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i w:val="1"/>
          <w:color w:val="2d3b45"/>
          <w:sz w:val="24"/>
          <w:szCs w:val="24"/>
        </w:rPr>
      </w:pPr>
      <w:r w:rsidDel="00000000" w:rsidR="00000000" w:rsidRPr="00000000">
        <w:rPr>
          <w:b w:val="1"/>
          <w:color w:val="2d3b45"/>
          <w:sz w:val="24"/>
          <w:szCs w:val="24"/>
          <w:rtl w:val="0"/>
        </w:rPr>
        <w:t xml:space="preserve">Part 1 - Insights</w:t>
        <w:br w:type="textWrapping"/>
      </w:r>
      <w:r w:rsidDel="00000000" w:rsidR="00000000" w:rsidRPr="00000000">
        <w:rPr>
          <w:i w:val="1"/>
          <w:color w:val="2d3b45"/>
          <w:sz w:val="24"/>
          <w:szCs w:val="24"/>
          <w:rtl w:val="0"/>
        </w:rPr>
        <w:t xml:space="preserve">Expected insights:</w:t>
      </w:r>
    </w:p>
    <w:p w:rsidR="00000000" w:rsidDel="00000000" w:rsidP="00000000" w:rsidRDefault="00000000" w:rsidRPr="00000000" w14:paraId="00000002">
      <w:pPr>
        <w:numPr>
          <w:ilvl w:val="0"/>
          <w:numId w:val="2"/>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Average deck level increases with trophies</w:t>
      </w:r>
    </w:p>
    <w:p w:rsidR="00000000" w:rsidDel="00000000" w:rsidP="00000000" w:rsidRDefault="00000000" w:rsidRPr="00000000" w14:paraId="00000003">
      <w:pPr>
        <w:numPr>
          <w:ilvl w:val="0"/>
          <w:numId w:val="2"/>
        </w:numPr>
        <w:shd w:fill="ffffff" w:val="clear"/>
        <w:spacing w:after="180" w:before="0" w:beforeAutospacing="0" w:lineRule="auto"/>
        <w:ind w:left="720" w:hanging="360"/>
        <w:rPr>
          <w:color w:val="2d3b45"/>
          <w:sz w:val="24"/>
          <w:szCs w:val="24"/>
          <w:u w:val="none"/>
        </w:rPr>
      </w:pPr>
      <w:r w:rsidDel="00000000" w:rsidR="00000000" w:rsidRPr="00000000">
        <w:rPr>
          <w:rtl w:val="0"/>
        </w:rPr>
      </w:r>
    </w:p>
    <w:p w:rsidR="00000000" w:rsidDel="00000000" w:rsidP="00000000" w:rsidRDefault="00000000" w:rsidRPr="00000000" w14:paraId="00000004">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Unexpected insights:</w:t>
      </w:r>
    </w:p>
    <w:p w:rsidR="00000000" w:rsidDel="00000000" w:rsidP="00000000" w:rsidRDefault="00000000" w:rsidRPr="00000000" w14:paraId="00000005">
      <w:pPr>
        <w:numPr>
          <w:ilvl w:val="0"/>
          <w:numId w:val="1"/>
        </w:numPr>
        <w:shd w:fill="ffffff" w:val="clear"/>
        <w:spacing w:after="180" w:before="180" w:lineRule="auto"/>
        <w:ind w:left="720" w:hanging="360"/>
        <w:rPr>
          <w:color w:val="2d3b45"/>
          <w:sz w:val="24"/>
          <w:szCs w:val="24"/>
          <w:u w:val="none"/>
        </w:rPr>
      </w:pPr>
      <w:r w:rsidDel="00000000" w:rsidR="00000000" w:rsidRPr="00000000">
        <w:rPr>
          <w:color w:val="2d3b45"/>
          <w:sz w:val="24"/>
          <w:szCs w:val="24"/>
          <w:rtl w:val="0"/>
        </w:rPr>
        <w:t xml:space="preserve">Win rate vs. use rate of individual cards shows no correlation</w:t>
      </w:r>
    </w:p>
    <w:p w:rsidR="00000000" w:rsidDel="00000000" w:rsidP="00000000" w:rsidRDefault="00000000" w:rsidRPr="00000000" w14:paraId="00000006">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Correlation of the output to the data:</w:t>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8">
      <w:pPr>
        <w:shd w:fill="ffffff" w:val="clear"/>
        <w:spacing w:after="180" w:before="180" w:lineRule="auto"/>
        <w:rPr>
          <w:i w:val="1"/>
          <w:color w:val="2d3b45"/>
          <w:sz w:val="24"/>
          <w:szCs w:val="24"/>
        </w:rPr>
      </w:pPr>
      <w:r w:rsidDel="00000000" w:rsidR="00000000" w:rsidRPr="00000000">
        <w:rPr>
          <w:b w:val="1"/>
          <w:color w:val="2d3b45"/>
          <w:sz w:val="24"/>
          <w:szCs w:val="24"/>
          <w:rtl w:val="0"/>
        </w:rPr>
        <w:t xml:space="preserve">Part 2 - Model</w:t>
        <w:br w:type="textWrapping"/>
      </w:r>
      <w:r w:rsidDel="00000000" w:rsidR="00000000" w:rsidRPr="00000000">
        <w:rPr>
          <w:i w:val="1"/>
          <w:color w:val="2d3b45"/>
          <w:sz w:val="24"/>
          <w:szCs w:val="24"/>
          <w:rtl w:val="0"/>
        </w:rPr>
        <w:t xml:space="preserve">Data cleaning; anomaly removal; data preparation; Model selection; model performance; hyperparameter tuning</w:t>
      </w:r>
    </w:p>
    <w:p w:rsidR="00000000" w:rsidDel="00000000" w:rsidP="00000000" w:rsidRDefault="00000000" w:rsidRPr="00000000" w14:paraId="00000009">
      <w:pPr>
        <w:numPr>
          <w:ilvl w:val="0"/>
          <w:numId w:val="5"/>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Bundle cards that go together</w:t>
      </w:r>
    </w:p>
    <w:p w:rsidR="00000000" w:rsidDel="00000000" w:rsidP="00000000" w:rsidRDefault="00000000" w:rsidRPr="00000000" w14:paraId="0000000A">
      <w:pPr>
        <w:numPr>
          <w:ilvl w:val="0"/>
          <w:numId w:val="5"/>
        </w:numPr>
        <w:shd w:fill="ffffff" w:val="clear"/>
        <w:spacing w:after="180" w:before="0" w:beforeAutospacing="0" w:lineRule="auto"/>
        <w:ind w:left="720" w:hanging="360"/>
        <w:rPr>
          <w:color w:val="2d3b45"/>
          <w:sz w:val="24"/>
          <w:szCs w:val="24"/>
          <w:u w:val="none"/>
        </w:rPr>
      </w:pPr>
      <w:r w:rsidDel="00000000" w:rsidR="00000000" w:rsidRPr="00000000">
        <w:rPr>
          <w:color w:val="2d3b45"/>
          <w:sz w:val="24"/>
          <w:szCs w:val="24"/>
          <w:rtl w:val="0"/>
        </w:rPr>
        <w:t xml:space="preserve">Predict victory based on deck</w:t>
      </w:r>
      <w:r w:rsidDel="00000000" w:rsidR="00000000" w:rsidRPr="00000000">
        <w:rPr>
          <w:rtl w:val="0"/>
        </w:rPr>
      </w:r>
    </w:p>
    <w:p w:rsidR="00000000" w:rsidDel="00000000" w:rsidP="00000000" w:rsidRDefault="00000000" w:rsidRPr="00000000" w14:paraId="0000000B">
      <w:pPr>
        <w:shd w:fill="ffffff" w:val="clear"/>
        <w:spacing w:after="180" w:before="180" w:lineRule="auto"/>
        <w:rPr>
          <w:i w:val="1"/>
          <w:color w:val="2d3b45"/>
          <w:sz w:val="24"/>
          <w:szCs w:val="24"/>
        </w:rPr>
      </w:pPr>
      <w:r w:rsidDel="00000000" w:rsidR="00000000" w:rsidRPr="00000000">
        <w:rPr>
          <w:b w:val="1"/>
          <w:color w:val="2d3b45"/>
          <w:sz w:val="24"/>
          <w:szCs w:val="24"/>
          <w:rtl w:val="0"/>
        </w:rPr>
        <w:t xml:space="preserve">Part 3 - Validation</w:t>
        <w:br w:type="textWrapping"/>
      </w:r>
      <w:r w:rsidDel="00000000" w:rsidR="00000000" w:rsidRPr="00000000">
        <w:rPr>
          <w:i w:val="1"/>
          <w:color w:val="2d3b45"/>
          <w:sz w:val="24"/>
          <w:szCs w:val="24"/>
          <w:rtl w:val="0"/>
        </w:rPr>
        <w:t xml:space="preserve">New data prediction; </w:t>
      </w:r>
    </w:p>
    <w:p w:rsidR="00000000" w:rsidDel="00000000" w:rsidP="00000000" w:rsidRDefault="00000000" w:rsidRPr="00000000" w14:paraId="0000000C">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Sensibility analysis (should match insights in part 1):</w:t>
      </w:r>
    </w:p>
    <w:p w:rsidR="00000000" w:rsidDel="00000000" w:rsidP="00000000" w:rsidRDefault="00000000" w:rsidRPr="00000000" w14:paraId="0000000D">
      <w:pPr>
        <w:numPr>
          <w:ilvl w:val="0"/>
          <w:numId w:val="3"/>
        </w:numPr>
        <w:shd w:fill="ffffff" w:val="clear"/>
        <w:spacing w:after="180" w:before="180" w:lineRule="auto"/>
        <w:ind w:left="720" w:hanging="360"/>
        <w:rPr>
          <w:color w:val="2d3b45"/>
          <w:sz w:val="24"/>
          <w:szCs w:val="24"/>
          <w:u w:val="none"/>
        </w:rPr>
      </w:pPr>
      <w:commentRangeStart w:id="0"/>
      <w:r w:rsidDel="00000000" w:rsidR="00000000" w:rsidRPr="00000000">
        <w:rPr>
          <w:color w:val="2d3b45"/>
          <w:sz w:val="24"/>
          <w:szCs w:val="24"/>
          <w:rtl w:val="0"/>
        </w:rPr>
        <w:t xml:space="preserve">How often do we see users using the deck that we recommend?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 Recommendations to stakeholders:</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Can we comment on how important resources/resource management is compared with strategy?</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ndrick R Neptune" w:id="0" w:date="2023-04-08T00:54:34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compare what we find to what people are using in the actual game right now? Or could the meta have changed so much that our results are irrelevant? Could be a dumb question.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