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D700" w14:textId="77777777" w:rsidR="00966E7D" w:rsidRDefault="00966E7D" w:rsidP="00966E7D">
      <w:r>
        <w:t>Lieferantenunterlagen &amp; Einkaufspreise – Übersichtsdokument 2024</w:t>
      </w:r>
    </w:p>
    <w:p w14:paraId="121BDD9D" w14:textId="77777777" w:rsidR="00966E7D" w:rsidRDefault="00966E7D" w:rsidP="00966E7D">
      <w:r>
        <w:t>Erstellt durch Abteilung Einkauf &amp; Beschaffung</w:t>
      </w:r>
    </w:p>
    <w:p w14:paraId="521195DE" w14:textId="77777777" w:rsidR="00966E7D" w:rsidRDefault="00966E7D" w:rsidP="00966E7D">
      <w:r>
        <w:t>Stand 12.04.2024</w:t>
      </w:r>
    </w:p>
    <w:p w14:paraId="07AF4A95" w14:textId="77777777" w:rsidR="00966E7D" w:rsidRDefault="00966E7D" w:rsidP="00966E7D"/>
    <w:p w14:paraId="6ACCDCF1" w14:textId="77777777" w:rsidR="00966E7D" w:rsidRDefault="00966E7D" w:rsidP="00DA600B">
      <w:pPr>
        <w:pStyle w:val="berschrift1"/>
      </w:pPr>
      <w:r>
        <w:t>1. Vertragsunterlagen – Stahl- und Teilelieferanten</w:t>
      </w:r>
    </w:p>
    <w:p w14:paraId="5044E6D6" w14:textId="77777777" w:rsidR="00966E7D" w:rsidRDefault="00966E7D" w:rsidP="00966E7D">
      <w:r>
        <w:t>Rahmenvertrag mit Stahlwerk Rhein GmbH</w:t>
      </w:r>
    </w:p>
    <w:p w14:paraId="2411D13C" w14:textId="77777777" w:rsidR="00966E7D" w:rsidRDefault="00966E7D" w:rsidP="00966E7D">
      <w:r>
        <w:t>Laufzeit 2023–2026</w:t>
      </w:r>
    </w:p>
    <w:p w14:paraId="12C23285" w14:textId="77777777" w:rsidR="00966E7D" w:rsidRDefault="00966E7D" w:rsidP="00966E7D">
      <w:r>
        <w:t>Preisbindung für Vormaterialien (S235S355)</w:t>
      </w:r>
    </w:p>
    <w:p w14:paraId="34634706" w14:textId="77777777" w:rsidR="00966E7D" w:rsidRDefault="00966E7D" w:rsidP="00966E7D">
      <w:r>
        <w:t>Lieferzeitregelung Just-in-Time 72h</w:t>
      </w:r>
    </w:p>
    <w:p w14:paraId="5EBF1DF0" w14:textId="77777777" w:rsidR="00966E7D" w:rsidRDefault="00966E7D" w:rsidP="00966E7D">
      <w:r>
        <w:t>Zuliefervertrag mit TechPart Solutions Ltd.</w:t>
      </w:r>
    </w:p>
    <w:p w14:paraId="5B32459C" w14:textId="77777777" w:rsidR="00966E7D" w:rsidRDefault="00966E7D" w:rsidP="00966E7D">
      <w:r>
        <w:t>Komponenten für Bremssysteme (nicht Linie B)</w:t>
      </w:r>
    </w:p>
    <w:p w14:paraId="0B57265E" w14:textId="77777777" w:rsidR="00966E7D" w:rsidRDefault="00966E7D" w:rsidP="00966E7D">
      <w:r>
        <w:t>Rückgabefrist defekter Bauteile 30 Werktage</w:t>
      </w:r>
    </w:p>
    <w:p w14:paraId="29679BAC" w14:textId="77777777" w:rsidR="00966E7D" w:rsidRDefault="00966E7D" w:rsidP="00966E7D"/>
    <w:p w14:paraId="06CBDFD1" w14:textId="77777777" w:rsidR="00966E7D" w:rsidRDefault="00966E7D" w:rsidP="00DA600B">
      <w:pPr>
        <w:pStyle w:val="berschrift1"/>
      </w:pPr>
      <w:r>
        <w:t>2. Preislisten – Büromaterialien (gültig 2024)</w:t>
      </w:r>
    </w:p>
    <w:p w14:paraId="3EA11CAD" w14:textId="1282DE6C" w:rsidR="00966E7D" w:rsidRDefault="00966E7D" w:rsidP="00966E7D">
      <w:r>
        <w:t>DIN-A4-Papier 2,15</w:t>
      </w:r>
      <w:r>
        <w:rPr>
          <w:rFonts w:ascii="Arial" w:hAnsi="Arial" w:cs="Arial"/>
        </w:rPr>
        <w:t> </w:t>
      </w:r>
      <w:r>
        <w:rPr>
          <w:rFonts w:ascii="Aptos" w:hAnsi="Aptos" w:cs="Aptos"/>
        </w:rPr>
        <w:t>€</w:t>
      </w:r>
      <w:r>
        <w:t>Paket</w:t>
      </w:r>
    </w:p>
    <w:p w14:paraId="45D5E640" w14:textId="77777777" w:rsidR="00966E7D" w:rsidRDefault="00966E7D" w:rsidP="00966E7D">
      <w:r>
        <w:t>Whiteboardmarker-Set 6,90</w:t>
      </w:r>
      <w:r>
        <w:rPr>
          <w:rFonts w:ascii="Arial" w:hAnsi="Arial" w:cs="Arial"/>
        </w:rPr>
        <w:t> </w:t>
      </w:r>
      <w:r>
        <w:rPr>
          <w:rFonts w:ascii="Aptos" w:hAnsi="Aptos" w:cs="Aptos"/>
        </w:rPr>
        <w:t>€</w:t>
      </w:r>
    </w:p>
    <w:p w14:paraId="1EA35F37" w14:textId="77777777" w:rsidR="00966E7D" w:rsidRDefault="00966E7D" w:rsidP="00966E7D">
      <w:r>
        <w:t>Tonerkartuschen für HP-Drucker 78,40</w:t>
      </w:r>
      <w:r>
        <w:rPr>
          <w:rFonts w:ascii="Arial" w:hAnsi="Arial" w:cs="Arial"/>
        </w:rPr>
        <w:t> </w:t>
      </w:r>
      <w:r>
        <w:rPr>
          <w:rFonts w:ascii="Aptos" w:hAnsi="Aptos" w:cs="Aptos"/>
        </w:rPr>
        <w:t>€</w:t>
      </w:r>
      <w:r>
        <w:t>St</w:t>
      </w:r>
      <w:r>
        <w:rPr>
          <w:rFonts w:ascii="Aptos" w:hAnsi="Aptos" w:cs="Aptos"/>
        </w:rPr>
        <w:t>ü</w:t>
      </w:r>
      <w:r>
        <w:t>ck</w:t>
      </w:r>
    </w:p>
    <w:p w14:paraId="7C887760" w14:textId="77777777" w:rsidR="00966E7D" w:rsidRDefault="00966E7D" w:rsidP="00966E7D"/>
    <w:p w14:paraId="1A589922" w14:textId="77777777" w:rsidR="00966E7D" w:rsidRDefault="00966E7D" w:rsidP="00DA600B">
      <w:pPr>
        <w:pStyle w:val="berschrift1"/>
      </w:pPr>
      <w:r>
        <w:t>3. Einkaufsbedingungen – Kantinenbedarf</w:t>
      </w:r>
    </w:p>
    <w:p w14:paraId="58E501AA" w14:textId="419B8317" w:rsidR="00966E7D" w:rsidRDefault="00966E7D" w:rsidP="00966E7D">
      <w:r>
        <w:t>Lieferant CateringConcept</w:t>
      </w:r>
    </w:p>
    <w:p w14:paraId="647DAE7F" w14:textId="77777777" w:rsidR="00966E7D" w:rsidRDefault="00966E7D" w:rsidP="00966E7D">
      <w:r>
        <w:t>Frischelieferung 2×Woche</w:t>
      </w:r>
    </w:p>
    <w:p w14:paraId="37589511" w14:textId="77777777" w:rsidR="00966E7D" w:rsidRDefault="00966E7D" w:rsidP="00966E7D">
      <w:r>
        <w:t>Preisindex-Bindung an regionale Obst-Gemüsepreise</w:t>
      </w:r>
    </w:p>
    <w:p w14:paraId="3B077C47" w14:textId="77777777" w:rsidR="00966E7D" w:rsidRDefault="00966E7D" w:rsidP="00966E7D">
      <w:r>
        <w:t>Vertragsverlängerung jährlich automatisch</w:t>
      </w:r>
    </w:p>
    <w:p w14:paraId="6E0EB086" w14:textId="77777777" w:rsidR="00240459" w:rsidRDefault="00240459"/>
    <w:sectPr w:rsidR="002404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59"/>
    <w:rsid w:val="00240459"/>
    <w:rsid w:val="007F00A0"/>
    <w:rsid w:val="00966E7D"/>
    <w:rsid w:val="00DA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7D45"/>
  <w15:chartTrackingRefBased/>
  <w15:docId w15:val="{501217F5-52E9-45A6-AE33-C497C624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04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04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04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04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04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04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04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04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04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04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0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Light</dc:creator>
  <cp:keywords/>
  <dc:description/>
  <cp:lastModifiedBy>Christina Light</cp:lastModifiedBy>
  <cp:revision>3</cp:revision>
  <dcterms:created xsi:type="dcterms:W3CDTF">2025-06-24T18:33:00Z</dcterms:created>
  <dcterms:modified xsi:type="dcterms:W3CDTF">2025-06-24T18:36:00Z</dcterms:modified>
</cp:coreProperties>
</file>