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45059">
      <w:pPr>
        <w:spacing w:before="1500"/>
        <w:jc w:val="center"/>
      </w:pPr>
      <w:r>
        <w:rPr>
          <w:b/>
          <w:bCs/>
          <w:color w:val="1F4E79"/>
          <w:sz w:val="32"/>
          <w:szCs w:val="32"/>
        </w:rPr>
        <w:t>CAHIER DES CHARGES</w:t>
      </w:r>
    </w:p>
    <w:p w14:paraId="3C5FD43C">
      <w:pPr>
        <w:spacing w:before="300"/>
        <w:jc w:val="center"/>
      </w:pPr>
      <w:r>
        <w:rPr>
          <w:sz w:val="26"/>
          <w:szCs w:val="26"/>
        </w:rPr>
        <w:t>Sujet 4 – Transfert de Fichiers Multimédia et Textes Client-Serveur</w:t>
      </w:r>
    </w:p>
    <w:p w14:paraId="5807825A">
      <w:pPr>
        <w:spacing w:before="800"/>
        <w:jc w:val="center"/>
      </w:pPr>
      <w:r>
        <w:rPr>
          <w:sz w:val="22"/>
          <w:szCs w:val="22"/>
        </w:rPr>
        <w:t>Équipe projet :</w:t>
      </w:r>
    </w:p>
    <w:p w14:paraId="5807825B">
      <w:pPr>
        <w:spacing w:before="100"/>
        <w:jc w:val="center"/>
      </w:pPr>
      <w:r>
        <w:rPr>
          <w:sz w:val="20"/>
          <w:szCs w:val="20"/>
        </w:rPr>
        <w:t>RAKOTOARIVELO Fanaja Misaina Fandresena – N°290/L1A/25-26</w:t>
      </w:r>
    </w:p>
    <w:p w14:paraId="5807825C">
      <w:pPr>
        <w:spacing w:before="60"/>
        <w:jc w:val="center"/>
      </w:pPr>
      <w:r>
        <w:rPr>
          <w:sz w:val="20"/>
          <w:szCs w:val="20"/>
        </w:rPr>
        <w:t>RANOARISON Hasiniana Hardy – N°308/L1A/25-26</w:t>
      </w:r>
    </w:p>
    <w:p w14:paraId="5807825D">
      <w:pPr>
        <w:spacing w:before="60"/>
        <w:jc w:val="center"/>
      </w:pPr>
      <w:r>
        <w:rPr>
          <w:sz w:val="20"/>
          <w:szCs w:val="20"/>
        </w:rPr>
        <w:t>VOLOLONARINDRA Maholinarivo – N°356/L1B/25-26</w:t>
      </w:r>
    </w:p>
    <w:p w14:paraId="5807825E">
      <w:pPr>
        <w:spacing w:before="60"/>
        <w:jc w:val="center"/>
      </w:pPr>
      <w:r>
        <w:rPr>
          <w:sz w:val="20"/>
          <w:szCs w:val="20"/>
        </w:rPr>
        <w:t>RAKOTONIAINA Mirado Bryan – N°285/L1A/25-26</w:t>
      </w:r>
    </w:p>
    <w:p w14:paraId="5807825F">
      <w:pPr>
        <w:spacing w:before="60"/>
        <w:jc w:val="center"/>
      </w:pPr>
      <w:r>
        <w:rPr>
          <w:sz w:val="20"/>
          <w:szCs w:val="20"/>
        </w:rPr>
        <w:t>RASOLONJATOVO Kiady Nirina – N°347/L1A/25-26</w:t>
      </w:r>
    </w:p>
    <w:p w14:paraId="60E036D5">
      <w:pPr>
        <w:spacing w:before="200"/>
        <w:jc w:val="center"/>
      </w:pPr>
      <w:r>
        <w:rPr>
          <w:color w:val="666666"/>
          <w:sz w:val="20"/>
          <w:szCs w:val="20"/>
        </w:rPr>
        <w:t>Date : _</w:t>
      </w:r>
      <w:r>
        <w:rPr>
          <w:rFonts w:hint="default"/>
          <w:color w:val="666666"/>
          <w:sz w:val="20"/>
          <w:szCs w:val="20"/>
          <w:lang w:val="fr-FR"/>
        </w:rPr>
        <w:t>08 à 10 Juillet</w:t>
      </w:r>
      <w:r>
        <w:rPr>
          <w:color w:val="666666"/>
          <w:sz w:val="20"/>
          <w:szCs w:val="20"/>
        </w:rPr>
        <w:t>_</w:t>
      </w:r>
      <w:r>
        <w:rPr>
          <w:rFonts w:hint="default"/>
          <w:color w:val="666666"/>
          <w:sz w:val="20"/>
          <w:szCs w:val="20"/>
          <w:lang w:val="fr-FR"/>
        </w:rPr>
        <w:t>2026</w:t>
      </w:r>
      <w:bookmarkStart w:id="0" w:name="_GoBack"/>
      <w:bookmarkEnd w:id="0"/>
      <w:r>
        <w:rPr>
          <w:color w:val="666666"/>
          <w:sz w:val="20"/>
          <w:szCs w:val="20"/>
        </w:rPr>
        <w:t>____________________</w:t>
      </w:r>
    </w:p>
    <w:p w14:paraId="536840FD">
      <w:r>
        <w:br w:type="page"/>
      </w:r>
    </w:p>
    <w:p w14:paraId="20BDB47E">
      <w:pPr>
        <w:pStyle w:val="2"/>
        <w:spacing w:before="400" w:after="200"/>
      </w:pPr>
      <w:r>
        <w:t>1. Contexte et présentation du projet</w:t>
      </w:r>
    </w:p>
    <w:p w14:paraId="3BF2202F">
      <w:pPr>
        <w:spacing w:after="150"/>
      </w:pPr>
      <w:r>
        <w:t>Ce projet consiste à développer une application permettant à des clients d'envoyer et de recevoir des fichiers via un serveur central. Le système prend en charge la sauvegarde et le partage de fichiers multimédias (vidéos, audios) ainsi que de fichiers textes. Les fichiers transférés sont stockés de manière organisée sur le serveur, et toutes les opérations sont enregistrées dans une base de données pour assurer le suivi des échanges.</w:t>
      </w:r>
    </w:p>
    <w:p w14:paraId="5CC5D638">
      <w:pPr>
        <w:pStyle w:val="2"/>
        <w:spacing w:before="400" w:after="200"/>
      </w:pPr>
      <w:r>
        <w:t>2. Objectifs</w:t>
      </w:r>
    </w:p>
    <w:p w14:paraId="6C53F7BC">
      <w:pPr>
        <w:pStyle w:val="16"/>
        <w:numPr>
          <w:ilvl w:val="0"/>
          <w:numId w:val="1"/>
        </w:numPr>
        <w:spacing w:after="80"/>
      </w:pPr>
      <w:r>
        <w:t>Permettre à plusieurs clients de se connecter simultanément à un serveur central</w:t>
      </w:r>
    </w:p>
    <w:p w14:paraId="6D1EAC7A">
      <w:pPr>
        <w:pStyle w:val="16"/>
        <w:numPr>
          <w:ilvl w:val="0"/>
          <w:numId w:val="1"/>
        </w:numPr>
        <w:spacing w:after="80"/>
      </w:pPr>
      <w:r>
        <w:t>Assurer l'envoi et la réception de fichiers multimédias et textes de façon fiable</w:t>
      </w:r>
    </w:p>
    <w:p w14:paraId="362B9A43">
      <w:pPr>
        <w:pStyle w:val="16"/>
        <w:numPr>
          <w:ilvl w:val="0"/>
          <w:numId w:val="1"/>
        </w:numPr>
        <w:spacing w:after="80"/>
      </w:pPr>
      <w:r>
        <w:t>Organiser le stockage des fichiers côté serveur</w:t>
      </w:r>
    </w:p>
    <w:p w14:paraId="5A69DD5E">
      <w:pPr>
        <w:pStyle w:val="16"/>
        <w:numPr>
          <w:ilvl w:val="0"/>
          <w:numId w:val="1"/>
        </w:numPr>
        <w:spacing w:after="80"/>
      </w:pPr>
      <w:r>
        <w:t>Tracer chaque opération de transfert dans une base de données</w:t>
      </w:r>
    </w:p>
    <w:p w14:paraId="0E2A08CC">
      <w:pPr>
        <w:pStyle w:val="16"/>
        <w:numPr>
          <w:ilvl w:val="0"/>
          <w:numId w:val="1"/>
        </w:numPr>
        <w:spacing w:after="80"/>
      </w:pPr>
      <w:r>
        <w:t>Fournir une interface graphique simple et conviviale</w:t>
      </w:r>
    </w:p>
    <w:p w14:paraId="73A4D23B">
      <w:pPr>
        <w:pStyle w:val="2"/>
        <w:spacing w:before="400" w:after="200"/>
      </w:pPr>
      <w:r>
        <w:t>3. Périmètre du projet</w:t>
      </w:r>
    </w:p>
    <w:p w14:paraId="4E40880C">
      <w:pPr>
        <w:pStyle w:val="3"/>
        <w:spacing w:before="300" w:after="150"/>
      </w:pPr>
      <w:r>
        <w:t>3.1 Inclus dans le projet</w:t>
      </w:r>
    </w:p>
    <w:p w14:paraId="4B16A046">
      <w:pPr>
        <w:pStyle w:val="16"/>
        <w:numPr>
          <w:ilvl w:val="0"/>
          <w:numId w:val="1"/>
        </w:numPr>
        <w:spacing w:after="80"/>
      </w:pPr>
      <w:r>
        <w:t>Application client et serveur en Python</w:t>
      </w:r>
    </w:p>
    <w:p w14:paraId="636F245D">
      <w:pPr>
        <w:pStyle w:val="16"/>
        <w:numPr>
          <w:ilvl w:val="0"/>
          <w:numId w:val="1"/>
        </w:numPr>
        <w:spacing w:after="80"/>
      </w:pPr>
      <w:r>
        <w:t>Transfert de fichiers multimédias et textes</w:t>
      </w:r>
    </w:p>
    <w:p w14:paraId="3BB9B3BF">
      <w:pPr>
        <w:pStyle w:val="16"/>
        <w:numPr>
          <w:ilvl w:val="0"/>
          <w:numId w:val="1"/>
        </w:numPr>
        <w:spacing w:after="80"/>
      </w:pPr>
      <w:r>
        <w:t>Stockage organisé et base de données de suivi</w:t>
      </w:r>
    </w:p>
    <w:p w14:paraId="4E60E19C">
      <w:pPr>
        <w:pStyle w:val="3"/>
        <w:spacing w:before="300" w:after="150"/>
      </w:pPr>
      <w:r>
        <w:t>3.2 Hors périmètre</w:t>
      </w:r>
    </w:p>
    <w:p w14:paraId="74C5B4C6">
      <w:pPr>
        <w:pStyle w:val="16"/>
        <w:numPr>
          <w:ilvl w:val="0"/>
          <w:numId w:val="1"/>
        </w:numPr>
        <w:spacing w:after="80"/>
      </w:pPr>
      <w:r>
        <w:t>Authentification des utilisateurs : aucun mécanisme de login / mot de passe n'est prévu dans la version actuelle ; tout client connecté au serveur est accepté</w:t>
      </w:r>
    </w:p>
    <w:p w14:paraId="74C5B4D0">
      <w:pPr>
        <w:pStyle w:val="16"/>
        <w:numPr>
          <w:ilvl w:val="0"/>
          <w:numId w:val="1"/>
        </w:numPr>
        <w:spacing w:after="80"/>
      </w:pPr>
      <w:r>
        <w:t>Chiffrement des transferts : les échanges de fichiers ne sont pas chiffrés (pas de TLS/SSL) ; ce point pourra être traité dans une évolution future</w:t>
      </w:r>
    </w:p>
    <w:p w14:paraId="74C5B4D1">
      <w:pPr>
        <w:pStyle w:val="16"/>
        <w:numPr>
          <w:ilvl w:val="0"/>
          <w:numId w:val="1"/>
        </w:numPr>
        <w:spacing w:after="80"/>
      </w:pPr>
      <w:r>
        <w:t>Déploiement cloud / hébergement distant : le serveur est prévu pour un fonctionnement en réseau local</w:t>
      </w:r>
    </w:p>
    <w:p w14:paraId="74C5B4D2">
      <w:pPr>
        <w:pStyle w:val="16"/>
        <w:numPr>
          <w:ilvl w:val="0"/>
          <w:numId w:val="1"/>
        </w:numPr>
        <w:spacing w:after="200"/>
      </w:pPr>
      <w:r>
        <w:t>Gestion avancée des droits d'accès (rôles, permissions par utilisateur)</w:t>
      </w:r>
    </w:p>
    <w:p w14:paraId="49090308">
      <w:pPr>
        <w:pStyle w:val="2"/>
        <w:spacing w:before="400" w:after="200"/>
      </w:pPr>
      <w:r>
        <w:t>4. Technologies imposées</w:t>
      </w:r>
    </w:p>
    <w:p w14:paraId="652DA4F9">
      <w:pPr>
        <w:pStyle w:val="16"/>
        <w:numPr>
          <w:ilvl w:val="0"/>
          <w:numId w:val="1"/>
        </w:numPr>
        <w:spacing w:after="80"/>
      </w:pPr>
      <w:r>
        <w:t>Langage : Python</w:t>
      </w:r>
    </w:p>
    <w:p w14:paraId="03CAF469">
      <w:pPr>
        <w:pStyle w:val="16"/>
        <w:numPr>
          <w:ilvl w:val="0"/>
          <w:numId w:val="1"/>
        </w:numPr>
        <w:spacing w:after="80"/>
      </w:pPr>
      <w:r>
        <w:t>Interface graphique : Tkinter</w:t>
      </w:r>
    </w:p>
    <w:p w14:paraId="28D9C17B">
      <w:pPr>
        <w:pStyle w:val="16"/>
        <w:numPr>
          <w:ilvl w:val="0"/>
          <w:numId w:val="1"/>
        </w:numPr>
        <w:spacing w:after="80"/>
      </w:pPr>
      <w:r>
        <w:t>Communication réseau : Socket TCP</w:t>
      </w:r>
    </w:p>
    <w:p w14:paraId="5424DA0A">
      <w:pPr>
        <w:pStyle w:val="16"/>
        <w:numPr>
          <w:ilvl w:val="0"/>
          <w:numId w:val="1"/>
        </w:numPr>
        <w:spacing w:after="80"/>
      </w:pPr>
      <w:r>
        <w:t>Concurrence : Threads</w:t>
      </w:r>
    </w:p>
    <w:p w14:paraId="0797E895">
      <w:pPr>
        <w:pStyle w:val="16"/>
        <w:numPr>
          <w:ilvl w:val="0"/>
          <w:numId w:val="1"/>
        </w:numPr>
        <w:spacing w:after="80"/>
      </w:pPr>
      <w:r>
        <w:t>Base de données : SQLite ou MySQL</w:t>
      </w:r>
    </w:p>
    <w:p w14:paraId="1D6C62AB">
      <w:pPr>
        <w:pStyle w:val="2"/>
        <w:spacing w:before="400" w:after="200"/>
      </w:pPr>
      <w:r>
        <w:t>5. Fonctionnalités minimales requises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00"/>
        <w:gridCol w:w="1600"/>
        <w:gridCol w:w="1500"/>
      </w:tblGrid>
      <w:tr w14:paraId="3F07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100" w:type="dxa"/>
              <w:left w:w="120" w:type="dxa"/>
              <w:bottom w:w="100" w:type="dxa"/>
              <w:right w:w="120" w:type="dxa"/>
            </w:tcMar>
          </w:tcPr>
          <w:p w14:paraId="3F2A95FB">
            <w:r>
              <w:rPr>
                <w:b/>
                <w:bCs/>
                <w:color w:val="FFFFFF"/>
              </w:rPr>
              <w:t>N°</w:t>
            </w:r>
          </w:p>
        </w:tc>
        <w:tc>
          <w:tcPr>
            <w:tcW w:w="5100" w:type="dxa"/>
            <w:shd w:val="clear" w:color="auto" w:fill="1F4E79"/>
            <w:tcMar>
              <w:top w:w="100" w:type="dxa"/>
              <w:left w:w="120" w:type="dxa"/>
              <w:bottom w:w="100" w:type="dxa"/>
              <w:right w:w="120" w:type="dxa"/>
            </w:tcMar>
          </w:tcPr>
          <w:p w14:paraId="72D87BA4">
            <w:r>
              <w:rPr>
                <w:b/>
                <w:bCs/>
                <w:color w:val="FFFFFF"/>
              </w:rPr>
              <w:t>Fonctionnalité</w:t>
            </w:r>
          </w:p>
        </w:tc>
        <w:tc>
          <w:tcPr>
            <w:tcW w:w="1600" w:type="dxa"/>
            <w:shd w:val="clear" w:color="auto" w:fill="1F4E79"/>
            <w:tcMar>
              <w:top w:w="100" w:type="dxa"/>
              <w:left w:w="120" w:type="dxa"/>
              <w:bottom w:w="100" w:type="dxa"/>
              <w:right w:w="120" w:type="dxa"/>
            </w:tcMar>
          </w:tcPr>
          <w:p w14:paraId="13788720">
            <w:r>
              <w:rPr>
                <w:b/>
                <w:bCs/>
                <w:color w:val="FFFFFF"/>
              </w:rPr>
              <w:t>Priorité</w:t>
            </w:r>
          </w:p>
        </w:tc>
        <w:tc>
          <w:tcPr>
            <w:tcW w:w="1500" w:type="dxa"/>
            <w:shd w:val="clear" w:color="auto" w:fill="1F4E79"/>
            <w:tcMar>
              <w:top w:w="100" w:type="dxa"/>
              <w:left w:w="120" w:type="dxa"/>
              <w:bottom w:w="100" w:type="dxa"/>
              <w:right w:w="120" w:type="dxa"/>
            </w:tcMar>
          </w:tcPr>
          <w:p w14:paraId="0D82EC0E">
            <w:r>
              <w:rPr>
                <w:b/>
                <w:bCs/>
                <w:color w:val="FFFFFF"/>
              </w:rPr>
              <w:t>Responsable</w:t>
            </w:r>
          </w:p>
        </w:tc>
      </w:tr>
      <w:tr w14:paraId="6A6D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43DBA745">
            <w:r>
              <w:rPr>
                <w:b w:val="0"/>
                <w:bCs w:val="0"/>
                <w:color w:val="000000"/>
              </w:rPr>
              <w:t>1</w:t>
            </w:r>
          </w:p>
        </w:tc>
        <w:tc>
          <w:tcPr>
            <w:tcW w:w="5100" w:type="dxa"/>
            <w:tcMar>
              <w:top w:w="100" w:type="dxa"/>
              <w:left w:w="120" w:type="dxa"/>
              <w:bottom w:w="100" w:type="dxa"/>
              <w:right w:w="120" w:type="dxa"/>
            </w:tcMar>
          </w:tcPr>
          <w:p w14:paraId="37ABEF23">
            <w:r>
              <w:rPr>
                <w:b w:val="0"/>
                <w:bCs w:val="0"/>
                <w:color w:val="000000"/>
              </w:rPr>
              <w:t>Connexion de plusieurs clients simultanés au serveur</w:t>
            </w:r>
          </w:p>
        </w:tc>
        <w:tc>
          <w:tcPr>
            <w:tcW w:w="1600" w:type="dxa"/>
            <w:tcMar>
              <w:top w:w="100" w:type="dxa"/>
              <w:left w:w="120" w:type="dxa"/>
              <w:bottom w:w="100" w:type="dxa"/>
              <w:right w:w="120" w:type="dxa"/>
            </w:tcMar>
          </w:tcPr>
          <w:p w14:paraId="171256D6">
            <w:r>
              <w:rPr>
                <w:b w:val="0"/>
                <w:bCs w:val="0"/>
                <w:color w:val="000000"/>
              </w:rPr>
              <w:t>Haute</w:t>
            </w:r>
          </w:p>
        </w:tc>
        <w:tc>
          <w:tcPr>
            <w:tcW w:w="1500" w:type="dxa"/>
            <w:tcMar>
              <w:top w:w="100" w:type="dxa"/>
              <w:left w:w="120" w:type="dxa"/>
              <w:bottom w:w="100" w:type="dxa"/>
              <w:right w:w="120" w:type="dxa"/>
            </w:tcMar>
          </w:tcPr>
          <w:p w14:paraId="64B39486"/>
        </w:tc>
      </w:tr>
      <w:tr w14:paraId="5A1D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66A56634">
            <w:r>
              <w:rPr>
                <w:b w:val="0"/>
                <w:bCs w:val="0"/>
                <w:color w:val="000000"/>
              </w:rPr>
              <w:t>2</w:t>
            </w:r>
          </w:p>
        </w:tc>
        <w:tc>
          <w:tcPr>
            <w:tcW w:w="5100" w:type="dxa"/>
            <w:tcMar>
              <w:top w:w="100" w:type="dxa"/>
              <w:left w:w="120" w:type="dxa"/>
              <w:bottom w:w="100" w:type="dxa"/>
              <w:right w:w="120" w:type="dxa"/>
            </w:tcMar>
          </w:tcPr>
          <w:p w14:paraId="6EBDFD4A">
            <w:r>
              <w:rPr>
                <w:b w:val="0"/>
                <w:bCs w:val="0"/>
                <w:color w:val="000000"/>
              </w:rPr>
              <w:t>Envoi de fichiers multimédias (vidéos, audios) du client vers le serveur</w:t>
            </w:r>
          </w:p>
        </w:tc>
        <w:tc>
          <w:tcPr>
            <w:tcW w:w="1600" w:type="dxa"/>
            <w:tcMar>
              <w:top w:w="100" w:type="dxa"/>
              <w:left w:w="120" w:type="dxa"/>
              <w:bottom w:w="100" w:type="dxa"/>
              <w:right w:w="120" w:type="dxa"/>
            </w:tcMar>
          </w:tcPr>
          <w:p w14:paraId="3BDB1A66">
            <w:r>
              <w:rPr>
                <w:b w:val="0"/>
                <w:bCs w:val="0"/>
                <w:color w:val="000000"/>
              </w:rPr>
              <w:t>Haute</w:t>
            </w:r>
          </w:p>
        </w:tc>
        <w:tc>
          <w:tcPr>
            <w:tcW w:w="1500" w:type="dxa"/>
            <w:tcMar>
              <w:top w:w="100" w:type="dxa"/>
              <w:left w:w="120" w:type="dxa"/>
              <w:bottom w:w="100" w:type="dxa"/>
              <w:right w:w="120" w:type="dxa"/>
            </w:tcMar>
          </w:tcPr>
          <w:p w14:paraId="32E9A972"/>
        </w:tc>
      </w:tr>
      <w:tr w14:paraId="1D35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54142584">
            <w:r>
              <w:rPr>
                <w:b w:val="0"/>
                <w:bCs w:val="0"/>
                <w:color w:val="000000"/>
              </w:rPr>
              <w:t>3</w:t>
            </w:r>
          </w:p>
        </w:tc>
        <w:tc>
          <w:tcPr>
            <w:tcW w:w="5100" w:type="dxa"/>
            <w:tcMar>
              <w:top w:w="100" w:type="dxa"/>
              <w:left w:w="120" w:type="dxa"/>
              <w:bottom w:w="100" w:type="dxa"/>
              <w:right w:w="120" w:type="dxa"/>
            </w:tcMar>
          </w:tcPr>
          <w:p w14:paraId="3A74AD8E">
            <w:r>
              <w:rPr>
                <w:b w:val="0"/>
                <w:bCs w:val="0"/>
                <w:color w:val="000000"/>
              </w:rPr>
              <w:t>Envoi de fichiers textes du client vers le serveur</w:t>
            </w:r>
          </w:p>
        </w:tc>
        <w:tc>
          <w:tcPr>
            <w:tcW w:w="1600" w:type="dxa"/>
            <w:tcMar>
              <w:top w:w="100" w:type="dxa"/>
              <w:left w:w="120" w:type="dxa"/>
              <w:bottom w:w="100" w:type="dxa"/>
              <w:right w:w="120" w:type="dxa"/>
            </w:tcMar>
          </w:tcPr>
          <w:p w14:paraId="296130FC">
            <w:r>
              <w:rPr>
                <w:b w:val="0"/>
                <w:bCs w:val="0"/>
                <w:color w:val="000000"/>
              </w:rPr>
              <w:t>Haute</w:t>
            </w:r>
          </w:p>
        </w:tc>
        <w:tc>
          <w:tcPr>
            <w:tcW w:w="1500" w:type="dxa"/>
            <w:tcMar>
              <w:top w:w="100" w:type="dxa"/>
              <w:left w:w="120" w:type="dxa"/>
              <w:bottom w:w="100" w:type="dxa"/>
              <w:right w:w="120" w:type="dxa"/>
            </w:tcMar>
          </w:tcPr>
          <w:p w14:paraId="33788516"/>
        </w:tc>
      </w:tr>
      <w:tr w14:paraId="000F6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50B82870">
            <w:r>
              <w:rPr>
                <w:b w:val="0"/>
                <w:bCs w:val="0"/>
                <w:color w:val="000000"/>
              </w:rPr>
              <w:t>4</w:t>
            </w:r>
          </w:p>
        </w:tc>
        <w:tc>
          <w:tcPr>
            <w:tcW w:w="5100" w:type="dxa"/>
            <w:tcMar>
              <w:top w:w="100" w:type="dxa"/>
              <w:left w:w="120" w:type="dxa"/>
              <w:bottom w:w="100" w:type="dxa"/>
              <w:right w:w="120" w:type="dxa"/>
            </w:tcMar>
          </w:tcPr>
          <w:p w14:paraId="7B14A883">
            <w:r>
              <w:rPr>
                <w:b w:val="0"/>
                <w:bCs w:val="0"/>
                <w:color w:val="000000"/>
              </w:rPr>
              <w:t>Réception / téléchargement de fichiers depuis le serveur</w:t>
            </w:r>
          </w:p>
        </w:tc>
        <w:tc>
          <w:tcPr>
            <w:tcW w:w="1600" w:type="dxa"/>
            <w:tcMar>
              <w:top w:w="100" w:type="dxa"/>
              <w:left w:w="120" w:type="dxa"/>
              <w:bottom w:w="100" w:type="dxa"/>
              <w:right w:w="120" w:type="dxa"/>
            </w:tcMar>
          </w:tcPr>
          <w:p w14:paraId="09108B1F">
            <w:r>
              <w:rPr>
                <w:b w:val="0"/>
                <w:bCs w:val="0"/>
                <w:color w:val="000000"/>
              </w:rPr>
              <w:t>Haute</w:t>
            </w:r>
          </w:p>
        </w:tc>
        <w:tc>
          <w:tcPr>
            <w:tcW w:w="1500" w:type="dxa"/>
            <w:tcMar>
              <w:top w:w="100" w:type="dxa"/>
              <w:left w:w="120" w:type="dxa"/>
              <w:bottom w:w="100" w:type="dxa"/>
              <w:right w:w="120" w:type="dxa"/>
            </w:tcMar>
          </w:tcPr>
          <w:p w14:paraId="1D2ED20B"/>
        </w:tc>
      </w:tr>
      <w:tr w14:paraId="0225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1A2D1E05">
            <w:r>
              <w:rPr>
                <w:b w:val="0"/>
                <w:bCs w:val="0"/>
                <w:color w:val="000000"/>
              </w:rPr>
              <w:t>5</w:t>
            </w:r>
          </w:p>
        </w:tc>
        <w:tc>
          <w:tcPr>
            <w:tcW w:w="5100" w:type="dxa"/>
            <w:tcMar>
              <w:top w:w="100" w:type="dxa"/>
              <w:left w:w="120" w:type="dxa"/>
              <w:bottom w:w="100" w:type="dxa"/>
              <w:right w:w="120" w:type="dxa"/>
            </w:tcMar>
          </w:tcPr>
          <w:p w14:paraId="3877843C">
            <w:r>
              <w:rPr>
                <w:b w:val="0"/>
                <w:bCs w:val="0"/>
                <w:color w:val="000000"/>
              </w:rPr>
              <w:t>Sauvegarde des fichiers sur le serveur, organisés par type ou dossier</w:t>
            </w:r>
          </w:p>
        </w:tc>
        <w:tc>
          <w:tcPr>
            <w:tcW w:w="1600" w:type="dxa"/>
            <w:tcMar>
              <w:top w:w="100" w:type="dxa"/>
              <w:left w:w="120" w:type="dxa"/>
              <w:bottom w:w="100" w:type="dxa"/>
              <w:right w:w="120" w:type="dxa"/>
            </w:tcMar>
          </w:tcPr>
          <w:p w14:paraId="77D395C6">
            <w:r>
              <w:rPr>
                <w:b w:val="0"/>
                <w:bCs w:val="0"/>
                <w:color w:val="000000"/>
              </w:rPr>
              <w:t>Haute</w:t>
            </w:r>
          </w:p>
        </w:tc>
        <w:tc>
          <w:tcPr>
            <w:tcW w:w="1500" w:type="dxa"/>
            <w:tcMar>
              <w:top w:w="100" w:type="dxa"/>
              <w:left w:w="120" w:type="dxa"/>
              <w:bottom w:w="100" w:type="dxa"/>
              <w:right w:w="120" w:type="dxa"/>
            </w:tcMar>
          </w:tcPr>
          <w:p w14:paraId="0696DD8B"/>
        </w:tc>
      </w:tr>
      <w:tr w14:paraId="5828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42A38D53">
            <w:r>
              <w:rPr>
                <w:b w:val="0"/>
                <w:bCs w:val="0"/>
                <w:color w:val="000000"/>
              </w:rPr>
              <w:t>6</w:t>
            </w:r>
          </w:p>
        </w:tc>
        <w:tc>
          <w:tcPr>
            <w:tcW w:w="5100" w:type="dxa"/>
            <w:tcMar>
              <w:top w:w="100" w:type="dxa"/>
              <w:left w:w="120" w:type="dxa"/>
              <w:bottom w:w="100" w:type="dxa"/>
              <w:right w:w="120" w:type="dxa"/>
            </w:tcMar>
          </w:tcPr>
          <w:p w14:paraId="0C25496A">
            <w:r>
              <w:rPr>
                <w:b w:val="0"/>
                <w:bCs w:val="0"/>
                <w:color w:val="000000"/>
              </w:rPr>
              <w:t>Affichage de la progression du transfert</w:t>
            </w:r>
          </w:p>
        </w:tc>
        <w:tc>
          <w:tcPr>
            <w:tcW w:w="1600" w:type="dxa"/>
            <w:tcMar>
              <w:top w:w="100" w:type="dxa"/>
              <w:left w:w="120" w:type="dxa"/>
              <w:bottom w:w="100" w:type="dxa"/>
              <w:right w:w="120" w:type="dxa"/>
            </w:tcMar>
          </w:tcPr>
          <w:p w14:paraId="785DB959">
            <w:r>
              <w:rPr>
                <w:b w:val="0"/>
                <w:bCs w:val="0"/>
                <w:color w:val="000000"/>
              </w:rPr>
              <w:t>Moyenne</w:t>
            </w:r>
          </w:p>
        </w:tc>
        <w:tc>
          <w:tcPr>
            <w:tcW w:w="1500" w:type="dxa"/>
            <w:tcMar>
              <w:top w:w="100" w:type="dxa"/>
              <w:left w:w="120" w:type="dxa"/>
              <w:bottom w:w="100" w:type="dxa"/>
              <w:right w:w="120" w:type="dxa"/>
            </w:tcMar>
          </w:tcPr>
          <w:p w14:paraId="4FA4DAD3"/>
        </w:tc>
      </w:tr>
      <w:tr w14:paraId="10C46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678EE916">
            <w:r>
              <w:rPr>
                <w:b w:val="0"/>
                <w:bCs w:val="0"/>
                <w:color w:val="000000"/>
              </w:rPr>
              <w:t>7</w:t>
            </w:r>
          </w:p>
        </w:tc>
        <w:tc>
          <w:tcPr>
            <w:tcW w:w="5100" w:type="dxa"/>
            <w:tcMar>
              <w:top w:w="100" w:type="dxa"/>
              <w:left w:w="120" w:type="dxa"/>
              <w:bottom w:w="100" w:type="dxa"/>
              <w:right w:w="120" w:type="dxa"/>
            </w:tcMar>
          </w:tcPr>
          <w:p w14:paraId="120CD92B">
            <w:r>
              <w:rPr>
                <w:b w:val="0"/>
                <w:bCs w:val="0"/>
                <w:color w:val="000000"/>
              </w:rPr>
              <w:t>Enregistrement de chaque transfert dans une base de données (horodatage)</w:t>
            </w:r>
          </w:p>
        </w:tc>
        <w:tc>
          <w:tcPr>
            <w:tcW w:w="1600" w:type="dxa"/>
            <w:tcMar>
              <w:top w:w="100" w:type="dxa"/>
              <w:left w:w="120" w:type="dxa"/>
              <w:bottom w:w="100" w:type="dxa"/>
              <w:right w:w="120" w:type="dxa"/>
            </w:tcMar>
          </w:tcPr>
          <w:p w14:paraId="7F88DA55">
            <w:r>
              <w:rPr>
                <w:b w:val="0"/>
                <w:bCs w:val="0"/>
                <w:color w:val="000000"/>
              </w:rPr>
              <w:t>Haute</w:t>
            </w:r>
          </w:p>
        </w:tc>
        <w:tc>
          <w:tcPr>
            <w:tcW w:w="1500" w:type="dxa"/>
            <w:tcMar>
              <w:top w:w="100" w:type="dxa"/>
              <w:left w:w="120" w:type="dxa"/>
              <w:bottom w:w="100" w:type="dxa"/>
              <w:right w:w="120" w:type="dxa"/>
            </w:tcMar>
          </w:tcPr>
          <w:p w14:paraId="36A4368C"/>
        </w:tc>
      </w:tr>
      <w:tr w14:paraId="2BD9D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6485D82B">
            <w:r>
              <w:rPr>
                <w:b w:val="0"/>
                <w:bCs w:val="0"/>
                <w:color w:val="000000"/>
              </w:rPr>
              <w:t>8</w:t>
            </w:r>
          </w:p>
        </w:tc>
        <w:tc>
          <w:tcPr>
            <w:tcW w:w="5100" w:type="dxa"/>
            <w:tcMar>
              <w:top w:w="100" w:type="dxa"/>
              <w:left w:w="120" w:type="dxa"/>
              <w:bottom w:w="100" w:type="dxa"/>
              <w:right w:w="120" w:type="dxa"/>
            </w:tcMar>
          </w:tcPr>
          <w:p w14:paraId="489043BF">
            <w:r>
              <w:rPr>
                <w:b w:val="0"/>
                <w:bCs w:val="0"/>
                <w:color w:val="000000"/>
              </w:rPr>
              <w:t>Interface graphique conviviale (Tkinter)</w:t>
            </w:r>
          </w:p>
        </w:tc>
        <w:tc>
          <w:tcPr>
            <w:tcW w:w="1600" w:type="dxa"/>
            <w:tcMar>
              <w:top w:w="100" w:type="dxa"/>
              <w:left w:w="120" w:type="dxa"/>
              <w:bottom w:w="100" w:type="dxa"/>
              <w:right w:w="120" w:type="dxa"/>
            </w:tcMar>
          </w:tcPr>
          <w:p w14:paraId="0A1D5AA0">
            <w:r>
              <w:rPr>
                <w:b w:val="0"/>
                <w:bCs w:val="0"/>
                <w:color w:val="000000"/>
              </w:rPr>
              <w:t>Haute</w:t>
            </w:r>
          </w:p>
        </w:tc>
        <w:tc>
          <w:tcPr>
            <w:tcW w:w="1500" w:type="dxa"/>
            <w:tcMar>
              <w:top w:w="100" w:type="dxa"/>
              <w:left w:w="120" w:type="dxa"/>
              <w:bottom w:w="100" w:type="dxa"/>
              <w:right w:w="120" w:type="dxa"/>
            </w:tcMar>
          </w:tcPr>
          <w:p w14:paraId="0F596F47"/>
        </w:tc>
      </w:tr>
      <w:tr w14:paraId="5DA9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59ACE30B">
            <w:r>
              <w:rPr>
                <w:b w:val="0"/>
                <w:bCs w:val="0"/>
                <w:color w:val="000000"/>
              </w:rPr>
              <w:t>9</w:t>
            </w:r>
          </w:p>
        </w:tc>
        <w:tc>
          <w:tcPr>
            <w:tcW w:w="5100" w:type="dxa"/>
            <w:tcMar>
              <w:top w:w="100" w:type="dxa"/>
              <w:left w:w="120" w:type="dxa"/>
              <w:bottom w:w="100" w:type="dxa"/>
              <w:right w:w="120" w:type="dxa"/>
            </w:tcMar>
          </w:tcPr>
          <w:p w14:paraId="3E8BCBE9">
            <w:r>
              <w:rPr>
                <w:b w:val="0"/>
                <w:bCs w:val="0"/>
                <w:color w:val="000000"/>
              </w:rPr>
              <w:t>Gestion et consultation de la liste des fichiers disponibles sur le serveur</w:t>
            </w:r>
          </w:p>
        </w:tc>
        <w:tc>
          <w:tcPr>
            <w:tcW w:w="1600" w:type="dxa"/>
            <w:tcMar>
              <w:top w:w="100" w:type="dxa"/>
              <w:left w:w="120" w:type="dxa"/>
              <w:bottom w:w="100" w:type="dxa"/>
              <w:right w:w="120" w:type="dxa"/>
            </w:tcMar>
          </w:tcPr>
          <w:p w14:paraId="13FB7AD0">
            <w:r>
              <w:rPr>
                <w:b w:val="0"/>
                <w:bCs w:val="0"/>
                <w:color w:val="000000"/>
              </w:rPr>
              <w:t>Moyenne</w:t>
            </w:r>
          </w:p>
        </w:tc>
        <w:tc>
          <w:tcPr>
            <w:tcW w:w="1500" w:type="dxa"/>
            <w:tcMar>
              <w:top w:w="100" w:type="dxa"/>
              <w:left w:w="120" w:type="dxa"/>
              <w:bottom w:w="100" w:type="dxa"/>
              <w:right w:w="120" w:type="dxa"/>
            </w:tcMar>
          </w:tcPr>
          <w:p w14:paraId="67BA0C28"/>
        </w:tc>
      </w:tr>
      <w:tr w14:paraId="67BA0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67BA0C2A">
            <w:r>
              <w:rPr>
                <w:b w:val="0"/>
                <w:bCs w:val="0"/>
                <w:color w:val="000000"/>
              </w:rPr>
              <w:t>10</w:t>
            </w:r>
          </w:p>
        </w:tc>
        <w:tc>
          <w:tcPr>
            <w:tcW w:w="5100" w:type="dxa"/>
            <w:tcMar>
              <w:top w:w="100" w:type="dxa"/>
              <w:left w:w="120" w:type="dxa"/>
              <w:bottom w:w="100" w:type="dxa"/>
              <w:right w:w="120" w:type="dxa"/>
            </w:tcMar>
          </w:tcPr>
          <w:p w14:paraId="67BA0C2B">
            <w:r>
              <w:rPr>
                <w:b w:val="0"/>
                <w:bCs w:val="0"/>
                <w:color w:val="000000"/>
              </w:rPr>
              <w:t>Reprise de transfert après interruption (sans tout retransmettre)</w:t>
            </w:r>
          </w:p>
        </w:tc>
        <w:tc>
          <w:tcPr>
            <w:tcW w:w="1600" w:type="dxa"/>
            <w:tcMar>
              <w:top w:w="100" w:type="dxa"/>
              <w:left w:w="120" w:type="dxa"/>
              <w:bottom w:w="100" w:type="dxa"/>
              <w:right w:w="120" w:type="dxa"/>
            </w:tcMar>
          </w:tcPr>
          <w:p w14:paraId="67BA0C2C">
            <w:r>
              <w:rPr>
                <w:b w:val="0"/>
                <w:bCs w:val="0"/>
                <w:color w:val="000000"/>
              </w:rPr>
              <w:t>Moyenne</w:t>
            </w:r>
          </w:p>
        </w:tc>
        <w:tc>
          <w:tcPr>
            <w:tcW w:w="1500" w:type="dxa"/>
            <w:tcMar>
              <w:top w:w="100" w:type="dxa"/>
              <w:left w:w="120" w:type="dxa"/>
              <w:bottom w:w="100" w:type="dxa"/>
              <w:right w:w="120" w:type="dxa"/>
            </w:tcMar>
          </w:tcPr>
          <w:p w14:paraId="67BA0C2D"/>
        </w:tc>
      </w:tr>
      <w:tr w14:paraId="67BA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tcPr>
          <w:p w14:paraId="67BA0C2F">
            <w:r>
              <w:rPr>
                <w:b w:val="0"/>
                <w:bCs w:val="0"/>
                <w:color w:val="000000"/>
              </w:rPr>
              <w:t>11</w:t>
            </w:r>
          </w:p>
        </w:tc>
        <w:tc>
          <w:tcPr>
            <w:tcW w:w="5100" w:type="dxa"/>
            <w:tcMar>
              <w:top w:w="100" w:type="dxa"/>
              <w:left w:w="120" w:type="dxa"/>
              <w:bottom w:w="100" w:type="dxa"/>
              <w:right w:w="120" w:type="dxa"/>
            </w:tcMar>
          </w:tcPr>
          <w:p w14:paraId="67BA0C30">
            <w:r>
              <w:rPr>
                <w:b w:val="0"/>
                <w:bCs w:val="0"/>
                <w:color w:val="000000"/>
              </w:rPr>
              <w:t>Vérification d'intégrité du fichier après transfert (checksum / hash)</w:t>
            </w:r>
          </w:p>
        </w:tc>
        <w:tc>
          <w:tcPr>
            <w:tcW w:w="1600" w:type="dxa"/>
            <w:tcMar>
              <w:top w:w="100" w:type="dxa"/>
              <w:left w:w="120" w:type="dxa"/>
              <w:bottom w:w="100" w:type="dxa"/>
              <w:right w:w="120" w:type="dxa"/>
            </w:tcMar>
          </w:tcPr>
          <w:p w14:paraId="67BA0C31">
            <w:r>
              <w:rPr>
                <w:b w:val="0"/>
                <w:bCs w:val="0"/>
                <w:color w:val="000000"/>
              </w:rPr>
              <w:t>Haute</w:t>
            </w:r>
          </w:p>
        </w:tc>
        <w:tc>
          <w:tcPr>
            <w:tcW w:w="1500" w:type="dxa"/>
            <w:tcMar>
              <w:top w:w="100" w:type="dxa"/>
              <w:left w:w="120" w:type="dxa"/>
              <w:bottom w:w="100" w:type="dxa"/>
              <w:right w:w="120" w:type="dxa"/>
            </w:tcMar>
          </w:tcPr>
          <w:p w14:paraId="67BA0C32"/>
        </w:tc>
      </w:tr>
    </w:tbl>
    <w:p w14:paraId="27120C63">
      <w:pPr>
        <w:spacing w:after="200"/>
      </w:pPr>
    </w:p>
    <w:p w14:paraId="53782270">
      <w:pPr>
        <w:pStyle w:val="2"/>
        <w:spacing w:before="400" w:after="200"/>
      </w:pPr>
      <w:r>
        <w:t>6. Exigences non fonctionnelles</w:t>
      </w:r>
    </w:p>
    <w:p w14:paraId="054AC2CA">
      <w:pPr>
        <w:pStyle w:val="16"/>
        <w:numPr>
          <w:ilvl w:val="0"/>
          <w:numId w:val="1"/>
        </w:numPr>
        <w:spacing w:after="80"/>
      </w:pPr>
      <w:r>
        <w:t>Fiabilité / robustesse : les fichiers doivent être transférés sans corruption, y compris les fichiers volumineux (vidéos) ; le système doit résister aux coupures réseau et à la fermeture inattendue d'un client sans planter le serveur</w:t>
      </w:r>
    </w:p>
    <w:p w14:paraId="054AC2CB">
      <w:pPr>
        <w:pStyle w:val="16"/>
        <w:numPr>
          <w:ilvl w:val="0"/>
          <w:numId w:val="1"/>
        </w:numPr>
        <w:spacing w:after="80"/>
      </w:pPr>
      <w:r>
        <w:t>Reprise de transfert : en cas d'interruption (coupure réseau, fermeture du client), le transfert doit pouvoir reprendre sans retransmettre l'intégralité du fichier</w:t>
      </w:r>
    </w:p>
    <w:p w14:paraId="054AC2CC">
      <w:pPr>
        <w:pStyle w:val="16"/>
        <w:numPr>
          <w:ilvl w:val="0"/>
          <w:numId w:val="1"/>
        </w:numPr>
        <w:spacing w:after="80"/>
      </w:pPr>
      <w:r>
        <w:t>Vérification d'intégrité : un contrôle par checksum / hash (ex. MD5, SHA-256) doit être effectué après chaque transfert pour garantir que le fichier reçu est identique au fichier envoyé</w:t>
      </w:r>
    </w:p>
    <w:p w14:paraId="054AC2CD">
      <w:pPr>
        <w:pStyle w:val="16"/>
        <w:numPr>
          <w:ilvl w:val="0"/>
          <w:numId w:val="1"/>
        </w:numPr>
        <w:spacing w:after="80"/>
      </w:pPr>
      <w:r>
        <w:t>Limite de taille de fichier : une taille maximale par fichier doit être définie et vérifiée avant/pendant l'envoi, afin d'éviter la saturation du serveur</w:t>
      </w:r>
    </w:p>
    <w:p w14:paraId="054AC2CE">
      <w:pPr>
        <w:pStyle w:val="16"/>
        <w:numPr>
          <w:ilvl w:val="0"/>
          <w:numId w:val="1"/>
        </w:numPr>
        <w:spacing w:after="80"/>
      </w:pPr>
      <w:r>
        <w:t>Journalisation : les événements (connexions, transferts, erreurs) doivent être enregistrés dans un fichier de log, en complément de l'affichage console, pour faciliter le suivi et le débogage</w:t>
      </w:r>
    </w:p>
    <w:p w14:paraId="62D99CAB">
      <w:pPr>
        <w:pStyle w:val="16"/>
        <w:numPr>
          <w:ilvl w:val="0"/>
          <w:numId w:val="1"/>
        </w:numPr>
        <w:spacing w:after="80"/>
      </w:pPr>
      <w:r>
        <w:t>Performance : le transfert ne doit pas bloquer l'interface graphique (utilisation des threads)</w:t>
      </w:r>
    </w:p>
    <w:p w14:paraId="52047FE6">
      <w:pPr>
        <w:pStyle w:val="16"/>
        <w:numPr>
          <w:ilvl w:val="0"/>
          <w:numId w:val="1"/>
        </w:numPr>
        <w:spacing w:after="80"/>
      </w:pPr>
      <w:r>
        <w:t>Ergonomie : interface claire, retour visuel de la progression</w:t>
      </w:r>
    </w:p>
    <w:p w14:paraId="5D40674F">
      <w:pPr>
        <w:pStyle w:val="16"/>
        <w:numPr>
          <w:ilvl w:val="0"/>
          <w:numId w:val="1"/>
        </w:numPr>
        <w:spacing w:after="80"/>
      </w:pPr>
      <w:r>
        <w:t>Traçabilité : chaque transfert horodaté et enregistré en base de données</w:t>
      </w:r>
    </w:p>
    <w:p w14:paraId="144F7CA8">
      <w:pPr>
        <w:pStyle w:val="16"/>
        <w:numPr>
          <w:ilvl w:val="0"/>
          <w:numId w:val="1"/>
        </w:numPr>
        <w:spacing w:after="80"/>
      </w:pPr>
      <w:r>
        <w:t>Scalabilité minimale : gérer plusieurs clients connectés en même temps</w:t>
      </w:r>
    </w:p>
    <w:p w14:paraId="0A4AFD15">
      <w:pPr>
        <w:pStyle w:val="2"/>
        <w:spacing w:before="400" w:after="200"/>
      </w:pPr>
      <w:r>
        <w:t>7. Architecture générale</w:t>
      </w:r>
    </w:p>
    <w:p w14:paraId="4D417B54">
      <w:pPr>
        <w:spacing w:after="150"/>
      </w:pPr>
      <w:r>
        <w:t>Le système repose sur une architecture client-serveur : chaque client dispose d'une interface Tkinter connectée en socket TCP à un serveur central. Le serveur gère chaque client dans un thread dédié, route les fichiers vers un espace de stockage organisé, et enregistre chaque opération en base de données.</w:t>
      </w:r>
    </w:p>
    <w:p w14:paraId="06BD428F">
      <w:pPr>
        <w:spacing w:after="200"/>
      </w:pPr>
      <w:r>
        <w:rPr>
          <w:i/>
          <w:iCs/>
          <w:color w:val="666666"/>
        </w:rPr>
        <w:t>[ Insérer ici le schéma d'architecture détaillé ]</w:t>
      </w:r>
    </w:p>
    <w:p w14:paraId="2C699ACE">
      <w:pPr>
        <w:pStyle w:val="2"/>
        <w:spacing w:before="400" w:after="200"/>
      </w:pPr>
      <w:r>
        <w:t>8. Organisation et répartition des rôles</w:t>
      </w:r>
    </w:p>
    <w:p w14:paraId="0EEE3F97">
      <w:pPr>
        <w:spacing w:after="150"/>
      </w:pPr>
      <w:r>
        <w:t>Le projet est réparti entre 5 membres :</w:t>
      </w:r>
    </w:p>
    <w:p w14:paraId="1F0CD71C">
      <w:pPr>
        <w:pStyle w:val="16"/>
        <w:numPr>
          <w:ilvl w:val="0"/>
          <w:numId w:val="1"/>
        </w:numPr>
        <w:spacing w:after="80"/>
      </w:pPr>
      <w:r>
        <w:t>Personne 1 : Réseau / Serveur — socket serveur, gestion des threads, protocole</w:t>
      </w:r>
    </w:p>
    <w:p w14:paraId="3B955522">
      <w:pPr>
        <w:pStyle w:val="16"/>
        <w:numPr>
          <w:ilvl w:val="0"/>
          <w:numId w:val="1"/>
        </w:numPr>
        <w:spacing w:after="80"/>
      </w:pPr>
      <w:r>
        <w:t>Personne 2 : Réseau / Client — socket client, connexion, envoi/réception</w:t>
      </w:r>
    </w:p>
    <w:p w14:paraId="3F148D16">
      <w:pPr>
        <w:pStyle w:val="16"/>
        <w:numPr>
          <w:ilvl w:val="0"/>
          <w:numId w:val="1"/>
        </w:numPr>
        <w:spacing w:after="80"/>
      </w:pPr>
      <w:r>
        <w:t>Personne 3 : Transfert de fichiers — découpage en chunks, gestion des gros fichiers, progression</w:t>
      </w:r>
    </w:p>
    <w:p w14:paraId="105CCDD2">
      <w:pPr>
        <w:pStyle w:val="16"/>
        <w:numPr>
          <w:ilvl w:val="0"/>
          <w:numId w:val="1"/>
        </w:numPr>
        <w:spacing w:after="80"/>
      </w:pPr>
      <w:r>
        <w:t>Personne 4 : Base de données — schéma, enregistrement des transferts, requêtes</w:t>
      </w:r>
    </w:p>
    <w:p w14:paraId="57B37CBA">
      <w:pPr>
        <w:pStyle w:val="16"/>
        <w:numPr>
          <w:ilvl w:val="0"/>
          <w:numId w:val="1"/>
        </w:numPr>
        <w:spacing w:after="80"/>
      </w:pPr>
      <w:r>
        <w:t>Personne 5 : Intégration, tests et documentation — assemblage des modules, tests, correction des bugs, rapport, organisation des fichiers</w:t>
      </w:r>
    </w:p>
    <w:p w14:paraId="30A236D1">
      <w:pPr>
        <w:pStyle w:val="2"/>
        <w:spacing w:before="400" w:after="200"/>
      </w:pPr>
      <w:r>
        <w:t>9. Planning prévisionnel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8"/>
        <w:gridCol w:w="4200"/>
        <w:gridCol w:w="2600"/>
        <w:gridCol w:w="1600"/>
      </w:tblGrid>
      <w:tr w14:paraId="36F4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shd w:val="clear" w:color="auto" w:fill="1F4E79"/>
            <w:tcMar>
              <w:top w:w="100" w:type="dxa"/>
              <w:left w:w="120" w:type="dxa"/>
              <w:bottom w:w="100" w:type="dxa"/>
              <w:right w:w="120" w:type="dxa"/>
            </w:tcMar>
          </w:tcPr>
          <w:p w14:paraId="14F25B48">
            <w:r>
              <w:rPr>
                <w:b/>
                <w:bCs/>
                <w:color w:val="FFFFFF"/>
              </w:rPr>
              <w:t>Phase</w:t>
            </w:r>
          </w:p>
        </w:tc>
        <w:tc>
          <w:tcPr>
            <w:tcW w:w="4200" w:type="dxa"/>
            <w:shd w:val="clear" w:color="auto" w:fill="1F4E79"/>
            <w:tcMar>
              <w:top w:w="100" w:type="dxa"/>
              <w:left w:w="120" w:type="dxa"/>
              <w:bottom w:w="100" w:type="dxa"/>
              <w:right w:w="120" w:type="dxa"/>
            </w:tcMar>
          </w:tcPr>
          <w:p w14:paraId="158693C6">
            <w:r>
              <w:rPr>
                <w:b/>
                <w:bCs/>
                <w:color w:val="FFFFFF"/>
              </w:rPr>
              <w:t>Étape</w:t>
            </w:r>
          </w:p>
        </w:tc>
        <w:tc>
          <w:tcPr>
            <w:tcW w:w="2600" w:type="dxa"/>
            <w:shd w:val="clear" w:color="auto" w:fill="1F4E79"/>
            <w:tcMar>
              <w:top w:w="100" w:type="dxa"/>
              <w:left w:w="120" w:type="dxa"/>
              <w:bottom w:w="100" w:type="dxa"/>
              <w:right w:w="120" w:type="dxa"/>
            </w:tcMar>
          </w:tcPr>
          <w:p w14:paraId="0D0A37CF">
            <w:r>
              <w:rPr>
                <w:b/>
                <w:bCs/>
                <w:color w:val="FFFFFF"/>
              </w:rPr>
              <w:t>Responsable(s)</w:t>
            </w:r>
          </w:p>
        </w:tc>
        <w:tc>
          <w:tcPr>
            <w:tcW w:w="1600" w:type="dxa"/>
            <w:shd w:val="clear" w:color="auto" w:fill="1F4E79"/>
            <w:tcMar>
              <w:top w:w="100" w:type="dxa"/>
              <w:left w:w="120" w:type="dxa"/>
              <w:bottom w:w="100" w:type="dxa"/>
              <w:right w:w="120" w:type="dxa"/>
            </w:tcMar>
          </w:tcPr>
          <w:p w14:paraId="5B25E2AB">
            <w:r>
              <w:rPr>
                <w:b/>
                <w:bCs/>
                <w:color w:val="FFFFFF"/>
              </w:rPr>
              <w:t>Échéance</w:t>
            </w:r>
          </w:p>
        </w:tc>
      </w:tr>
      <w:tr w14:paraId="3818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tcPr>
          <w:p w14:paraId="296BDA08">
            <w:r>
              <w:rPr>
                <w:b w:val="0"/>
                <w:bCs w:val="0"/>
                <w:color w:val="000000"/>
              </w:rPr>
              <w:t>1</w:t>
            </w:r>
          </w:p>
        </w:tc>
        <w:tc>
          <w:tcPr>
            <w:tcW w:w="4200" w:type="dxa"/>
            <w:tcMar>
              <w:top w:w="100" w:type="dxa"/>
              <w:left w:w="120" w:type="dxa"/>
              <w:bottom w:w="100" w:type="dxa"/>
              <w:right w:w="120" w:type="dxa"/>
            </w:tcMar>
          </w:tcPr>
          <w:p w14:paraId="1E43CC64">
            <w:r>
              <w:rPr>
                <w:b w:val="0"/>
                <w:bCs w:val="0"/>
                <w:color w:val="000000"/>
              </w:rPr>
              <w:t>Conception : protocole d'échange, schéma BDD, arborescence des fichiers</w:t>
            </w:r>
          </w:p>
        </w:tc>
        <w:tc>
          <w:tcPr>
            <w:tcW w:w="2600" w:type="dxa"/>
            <w:tcMar>
              <w:top w:w="100" w:type="dxa"/>
              <w:left w:w="120" w:type="dxa"/>
              <w:bottom w:w="100" w:type="dxa"/>
              <w:right w:w="120" w:type="dxa"/>
            </w:tcMar>
          </w:tcPr>
          <w:p w14:paraId="6A93D0B5">
            <w:r>
              <w:rPr>
                <w:b w:val="0"/>
                <w:bCs w:val="0"/>
                <w:color w:val="000000"/>
              </w:rPr>
              <w:t>Toute l'équipe</w:t>
            </w:r>
          </w:p>
        </w:tc>
        <w:tc>
          <w:tcPr>
            <w:tcW w:w="1600" w:type="dxa"/>
            <w:tcMar>
              <w:top w:w="100" w:type="dxa"/>
              <w:left w:w="120" w:type="dxa"/>
              <w:bottom w:w="100" w:type="dxa"/>
              <w:right w:w="120" w:type="dxa"/>
            </w:tcMar>
          </w:tcPr>
          <w:p w14:paraId="0C8CD1FB"/>
        </w:tc>
      </w:tr>
      <w:tr w14:paraId="53F1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tcPr>
          <w:p w14:paraId="1556E02E">
            <w:r>
              <w:rPr>
                <w:b w:val="0"/>
                <w:bCs w:val="0"/>
                <w:color w:val="000000"/>
              </w:rPr>
              <w:t>2</w:t>
            </w:r>
          </w:p>
        </w:tc>
        <w:tc>
          <w:tcPr>
            <w:tcW w:w="4200" w:type="dxa"/>
            <w:tcMar>
              <w:top w:w="100" w:type="dxa"/>
              <w:left w:w="120" w:type="dxa"/>
              <w:bottom w:w="100" w:type="dxa"/>
              <w:right w:w="120" w:type="dxa"/>
            </w:tcMar>
          </w:tcPr>
          <w:p w14:paraId="3A3964DB">
            <w:r>
              <w:rPr>
                <w:b w:val="0"/>
                <w:bCs w:val="0"/>
                <w:color w:val="000000"/>
              </w:rPr>
              <w:t>Serveur TCP de base + gestion multi-clients par threads</w:t>
            </w:r>
          </w:p>
        </w:tc>
        <w:tc>
          <w:tcPr>
            <w:tcW w:w="2600" w:type="dxa"/>
            <w:tcMar>
              <w:top w:w="100" w:type="dxa"/>
              <w:left w:w="120" w:type="dxa"/>
              <w:bottom w:w="100" w:type="dxa"/>
              <w:right w:w="120" w:type="dxa"/>
            </w:tcMar>
          </w:tcPr>
          <w:p w14:paraId="28E6E894">
            <w:r>
              <w:rPr>
                <w:b w:val="0"/>
                <w:bCs w:val="0"/>
                <w:color w:val="000000"/>
              </w:rPr>
              <w:t>Personne 1</w:t>
            </w:r>
          </w:p>
        </w:tc>
        <w:tc>
          <w:tcPr>
            <w:tcW w:w="1600" w:type="dxa"/>
            <w:tcMar>
              <w:top w:w="100" w:type="dxa"/>
              <w:left w:w="120" w:type="dxa"/>
              <w:bottom w:w="100" w:type="dxa"/>
              <w:right w:w="120" w:type="dxa"/>
            </w:tcMar>
          </w:tcPr>
          <w:p w14:paraId="46C5BA89"/>
        </w:tc>
      </w:tr>
      <w:tr w14:paraId="09E3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tcPr>
          <w:p w14:paraId="64FF8728">
            <w:r>
              <w:rPr>
                <w:b w:val="0"/>
                <w:bCs w:val="0"/>
                <w:color w:val="000000"/>
              </w:rPr>
              <w:t>3</w:t>
            </w:r>
          </w:p>
        </w:tc>
        <w:tc>
          <w:tcPr>
            <w:tcW w:w="4200" w:type="dxa"/>
            <w:tcMar>
              <w:top w:w="100" w:type="dxa"/>
              <w:left w:w="120" w:type="dxa"/>
              <w:bottom w:w="100" w:type="dxa"/>
              <w:right w:w="120" w:type="dxa"/>
            </w:tcMar>
          </w:tcPr>
          <w:p w14:paraId="16CA52FB">
            <w:r>
              <w:rPr>
                <w:b w:val="0"/>
                <w:bCs w:val="0"/>
                <w:color w:val="000000"/>
              </w:rPr>
              <w:t>Client TCP de base (connexion, envoi/réception)</w:t>
            </w:r>
          </w:p>
        </w:tc>
        <w:tc>
          <w:tcPr>
            <w:tcW w:w="2600" w:type="dxa"/>
            <w:tcMar>
              <w:top w:w="100" w:type="dxa"/>
              <w:left w:w="120" w:type="dxa"/>
              <w:bottom w:w="100" w:type="dxa"/>
              <w:right w:w="120" w:type="dxa"/>
            </w:tcMar>
          </w:tcPr>
          <w:p w14:paraId="035B4AB3">
            <w:r>
              <w:rPr>
                <w:b w:val="0"/>
                <w:bCs w:val="0"/>
                <w:color w:val="000000"/>
              </w:rPr>
              <w:t>Personne 2</w:t>
            </w:r>
          </w:p>
        </w:tc>
        <w:tc>
          <w:tcPr>
            <w:tcW w:w="1600" w:type="dxa"/>
            <w:tcMar>
              <w:top w:w="100" w:type="dxa"/>
              <w:left w:w="120" w:type="dxa"/>
              <w:bottom w:w="100" w:type="dxa"/>
              <w:right w:w="120" w:type="dxa"/>
            </w:tcMar>
          </w:tcPr>
          <w:p w14:paraId="0AC20013"/>
        </w:tc>
      </w:tr>
      <w:tr w14:paraId="1723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tcPr>
          <w:p w14:paraId="7BFC0B8A">
            <w:r>
              <w:rPr>
                <w:b w:val="0"/>
                <w:bCs w:val="0"/>
                <w:color w:val="000000"/>
              </w:rPr>
              <w:t>4</w:t>
            </w:r>
          </w:p>
        </w:tc>
        <w:tc>
          <w:tcPr>
            <w:tcW w:w="4200" w:type="dxa"/>
            <w:tcMar>
              <w:top w:w="100" w:type="dxa"/>
              <w:left w:w="120" w:type="dxa"/>
              <w:bottom w:w="100" w:type="dxa"/>
              <w:right w:w="120" w:type="dxa"/>
            </w:tcMar>
          </w:tcPr>
          <w:p w14:paraId="42108CA5">
            <w:r>
              <w:rPr>
                <w:b w:val="0"/>
                <w:bCs w:val="0"/>
                <w:color w:val="000000"/>
              </w:rPr>
              <w:t>Transfert de fichiers par chunks + gestion des gros fichiers</w:t>
            </w:r>
          </w:p>
        </w:tc>
        <w:tc>
          <w:tcPr>
            <w:tcW w:w="2600" w:type="dxa"/>
            <w:tcMar>
              <w:top w:w="100" w:type="dxa"/>
              <w:left w:w="120" w:type="dxa"/>
              <w:bottom w:w="100" w:type="dxa"/>
              <w:right w:w="120" w:type="dxa"/>
            </w:tcMar>
          </w:tcPr>
          <w:p w14:paraId="224E92E3">
            <w:r>
              <w:rPr>
                <w:b w:val="0"/>
                <w:bCs w:val="0"/>
                <w:color w:val="000000"/>
              </w:rPr>
              <w:t>Personne 3</w:t>
            </w:r>
          </w:p>
        </w:tc>
        <w:tc>
          <w:tcPr>
            <w:tcW w:w="1600" w:type="dxa"/>
            <w:tcMar>
              <w:top w:w="100" w:type="dxa"/>
              <w:left w:w="120" w:type="dxa"/>
              <w:bottom w:w="100" w:type="dxa"/>
              <w:right w:w="120" w:type="dxa"/>
            </w:tcMar>
          </w:tcPr>
          <w:p w14:paraId="01885425"/>
        </w:tc>
      </w:tr>
      <w:tr w14:paraId="3402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tcPr>
          <w:p w14:paraId="04F9D1ED">
            <w:r>
              <w:rPr>
                <w:b w:val="0"/>
                <w:bCs w:val="0"/>
                <w:color w:val="000000"/>
              </w:rPr>
              <w:t>5</w:t>
            </w:r>
          </w:p>
        </w:tc>
        <w:tc>
          <w:tcPr>
            <w:tcW w:w="4200" w:type="dxa"/>
            <w:tcMar>
              <w:top w:w="100" w:type="dxa"/>
              <w:left w:w="120" w:type="dxa"/>
              <w:bottom w:w="100" w:type="dxa"/>
              <w:right w:w="120" w:type="dxa"/>
            </w:tcMar>
          </w:tcPr>
          <w:p w14:paraId="3985C09C">
            <w:r>
              <w:rPr>
                <w:b w:val="0"/>
                <w:bCs w:val="0"/>
                <w:color w:val="000000"/>
              </w:rPr>
              <w:t>Base de données : schéma, insertion, consultation</w:t>
            </w:r>
          </w:p>
        </w:tc>
        <w:tc>
          <w:tcPr>
            <w:tcW w:w="2600" w:type="dxa"/>
            <w:tcMar>
              <w:top w:w="100" w:type="dxa"/>
              <w:left w:w="120" w:type="dxa"/>
              <w:bottom w:w="100" w:type="dxa"/>
              <w:right w:w="120" w:type="dxa"/>
            </w:tcMar>
          </w:tcPr>
          <w:p w14:paraId="52E13EF7">
            <w:r>
              <w:rPr>
                <w:b w:val="0"/>
                <w:bCs w:val="0"/>
                <w:color w:val="000000"/>
              </w:rPr>
              <w:t>Personne 4</w:t>
            </w:r>
          </w:p>
        </w:tc>
        <w:tc>
          <w:tcPr>
            <w:tcW w:w="1600" w:type="dxa"/>
            <w:tcMar>
              <w:top w:w="100" w:type="dxa"/>
              <w:left w:w="120" w:type="dxa"/>
              <w:bottom w:w="100" w:type="dxa"/>
              <w:right w:w="120" w:type="dxa"/>
            </w:tcMar>
          </w:tcPr>
          <w:p w14:paraId="32C37ED3"/>
        </w:tc>
      </w:tr>
      <w:tr w14:paraId="0DA0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tcPr>
          <w:p w14:paraId="04A95A6E">
            <w:r>
              <w:rPr>
                <w:b w:val="0"/>
                <w:bCs w:val="0"/>
                <w:color w:val="000000"/>
              </w:rPr>
              <w:t>6</w:t>
            </w:r>
          </w:p>
        </w:tc>
        <w:tc>
          <w:tcPr>
            <w:tcW w:w="4200" w:type="dxa"/>
            <w:tcMar>
              <w:top w:w="100" w:type="dxa"/>
              <w:left w:w="120" w:type="dxa"/>
              <w:bottom w:w="100" w:type="dxa"/>
              <w:right w:w="120" w:type="dxa"/>
            </w:tcMar>
          </w:tcPr>
          <w:p w14:paraId="5D70E7D4">
            <w:r>
              <w:rPr>
                <w:b w:val="0"/>
                <w:bCs w:val="0"/>
                <w:color w:val="000000"/>
              </w:rPr>
              <w:t>Interface graphique Tkinter</w:t>
            </w:r>
          </w:p>
        </w:tc>
        <w:tc>
          <w:tcPr>
            <w:tcW w:w="2600" w:type="dxa"/>
            <w:tcMar>
              <w:top w:w="100" w:type="dxa"/>
              <w:left w:w="120" w:type="dxa"/>
              <w:bottom w:w="100" w:type="dxa"/>
              <w:right w:w="120" w:type="dxa"/>
            </w:tcMar>
          </w:tcPr>
          <w:p w14:paraId="4D8092A9">
            <w:r>
              <w:rPr>
                <w:b w:val="0"/>
                <w:bCs w:val="0"/>
                <w:color w:val="000000"/>
              </w:rPr>
              <w:t>Personnes 2 et 5</w:t>
            </w:r>
          </w:p>
        </w:tc>
        <w:tc>
          <w:tcPr>
            <w:tcW w:w="1600" w:type="dxa"/>
            <w:tcMar>
              <w:top w:w="100" w:type="dxa"/>
              <w:left w:w="120" w:type="dxa"/>
              <w:bottom w:w="100" w:type="dxa"/>
              <w:right w:w="120" w:type="dxa"/>
            </w:tcMar>
          </w:tcPr>
          <w:p w14:paraId="60B83B21"/>
        </w:tc>
      </w:tr>
      <w:tr w14:paraId="5877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tcPr>
          <w:p w14:paraId="76E46A58">
            <w:r>
              <w:rPr>
                <w:b w:val="0"/>
                <w:bCs w:val="0"/>
                <w:color w:val="000000"/>
              </w:rPr>
              <w:t>7</w:t>
            </w:r>
          </w:p>
        </w:tc>
        <w:tc>
          <w:tcPr>
            <w:tcW w:w="4200" w:type="dxa"/>
            <w:tcMar>
              <w:top w:w="100" w:type="dxa"/>
              <w:left w:w="120" w:type="dxa"/>
              <w:bottom w:w="100" w:type="dxa"/>
              <w:right w:w="120" w:type="dxa"/>
            </w:tcMar>
          </w:tcPr>
          <w:p w14:paraId="4A344FBC">
            <w:r>
              <w:rPr>
                <w:b w:val="0"/>
                <w:bCs w:val="0"/>
                <w:color w:val="000000"/>
              </w:rPr>
              <w:t>Intégration des modules</w:t>
            </w:r>
          </w:p>
        </w:tc>
        <w:tc>
          <w:tcPr>
            <w:tcW w:w="2600" w:type="dxa"/>
            <w:tcMar>
              <w:top w:w="100" w:type="dxa"/>
              <w:left w:w="120" w:type="dxa"/>
              <w:bottom w:w="100" w:type="dxa"/>
              <w:right w:w="120" w:type="dxa"/>
            </w:tcMar>
          </w:tcPr>
          <w:p w14:paraId="7009C0D0">
            <w:r>
              <w:rPr>
                <w:b w:val="0"/>
                <w:bCs w:val="0"/>
                <w:color w:val="000000"/>
              </w:rPr>
              <w:t>Personne 5 + équipe</w:t>
            </w:r>
          </w:p>
        </w:tc>
        <w:tc>
          <w:tcPr>
            <w:tcW w:w="1600" w:type="dxa"/>
            <w:tcMar>
              <w:top w:w="100" w:type="dxa"/>
              <w:left w:w="120" w:type="dxa"/>
              <w:bottom w:w="100" w:type="dxa"/>
              <w:right w:w="120" w:type="dxa"/>
            </w:tcMar>
          </w:tcPr>
          <w:p w14:paraId="3628E50A"/>
        </w:tc>
      </w:tr>
      <w:tr w14:paraId="5CA78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tcPr>
          <w:p w14:paraId="7C140AAE">
            <w:r>
              <w:rPr>
                <w:b w:val="0"/>
                <w:bCs w:val="0"/>
                <w:color w:val="000000"/>
              </w:rPr>
              <w:t>8</w:t>
            </w:r>
          </w:p>
        </w:tc>
        <w:tc>
          <w:tcPr>
            <w:tcW w:w="4200" w:type="dxa"/>
            <w:tcMar>
              <w:top w:w="100" w:type="dxa"/>
              <w:left w:w="120" w:type="dxa"/>
              <w:bottom w:w="100" w:type="dxa"/>
              <w:right w:w="120" w:type="dxa"/>
            </w:tcMar>
          </w:tcPr>
          <w:p w14:paraId="5BC048DD">
            <w:r>
              <w:rPr>
                <w:b w:val="0"/>
                <w:bCs w:val="0"/>
                <w:color w:val="000000"/>
              </w:rPr>
              <w:t>Tests, correction des bugs, rédaction du rapport</w:t>
            </w:r>
          </w:p>
        </w:tc>
        <w:tc>
          <w:tcPr>
            <w:tcW w:w="2600" w:type="dxa"/>
            <w:tcMar>
              <w:top w:w="100" w:type="dxa"/>
              <w:left w:w="120" w:type="dxa"/>
              <w:bottom w:w="100" w:type="dxa"/>
              <w:right w:w="120" w:type="dxa"/>
            </w:tcMar>
          </w:tcPr>
          <w:p w14:paraId="1C7F6E45">
            <w:r>
              <w:rPr>
                <w:b w:val="0"/>
                <w:bCs w:val="0"/>
                <w:color w:val="000000"/>
              </w:rPr>
              <w:t>Personne 5 + équipe</w:t>
            </w:r>
          </w:p>
        </w:tc>
        <w:tc>
          <w:tcPr>
            <w:tcW w:w="1600" w:type="dxa"/>
            <w:tcMar>
              <w:top w:w="100" w:type="dxa"/>
              <w:left w:w="120" w:type="dxa"/>
              <w:bottom w:w="100" w:type="dxa"/>
              <w:right w:w="120" w:type="dxa"/>
            </w:tcMar>
          </w:tcPr>
          <w:p w14:paraId="6D184E53"/>
        </w:tc>
      </w:tr>
    </w:tbl>
    <w:p w14:paraId="692D70A9">
      <w:pPr>
        <w:spacing w:after="200"/>
      </w:pPr>
    </w:p>
    <w:p w14:paraId="0BE72FA3">
      <w:pPr>
        <w:pStyle w:val="2"/>
        <w:spacing w:before="400" w:after="200"/>
      </w:pPr>
      <w:r>
        <w:t>10. Livrables attendus</w:t>
      </w:r>
    </w:p>
    <w:p w14:paraId="641E4AFC">
      <w:pPr>
        <w:pStyle w:val="16"/>
        <w:numPr>
          <w:ilvl w:val="0"/>
          <w:numId w:val="1"/>
        </w:numPr>
        <w:spacing w:after="80"/>
      </w:pPr>
      <w:r>
        <w:t>Code source de l'application (client + serveur)</w:t>
      </w:r>
    </w:p>
    <w:p w14:paraId="212268AD">
      <w:pPr>
        <w:pStyle w:val="16"/>
        <w:numPr>
          <w:ilvl w:val="0"/>
          <w:numId w:val="1"/>
        </w:numPr>
        <w:spacing w:after="80"/>
      </w:pPr>
      <w:r>
        <w:t>Base de données fonctionnelle</w:t>
      </w:r>
    </w:p>
    <w:p w14:paraId="2925A60A">
      <w:pPr>
        <w:pStyle w:val="16"/>
        <w:numPr>
          <w:ilvl w:val="0"/>
          <w:numId w:val="1"/>
        </w:numPr>
        <w:spacing w:after="80"/>
      </w:pPr>
      <w:r>
        <w:t>Rapport de projet</w:t>
      </w:r>
    </w:p>
    <w:p w14:paraId="762B2167">
      <w:pPr>
        <w:pStyle w:val="16"/>
        <w:numPr>
          <w:ilvl w:val="0"/>
          <w:numId w:val="1"/>
        </w:numPr>
        <w:spacing w:after="80"/>
      </w:pPr>
      <w:r>
        <w:t>Démonstration / soutenance</w:t>
      </w:r>
    </w:p>
    <w:p w14:paraId="7845515B">
      <w:pPr>
        <w:pStyle w:val="2"/>
        <w:spacing w:before="400" w:after="200"/>
      </w:pPr>
      <w:r>
        <w:t>11. Critères de réussite</w:t>
      </w:r>
    </w:p>
    <w:p w14:paraId="3954AF83">
      <w:pPr>
        <w:pStyle w:val="16"/>
        <w:numPr>
          <w:ilvl w:val="0"/>
          <w:numId w:val="1"/>
        </w:numPr>
        <w:spacing w:after="80"/>
      </w:pPr>
      <w:r>
        <w:t>Toutes les fonctionnalités minimales sont opérationnelles</w:t>
      </w:r>
    </w:p>
    <w:p w14:paraId="2F1AC64C">
      <w:pPr>
        <w:pStyle w:val="16"/>
        <w:numPr>
          <w:ilvl w:val="0"/>
          <w:numId w:val="1"/>
        </w:numPr>
        <w:spacing w:after="80"/>
      </w:pPr>
      <w:r>
        <w:t>Le système supporte plusieurs clients simultanés sans plantage</w:t>
      </w:r>
    </w:p>
    <w:p w14:paraId="5281AEBE">
      <w:pPr>
        <w:pStyle w:val="16"/>
        <w:numPr>
          <w:ilvl w:val="0"/>
          <w:numId w:val="1"/>
        </w:numPr>
        <w:spacing w:after="80"/>
      </w:pPr>
      <w:r>
        <w:t>Les fichiers volumineux sont transférés sans corruption</w:t>
      </w:r>
    </w:p>
    <w:p w14:paraId="55DC9C9C">
      <w:pPr>
        <w:pStyle w:val="16"/>
        <w:numPr>
          <w:ilvl w:val="0"/>
          <w:numId w:val="1"/>
        </w:numPr>
        <w:spacing w:after="80"/>
      </w:pPr>
      <w:r>
        <w:t>La base de données reflète fidèlement l'historique des échanges</w:t>
      </w:r>
    </w:p>
    <w:p w14:paraId="6723833B">
      <w:pPr>
        <w:pStyle w:val="16"/>
        <w:numPr>
          <w:ilvl w:val="0"/>
          <w:numId w:val="1"/>
        </w:numPr>
        <w:spacing w:after="80"/>
      </w:pPr>
      <w:r>
        <w:t>L'interface est claire et fonctionnelle</w:t>
      </w:r>
    </w:p>
    <w:p w14:paraId="32AB3233">
      <w:pPr>
        <w:pStyle w:val="16"/>
        <w:numPr>
          <w:ilvl w:val="0"/>
          <w:numId w:val="1"/>
        </w:numPr>
        <w:spacing w:after="80"/>
      </w:pPr>
      <w:r>
        <w:t>Le rapport est complet et bien structuré</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F5297">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6E9AB">
    <w:pPr>
      <w:jc w:val="right"/>
    </w:pPr>
    <w:r>
      <w:rPr>
        <w:color w:val="666666"/>
        <w:sz w:val="18"/>
        <w:szCs w:val="18"/>
      </w:rPr>
      <w:t>Cahier des charges – Sujet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737545"/>
    <w:multiLevelType w:val="singleLevel"/>
    <w:tmpl w:val="BA737545"/>
    <w:lvl w:ilvl="0" w:tentative="0">
      <w:start w:val="1"/>
      <w:numFmt w:val="bullet"/>
      <w:lvlText w:val="•"/>
      <w:lvlJc w:val="left"/>
      <w:pPr>
        <w:ind w:left="4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69E08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sz w:val="20"/>
      <w:szCs w:val="20"/>
    </w:rPr>
  </w:style>
  <w:style w:type="paragraph" w:styleId="13">
    <w:name w:val="footnote text"/>
    <w:link w:val="17"/>
    <w:semiHidden/>
    <w:unhideWhenUsed/>
    <w:qFormat/>
    <w:uiPriority w:val="99"/>
    <w:pPr>
      <w:spacing w:after="0" w:line="240" w:lineRule="auto"/>
    </w:pPr>
    <w:rPr>
      <w:sz w:val="20"/>
      <w:szCs w:val="20"/>
    </w:rPr>
  </w:style>
  <w:style w:type="paragraph" w:styleId="14">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23</Words>
  <Characters>152</Characters>
  <TotalTime>1</TotalTime>
  <ScaleCrop>false</ScaleCrop>
  <LinksUpToDate>false</LinksUpToDate>
  <CharactersWithSpaces>170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2026-07-08T06:03:00Z</dcterms:created>
  <dc:creator>Un-named</dc:creator>
  <cp:lastModifiedBy>lily</cp:lastModifiedBy>
  <dcterms:modified xsi:type="dcterms:W3CDTF">2026-07-08T06:23:06Z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eyJoZGlkIjoiZjE3ZTQ2ZWUxNzA4OGIxOThlYzYxOTQ5YzYyMzdhZTcifQ==</vt:lpwstr>
  </property>
  <property fmtid="{D5CDD505-2E9C-101B-9397-08002B2CF9AE}" pid="3" name="KSOProductBuildVer">
    <vt:lpwstr>1036-12.1.0.26880</vt:lpwstr>
  </property>
  <property fmtid="{D5CDD505-2E9C-101B-9397-08002B2CF9AE}" pid="4" name="ICV">
    <vt:lpwstr>2D77D83774A54AC5B8304FF74AFF51EC_12</vt:lpwstr>
  </property>
</Properties>
</file>