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A891F" w14:textId="1D551263" w:rsidR="001F195B" w:rsidRDefault="001F195B">
      <w:pPr>
        <w:rPr>
          <w:sz w:val="28"/>
          <w:szCs w:val="28"/>
        </w:rPr>
      </w:pPr>
      <w:r w:rsidRPr="001F195B">
        <w:rPr>
          <w:b/>
          <w:bCs/>
          <w:sz w:val="28"/>
          <w:szCs w:val="28"/>
        </w:rPr>
        <w:t>Conducting the Congregation Bible Study Using Walk Courageously With God:</w:t>
      </w:r>
      <w:r w:rsidRPr="001F195B">
        <w:rPr>
          <w:sz w:val="28"/>
          <w:szCs w:val="28"/>
        </w:rPr>
        <w:t xml:space="preserve"> Begin by having the first two pages (the narrative) of the chapter read. Then, read and discuss key verses from “Read the Bible account.” There is no need to read all the verses. Instead, choose those that will especially help the audience answer the “For Discussion” question. Carefully manage the time spent on the narrative portion so there is sufficient time to answer the questions in the second half of the chapter. Next, ask all the questions in the “Dig Deeper,” “Reflect on the Lessons,” and “Meditate on the Bigger Picture” sections. Allow time for comments on the artwork and images. The references in the “Learn More” section should not be considered during the study. These are provided for publishers to do additional research.</w:t>
      </w:r>
    </w:p>
    <w:p w14:paraId="52B137DF" w14:textId="77777777" w:rsidR="00752962" w:rsidRDefault="00752962">
      <w:pPr>
        <w:rPr>
          <w:sz w:val="28"/>
          <w:szCs w:val="28"/>
        </w:rPr>
      </w:pPr>
    </w:p>
    <w:p w14:paraId="6A83A104" w14:textId="77777777" w:rsidR="00752962" w:rsidRDefault="00752962">
      <w:pPr>
        <w:rPr>
          <w:sz w:val="28"/>
          <w:szCs w:val="28"/>
        </w:rPr>
      </w:pPr>
    </w:p>
    <w:p w14:paraId="2637CFD5" w14:textId="2B0716B9" w:rsidR="00752962" w:rsidRDefault="00752962">
      <w:pPr>
        <w:rPr>
          <w:sz w:val="28"/>
          <w:szCs w:val="28"/>
        </w:rPr>
      </w:pPr>
      <w:hyperlink r:id="rId4" w:tgtFrame="_blank" w:history="1">
        <w:r w:rsidRPr="00752962">
          <w:rPr>
            <w:b/>
            <w:bCs/>
            <w:sz w:val="28"/>
            <w:szCs w:val="28"/>
          </w:rPr>
          <w:t>Ernest Hemingway</w:t>
        </w:r>
      </w:hyperlink>
      <w:r w:rsidRPr="00752962">
        <w:rPr>
          <w:b/>
          <w:bCs/>
          <w:sz w:val="28"/>
          <w:szCs w:val="28"/>
        </w:rPr>
        <w:t xml:space="preserve"> quote: </w:t>
      </w:r>
      <w:r w:rsidRPr="00752962">
        <w:rPr>
          <w:sz w:val="28"/>
          <w:szCs w:val="28"/>
        </w:rPr>
        <w:t xml:space="preserve">"There is nothing noble in being superior to your fellow man; true nobility is being superior to your former self". </w:t>
      </w:r>
    </w:p>
    <w:p w14:paraId="4FBAA9D0" w14:textId="77777777" w:rsidR="009C3FBB" w:rsidRDefault="009C3FBB">
      <w:pPr>
        <w:rPr>
          <w:sz w:val="28"/>
          <w:szCs w:val="28"/>
        </w:rPr>
      </w:pPr>
    </w:p>
    <w:p w14:paraId="6599FF47" w14:textId="77777777" w:rsidR="001F3E90" w:rsidRDefault="001F3E90">
      <w:pPr>
        <w:rPr>
          <w:sz w:val="28"/>
          <w:szCs w:val="28"/>
        </w:rPr>
      </w:pPr>
    </w:p>
    <w:p w14:paraId="28FA266B" w14:textId="6BCA61FD" w:rsidR="001F3E90" w:rsidRDefault="001F3E90">
      <w:pPr>
        <w:rPr>
          <w:sz w:val="28"/>
          <w:szCs w:val="28"/>
        </w:rPr>
      </w:pPr>
      <w:r w:rsidRPr="001F3E90">
        <w:rPr>
          <w:b/>
          <w:bCs/>
          <w:sz w:val="28"/>
          <w:szCs w:val="28"/>
        </w:rPr>
        <w:t>English writer and poet Walter Savage Landor:</w:t>
      </w:r>
      <w:r w:rsidRPr="001F3E90">
        <w:rPr>
          <w:sz w:val="28"/>
          <w:szCs w:val="28"/>
        </w:rPr>
        <w:t xml:space="preserve"> </w:t>
      </w:r>
      <w:r>
        <w:rPr>
          <w:sz w:val="28"/>
          <w:szCs w:val="28"/>
        </w:rPr>
        <w:br/>
      </w:r>
      <w:r w:rsidRPr="001F3E90">
        <w:rPr>
          <w:sz w:val="28"/>
          <w:szCs w:val="28"/>
        </w:rPr>
        <w:t>"</w:t>
      </w:r>
      <w:r>
        <w:rPr>
          <w:sz w:val="28"/>
          <w:szCs w:val="28"/>
        </w:rPr>
        <w:t xml:space="preserve">A </w:t>
      </w:r>
      <w:r w:rsidRPr="001F3E90">
        <w:rPr>
          <w:sz w:val="28"/>
          <w:szCs w:val="28"/>
        </w:rPr>
        <w:t>Solitude is the audience-chamber of God"</w:t>
      </w:r>
      <w:r>
        <w:rPr>
          <w:sz w:val="28"/>
          <w:szCs w:val="28"/>
        </w:rPr>
        <w:br/>
      </w:r>
    </w:p>
    <w:p w14:paraId="01DB46B7" w14:textId="77777777" w:rsidR="009C3FBB" w:rsidRDefault="009C3FBB">
      <w:pPr>
        <w:rPr>
          <w:sz w:val="28"/>
          <w:szCs w:val="28"/>
        </w:rPr>
      </w:pPr>
    </w:p>
    <w:p w14:paraId="7A22DFF5" w14:textId="77777777" w:rsidR="00F963CB" w:rsidRDefault="009C3FBB">
      <w:pPr>
        <w:rPr>
          <w:sz w:val="28"/>
          <w:szCs w:val="28"/>
        </w:rPr>
      </w:pPr>
      <w:r w:rsidRPr="009C3FBB">
        <w:rPr>
          <w:b/>
          <w:bCs/>
          <w:sz w:val="28"/>
          <w:szCs w:val="28"/>
        </w:rPr>
        <w:t>Jehovah Cares For His Sheep ( Elders ):</w:t>
      </w:r>
      <w:r>
        <w:rPr>
          <w:sz w:val="28"/>
          <w:szCs w:val="28"/>
        </w:rPr>
        <w:t xml:space="preserve"> </w:t>
      </w:r>
      <w:hyperlink r:id="rId5" w:history="1">
        <w:r w:rsidR="00565158" w:rsidRPr="00C052A9">
          <w:rPr>
            <w:rStyle w:val="Hyperlink"/>
            <w:sz w:val="28"/>
            <w:szCs w:val="28"/>
          </w:rPr>
          <w:t>https://www.jw.org/finder?srcid=jwlshare&amp;wtlocale=E&amp;lank=pub-jwbvod26_28_VIDEO</w:t>
        </w:r>
      </w:hyperlink>
      <w:r w:rsidR="00565158">
        <w:rPr>
          <w:sz w:val="28"/>
          <w:szCs w:val="28"/>
        </w:rPr>
        <w:t xml:space="preserve">                                  </w:t>
      </w:r>
    </w:p>
    <w:p w14:paraId="61DC7A60" w14:textId="77777777" w:rsidR="00F963CB" w:rsidRDefault="00F963CB">
      <w:pPr>
        <w:rPr>
          <w:sz w:val="28"/>
          <w:szCs w:val="28"/>
        </w:rPr>
      </w:pPr>
    </w:p>
    <w:p w14:paraId="257B421B" w14:textId="77777777" w:rsidR="00F963CB" w:rsidRDefault="00F963CB">
      <w:pPr>
        <w:rPr>
          <w:sz w:val="28"/>
          <w:szCs w:val="28"/>
        </w:rPr>
      </w:pPr>
    </w:p>
    <w:p w14:paraId="1A6C3BA6" w14:textId="77777777" w:rsidR="00F963CB" w:rsidRDefault="00F963CB">
      <w:pPr>
        <w:rPr>
          <w:sz w:val="28"/>
          <w:szCs w:val="28"/>
        </w:rPr>
      </w:pPr>
    </w:p>
    <w:p w14:paraId="37CA9D37" w14:textId="77777777" w:rsidR="00F963CB" w:rsidRDefault="00F963CB">
      <w:pPr>
        <w:rPr>
          <w:sz w:val="28"/>
          <w:szCs w:val="28"/>
        </w:rPr>
      </w:pPr>
    </w:p>
    <w:p w14:paraId="55A33187" w14:textId="583D8CDC" w:rsidR="00F963CB" w:rsidRDefault="00F963CB" w:rsidP="00F963CB">
      <w:pPr>
        <w:rPr>
          <w:sz w:val="28"/>
          <w:szCs w:val="28"/>
        </w:rPr>
      </w:pPr>
      <w:r w:rsidRPr="00F963CB">
        <w:rPr>
          <w:b/>
          <w:bCs/>
          <w:sz w:val="28"/>
          <w:szCs w:val="28"/>
        </w:rPr>
        <w:lastRenderedPageBreak/>
        <w:t>Illustration:</w:t>
      </w:r>
      <w:r w:rsidRPr="00F963CB">
        <w:rPr>
          <w:b/>
          <w:bCs/>
          <w:sz w:val="28"/>
          <w:szCs w:val="28"/>
        </w:rPr>
        <w:br/>
      </w:r>
      <w:r>
        <w:rPr>
          <w:sz w:val="28"/>
          <w:szCs w:val="28"/>
        </w:rPr>
        <w:t>Truck approaching tunnel where his vehicle won’t fit. Must turn around. The same is true for us if we are trying to serve BOTH God and Riches.</w:t>
      </w:r>
      <w:r>
        <w:rPr>
          <w:sz w:val="28"/>
          <w:szCs w:val="28"/>
        </w:rPr>
        <w:br/>
      </w:r>
      <w:r>
        <w:rPr>
          <w:sz w:val="28"/>
          <w:szCs w:val="28"/>
        </w:rPr>
        <w:br/>
      </w:r>
      <w:r>
        <w:rPr>
          <w:sz w:val="28"/>
          <w:szCs w:val="28"/>
        </w:rPr>
        <w:br/>
      </w:r>
      <w:r w:rsidRPr="00F963CB">
        <w:rPr>
          <w:b/>
          <w:bCs/>
          <w:sz w:val="28"/>
          <w:szCs w:val="28"/>
        </w:rPr>
        <w:t>Illustration:</w:t>
      </w:r>
      <w:r w:rsidRPr="00F963CB">
        <w:rPr>
          <w:b/>
          <w:bCs/>
          <w:sz w:val="28"/>
          <w:szCs w:val="28"/>
        </w:rPr>
        <w:br/>
      </w:r>
      <w:r>
        <w:rPr>
          <w:sz w:val="28"/>
          <w:szCs w:val="28"/>
        </w:rPr>
        <w:t>Toddler eats gum stuck to the bottom of  swing at a playground. This can be likened to the happiness of one on the broad road leading to destruction.</w:t>
      </w:r>
      <w:r>
        <w:rPr>
          <w:sz w:val="28"/>
          <w:szCs w:val="28"/>
        </w:rPr>
        <w:br/>
      </w:r>
      <w:r>
        <w:rPr>
          <w:sz w:val="28"/>
          <w:szCs w:val="28"/>
        </w:rPr>
        <w:br/>
      </w:r>
      <w:r>
        <w:rPr>
          <w:sz w:val="28"/>
          <w:szCs w:val="28"/>
        </w:rPr>
        <w:br/>
      </w:r>
      <w:r w:rsidRPr="00F963CB">
        <w:rPr>
          <w:b/>
          <w:bCs/>
          <w:sz w:val="28"/>
          <w:szCs w:val="28"/>
        </w:rPr>
        <w:t>Illustration:</w:t>
      </w:r>
      <w:r w:rsidRPr="00F963CB">
        <w:rPr>
          <w:b/>
          <w:bCs/>
          <w:sz w:val="28"/>
          <w:szCs w:val="28"/>
        </w:rPr>
        <w:br/>
      </w:r>
      <w:r>
        <w:rPr>
          <w:sz w:val="28"/>
          <w:szCs w:val="28"/>
        </w:rPr>
        <w:t>T</w:t>
      </w:r>
      <w:r>
        <w:rPr>
          <w:sz w:val="28"/>
          <w:szCs w:val="28"/>
        </w:rPr>
        <w:t>he Golden Rule can’t just be applied to those who we think have ‘merit’.</w:t>
      </w:r>
      <w:r>
        <w:rPr>
          <w:sz w:val="28"/>
          <w:szCs w:val="28"/>
        </w:rPr>
        <w:br/>
      </w:r>
      <w:r>
        <w:rPr>
          <w:sz w:val="28"/>
          <w:szCs w:val="28"/>
        </w:rPr>
        <w:br/>
      </w:r>
      <w:r>
        <w:rPr>
          <w:sz w:val="28"/>
          <w:szCs w:val="28"/>
        </w:rPr>
        <w:br/>
      </w:r>
      <w:r w:rsidRPr="00F963CB">
        <w:rPr>
          <w:b/>
          <w:bCs/>
          <w:sz w:val="28"/>
          <w:szCs w:val="28"/>
        </w:rPr>
        <w:t>Illustration:</w:t>
      </w:r>
      <w:r w:rsidRPr="00F963CB">
        <w:rPr>
          <w:b/>
          <w:bCs/>
          <w:sz w:val="28"/>
          <w:szCs w:val="28"/>
        </w:rPr>
        <w:br/>
      </w:r>
      <w:r>
        <w:rPr>
          <w:sz w:val="28"/>
          <w:szCs w:val="28"/>
        </w:rPr>
        <w:t>Stop Judging! The ‘rafter’ in our eye can be likened to our own imperfections.</w:t>
      </w:r>
      <w:r w:rsidR="005C477B">
        <w:rPr>
          <w:sz w:val="28"/>
          <w:szCs w:val="28"/>
        </w:rPr>
        <w:t xml:space="preserve"> This highlights the need to be more merciful than critical.</w:t>
      </w:r>
      <w:r>
        <w:rPr>
          <w:sz w:val="28"/>
          <w:szCs w:val="28"/>
        </w:rPr>
        <w:br/>
      </w:r>
      <w:r>
        <w:rPr>
          <w:sz w:val="28"/>
          <w:szCs w:val="28"/>
        </w:rPr>
        <w:br/>
      </w:r>
    </w:p>
    <w:p w14:paraId="0D84D77C" w14:textId="0FED1153" w:rsidR="00F963CB" w:rsidRPr="001F195B" w:rsidRDefault="00F963CB" w:rsidP="00F963CB">
      <w:pPr>
        <w:rPr>
          <w:sz w:val="28"/>
          <w:szCs w:val="28"/>
        </w:rPr>
      </w:pPr>
      <w:r w:rsidRPr="00F963CB">
        <w:rPr>
          <w:b/>
          <w:bCs/>
          <w:sz w:val="28"/>
          <w:szCs w:val="28"/>
        </w:rPr>
        <w:t>Illustration:</w:t>
      </w:r>
      <w:r w:rsidRPr="00F963CB">
        <w:rPr>
          <w:b/>
          <w:bCs/>
          <w:sz w:val="28"/>
          <w:szCs w:val="28"/>
        </w:rPr>
        <w:br/>
      </w:r>
      <w:r>
        <w:rPr>
          <w:sz w:val="28"/>
          <w:szCs w:val="28"/>
        </w:rPr>
        <w:t xml:space="preserve">The ‘bag’ containing carrots </w:t>
      </w:r>
      <w:r w:rsidR="005C477B">
        <w:rPr>
          <w:sz w:val="28"/>
          <w:szCs w:val="28"/>
        </w:rPr>
        <w:t>may be</w:t>
      </w:r>
      <w:r>
        <w:rPr>
          <w:sz w:val="28"/>
          <w:szCs w:val="28"/>
        </w:rPr>
        <w:t xml:space="preserve"> bright orange, though the carrots inside, not so much. This speaks to how external appearances can be deceptive. </w:t>
      </w:r>
    </w:p>
    <w:p w14:paraId="3A7DF74B" w14:textId="77777777" w:rsidR="00F963CB" w:rsidRPr="001F195B" w:rsidRDefault="00F963CB" w:rsidP="00F963CB">
      <w:pPr>
        <w:rPr>
          <w:sz w:val="28"/>
          <w:szCs w:val="28"/>
        </w:rPr>
      </w:pPr>
    </w:p>
    <w:p w14:paraId="35FB2720" w14:textId="70AFF151" w:rsidR="00F963CB" w:rsidRPr="001F195B" w:rsidRDefault="00F963CB" w:rsidP="00F963CB">
      <w:pPr>
        <w:rPr>
          <w:sz w:val="28"/>
          <w:szCs w:val="28"/>
        </w:rPr>
      </w:pPr>
      <w:r>
        <w:rPr>
          <w:sz w:val="28"/>
          <w:szCs w:val="28"/>
        </w:rPr>
        <w:t xml:space="preserve">                                                                                                                                                         </w:t>
      </w:r>
    </w:p>
    <w:p w14:paraId="6A6F456B" w14:textId="7F18BF74" w:rsidR="00F963CB" w:rsidRPr="001F195B" w:rsidRDefault="00F963CB" w:rsidP="00F963CB">
      <w:pPr>
        <w:rPr>
          <w:sz w:val="28"/>
          <w:szCs w:val="28"/>
        </w:rPr>
      </w:pPr>
      <w:r>
        <w:rPr>
          <w:sz w:val="28"/>
          <w:szCs w:val="28"/>
        </w:rPr>
        <w:br/>
      </w:r>
      <w:r>
        <w:rPr>
          <w:sz w:val="28"/>
          <w:szCs w:val="28"/>
        </w:rPr>
        <w:br/>
      </w:r>
      <w:r>
        <w:rPr>
          <w:sz w:val="28"/>
          <w:szCs w:val="28"/>
        </w:rPr>
        <w:br/>
      </w:r>
    </w:p>
    <w:p w14:paraId="7F3101EF" w14:textId="49C70C5C" w:rsidR="009C3FBB" w:rsidRPr="001F195B" w:rsidRDefault="00565158">
      <w:pPr>
        <w:rPr>
          <w:sz w:val="28"/>
          <w:szCs w:val="28"/>
        </w:rPr>
      </w:pPr>
      <w:r>
        <w:rPr>
          <w:sz w:val="28"/>
          <w:szCs w:val="28"/>
        </w:rPr>
        <w:t xml:space="preserve">                                                                                                                                                         </w:t>
      </w:r>
    </w:p>
    <w:sectPr w:rsidR="009C3FBB" w:rsidRPr="001F19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95B"/>
    <w:rsid w:val="001F195B"/>
    <w:rsid w:val="001F3E90"/>
    <w:rsid w:val="002A2753"/>
    <w:rsid w:val="00382BFC"/>
    <w:rsid w:val="00565158"/>
    <w:rsid w:val="005C477B"/>
    <w:rsid w:val="00752962"/>
    <w:rsid w:val="007A551D"/>
    <w:rsid w:val="007C6342"/>
    <w:rsid w:val="0095055F"/>
    <w:rsid w:val="009C3FBB"/>
    <w:rsid w:val="00D0569A"/>
    <w:rsid w:val="00F96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C4E44"/>
  <w15:chartTrackingRefBased/>
  <w15:docId w15:val="{672A2270-8C0F-447B-9E42-3ABFE29E5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9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9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9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9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9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9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9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9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9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9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95B"/>
    <w:rPr>
      <w:rFonts w:eastAsiaTheme="majorEastAsia" w:cstheme="majorBidi"/>
      <w:color w:val="272727" w:themeColor="text1" w:themeTint="D8"/>
    </w:rPr>
  </w:style>
  <w:style w:type="paragraph" w:styleId="Title">
    <w:name w:val="Title"/>
    <w:basedOn w:val="Normal"/>
    <w:next w:val="Normal"/>
    <w:link w:val="TitleChar"/>
    <w:uiPriority w:val="10"/>
    <w:qFormat/>
    <w:rsid w:val="001F1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95B"/>
    <w:pPr>
      <w:spacing w:before="160"/>
      <w:jc w:val="center"/>
    </w:pPr>
    <w:rPr>
      <w:i/>
      <w:iCs/>
      <w:color w:val="404040" w:themeColor="text1" w:themeTint="BF"/>
    </w:rPr>
  </w:style>
  <w:style w:type="character" w:customStyle="1" w:styleId="QuoteChar">
    <w:name w:val="Quote Char"/>
    <w:basedOn w:val="DefaultParagraphFont"/>
    <w:link w:val="Quote"/>
    <w:uiPriority w:val="29"/>
    <w:rsid w:val="001F195B"/>
    <w:rPr>
      <w:i/>
      <w:iCs/>
      <w:color w:val="404040" w:themeColor="text1" w:themeTint="BF"/>
    </w:rPr>
  </w:style>
  <w:style w:type="paragraph" w:styleId="ListParagraph">
    <w:name w:val="List Paragraph"/>
    <w:basedOn w:val="Normal"/>
    <w:uiPriority w:val="34"/>
    <w:qFormat/>
    <w:rsid w:val="001F195B"/>
    <w:pPr>
      <w:ind w:left="720"/>
      <w:contextualSpacing/>
    </w:pPr>
  </w:style>
  <w:style w:type="character" w:styleId="IntenseEmphasis">
    <w:name w:val="Intense Emphasis"/>
    <w:basedOn w:val="DefaultParagraphFont"/>
    <w:uiPriority w:val="21"/>
    <w:qFormat/>
    <w:rsid w:val="001F195B"/>
    <w:rPr>
      <w:i/>
      <w:iCs/>
      <w:color w:val="0F4761" w:themeColor="accent1" w:themeShade="BF"/>
    </w:rPr>
  </w:style>
  <w:style w:type="paragraph" w:styleId="IntenseQuote">
    <w:name w:val="Intense Quote"/>
    <w:basedOn w:val="Normal"/>
    <w:next w:val="Normal"/>
    <w:link w:val="IntenseQuoteChar"/>
    <w:uiPriority w:val="30"/>
    <w:qFormat/>
    <w:rsid w:val="001F1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95B"/>
    <w:rPr>
      <w:i/>
      <w:iCs/>
      <w:color w:val="0F4761" w:themeColor="accent1" w:themeShade="BF"/>
    </w:rPr>
  </w:style>
  <w:style w:type="character" w:styleId="IntenseReference">
    <w:name w:val="Intense Reference"/>
    <w:basedOn w:val="DefaultParagraphFont"/>
    <w:uiPriority w:val="32"/>
    <w:qFormat/>
    <w:rsid w:val="001F195B"/>
    <w:rPr>
      <w:b/>
      <w:bCs/>
      <w:smallCaps/>
      <w:color w:val="0F4761" w:themeColor="accent1" w:themeShade="BF"/>
      <w:spacing w:val="5"/>
    </w:rPr>
  </w:style>
  <w:style w:type="character" w:styleId="Hyperlink">
    <w:name w:val="Hyperlink"/>
    <w:basedOn w:val="DefaultParagraphFont"/>
    <w:uiPriority w:val="99"/>
    <w:unhideWhenUsed/>
    <w:rsid w:val="00752962"/>
    <w:rPr>
      <w:color w:val="467886" w:themeColor="hyperlink"/>
      <w:u w:val="single"/>
    </w:rPr>
  </w:style>
  <w:style w:type="character" w:styleId="UnresolvedMention">
    <w:name w:val="Unresolved Mention"/>
    <w:basedOn w:val="DefaultParagraphFont"/>
    <w:uiPriority w:val="99"/>
    <w:semiHidden/>
    <w:unhideWhenUsed/>
    <w:rsid w:val="007529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jw.org/finder?srcid=jwlshare&amp;wtlocale=E&amp;lank=pub-jwbvod26_28_VIDEO" TargetMode="External"/><Relationship Id="rId4" Type="http://schemas.openxmlformats.org/officeDocument/2006/relationships/hyperlink" Target="https://www.goodreads.com/quotes/76281-there-is-nothing-noble-in-being-superior-to-your-fel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369</Words>
  <Characters>2105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Keith</dc:creator>
  <cp:keywords/>
  <dc:description/>
  <cp:lastModifiedBy>Brown Keith</cp:lastModifiedBy>
  <cp:revision>9</cp:revision>
  <dcterms:created xsi:type="dcterms:W3CDTF">2026-07-23T12:03:00Z</dcterms:created>
  <dcterms:modified xsi:type="dcterms:W3CDTF">2026-08-12T12:07:00Z</dcterms:modified>
</cp:coreProperties>
</file>