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AYUSH NATH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3"/>
          <w:szCs w:val="23"/>
        </w:rPr>
        <w:t xml:space="preserve">Product &amp; UI/UX Designer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Durgapur, West Bengal  |  7029637672  |  ayushnath1011@gmail.com</w:t>
      </w:r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behance.net/fulltime_designer  |  linkedin.com/in/ayush-nath-16065a31a</w:t>
      </w:r>
    </w:p>
    <w:p>
      <w:pPr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UI/UX and product designer working across web and mobile. Freelance client work since 2024, plus a full-time design role at Kajkarma. Takes projects from client brief and wireframes through high-fidelity Figma prototypes and developer handoff, and has branding and graphic design experience from ARC and client projects. Currently completing a BCA and building product case studies (fintech, care marketplace) to move into a product design role.</w:t>
      </w:r>
    </w:p>
    <w:p>
      <w:pPr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UI Design, UX Research, Wireframing, Prototyping, Interaction Design, Information Architecture, Usability Testing, Design Systems, Graphic Design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Figma, Adobe Photoshop, Canva, Adobe After Effects, Adobe Premiere Pro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English, Hindi, Bengali</w:t>
      </w:r>
    </w:p>
    <w:p>
      <w:pPr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178"/>
        </w:tabs>
        <w:spacing w:after="2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UI/UX Designer, Freelance</w:t>
      </w:r>
      <w:r>
        <w:rPr>
          <w:rFonts w:ascii="Calibri" w:cs="Calibri" w:eastAsia="Calibri" w:hAnsi="Calibri"/>
          <w:sz w:val="21"/>
          <w:szCs w:val="21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Handle client projects from briefing and requirements through wireframes, prototypes and developer handoff, across web, mobile and print.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 responsive web and app interfaces in Figma for small-business and startup clients, with a focus on navigation and information architecture.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Build branding and collateral so visual identity stays consistent across digital and print.</w:t>
      </w:r>
    </w:p>
    <w:p>
      <w:pPr>
        <w:tabs>
          <w:tab w:val="right" w:pos="10178"/>
        </w:tabs>
        <w:spacing w:after="2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UI/UX &amp; Graphic Designer, Kajkarma, Durgapur (Remote)</w:t>
      </w:r>
      <w:r>
        <w:rPr>
          <w:rFonts w:ascii="Calibri" w:cs="Calibri" w:eastAsia="Calibri" w:hAnsi="Calibri"/>
          <w:sz w:val="21"/>
          <w:szCs w:val="21"/>
        </w:rPr>
        <w:t xml:space="preserve">	Jul 2025 – Jan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from part-time to full-time on the strength of design quality and client feedback.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wireframes, mockups and high-fidelity UI in Figma for web and mobile products; worked directly with developers on handoff.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with developers and stakeholders to turn early concepts into shipped product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Created marketing and branding assets for campaigns across platforms.</w:t>
      </w:r>
    </w:p>
    <w:p>
      <w:pPr>
        <w:tabs>
          <w:tab w:val="right" w:pos="10178"/>
        </w:tabs>
        <w:spacing w:after="2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Graphic Design Intern, ARC, Kolkata (On-site)</w:t>
      </w:r>
      <w:r>
        <w:rPr>
          <w:rFonts w:ascii="Calibri" w:cs="Calibri" w:eastAsia="Calibri" w:hAnsi="Calibri"/>
          <w:sz w:val="21"/>
          <w:szCs w:val="21"/>
        </w:rPr>
        <w:t xml:space="preserve">	Apr 2025 – Jul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Produced branding, layout and production assets for several concurrent client projects under a senior designer.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through structured feedback rounds and communicated directly with clients.</w:t>
      </w:r>
    </w:p>
    <w:p>
      <w:pPr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178"/>
        </w:tabs>
        <w:spacing w:after="2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Fintech App Redesign – UI/UX Case Study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Redesigned onboarding and the core transaction flow of a banking app; ran a heuristic evaluation against Nielsen's usability principles to find friction points.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Rebuilt key screens with clearer visual hierarchy and interaction design to reduce cognitive load during financial actions.</w:t>
      </w:r>
    </w:p>
    <w:p>
      <w:pPr>
        <w:tabs>
          <w:tab w:val="right" w:pos="10178"/>
        </w:tabs>
        <w:spacing w:after="2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CareNearMe – UI/UX Case Study (In Progress)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Designing a two-sided marketplace app that connects families with local care service providers, covering user research, information architecture and interaction design.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Case study and prototype on Behance: behance.net/fulltime_designer</w:t>
      </w:r>
    </w:p>
    <w:p>
      <w:pPr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178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(BCA), DSMS College, Durgapur</w:t>
      </w:r>
      <w:r>
        <w:rPr>
          <w:rFonts w:ascii="Calibri" w:cs="Calibri" w:eastAsia="Calibri" w:hAnsi="Calibri"/>
          <w:sz w:val="21"/>
          <w:szCs w:val="21"/>
        </w:rPr>
        <w:t xml:space="preserve">	2024 – 2028 (Expected)</w:t>
      </w:r>
    </w:p>
    <w:p>
      <w:pPr>
        <w:tabs>
          <w:tab w:val="right" w:pos="10178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Diploma, Design &amp; Digital Business, School of Design and Media</w:t>
      </w:r>
      <w:r>
        <w:rPr>
          <w:rFonts w:ascii="Calibri" w:cs="Calibri" w:eastAsia="Calibri" w:hAnsi="Calibri"/>
          <w:sz w:val="21"/>
          <w:szCs w:val="21"/>
        </w:rPr>
        <w:t xml:space="preserve">	Aug 2024 – Aug 2025</w:t>
      </w:r>
    </w:p>
    <w:sectPr>
      <w:pgSz w:w="11906" w:h="16838" w:orient="portrait"/>
      <w:pgMar w:top="700" w:right="864" w:bottom="7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2026-09-29T07:51:04.759Z</dcterms:created>
  <dcterms:modified xsi:type="dcterms:W3CDTF">2026-09-29T07:51:04.771Z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