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rPr>
          <w:b w:val="1"/>
          <w:shd w:val="clear" w:color="auto" w:fill="auto"/>
          <w:rFonts w:hint="eastAsia"/>
          <w:lang w:eastAsia="ko-KR"/>
        </w:rPr>
      </w:pPr>
    </w:p>
    <w:p>
      <w:pPr>
        <w:jc w:val="center"/>
        <w:rPr>
          <w:b w:val="1"/>
          <w:shd w:val="clear" w:color="auto" w:fill="auto"/>
          <w:lang w:eastAsia="ko-KR"/>
        </w:rPr>
      </w:pPr>
      <w:r>
        <w:rPr>
          <w:b w:val="1"/>
          <w:shd w:val="clear" w:color="auto" w:fill="auto"/>
        </w:rPr>
        <w:t xml:space="preserve"> </w:t>
      </w:r>
      <w:r>
        <w:rPr>
          <w:sz w:val="20"/>
        </w:rPr>
        <w:drawing>
          <wp:inline distT="0" distB="0" distL="0" distR="0">
            <wp:extent cx="1444625" cy="1661160"/>
            <wp:effectExtent l="0" t="0" r="0" b="0"/>
            <wp:docPr id="9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/Users/gongg/AppData/Roaming/PolarisOffice/ETemp/1272_12520712/fImage327576134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5260" cy="166179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jc w:val="center"/>
        <w:rPr>
          <w:b w:val="1"/>
          <w:shd w:val="clear" w:color="auto" w:fill="auto"/>
          <w:lang w:eastAsia="ko-KR"/>
        </w:rPr>
      </w:pPr>
      <w:r>
        <w:rPr>
          <w:b w:val="1"/>
          <w:shd w:val="clear" w:color="auto" w:fill="auto"/>
        </w:rPr>
        <w:t xml:space="preserve"> </w:t>
      </w:r>
    </w:p>
    <w:p>
      <w:pPr>
        <w:jc w:val="center"/>
        <w:rPr>
          <w:b w:val="1"/>
          <w:sz w:val="40"/>
          <w:szCs w:val="40"/>
          <w:shd w:val="clear" w:color="auto" w:fill="auto"/>
          <w:lang w:eastAsia="ko-KR"/>
        </w:rPr>
      </w:pPr>
      <w:r>
        <w:rPr>
          <w:b w:val="1"/>
          <w:sz w:val="40"/>
          <w:szCs w:val="40"/>
          <w:shd w:val="clear" w:color="auto" w:fill="auto"/>
          <w:rFonts w:hint="eastAsia"/>
        </w:rPr>
        <w:t>공간다원</w:t>
      </w:r>
      <w:r>
        <w:rPr>
          <w:b w:val="1"/>
          <w:sz w:val="40"/>
          <w:szCs w:val="40"/>
          <w:shd w:val="clear" w:color="auto" w:fill="auto"/>
        </w:rPr>
        <w:t xml:space="preserve"> 통합 이용약관</w:t>
      </w:r>
    </w:p>
    <w:p>
      <w:pPr>
        <w:jc w:val="center"/>
        <w:rPr>
          <w:b w:val="1"/>
          <w:shd w:val="clear" w:color="auto" w:fill="auto"/>
          <w:rFonts w:hint="eastAsia"/>
          <w:lang w:eastAsia="ko-KR"/>
        </w:rPr>
      </w:pPr>
    </w:p>
    <w:p>
      <w:pPr>
        <w:rPr>
          <w:b w:val="1"/>
          <w:shd w:val="clear" w:color="auto" w:fill="auto"/>
          <w:rFonts w:hint="eastAsia"/>
          <w:lang w:eastAsia="ko-KR"/>
        </w:rPr>
      </w:pPr>
    </w:p>
    <w:p>
      <w:pPr>
        <w:jc w:val="center"/>
        <w:rPr>
          <w:b w:val="1"/>
          <w:shd w:val="clear" w:color="auto" w:fill="auto"/>
          <w:rFonts w:hint="eastAsia"/>
          <w:lang w:eastAsia="ko-KR"/>
        </w:rPr>
      </w:pPr>
      <w:r>
        <w:rPr>
          <w:sz w:val="20"/>
        </w:rPr>
        <w:drawing>
          <wp:inline distT="0" distB="0" distL="0" distR="0">
            <wp:extent cx="4210050" cy="2821305"/>
            <wp:effectExtent l="0" t="0" r="0" b="0"/>
            <wp:docPr id="10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/Users/gongg/AppData/Roaming/PolarisOffice/ETemp/1272_12520712/fImage3738905148467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685" cy="282194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rPr>
          <w:b w:val="1"/>
          <w:shd w:val="clear" w:color="auto" w:fill="auto"/>
          <w:rFonts w:hint="eastAsia"/>
          <w:lang w:eastAsia="ko-KR"/>
        </w:rPr>
      </w:pPr>
    </w:p>
    <w:p>
      <w:pPr>
        <w:jc w:val="both"/>
        <w:spacing w:after="160"/>
        <w:rPr>
          <w:b w:val="1"/>
          <w:sz w:val="22"/>
          <w:szCs w:val="22"/>
          <w:shd w:val="clear" w:color="000000" w:fill="auto"/>
          <w:rFonts w:ascii="맑은 고딕" w:eastAsia="맑은 고딕" w:hAnsi="맑은 고딕" w:cs="맑은 고딕" w:asciiTheme="minorHAnsi" w:eastAsiaTheme="minorEastAsia" w:hAnsiTheme="minorHAnsi" w:cstheme="minorBidi"/>
        </w:rPr>
        <w:wordWrap w:val="0"/>
        <w:widowControl w:val="0"/>
        <w:autoSpaceDE w:val="0"/>
        <w:autoSpaceDN w:val="0"/>
      </w:pPr>
      <w:r>
        <w:rPr>
          <w:b w:val="1"/>
          <w:sz w:val="22"/>
          <w:szCs w:val="22"/>
          <w:shd w:val="clear" w:color="000000" w:fill="auto"/>
          <w:rFonts w:ascii="맑은 고딕" w:eastAsia="맑은 고딕" w:hAnsi="맑은 고딕" w:cs="맑은 고딕" w:asciiTheme="minorHAnsi" w:eastAsiaTheme="minorEastAsia" w:hAnsiTheme="minorHAnsi" w:cstheme="minorBidi"/>
          <w:lang w:eastAsia="ko-KR"/>
        </w:rPr>
        <w:t xml:space="preserve">동의 일시</w:t>
      </w:r>
      <w:r>
        <w:rPr>
          <w:b w:val="1"/>
          <w:sz w:val="22"/>
          <w:szCs w:val="22"/>
          <w:shd w:val="clear" w:color="000000" w:fill="auto"/>
          <w:rFonts w:ascii="맑은 고딕" w:eastAsia="맑은 고딕" w:hAnsi="맑은 고딕" w:cs="맑은 고딕" w:asciiTheme="minorHAnsi" w:eastAsiaTheme="minorEastAsia" w:hAnsiTheme="minorHAnsi" w:cstheme="minorBidi"/>
        </w:rPr>
        <w:t xml:space="preserve"> : [</w:t>
      </w:r>
      <w:r>
        <w:rPr>
          <w:b w:val="1"/>
          <w:sz w:val="22"/>
          <w:szCs w:val="22"/>
          <w:shd w:val="clear" w:color="000000" w:fill="auto"/>
          <w:rFonts w:ascii="맑은 고딕" w:eastAsia="맑은 고딕" w:hAnsi="맑은 고딕" w:cs="맑은 고딕" w:asciiTheme="minorHAnsi" w:eastAsiaTheme="minorEastAsia" w:hAnsiTheme="minorHAnsi" w:cstheme="minorBidi"/>
          <w:lang w:eastAsia="ko-KR"/>
        </w:rPr>
        <w:t>agreeDate</w:t>
      </w:r>
      <w:r>
        <w:rPr>
          <w:b w:val="1"/>
          <w:sz w:val="22"/>
          <w:szCs w:val="22"/>
          <w:shd w:val="clear" w:color="000000" w:fill="auto"/>
          <w:rFonts w:ascii="맑은 고딕" w:eastAsia="맑은 고딕" w:hAnsi="맑은 고딕" w:cs="맑은 고딕" w:asciiTheme="minorHAnsi" w:eastAsiaTheme="minorEastAsia" w:hAnsiTheme="minorHAnsi" w:cstheme="minorBidi"/>
        </w:rPr>
        <w:t>]</w:t>
      </w:r>
    </w:p>
    <w:p>
      <w:pPr>
        <w:jc w:val="both"/>
        <w:spacing w:after="160"/>
        <w:rPr>
          <w:b w:val="1"/>
          <w:sz w:val="22"/>
          <w:szCs w:val="22"/>
          <w:shd w:val="clear" w:color="000000" w:fill="auto"/>
          <w:rFonts w:ascii="맑은 고딕" w:eastAsia="맑은 고딕" w:hAnsi="맑은 고딕" w:cs="맑은 고딕" w:asciiTheme="minorHAnsi" w:eastAsiaTheme="minorEastAsia" w:hAnsiTheme="minorHAnsi" w:cstheme="minorBidi"/>
        </w:rPr>
        <w:wordWrap w:val="0"/>
        <w:widowControl w:val="0"/>
        <w:autoSpaceDE w:val="0"/>
        <w:autoSpaceDN w:val="0"/>
      </w:pPr>
      <w:r>
        <w:rPr>
          <w:b w:val="1"/>
          <w:sz w:val="22"/>
          <w:szCs w:val="22"/>
          <w:shd w:val="clear" w:color="000000" w:fill="auto"/>
          <w:rFonts w:ascii="맑은 고딕" w:eastAsia="맑은 고딕" w:hAnsi="맑은 고딕" w:cs="맑은 고딕" w:asciiTheme="minorHAnsi" w:eastAsiaTheme="minorEastAsia" w:hAnsiTheme="minorHAnsi" w:cstheme="minorBidi"/>
          <w:lang w:eastAsia="ko-KR"/>
        </w:rPr>
        <w:t>[company</w:t>
      </w:r>
      <w:r>
        <w:rPr>
          <w:b w:val="1"/>
          <w:sz w:val="22"/>
          <w:szCs w:val="22"/>
          <w:shd w:val="clear" w:color="000000" w:fill="auto"/>
          <w:rFonts w:ascii="맑은 고딕" w:eastAsia="맑은 고딕" w:hAnsi="맑은 고딕" w:cs="맑은 고딕" w:asciiTheme="minorHAnsi" w:eastAsiaTheme="minorEastAsia" w:hAnsiTheme="minorHAnsi" w:cstheme="minorBidi"/>
          <w:lang w:eastAsia="ko-KR"/>
        </w:rPr>
        <w:t>T</w:t>
      </w:r>
      <w:r>
        <w:rPr>
          <w:b w:val="1"/>
          <w:sz w:val="22"/>
          <w:szCs w:val="22"/>
          <w:shd w:val="clear" w:color="000000" w:fill="auto"/>
          <w:rFonts w:ascii="맑은 고딕" w:eastAsia="맑은 고딕" w:hAnsi="맑은 고딕" w:cs="맑은 고딕" w:asciiTheme="minorHAnsi" w:eastAsiaTheme="minorEastAsia" w:hAnsiTheme="minorHAnsi" w:cstheme="minorBidi"/>
          <w:lang w:eastAsia="ko-KR"/>
        </w:rPr>
        <w:t>itle</w:t>
      </w:r>
      <w:r>
        <w:rPr>
          <w:b w:val="1"/>
          <w:sz w:val="22"/>
          <w:szCs w:val="22"/>
          <w:shd w:val="clear" w:color="000000" w:fill="auto"/>
          <w:rFonts w:ascii="맑은 고딕" w:eastAsia="맑은 고딕" w:hAnsi="맑은 고딕" w:cs="맑은 고딕" w:asciiTheme="minorHAnsi" w:eastAsiaTheme="minorEastAsia" w:hAnsiTheme="minorHAnsi" w:cstheme="minorBidi"/>
          <w:lang w:eastAsia="ko-KR"/>
        </w:rPr>
        <w:t>]</w:t>
      </w:r>
      <w:r>
        <w:rPr>
          <w:b w:val="1"/>
          <w:sz w:val="22"/>
          <w:szCs w:val="22"/>
          <w:shd w:val="clear" w:color="000000" w:fill="auto"/>
          <w:rFonts w:ascii="맑은 고딕" w:eastAsia="맑은 고딕" w:hAnsi="맑은 고딕" w:cs="맑은 고딕" w:asciiTheme="minorHAnsi" w:eastAsiaTheme="minorEastAsia" w:hAnsiTheme="minorHAnsi" w:cstheme="minorBidi"/>
        </w:rPr>
        <w:t xml:space="preserve"> [</w:t>
      </w:r>
      <w:r>
        <w:rPr>
          <w:b w:val="1"/>
          <w:sz w:val="22"/>
          <w:szCs w:val="22"/>
          <w:shd w:val="clear" w:color="000000" w:fill="auto"/>
          <w:rFonts w:ascii="맑은 고딕" w:eastAsia="맑은 고딕" w:hAnsi="맑은 고딕" w:cs="맑은 고딕" w:asciiTheme="minorHAnsi" w:eastAsiaTheme="minorEastAsia" w:hAnsiTheme="minorHAnsi" w:cstheme="minorBidi"/>
          <w:lang w:eastAsia="ko-KR"/>
        </w:rPr>
        <w:t>companyName</w:t>
      </w:r>
      <w:r>
        <w:rPr>
          <w:b w:val="1"/>
          <w:sz w:val="22"/>
          <w:szCs w:val="22"/>
          <w:shd w:val="clear" w:color="000000" w:fill="auto"/>
          <w:rFonts w:ascii="맑은 고딕" w:eastAsia="맑은 고딕" w:hAnsi="맑은 고딕" w:cs="맑은 고딕" w:asciiTheme="minorHAnsi" w:eastAsiaTheme="minorEastAsia" w:hAnsiTheme="minorHAnsi" w:cstheme="minorBidi"/>
        </w:rPr>
        <w:t xml:space="preserve">] / [</w:t>
      </w:r>
      <w:r>
        <w:rPr>
          <w:b w:val="1"/>
          <w:sz w:val="22"/>
          <w:szCs w:val="22"/>
          <w:shd w:val="clear" w:color="000000" w:fill="auto"/>
          <w:rFonts w:ascii="맑은 고딕" w:eastAsia="맑은 고딕" w:hAnsi="맑은 고딕" w:cs="맑은 고딕" w:asciiTheme="minorHAnsi" w:eastAsiaTheme="minorEastAsia" w:hAnsiTheme="minorHAnsi" w:cstheme="minorBidi"/>
          <w:lang w:eastAsia="ko-KR"/>
        </w:rPr>
        <w:t>businessNo</w:t>
      </w:r>
      <w:r>
        <w:rPr>
          <w:b w:val="1"/>
          <w:sz w:val="22"/>
          <w:szCs w:val="22"/>
          <w:shd w:val="clear" w:color="000000" w:fill="auto"/>
          <w:rFonts w:ascii="맑은 고딕" w:eastAsia="맑은 고딕" w:hAnsi="맑은 고딕" w:cs="맑은 고딕" w:asciiTheme="minorHAnsi" w:eastAsiaTheme="minorEastAsia" w:hAnsiTheme="minorHAnsi" w:cstheme="minorBidi"/>
        </w:rPr>
        <w:t>]</w:t>
      </w:r>
    </w:p>
    <w:p>
      <w:pPr>
        <w:jc w:val="both"/>
        <w:spacing w:after="160"/>
        <w:rPr>
          <w:shd w:val="clear" w:color="auto" w:fill="auto"/>
        </w:rPr>
        <w:wordWrap w:val="0"/>
        <w:widowControl w:val="0"/>
        <w:autoSpaceDE w:val="0"/>
        <w:autoSpaceDN w:val="0"/>
      </w:pPr>
      <w:r>
        <w:rPr>
          <w:spacing w:val="0"/>
          <w:i w:val="0"/>
          <w:b w:val="1"/>
          <w:color w:val="auto"/>
          <w:sz w:val="22"/>
          <w:szCs w:val="22"/>
          <w:shd w:val="clear" w:color="auto" w:fill="FFFFFF"/>
          <w:rFonts w:ascii="monospace" w:eastAsia="monospace" w:hAnsi="monospace" w:cs="monospace"/>
          <w:lang w:eastAsia="ko-KR"/>
        </w:rPr>
        <w:t>[</w:t>
      </w:r>
      <w:r>
        <w:rPr>
          <w:spacing w:val="0"/>
          <w:i w:val="0"/>
          <w:b w:val="1"/>
          <w:color w:val="auto"/>
          <w:sz w:val="22"/>
          <w:szCs w:val="22"/>
          <w:shd w:val="clear" w:color="auto" w:fill="FFFFFF"/>
          <w:rFonts w:ascii="monospace" w:eastAsia="monospace" w:hAnsi="monospace" w:cs="monospace"/>
        </w:rPr>
        <w:t>Representative</w:t>
      </w:r>
      <w:r>
        <w:rPr>
          <w:spacing w:val="0"/>
          <w:i w:val="0"/>
          <w:b w:val="1"/>
          <w:color w:val="auto"/>
          <w:sz w:val="22"/>
          <w:szCs w:val="22"/>
          <w:shd w:val="clear" w:color="auto" w:fill="FFFFFF"/>
          <w:rFonts w:ascii="monospace" w:eastAsia="monospace" w:hAnsi="monospace" w:cs="monospace"/>
          <w:lang w:eastAsia="ko-KR"/>
        </w:rPr>
        <w:t>]</w:t>
      </w:r>
      <w:r>
        <w:rPr>
          <w:b w:val="1"/>
          <w:sz w:val="22"/>
          <w:szCs w:val="22"/>
          <w:shd w:val="clear" w:color="000000" w:fill="auto"/>
          <w:rFonts w:ascii="맑은 고딕" w:eastAsia="맑은 고딕" w:hAnsi="맑은 고딕" w:cs="맑은 고딕" w:asciiTheme="minorHAnsi" w:eastAsiaTheme="minorEastAsia" w:hAnsiTheme="minorHAnsi" w:cstheme="minorBidi"/>
        </w:rPr>
        <w:t xml:space="preserve"> [</w:t>
      </w:r>
      <w:r>
        <w:rPr>
          <w:spacing w:val="0"/>
          <w:i w:val="0"/>
          <w:b w:val="1"/>
          <w:color w:val="auto"/>
          <w:sz w:val="22"/>
          <w:szCs w:val="22"/>
          <w:shd w:val="clear" w:color="auto" w:fill="FFFFFF"/>
          <w:rFonts w:ascii="monospace" w:eastAsia="monospace" w:hAnsi="monospace" w:cs="monospace"/>
        </w:rPr>
        <w:t>representativeName</w:t>
      </w:r>
      <w:r>
        <w:rPr>
          <w:b w:val="1"/>
          <w:sz w:val="22"/>
          <w:szCs w:val="22"/>
          <w:shd w:val="clear" w:color="000000" w:fill="auto"/>
          <w:rFonts w:ascii="맑은 고딕" w:eastAsia="맑은 고딕" w:hAnsi="맑은 고딕" w:cs="맑은 고딕" w:asciiTheme="minorHAnsi" w:eastAsiaTheme="minorEastAsia" w:hAnsiTheme="minorHAnsi" w:cstheme="minorBidi"/>
        </w:rPr>
        <w:t xml:space="preserve">] (인/서명)</w:t>
      </w:r>
    </w:p>
    <w:p>
      <w:pPr>
        <w:jc w:val="center"/>
        <w:rPr>
          <w:b w:val="1"/>
          <w:shd w:val="clear" w:color="auto" w:fill="auto"/>
          <w:rFonts w:hint="eastAsia"/>
          <w:lang w:eastAsia="ko-KR"/>
        </w:rPr>
      </w:pPr>
    </w:p>
    <w:p>
      <w:pPr>
        <w:rPr>
          <w:b w:val="1"/>
          <w:shd w:val="clear" w:color="auto" w:fill="auto"/>
          <w:rFonts w:hint="eastAsia"/>
          <w:lang w:eastAsia="ko-KR"/>
        </w:rPr>
      </w:pP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제1조 (목적)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본 약관은 개인사업자 공간다원(이하 “사업자”)이 운영하는 플랫폼 “하늘꽃송이</w:t>
      </w:r>
      <w:r>
        <w:rPr>
          <w:b w:val="1"/>
          <w:shd w:val="clear" w:color="auto" w:fill="auto"/>
        </w:rPr>
        <w:t xml:space="preserve">(HANEUL BLOSSOM)”(이하 “플랫폼”)를 통해 제공되는 정보 중개 서비스 및 관련 부가 </w:t>
      </w:r>
      <w:r>
        <w:rPr>
          <w:b w:val="1"/>
          <w:shd w:val="clear" w:color="auto" w:fill="auto"/>
        </w:rPr>
        <w:t xml:space="preserve">서비스의 이용과 관련하여, 사업자와 회원 간의 권리, 의무 및 책임사항을 규정함을 목적</w:t>
      </w:r>
      <w:r>
        <w:rPr>
          <w:b w:val="1"/>
          <w:shd w:val="clear" w:color="auto" w:fill="auto"/>
        </w:rPr>
        <w:t xml:space="preserve">으로 합니다. 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제2조 (용어의 정의)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본 약관에서 사용하는 용어의 정의는 다음과 같습니다.</w:t>
      </w:r>
    </w:p>
    <w:p>
      <w:pPr>
        <w:numPr>
          <w:numId w:val="21"/>
          <w:ilvl w:val="0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$T_{pay}$ (결제 기산점): 유가족 회원과 상조회사 회원의 정보 이용료 결제가 모</w:t>
      </w:r>
      <w:r>
        <w:rPr>
          <w:b w:val="1"/>
          <w:shd w:val="clear" w:color="auto" w:fill="auto"/>
        </w:rPr>
        <w:t xml:space="preserve">두 승인된 시점으로, 서비스 제공의 개시 및 모든 단계별 자동화 로직의 기준점</w:t>
      </w:r>
      <w:r>
        <w:rPr>
          <w:b w:val="1"/>
          <w:shd w:val="clear" w:color="auto" w:fill="auto"/>
        </w:rPr>
        <w:t xml:space="preserve">을 의미합니다. </w:t>
      </w:r>
    </w:p>
    <w:p>
      <w:pPr>
        <w:numPr>
          <w:numId w:val="21"/>
          <w:ilvl w:val="0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보안 채팅방: 정규표현식(Regex) 기반 마스킹 기술이 적용된 플랫폼 내 통신 채</w:t>
      </w:r>
      <w:r>
        <w:rPr>
          <w:b w:val="1"/>
          <w:shd w:val="clear" w:color="auto" w:fill="auto"/>
        </w:rPr>
        <w:t xml:space="preserve">널로, $T_{pay}$ 확정 전 개인정보 유출을 차단하는 환경을 의미합니다. </w:t>
      </w:r>
    </w:p>
    <w:p>
      <w:pPr>
        <w:numPr>
          <w:numId w:val="21"/>
          <w:ilvl w:val="0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리워드(Reward): 특허 로직에 따라 이용자가 일정 기간 내 리뷰 작성을 완료할 </w:t>
      </w:r>
      <w:r>
        <w:rPr>
          <w:b w:val="1"/>
          <w:shd w:val="clear" w:color="auto" w:fill="auto"/>
        </w:rPr>
        <w:t xml:space="preserve">경우 정보 이용료의 50%를 환급해 주는 포인트를 말합니다. 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제3조 (서비스의 내용 및 특허 로직 적용)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사업자는 특허 명세서에 기재된 다음의 지능형 자동화 서비스를 제공합니다.</w:t>
      </w:r>
    </w:p>
    <w:p>
      <w:pPr>
        <w:numPr>
          <w:numId w:val="22"/>
          <w:ilvl w:val="0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양방향 결제 기반 매칭: 유가족의 선결제와 상조회사의 후행 결제가 모두 완료되</w:t>
      </w:r>
      <w:r>
        <w:rPr>
          <w:b w:val="1"/>
          <w:shd w:val="clear" w:color="auto" w:fill="auto"/>
        </w:rPr>
        <w:t xml:space="preserve">어야 상호 식별 정보가 공개됩니다. </w:t>
      </w:r>
    </w:p>
    <w:p>
      <w:pPr>
        <w:numPr>
          <w:numId w:val="22"/>
          <w:ilvl w:val="0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실시간 마스킹 보안: $T_{pay}$ 이전 채팅창 내 연락처, 이메일 등의 패턴을 </w:t>
      </w:r>
      <w:r>
        <w:rPr>
          <w:b w:val="1"/>
          <w:shd w:val="clear" w:color="auto" w:fill="auto"/>
        </w:rPr>
        <w:t xml:space="preserve">Regex 엔진이 실시간 탐지하여 마스킹 처리합니다. </w:t>
      </w:r>
    </w:p>
    <w:p>
      <w:pPr>
        <w:numPr>
          <w:numId w:val="22"/>
          <w:ilvl w:val="0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단계별 자동 알림 서비스: $T_{pay}$ 확정 후 4일 차 및 6일 차에 시스템에 의한 </w:t>
      </w:r>
      <w:r>
        <w:rPr>
          <w:b w:val="1"/>
          <w:shd w:val="clear" w:color="auto" w:fill="auto"/>
        </w:rPr>
        <w:t xml:space="preserve">자동 알림(리뷰 독려 및 완료 예고)을 전송합니다. 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제4조 (이용요금 및 $T_{pay}$ 확정)</w:t>
      </w:r>
    </w:p>
    <w:p>
      <w:pPr>
        <w:numPr>
          <w:numId w:val="23"/>
          <w:ilvl w:val="0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유가족과 상조회사 양측의 결제가 모두 완료된 시점($T_{pay}$)에 정보 제공 서</w:t>
      </w:r>
      <w:r>
        <w:rPr>
          <w:b w:val="1"/>
          <w:shd w:val="clear" w:color="auto" w:fill="auto"/>
        </w:rPr>
        <w:t xml:space="preserve">비스가 완료된 것으로 간주합니다. </w:t>
      </w:r>
    </w:p>
    <w:p>
      <w:pPr>
        <w:numPr>
          <w:numId w:val="23"/>
          <w:ilvl w:val="0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이는 「전자상거래법」 제17조 제2항 제5호에 따른 ‘디지털 콘텐츠의 제공이 개시</w:t>
      </w:r>
      <w:r>
        <w:rPr>
          <w:b w:val="1"/>
          <w:shd w:val="clear" w:color="auto" w:fill="auto"/>
        </w:rPr>
        <w:t xml:space="preserve">된 경우’에 해당하며, $T_{pay}$ 확정 즉시 연락처 정보가 공개되므로 원칙적으로 </w:t>
      </w:r>
      <w:r>
        <w:rPr>
          <w:b w:val="1"/>
          <w:shd w:val="clear" w:color="auto" w:fill="auto"/>
        </w:rPr>
        <w:t xml:space="preserve">청약철회가 제한됩니다. 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제5조 (자동 계약 완료 및 정산)</w:t>
      </w:r>
    </w:p>
    <w:p>
      <w:pPr>
        <w:numPr>
          <w:numId w:val="24"/>
          <w:ilvl w:val="0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자동 완료 (Batch): $T_{pay}$ 확정 시점으로부터 만 6일(144시간)이 경과한 7일 </w:t>
      </w:r>
      <w:r>
        <w:rPr>
          <w:b w:val="1"/>
          <w:shd w:val="clear" w:color="auto" w:fill="auto"/>
        </w:rPr>
        <w:t xml:space="preserve">차 새벽(00:00:01)에 시스템에 의해 자동으로 ‘계약 완료’ 처리가 수행됩니다. </w:t>
      </w:r>
    </w:p>
    <w:p>
      <w:pPr>
        <w:numPr>
          <w:numId w:val="24"/>
          <w:ilvl w:val="0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자동 완료 처리 이후에는 어떠한 경우에도 결제 취소 및 환불이 불가능합니다. 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제6조 (취소 및 위약금 정산)</w:t>
      </w:r>
    </w:p>
    <w:p>
      <w:pPr>
        <w:numPr>
          <w:numId w:val="25"/>
          <w:ilvl w:val="0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$T_{pay}$ 확정 후 연락처가 공개된 상태에서 일방의 사유로 취소할 경우, 제공</w:t>
      </w:r>
      <w:r>
        <w:rPr>
          <w:b w:val="1"/>
          <w:shd w:val="clear" w:color="auto" w:fill="auto"/>
        </w:rPr>
        <w:t xml:space="preserve">된 정보의 자산적 가치 보전을 위해 기 납부된 정보 이용료의 50%를 위약금으로 </w:t>
      </w:r>
      <w:r>
        <w:rPr>
          <w:b w:val="1"/>
          <w:shd w:val="clear" w:color="auto" w:fill="auto"/>
        </w:rPr>
        <w:t xml:space="preserve">공제합니다. </w:t>
      </w:r>
    </w:p>
    <w:p>
      <w:pPr>
        <w:numPr>
          <w:numId w:val="25"/>
          <w:ilvl w:val="0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차등 환불 로직: 취소 원인 제공자(선제 취소자)에게는 위약금이 부과되며, 상대방</w:t>
      </w:r>
      <w:r>
        <w:rPr>
          <w:b w:val="1"/>
          <w:shd w:val="clear" w:color="auto" w:fill="auto"/>
        </w:rPr>
        <w:t xml:space="preserve">에게는 이용료의 100%를 환불하여 피해를 최소화합니다. 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제7조 (리워드 및 포인트 환급)</w:t>
      </w:r>
    </w:p>
    <w:p>
      <w:pPr>
        <w:numPr>
          <w:numId w:val="26"/>
          <w:ilvl w:val="0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유가족 회원이 최초 견적 요청일로부터 15일 이내에 리뷰 작성을 완료할 경우, </w:t>
      </w:r>
      <w:r>
        <w:rPr>
          <w:b w:val="1"/>
          <w:shd w:val="clear" w:color="auto" w:fill="auto"/>
        </w:rPr>
        <w:t xml:space="preserve">사업자는 정보 이용료의 50%를 리워드 포인트로 지급합니다. </w:t>
      </w:r>
    </w:p>
    <w:p>
      <w:pPr>
        <w:numPr>
          <w:numId w:val="26"/>
          <w:ilvl w:val="0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지급된 포인트는 부정 거래 및 금융 사고 방지를 위해 지급일로부터 90일이 경과</w:t>
      </w:r>
      <w:r>
        <w:rPr>
          <w:b w:val="1"/>
          <w:shd w:val="clear" w:color="auto" w:fill="auto"/>
        </w:rPr>
        <w:t xml:space="preserve">한 시점부터 현금 인출 신청이 가능합니다. 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제8조 (직거래 금지 및 패널티)</w:t>
      </w:r>
    </w:p>
    <w:p>
      <w:pPr>
        <w:numPr>
          <w:numId w:val="27"/>
          <w:ilvl w:val="0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회원은 $T_{pay}$ 확정 전 보안 채팅방 이외의 수단으로 연락처를 교환하거나 직</w:t>
      </w:r>
      <w:r>
        <w:rPr>
          <w:b w:val="1"/>
          <w:shd w:val="clear" w:color="auto" w:fill="auto"/>
        </w:rPr>
        <w:t xml:space="preserve">거래를 유도해서는 안 됩니다. </w:t>
      </w:r>
    </w:p>
    <w:p>
      <w:pPr>
        <w:numPr>
          <w:numId w:val="27"/>
          <w:ilvl w:val="0"/>
        </w:numPr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이를 위반하거나 정당한 사유 없이 취소를 반복하는 파트너(상조회사)는 특허 로</w:t>
      </w:r>
      <w:r>
        <w:rPr>
          <w:b w:val="1"/>
          <w:shd w:val="clear" w:color="auto" w:fill="auto"/>
        </w:rPr>
        <w:t xml:space="preserve">직에 따른 모니터링을 통해 서비스 이용이 제한될 수 있습니다. </w:t>
      </w:r>
    </w:p>
    <w:p>
      <w:pPr>
        <w:spacing w:after="160"/>
        <w:rPr>
          <w:b w:val="1"/>
          <w:sz w:val="22"/>
          <w:szCs w:val="22"/>
          <w:shd w:val="clear" w:color="000000" w:fill="auto"/>
          <w:rFonts w:ascii="맑은 고딕" w:eastAsia="맑은 고딕" w:hAnsi="맑은 고딕" w:cs="맑은 고딕" w:asciiTheme="minorHAnsi" w:eastAsiaTheme="minorEastAsia" w:hAnsiTheme="minorHAnsi" w:cstheme="minorBidi"/>
        </w:rPr>
        <w:wordWrap w:val="0"/>
        <w:widowControl w:val="0"/>
        <w:autoSpaceDE w:val="0"/>
        <w:autoSpaceDN w:val="0"/>
      </w:pPr>
      <w:r>
        <w:rPr>
          <w:sz w:val="20"/>
        </w:rPr>
        <w:pict>
          <v:rect id="_x0000_s11" type="#_x0000_t1" style="position:static;width:451.3pt;height:1.5pt;z-index:251624962" o:hr="t" o:hrstd="t" o:hrpct="-10" o:hralign="center" stroked="f" fillcolor="#A0A0A0"/>
        </w:pict>
      </w:r>
    </w:p>
    <w:p>
      <w:pPr>
        <w:spacing w:after="160"/>
        <w:rPr>
          <w:b w:val="1"/>
          <w:sz w:val="22"/>
          <w:szCs w:val="22"/>
          <w:shd w:val="clear" w:color="000000" w:fill="auto"/>
          <w:rFonts w:ascii="맑은 고딕" w:eastAsia="맑은 고딕" w:hAnsi="맑은 고딕" w:cs="맑은 고딕" w:asciiTheme="minorHAnsi" w:eastAsiaTheme="minorEastAsia" w:hAnsiTheme="minorHAnsi" w:cstheme="minorBidi"/>
        </w:rPr>
        <w:wordWrap w:val="0"/>
        <w:widowControl w:val="0"/>
        <w:autoSpaceDE w:val="0"/>
        <w:autoSpaceDN w:val="0"/>
      </w:pPr>
      <w:r>
        <w:rPr>
          <w:b w:val="1"/>
          <w:sz w:val="22"/>
          <w:szCs w:val="22"/>
          <w:shd w:val="clear" w:color="000000" w:fill="auto"/>
          <w:rFonts w:ascii="맑은 고딕" w:eastAsia="맑은 고딕" w:hAnsi="맑은 고딕" w:cs="맑은 고딕" w:asciiTheme="minorHAnsi" w:eastAsiaTheme="minorEastAsia" w:hAnsiTheme="minorHAnsi" w:cstheme="minorBidi"/>
        </w:rPr>
        <w:t>부칙</w:t>
      </w:r>
    </w:p>
    <w:p>
      <w:pPr>
        <w:spacing w:after="160"/>
        <w:rPr>
          <w:b w:val="1"/>
          <w:sz w:val="22"/>
          <w:szCs w:val="22"/>
          <w:shd w:val="clear" w:color="000000" w:fill="auto"/>
          <w:rFonts w:ascii="맑은 고딕" w:eastAsia="맑은 고딕" w:hAnsi="맑은 고딕" w:cs="맑은 고딕" w:asciiTheme="minorHAnsi" w:eastAsiaTheme="minorEastAsia" w:hAnsiTheme="minorHAnsi" w:cstheme="minorBidi"/>
        </w:rPr>
        <w:wordWrap w:val="0"/>
        <w:widowControl w:val="0"/>
        <w:autoSpaceDE w:val="0"/>
        <w:autoSpaceDN w:val="0"/>
      </w:pPr>
      <w:r>
        <w:rPr>
          <w:b w:val="1"/>
          <w:sz w:val="22"/>
          <w:szCs w:val="22"/>
          <w:shd w:val="clear" w:color="000000" w:fill="auto"/>
          <w:rFonts w:ascii="맑은 고딕" w:eastAsia="맑은 고딕" w:hAnsi="맑은 고딕" w:cs="맑은 고딕" w:asciiTheme="minorHAnsi" w:eastAsiaTheme="minorEastAsia" w:hAnsiTheme="minorHAnsi" w:cstheme="minorBidi"/>
        </w:rPr>
        <w:t xml:space="preserve">본 방침은 2026년 1월 31일부터 시행됩니다.</w:t>
      </w:r>
    </w:p>
    <w:p>
      <w:pPr>
        <w:rPr>
          <w:shd w:val="clear" w:color="auto" w:fill="auto"/>
        </w:rPr>
      </w:pPr>
    </w:p>
    <w:sectPr>
      <w15:footnoteColumns w:val="1"/>
      <w:pgSz w:w="11906" w:h="16838"/>
      <w:pgMar w:top="1701" w:left="1440" w:bottom="1440" w:right="1440" w:header="851" w:footer="992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multilevel"/>
    <w:nsid w:val="2F000000"/>
    <w:tmpl w:val="1F000014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1">
    <w:multiLevelType w:val="multilevel"/>
    <w:nsid w:val="2F000001"/>
    <w:tmpl w:val="1F002411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2">
    <w:multiLevelType w:val="hybridMultilevel"/>
    <w:nsid w:val="2F000002"/>
    <w:tmpl w:val="1F000C5F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</w:abstractNum>
  <w:abstractNum w:abstractNumId="3">
    <w:multiLevelType w:val="multilevel"/>
    <w:nsid w:val="2F000003"/>
    <w:tmpl w:val="1F0033C2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4">
    <w:multiLevelType w:val="multilevel"/>
    <w:nsid w:val="2F000004"/>
    <w:tmpl w:val="1F002570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5">
    <w:multiLevelType w:val="multilevel"/>
    <w:nsid w:val="2F000005"/>
    <w:tmpl w:val="1F001EB6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6">
    <w:multiLevelType w:val="multilevel"/>
    <w:nsid w:val="2F000006"/>
    <w:tmpl w:val="1F00166B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7">
    <w:multiLevelType w:val="multilevel"/>
    <w:nsid w:val="2F000007"/>
    <w:tmpl w:val="1F003957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8">
    <w:multiLevelType w:val="hybridMultilevel"/>
    <w:nsid w:val="2F000008"/>
    <w:tmpl w:val="1F0034A9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</w:abstractNum>
  <w:abstractNum w:abstractNumId="9">
    <w:multiLevelType w:val="multilevel"/>
    <w:nsid w:val="2F000009"/>
    <w:tmpl w:val="1F002FC8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10">
    <w:multiLevelType w:val="multilevel"/>
    <w:nsid w:val="2F00000A"/>
    <w:tmpl w:val="1F000B24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11">
    <w:multiLevelType w:val="hybridMultilevel"/>
    <w:nsid w:val="2F00000B"/>
    <w:tmpl w:val="1F0036F8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</w:abstractNum>
  <w:abstractNum w:abstractNumId="12">
    <w:multiLevelType w:val="hybridMultilevel"/>
    <w:nsid w:val="2F00000C"/>
    <w:tmpl w:val="1F002D78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</w:abstractNum>
  <w:abstractNum w:abstractNumId="13">
    <w:multiLevelType w:val="hybridMultilevel"/>
    <w:nsid w:val="2F00000D"/>
    <w:tmpl w:val="1F0020DD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</w:abstractNum>
  <w:abstractNum w:abstractNumId="14">
    <w:multiLevelType w:val="multilevel"/>
    <w:nsid w:val="2F00000E"/>
    <w:tmpl w:val="1F001374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15">
    <w:multiLevelType w:val="multilevel"/>
    <w:nsid w:val="2F00000F"/>
    <w:tmpl w:val="1F0000F5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16">
    <w:multiLevelType w:val="multilevel"/>
    <w:nsid w:val="2F000010"/>
    <w:tmpl w:val="1F0005D9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17">
    <w:multiLevelType w:val="multilevel"/>
    <w:nsid w:val="2F000011"/>
    <w:tmpl w:val="1F001753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18">
    <w:multiLevelType w:val="multilevel"/>
    <w:nsid w:val="2F000012"/>
    <w:tmpl w:val="1F00096D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19">
    <w:multiLevelType w:val="multilevel"/>
    <w:nsid w:val="2F000013"/>
    <w:tmpl w:val="1F000A9E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20">
    <w:multiLevelType w:val="hybridMultilevel"/>
    <w:nsid w:val="2F000014"/>
    <w:tmpl w:val="1F003F43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</w:abstractNum>
  <w:abstractNum w:abstractNumId="21">
    <w:multiLevelType w:val="multilevel"/>
    <w:nsid w:val="2F000015"/>
    <w:tmpl w:val="1F001C86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22">
    <w:multiLevelType w:val="multilevel"/>
    <w:nsid w:val="2F000016"/>
    <w:tmpl w:val="1F00079F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23">
    <w:multiLevelType w:val="hybridMultilevel"/>
    <w:nsid w:val="2F000017"/>
    <w:tmpl w:val="1F00004C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</w:abstractNum>
  <w:abstractNum w:abstractNumId="24">
    <w:multiLevelType w:val="multilevel"/>
    <w:nsid w:val="2F000018"/>
    <w:tmpl w:val="1F000092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hAnsi="Courier New" w:hint="default"/>
      </w:rPr>
      <w:lvlText w:val="o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25">
    <w:multiLevelType w:val="hybridMultilevel"/>
    <w:nsid w:val="2F000019"/>
    <w:tmpl w:val="1F00182F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</w:abstractNum>
  <w:abstractNum w:abstractNumId="26">
    <w:multiLevelType w:val="multilevel"/>
    <w:nsid w:val="2F00001A"/>
    <w:tmpl w:val="1F002206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num w:numId="1">
    <w:abstractNumId w:val="2"/>
  </w:num>
  <w:num w:numId="2">
    <w:abstractNumId w:val="25"/>
  </w:num>
  <w:num w:numId="3">
    <w:abstractNumId w:val="8"/>
  </w:num>
  <w:num w:numId="4">
    <w:abstractNumId w:val="23"/>
  </w:num>
  <w:num w:numId="5">
    <w:abstractNumId w:val="12"/>
  </w:num>
  <w:num w:numId="6">
    <w:abstractNumId w:val="20"/>
  </w:num>
  <w:num w:numId="7">
    <w:abstractNumId w:val="13"/>
  </w:num>
  <w:num w:numId="8">
    <w:abstractNumId w:val="11"/>
  </w:num>
  <w:num w:numId="9">
    <w:abstractNumId w:val="16"/>
  </w:num>
  <w:num w:numId="10">
    <w:abstractNumId w:val="4"/>
  </w:num>
  <w:num w:numId="11">
    <w:abstractNumId w:val="24"/>
  </w:num>
  <w:num w:numId="12">
    <w:abstractNumId w:val="7"/>
  </w:num>
  <w:num w:numId="13">
    <w:abstractNumId w:val="14"/>
  </w:num>
  <w:num w:numId="14">
    <w:abstractNumId w:val="15"/>
  </w:num>
  <w:num w:numId="15">
    <w:abstractNumId w:val="6"/>
  </w:num>
  <w:num w:numId="16">
    <w:abstractNumId w:val="9"/>
  </w:num>
  <w:num w:numId="17">
    <w:abstractNumId w:val="22"/>
  </w:num>
  <w:num w:numId="18">
    <w:abstractNumId w:val="1"/>
  </w:num>
  <w:num w:numId="19">
    <w:abstractNumId w:val="10"/>
  </w:num>
  <w:num w:numId="20">
    <w:abstractNumId w:val="0"/>
  </w:num>
  <w:num w:numId="21">
    <w:abstractNumId w:val="19"/>
  </w:num>
  <w:num w:numId="22">
    <w:abstractNumId w:val="3"/>
  </w:num>
  <w:num w:numId="23">
    <w:abstractNumId w:val="17"/>
  </w:num>
  <w:num w:numId="24">
    <w:abstractNumId w:val="18"/>
  </w:num>
  <w:num w:numId="25">
    <w:abstractNumId w:val="26"/>
  </w:num>
  <w:num w:numId="26">
    <w:abstractNumId w:val="5"/>
  </w:num>
  <w:num w:numId="27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adjustLineHeightInTable/>
    <w:useFELayout/>
    <w:compatSetting w:name="compatibilityMode" w:uri="http://schemas.microsoft.com/office/word" w:val="15"/>
    <w:ulTrailSpace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eastAsia="ko-KR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spacing w:after="160"/>
        <w:rPr/>
      </w:pPr>
    </w:pPrDefault>
    <w:rPrDefault>
      <w:rPr>
        <w:sz w:val="22"/>
        <w:szCs w:val="22"/>
        <w:shd w:val="clear" w:color="auto" w:fill="auto"/>
        <w:rFonts w:asciiTheme="minorHAnsi" w:eastAsiaTheme="minorEastAsia" w:hAnsiTheme="minorHAnsi" w:cstheme="minorBidi"/>
        <w:lang w:bidi="ar-SA" w:eastAsia="ko-KR" w:val="en-US"/>
      </w:rPr>
    </w:rPrDefault>
  </w:docDefaults>
  <w:style w:default="1" w:styleId="PO1" w:type="paragraph">
    <w:name w:val="Normal"/>
    <w:qFormat/>
    <w:pPr>
      <w:rPr/>
      <w:wordWrap w:val="0"/>
      <w:widowControl w:val="0"/>
      <w:autoSpaceDE w:val="0"/>
      <w:autoSpaceDN w:val="0"/>
    </w:pPr>
    <w:rPr>
      <w:shd w:val="clear" w:color="auto" w:fill="auto"/>
    </w:rPr>
  </w:style>
  <w:style w:default="1" w:styleId="PO2" w:type="character">
    <w:name w:val="Default Paragraph Font"/>
    <w:uiPriority w:val="1"/>
    <w:unhideWhenUsed/>
  </w:style>
  <w:style w:default="1" w:styleId="PO3" w:type="table">
    <w:name w:val="Normal Table"/>
    <w:uiPriority w:val="99"/>
    <w:semiHidden/>
    <w:unhideWhenUsed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uiPriority w:val="99"/>
    <w:semiHidden/>
    <w:unhideWhenUsed/>
  </w:style>
  <w:style w:styleId="PO6" w:type="paragraph">
    <w:name w:val="Title"/>
    <w:basedOn w:val="PO1"/>
    <w:next w:val="PO1"/>
    <w:link w:val="PO160"/>
    <w:qFormat/>
    <w:uiPriority w:val="10"/>
    <w:pPr>
      <w:jc w:val="center"/>
      <w:spacing w:after="80"/>
      <w:contextualSpacing w:val="1"/>
      <w:rPr/>
    </w:pPr>
    <w:rPr>
      <w:spacing w:val="-10"/>
      <w:sz w:val="56"/>
      <w:szCs w:val="56"/>
      <w:shd w:val="clear" w:color="auto" w:fill="auto"/>
      <w:rFonts w:asciiTheme="majorHAnsi" w:eastAsiaTheme="majorEastAsia" w:hAnsiTheme="majorHAnsi" w:cstheme="majorBidi"/>
    </w:rPr>
  </w:style>
  <w:style w:styleId="PO7" w:type="paragraph">
    <w:name w:val="heading 1"/>
    <w:basedOn w:val="PO1"/>
    <w:next w:val="PO1"/>
    <w:link w:val="PO151"/>
    <w:qFormat/>
    <w:uiPriority w:val="9"/>
    <w:pPr>
      <w:spacing w:before="280" w:after="80"/>
      <w:rPr/>
      <w:outlineLvl w:val="0"/>
    </w:pPr>
    <w:rPr>
      <w:color w:val="000000" w:themeColor="text1"/>
      <w:sz w:val="32"/>
      <w:szCs w:val="32"/>
      <w:shd w:val="clear" w:color="auto" w:fill="auto"/>
      <w:rFonts w:asciiTheme="majorHAnsi" w:eastAsiaTheme="majorEastAsia" w:hAnsiTheme="majorHAnsi" w:cstheme="majorBidi"/>
    </w:rPr>
  </w:style>
  <w:style w:styleId="PO8" w:type="paragraph">
    <w:name w:val="heading 2"/>
    <w:basedOn w:val="PO1"/>
    <w:next w:val="PO1"/>
    <w:link w:val="PO152"/>
    <w:qFormat/>
    <w:uiPriority w:val="9"/>
    <w:semiHidden/>
    <w:unhideWhenUsed/>
    <w:pPr>
      <w:spacing w:before="160" w:after="80"/>
      <w:rPr/>
      <w:outlineLvl w:val="1"/>
    </w:pPr>
    <w:rPr>
      <w:color w:val="000000" w:themeColor="text1"/>
      <w:sz w:val="28"/>
      <w:szCs w:val="28"/>
      <w:shd w:val="clear" w:color="auto" w:fill="auto"/>
      <w:rFonts w:asciiTheme="majorHAnsi" w:eastAsiaTheme="majorEastAsia" w:hAnsiTheme="majorHAnsi" w:cstheme="majorBidi"/>
    </w:rPr>
  </w:style>
  <w:style w:styleId="PO9" w:type="paragraph">
    <w:name w:val="heading 3"/>
    <w:basedOn w:val="PO1"/>
    <w:next w:val="PO1"/>
    <w:link w:val="PO153"/>
    <w:qFormat/>
    <w:uiPriority w:val="9"/>
    <w:semiHidden/>
    <w:unhideWhenUsed/>
    <w:pPr>
      <w:spacing w:before="160" w:after="80"/>
      <w:rPr/>
      <w:outlineLvl w:val="2"/>
    </w:pPr>
    <w:rPr>
      <w:color w:val="000000" w:themeColor="text1"/>
      <w:sz w:val="24"/>
      <w:szCs w:val="24"/>
      <w:shd w:val="clear" w:color="auto" w:fill="auto"/>
      <w:rFonts w:asciiTheme="majorHAnsi" w:eastAsiaTheme="majorEastAsia" w:hAnsiTheme="majorHAnsi" w:cstheme="majorBidi"/>
    </w:rPr>
  </w:style>
  <w:style w:styleId="PO10" w:type="paragraph">
    <w:name w:val="heading 4"/>
    <w:basedOn w:val="PO1"/>
    <w:next w:val="PO1"/>
    <w:link w:val="PO154"/>
    <w:qFormat/>
    <w:uiPriority w:val="9"/>
    <w:semiHidden/>
    <w:unhideWhenUsed/>
    <w:pPr>
      <w:spacing w:before="80" w:after="40"/>
      <w:rPr/>
      <w:outlineLvl w:val="3"/>
    </w:pPr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styleId="PO11" w:type="paragraph">
    <w:name w:val="heading 5"/>
    <w:basedOn w:val="PO1"/>
    <w:next w:val="PO1"/>
    <w:link w:val="PO155"/>
    <w:qFormat/>
    <w:uiPriority w:val="9"/>
    <w:semiHidden/>
    <w:unhideWhenUsed/>
    <w:pPr>
      <w:spacing w:before="80" w:after="40"/>
      <w:ind w:left="100" w:firstLine="0" w:leftChars="100"/>
      <w:rPr/>
      <w:outlineLvl w:val="4"/>
    </w:pPr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styleId="PO12" w:type="paragraph">
    <w:name w:val="heading 6"/>
    <w:basedOn w:val="PO1"/>
    <w:next w:val="PO1"/>
    <w:link w:val="PO156"/>
    <w:qFormat/>
    <w:uiPriority w:val="9"/>
    <w:semiHidden/>
    <w:unhideWhenUsed/>
    <w:pPr>
      <w:spacing w:before="80" w:after="40"/>
      <w:ind w:left="200" w:firstLine="0" w:leftChars="200"/>
      <w:rPr/>
      <w:outlineLvl w:val="5"/>
    </w:pPr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styleId="PO13" w:type="paragraph">
    <w:name w:val="heading 7"/>
    <w:basedOn w:val="PO1"/>
    <w:next w:val="PO1"/>
    <w:link w:val="PO157"/>
    <w:qFormat/>
    <w:uiPriority w:val="9"/>
    <w:semiHidden/>
    <w:unhideWhenUsed/>
    <w:pPr>
      <w:spacing w:before="80" w:after="40"/>
      <w:ind w:left="300" w:firstLine="0" w:leftChars="300"/>
      <w:rPr/>
      <w:outlineLvl w:val="6"/>
    </w:pPr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styleId="PO14" w:type="paragraph">
    <w:name w:val="heading 8"/>
    <w:basedOn w:val="PO1"/>
    <w:next w:val="PO1"/>
    <w:link w:val="PO158"/>
    <w:qFormat/>
    <w:uiPriority w:val="9"/>
    <w:semiHidden/>
    <w:unhideWhenUsed/>
    <w:pPr>
      <w:spacing w:before="80" w:after="40"/>
      <w:ind w:left="400" w:firstLine="0" w:leftChars="400"/>
      <w:rPr/>
      <w:outlineLvl w:val="7"/>
    </w:pPr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styleId="PO15" w:type="paragraph">
    <w:name w:val="heading 9"/>
    <w:basedOn w:val="PO1"/>
    <w:next w:val="PO1"/>
    <w:link w:val="PO159"/>
    <w:qFormat/>
    <w:uiPriority w:val="9"/>
    <w:semiHidden/>
    <w:unhideWhenUsed/>
    <w:pPr>
      <w:spacing w:before="80" w:after="40"/>
      <w:ind w:left="500" w:firstLine="0" w:leftChars="500"/>
      <w:rPr/>
      <w:outlineLvl w:val="8"/>
    </w:pPr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styleId="PO16" w:type="paragraph">
    <w:name w:val="Subtitle"/>
    <w:basedOn w:val="PO1"/>
    <w:next w:val="PO1"/>
    <w:link w:val="PO161"/>
    <w:qFormat/>
    <w:uiPriority w:val="11"/>
    <w:pPr>
      <w:numPr>
        <w:ilvl w:val="1"/>
      </w:numPr>
      <w:jc w:val="center"/>
      <w:rPr/>
    </w:pPr>
    <w:rPr>
      <w:spacing w:val="15"/>
      <w:color w:val="5A5A5A" w:themeColor="text1" w:themeTint="A5"/>
      <w:sz w:val="28"/>
      <w:szCs w:val="28"/>
      <w:shd w:val="clear" w:color="auto" w:fill="auto"/>
      <w:rFonts w:asciiTheme="majorHAnsi" w:eastAsiaTheme="majorEastAsia" w:hAnsiTheme="majorHAnsi" w:cstheme="majorBidi"/>
    </w:rPr>
  </w:style>
  <w:style w:styleId="PO19" w:type="character">
    <w:name w:val="Intense Emphasis"/>
    <w:basedOn w:val="PO2"/>
    <w:qFormat/>
    <w:uiPriority w:val="21"/>
    <w:rPr>
      <w:i w:val="1"/>
      <w:color w:val="0F4761" w:themeColor="accent1" w:themeShade="BF"/>
      <w:shd w:val="clear" w:color="auto" w:fill="auto"/>
    </w:rPr>
  </w:style>
  <w:style w:styleId="PO21" w:type="paragraph">
    <w:name w:val="Quote"/>
    <w:basedOn w:val="PO1"/>
    <w:next w:val="PO1"/>
    <w:link w:val="PO162"/>
    <w:qFormat/>
    <w:uiPriority w:val="29"/>
    <w:pPr>
      <w:jc w:val="center"/>
      <w:spacing w:before="160"/>
      <w:rPr/>
    </w:pPr>
    <w:rPr>
      <w:i w:val="1"/>
      <w:color w:val="404040" w:themeColor="text1" w:themeTint="BF"/>
      <w:shd w:val="clear" w:color="auto" w:fill="auto"/>
    </w:rPr>
  </w:style>
  <w:style w:styleId="PO22" w:type="paragraph">
    <w:name w:val="Intense Quote"/>
    <w:basedOn w:val="PO1"/>
    <w:next w:val="PO1"/>
    <w:link w:val="PO163"/>
    <w:qFormat/>
    <w:uiPriority w:val="30"/>
    <w:pPr>
      <w:jc w:val="center"/>
      <w:spacing w:before="360" w:after="360"/>
      <w:pBdr>
        <w:top w:sz="4" w:space="10" w:color="0F4761" w:themeColor="accent1" w:themeShade="BF" w:val="single"/>
        <w:bottom w:sz="4" w:space="10" w:color="0F4761" w:themeColor="accent1" w:themeShade="BF" w:val="single"/>
      </w:pBdr>
      <w:ind w:left="864" w:right="864" w:firstLine="0"/>
      <w:rPr/>
    </w:pPr>
    <w:rPr>
      <w:i w:val="1"/>
      <w:color w:val="0F4761" w:themeColor="accent1" w:themeShade="BF"/>
      <w:shd w:val="clear" w:color="auto" w:fill="auto"/>
    </w:rPr>
  </w:style>
  <w:style w:styleId="PO24" w:type="character">
    <w:name w:val="Intense Reference"/>
    <w:basedOn w:val="PO2"/>
    <w:qFormat/>
    <w:uiPriority w:val="32"/>
    <w:rPr>
      <w:spacing w:val="5"/>
      <w:b w:val="1"/>
      <w:color w:val="0F4761" w:themeColor="accent1" w:themeShade="BF"/>
      <w:shd w:val="clear" w:color="auto" w:fill="auto"/>
      <w:smallCaps w:val="1"/>
    </w:rPr>
  </w:style>
  <w:style w:styleId="PO26" w:type="paragraph">
    <w:name w:val="List Paragraph"/>
    <w:basedOn w:val="PO1"/>
    <w:qFormat/>
    <w:uiPriority w:val="34"/>
    <w:pPr>
      <w:contextualSpacing w:val="1"/>
      <w:ind w:left="720" w:firstLine="0"/>
      <w:rPr/>
    </w:pPr>
    <w:rPr>
      <w:shd w:val="clear" w:color="auto" w:fill="auto"/>
    </w:rPr>
  </w:style>
  <w:style w:customStyle="1" w:styleId="PO151" w:type="character">
    <w:name w:val="제목 1 Char"/>
    <w:basedOn w:val="PO2"/>
    <w:link w:val="PO7"/>
    <w:uiPriority w:val="9"/>
    <w:rPr>
      <w:color w:val="000000" w:themeColor="text1"/>
      <w:sz w:val="32"/>
      <w:szCs w:val="32"/>
      <w:shd w:val="clear" w:color="auto" w:fill="auto"/>
      <w:rFonts w:asciiTheme="majorHAnsi" w:eastAsiaTheme="majorEastAsia" w:hAnsiTheme="majorHAnsi" w:cstheme="majorBidi"/>
    </w:rPr>
  </w:style>
  <w:style w:customStyle="1" w:styleId="PO152" w:type="character">
    <w:name w:val="제목 2 Char"/>
    <w:basedOn w:val="PO2"/>
    <w:link w:val="PO8"/>
    <w:uiPriority w:val="9"/>
    <w:semiHidden/>
    <w:rPr>
      <w:color w:val="000000" w:themeColor="text1"/>
      <w:sz w:val="28"/>
      <w:szCs w:val="28"/>
      <w:shd w:val="clear" w:color="auto" w:fill="auto"/>
      <w:rFonts w:asciiTheme="majorHAnsi" w:eastAsiaTheme="majorEastAsia" w:hAnsiTheme="majorHAnsi" w:cstheme="majorBidi"/>
    </w:rPr>
  </w:style>
  <w:style w:customStyle="1" w:styleId="PO153" w:type="character">
    <w:name w:val="제목 3 Char"/>
    <w:basedOn w:val="PO2"/>
    <w:link w:val="PO9"/>
    <w:uiPriority w:val="9"/>
    <w:semiHidden/>
    <w:rPr>
      <w:color w:val="000000" w:themeColor="text1"/>
      <w:sz w:val="24"/>
      <w:szCs w:val="24"/>
      <w:shd w:val="clear" w:color="auto" w:fill="auto"/>
      <w:rFonts w:asciiTheme="majorHAnsi" w:eastAsiaTheme="majorEastAsia" w:hAnsiTheme="majorHAnsi" w:cstheme="majorBidi"/>
    </w:rPr>
  </w:style>
  <w:style w:customStyle="1" w:styleId="PO154" w:type="character">
    <w:name w:val="제목 4 Char"/>
    <w:basedOn w:val="PO2"/>
    <w:link w:val="PO10"/>
    <w:uiPriority w:val="9"/>
    <w:semiHidden/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customStyle="1" w:styleId="PO155" w:type="character">
    <w:name w:val="제목 5 Char"/>
    <w:basedOn w:val="PO2"/>
    <w:link w:val="PO11"/>
    <w:uiPriority w:val="9"/>
    <w:semiHidden/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customStyle="1" w:styleId="PO156" w:type="character">
    <w:name w:val="제목 6 Char"/>
    <w:basedOn w:val="PO2"/>
    <w:link w:val="PO12"/>
    <w:uiPriority w:val="9"/>
    <w:semiHidden/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customStyle="1" w:styleId="PO157" w:type="character">
    <w:name w:val="제목 7 Char"/>
    <w:basedOn w:val="PO2"/>
    <w:link w:val="PO13"/>
    <w:uiPriority w:val="9"/>
    <w:semiHidden/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customStyle="1" w:styleId="PO158" w:type="character">
    <w:name w:val="제목 8 Char"/>
    <w:basedOn w:val="PO2"/>
    <w:link w:val="PO14"/>
    <w:uiPriority w:val="9"/>
    <w:semiHidden/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customStyle="1" w:styleId="PO159" w:type="character">
    <w:name w:val="제목 9 Char"/>
    <w:basedOn w:val="PO2"/>
    <w:link w:val="PO15"/>
    <w:uiPriority w:val="9"/>
    <w:semiHidden/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customStyle="1" w:styleId="PO160" w:type="character">
    <w:name w:val="제목 Char"/>
    <w:basedOn w:val="PO2"/>
    <w:link w:val="PO6"/>
    <w:uiPriority w:val="10"/>
    <w:rPr>
      <w:spacing w:val="-10"/>
      <w:sz w:val="56"/>
      <w:szCs w:val="56"/>
      <w:shd w:val="clear" w:color="auto" w:fill="auto"/>
      <w:rFonts w:asciiTheme="majorHAnsi" w:eastAsiaTheme="majorEastAsia" w:hAnsiTheme="majorHAnsi" w:cstheme="majorBidi"/>
    </w:rPr>
  </w:style>
  <w:style w:customStyle="1" w:styleId="PO161" w:type="character">
    <w:name w:val="부제 Char"/>
    <w:basedOn w:val="PO2"/>
    <w:link w:val="PO16"/>
    <w:uiPriority w:val="11"/>
    <w:rPr>
      <w:spacing w:val="15"/>
      <w:color w:val="5A5A5A" w:themeColor="text1" w:themeTint="A5"/>
      <w:sz w:val="28"/>
      <w:szCs w:val="28"/>
      <w:shd w:val="clear" w:color="auto" w:fill="auto"/>
      <w:rFonts w:asciiTheme="majorHAnsi" w:eastAsiaTheme="majorEastAsia" w:hAnsiTheme="majorHAnsi" w:cstheme="majorBidi"/>
    </w:rPr>
  </w:style>
  <w:style w:customStyle="1" w:styleId="PO162" w:type="character">
    <w:name w:val="인용 Char"/>
    <w:basedOn w:val="PO2"/>
    <w:link w:val="PO21"/>
    <w:uiPriority w:val="29"/>
    <w:rPr>
      <w:i w:val="1"/>
      <w:color w:val="404040" w:themeColor="text1" w:themeTint="BF"/>
      <w:shd w:val="clear" w:color="auto" w:fill="auto"/>
    </w:rPr>
  </w:style>
  <w:style w:customStyle="1" w:styleId="PO163" w:type="character">
    <w:name w:val="강한 인용 Char"/>
    <w:basedOn w:val="PO2"/>
    <w:link w:val="PO22"/>
    <w:uiPriority w:val="30"/>
    <w:rPr>
      <w:i w:val="1"/>
      <w:color w:val="0F4761" w:themeColor="accent1" w:themeShade="BF"/>
      <w:shd w:val="clear" w:color="auto" w:fill="auto"/>
    </w:rPr>
  </w:style>
  <w:style w:styleId="PO164" w:type="paragraph">
    <w:name w:val="header"/>
    <w:basedOn w:val="PO1"/>
    <w:link w:val="PO165"/>
    <w:uiPriority w:val="99"/>
    <w:unhideWhenUsed/>
    <w:pPr>
      <w:tabs>
        <w:tab w:val="center" w:pos="4513"/>
        <w:tab w:val="right" w:pos="9026"/>
      </w:tabs>
      <w:rPr/>
      <w:snapToGrid w:val="off"/>
    </w:pPr>
    <w:rPr>
      <w:shd w:val="clear" w:color="auto" w:fill="auto"/>
    </w:rPr>
  </w:style>
  <w:style w:customStyle="1" w:styleId="PO165" w:type="character">
    <w:name w:val="머리글 Char"/>
    <w:basedOn w:val="PO2"/>
    <w:link w:val="PO164"/>
    <w:uiPriority w:val="99"/>
  </w:style>
  <w:style w:styleId="PO166" w:type="paragraph">
    <w:name w:val="footer"/>
    <w:basedOn w:val="PO1"/>
    <w:link w:val="PO167"/>
    <w:uiPriority w:val="99"/>
    <w:unhideWhenUsed/>
    <w:pPr>
      <w:tabs>
        <w:tab w:val="center" w:pos="4513"/>
        <w:tab w:val="right" w:pos="9026"/>
      </w:tabs>
      <w:rPr/>
      <w:snapToGrid w:val="off"/>
    </w:pPr>
    <w:rPr>
      <w:shd w:val="clear" w:color="auto" w:fill="auto"/>
    </w:rPr>
  </w:style>
  <w:style w:customStyle="1" w:styleId="PO167" w:type="character">
    <w:name w:val="바닥글 Char"/>
    <w:basedOn w:val="PO2"/>
    <w:link w:val="PO166"/>
    <w:uiPriority w:val="9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image" Target="media/fImage3275761341.png"></Relationship><Relationship Id="rId6" Type="http://schemas.openxmlformats.org/officeDocument/2006/relationships/image" Target="media/fImage3738905148467.png"></Relationship><Relationship Id="rId7" Type="http://schemas.openxmlformats.org/officeDocument/2006/relationships/numbering" Target="numbering.xml"></Relationship><Relationship Id="rId8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11</Lines>
  <LinksUpToDate>false</LinksUpToDate>
  <Pages>3</Pages>
  <Paragraphs>3</Paragraphs>
  <Words>250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다원 공간</dc:creator>
  <cp:lastModifiedBy>chunggiwa</cp:lastModifiedBy>
  <cp:version>10.105.293.56114</cp:version>
  <dcterms:modified xsi:type="dcterms:W3CDTF">2026-01-26T22:34:00Z</dcterms:modified>
</cp:coreProperties>
</file>