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</w:t>
      </w:r>
      <w:r>
        <w:rPr>
          <w:sz w:val="20"/>
        </w:rPr>
        <w:drawing>
          <wp:inline distT="0" distB="0" distL="0" distR="0">
            <wp:extent cx="1444625" cy="1661160"/>
            <wp:effectExtent l="0" t="0" r="0" b="0"/>
            <wp:docPr id="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gongg/AppData/Roaming/PolarisOffice/ETemp/2384_15406760/fImage32757611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16617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</w:t>
      </w:r>
    </w:p>
    <w:p>
      <w:pPr>
        <w:jc w:val="center"/>
        <w:spacing w:after="160"/>
        <w:rPr>
          <w:b w:val="1"/>
          <w:sz w:val="40"/>
          <w:szCs w:val="40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40"/>
          <w:szCs w:val="40"/>
          <w:shd w:val="clear" w:color="auto" w:fill="auto"/>
        </w:rPr>
        <w:t xml:space="preserve">상조회사 파트너 입점 계약서</w:t>
      </w:r>
    </w:p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4210050" cy="2821305"/>
            <wp:effectExtent l="0" t="0" r="0" b="0"/>
            <wp:docPr id="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gongg/AppData/Roaming/PolarisOffice/ETemp/2384_15406760/fImage373890512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28219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rPr>
          <w:b w:val="1"/>
          <w:shd w:val="clear" w:color="auto" w:fill="auto"/>
        </w:rPr>
      </w:pPr>
    </w:p>
    <w:p>
      <w:pPr>
        <w:jc w:val="both"/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(사업자) 상호: 공간다원 / </w:t>
      </w:r>
      <w:r>
        <w:rPr>
          <w:b w:val="1"/>
          <w:shd w:val="clear" w:color="auto" w:fill="auto"/>
          <w:lang w:eastAsia="ko-KR"/>
        </w:rPr>
        <w:t xml:space="preserve">105-08-55510 / </w:t>
      </w:r>
      <w:r>
        <w:rPr>
          <w:b w:val="1"/>
          <w:shd w:val="clear" w:color="auto" w:fill="auto"/>
        </w:rPr>
        <w:t xml:space="preserve">대표: 김충훈 (인)</w:t>
      </w:r>
    </w:p>
    <w:p>
      <w:pPr>
        <w:jc w:val="both"/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계약 체결일시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: [agreeDate]</w:t>
      </w:r>
    </w:p>
    <w:p>
      <w:pPr>
        <w:jc w:val="both"/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t>[companyT</w:t>
      </w:r>
      <w:r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t>itle</w:t>
      </w:r>
      <w:r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t xml:space="preserve">] [companyName] / [businessNo]</w:t>
      </w:r>
    </w:p>
    <w:p>
      <w:pPr>
        <w:jc w:val="both"/>
        <w:spacing w:after="1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pacing w:val="0"/>
          <w:i w:val="0"/>
          <w:b w:val="1"/>
          <w:color w:val="auto"/>
          <w:sz w:val="22"/>
          <w:szCs w:val="22"/>
          <w:shd w:val="clear" w:color="auto" w:fill="FFFFFF"/>
          <w:rFonts w:ascii="monospace" w:eastAsia="monospace" w:hAnsi="monospace" w:cs="monospace"/>
        </w:rPr>
        <w:t>[Representative]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[</w:t>
      </w:r>
      <w:r>
        <w:rPr>
          <w:spacing w:val="0"/>
          <w:i w:val="0"/>
          <w:b w:val="1"/>
          <w:color w:val="auto"/>
          <w:sz w:val="22"/>
          <w:szCs w:val="22"/>
          <w:shd w:val="clear" w:color="auto" w:fill="FFFFFF"/>
          <w:rFonts w:ascii="monospace" w:eastAsia="monospace" w:hAnsi="monospace" w:cs="monospace"/>
        </w:rPr>
        <w:t>representativeName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] (인/서명)</w:t>
      </w:r>
    </w:p>
    <w:p>
      <w:pPr>
        <w:jc w:val="both"/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상조회사 파트너 입점 계약서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**개인사업자 공간다원(이하 “사업자”)**과 본 계약에 동의하고 입점을 신청한 **상조업</w:t>
      </w:r>
      <w:r>
        <w:rPr>
          <w:b w:val="1"/>
          <w:shd w:val="clear" w:color="auto" w:fill="auto"/>
        </w:rPr>
        <w:t xml:space="preserve">체(이하 “파트너”)**는 플랫폼 “하늘꽃송이(HANEUL BLOSSOM)”(이하 “플랫폼”)를 통한 </w:t>
      </w:r>
      <w:r>
        <w:rPr>
          <w:b w:val="1"/>
          <w:shd w:val="clear" w:color="auto" w:fill="auto"/>
        </w:rPr>
        <w:t xml:space="preserve">중개 서비스 이용에 관하여 다음과 같이 계약을 체결한다.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제1조 (목적)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본 계약은 “사업자”가 운영하는 “플랫폼”에 “파트너”가 입점하여 유가족(이하 “이용자”)</w:t>
      </w:r>
      <w:r>
        <w:rPr>
          <w:b w:val="1"/>
          <w:shd w:val="clear" w:color="auto" w:fill="auto"/>
        </w:rPr>
        <w:t xml:space="preserve">에게 장례 견적을 제공하고, **특허 시스템 기반의 중개 프로세스(양방향 결제, 안심 마</w:t>
      </w:r>
      <w:r>
        <w:rPr>
          <w:b w:val="1"/>
          <w:shd w:val="clear" w:color="auto" w:fill="auto"/>
        </w:rPr>
        <w:t xml:space="preserve">스킹, 자동 정산 등)**를 준수하며 서비스를 이용함에 따른 권리·의무 및 책임사항을 규</w:t>
      </w:r>
      <w:r>
        <w:rPr>
          <w:b w:val="1"/>
          <w:shd w:val="clear" w:color="auto" w:fill="auto"/>
        </w:rPr>
        <w:t xml:space="preserve">정함을 목적으로 한다.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제2조 (입점 자격 및 승인)</w:t>
      </w:r>
    </w:p>
    <w:p>
      <w:pPr>
        <w:numPr>
          <w:numId w:val="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“파트너”는 입점 신청 시 국세청 홈택스 API 연동을 통한 사업자 검증(휴·폐업 조</w:t>
      </w:r>
      <w:r>
        <w:rPr>
          <w:b w:val="1"/>
          <w:shd w:val="clear" w:color="auto" w:fill="auto"/>
        </w:rPr>
        <w:t xml:space="preserve">회)을 거쳐야 한다.</w:t>
      </w:r>
    </w:p>
    <w:p>
      <w:pPr>
        <w:numPr>
          <w:numId w:val="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“파트너”는 본 계약서의 내용을 충분히 숙지해야 하며, 플랫폼(웹/앱)상에서 제공</w:t>
      </w:r>
      <w:r>
        <w:rPr>
          <w:b w:val="1"/>
          <w:shd w:val="clear" w:color="auto" w:fill="auto"/>
        </w:rPr>
        <w:t xml:space="preserve">하는 동의 절차에 따라 버튼을 클릭함으로써 본 계약에 전자 서명한 것으로 간주</w:t>
      </w:r>
      <w:r>
        <w:rPr>
          <w:b w:val="1"/>
          <w:shd w:val="clear" w:color="auto" w:fill="auto"/>
        </w:rPr>
        <w:t>한다.</w:t>
      </w:r>
    </w:p>
    <w:p>
      <w:pPr>
        <w:numPr>
          <w:numId w:val="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[계약 성립]</w:t>
      </w:r>
      <w:r>
        <w:rPr>
          <w:shd w:val="clear" w:color="auto" w:fill="auto"/>
        </w:rPr>
        <w:t xml:space="preserve">본 계약은 “파트너”가 웹 또는 앱을 통해 동의 의사를 표시하고 입점 </w:t>
      </w:r>
      <w:r>
        <w:rPr>
          <w:shd w:val="clear" w:color="auto" w:fill="auto"/>
        </w:rPr>
        <w:t xml:space="preserve">신청을 완료한 시점에 성립되며, “사업자”가 시스템을 통해 최종 승인한 시점부터 </w:t>
      </w:r>
      <w:r>
        <w:rPr>
          <w:shd w:val="clear" w:color="auto" w:fill="auto"/>
        </w:rPr>
        <w:t xml:space="preserve">효력이 발생한다. 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제3조 (서비스 이용 및 보안 채팅방 운영)</w:t>
      </w:r>
    </w:p>
    <w:p>
      <w:pPr>
        <w:numPr>
          <w:numId w:val="9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복수 견적 제출: “파트너”는 “이용자”의 1건의 견적 요청에 대하여 업체별 최대 </w:t>
      </w:r>
      <w:r>
        <w:rPr>
          <w:b w:val="1"/>
          <w:shd w:val="clear" w:color="auto" w:fill="auto"/>
        </w:rPr>
        <w:t xml:space="preserve">4건의 가변 견적을 제출할 수 있다.</w:t>
      </w:r>
    </w:p>
    <w:p>
      <w:pPr>
        <w:numPr>
          <w:numId w:val="9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보안 채팅 및 마스킹: “파트너”는 “사업자”가 제공하는 정규표현식(Regex) 엔진</w:t>
      </w:r>
      <w:r>
        <w:rPr>
          <w:b w:val="1"/>
          <w:shd w:val="clear" w:color="auto" w:fill="auto"/>
        </w:rPr>
        <w:t xml:space="preserve">이 적용된 보안 채팅방을 통해서만 상담을 진행해야 한다.</w:t>
      </w:r>
    </w:p>
    <w:p>
      <w:pPr>
        <w:numPr>
          <w:numId w:val="9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직거래 금지 및 위약금: 결제 기산점($T_{pay}$) 확정 전 채팅창 내 식별 정보 노</w:t>
      </w:r>
      <w:r>
        <w:rPr>
          <w:b w:val="1"/>
          <w:shd w:val="clear" w:color="auto" w:fill="auto"/>
        </w:rPr>
        <w:t xml:space="preserve">출을 통한 직거래 유도 시 서비스 이용 제한 및 위약금이 부과될 수 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제4조 (수수료 체계 및 결제 기산점)</w:t>
      </w:r>
    </w:p>
    <w:p>
      <w:pPr>
        <w:numPr>
          <w:numId w:val="10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가변 중개 수수료: “파트너”는 견적 금액 구간에 따른 정보 이용료를 지급하며, </w:t>
      </w:r>
      <w:r>
        <w:rPr>
          <w:b w:val="1"/>
          <w:shd w:val="clear" w:color="auto" w:fill="auto"/>
        </w:rPr>
        <w:t xml:space="preserve">이는 “플랫폼”의 중개 시스템 및 사후 관리 로직 이용에 대한 대가이다.</w:t>
      </w:r>
    </w:p>
    <w:p>
      <w:pPr>
        <w:numPr>
          <w:numId w:val="10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양방향 결제 및 기산점($T_{pay}$):</w:t>
      </w:r>
    </w:p>
    <w:p>
      <w:pPr>
        <w:numPr>
          <w:numId w:val="10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“이용자”의 선결제 완료 후 “파트너”에게 결제 요청이 자동 발송된다.</w:t>
      </w:r>
    </w:p>
    <w:p>
      <w:pPr>
        <w:numPr>
          <w:numId w:val="10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**“파트너”가 정보 이용료 결제를 완료하여 양측의 결제가 모두 승인된 시</w:t>
      </w:r>
      <w:r>
        <w:rPr>
          <w:b w:val="1"/>
          <w:shd w:val="clear" w:color="auto" w:fill="auto"/>
        </w:rPr>
        <w:t xml:space="preserve">점을 기산점($T_{pay}$)**으로 정의한다.</w:t>
      </w:r>
    </w:p>
    <w:p>
      <w:pPr>
        <w:numPr>
          <w:numId w:val="10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$T_{pay}$ 확정 즉시 마스킹이 해제되어 상호 연락처가 공개되며, 이때부</w:t>
      </w:r>
      <w:r>
        <w:rPr>
          <w:b w:val="1"/>
          <w:shd w:val="clear" w:color="auto" w:fill="auto"/>
        </w:rPr>
        <w:t xml:space="preserve">터 전자상거래법상 '디지털 정보 제공 서비스'가 완료된 것으로 간주한다.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제5조 (단계별 자동 관리 및 계약 확정)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“파트너”는 특허 로직에 따른 다음 각 호의 자동화 프로세스 수행에 동의한다.</w:t>
      </w:r>
    </w:p>
    <w:p>
      <w:pPr>
        <w:numPr>
          <w:numId w:val="11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단계별 알림: $T_{pay}$ 기준 4일 및 6일 차에 시스템에 의한 리뷰 독려 및 자동 </w:t>
      </w:r>
      <w:r>
        <w:rPr>
          <w:b w:val="1"/>
          <w:shd w:val="clear" w:color="auto" w:fill="auto"/>
        </w:rPr>
        <w:t xml:space="preserve">완료 예고 알림 발송.</w:t>
      </w:r>
    </w:p>
    <w:p>
      <w:pPr>
        <w:numPr>
          <w:numId w:val="11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자동 계약 완료(Batch): $T_{pay}$ 기준 **만 6일이 경과한 7일 차 새벽</w:t>
      </w:r>
      <w:r>
        <w:rPr>
          <w:b w:val="1"/>
          <w:shd w:val="clear" w:color="auto" w:fill="auto"/>
        </w:rPr>
        <w:t xml:space="preserve">(00:00:01)**에 별도의 취소 요청이 없으면 시스템에 의해 자동으로 '계약 완료' </w:t>
      </w:r>
      <w:r>
        <w:rPr>
          <w:b w:val="1"/>
          <w:shd w:val="clear" w:color="auto" w:fill="auto"/>
        </w:rPr>
        <w:t xml:space="preserve">처리되며, 이후 환불은 원천 불가하다.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제6조 (취소 및 위약금 정산 로직) - [중요]</w:t>
      </w:r>
    </w:p>
    <w:p>
      <w:pPr>
        <w:numPr>
          <w:numId w:val="12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위약금 50% 공제: $T_{pay}$ 확정 후 연락처가 공개된 상태에서 취소 시, 정보의 </w:t>
      </w:r>
      <w:r>
        <w:rPr>
          <w:b w:val="1"/>
          <w:shd w:val="clear" w:color="auto" w:fill="auto"/>
        </w:rPr>
        <w:t xml:space="preserve">자산적 가치 소멸 및 노쇼 방지를 위해 기 납부된 정보 이용료의 50%를 위약금</w:t>
      </w:r>
      <w:r>
        <w:rPr>
          <w:b w:val="1"/>
          <w:shd w:val="clear" w:color="auto" w:fill="auto"/>
        </w:rPr>
        <w:t xml:space="preserve">으로 차감 후 정산한다. 이는 전자상거래법 제17조 제2항(정보 제공 서비스의 청</w:t>
      </w:r>
      <w:r>
        <w:rPr>
          <w:b w:val="1"/>
          <w:shd w:val="clear" w:color="auto" w:fill="auto"/>
        </w:rPr>
        <w:t xml:space="preserve">약철회 제한)을 준거로 한다.</w:t>
      </w:r>
    </w:p>
    <w:p>
      <w:pPr>
        <w:numPr>
          <w:numId w:val="12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취소 제어 로직: 시스템 정산 구조상 “파트너”의 결제 취소 거래가 선행 승인되어</w:t>
      </w:r>
      <w:r>
        <w:rPr>
          <w:b w:val="1"/>
          <w:shd w:val="clear" w:color="auto" w:fill="auto"/>
        </w:rPr>
        <w:t xml:space="preserve">야 연동된 “이용자”의 결제가 자동 취소될 수 있다. “파트너”는 취소 사유 발생 </w:t>
      </w:r>
      <w:r>
        <w:rPr>
          <w:b w:val="1"/>
          <w:shd w:val="clear" w:color="auto" w:fill="auto"/>
        </w:rPr>
        <w:t xml:space="preserve">시 지체 없이 시스템을 통해 취소 승인 절차를 이행해야 한다.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제7조 (패널티 및 품질 관리)</w:t>
      </w:r>
    </w:p>
    <w:p>
      <w:pPr>
        <w:numPr>
          <w:numId w:val="13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시스템은 “파트너”의 취소 이력을 자동 모니터링하며, 다음 각 호 해당 시 1주일</w:t>
      </w:r>
      <w:r>
        <w:rPr>
          <w:b w:val="1"/>
          <w:shd w:val="clear" w:color="auto" w:fill="auto"/>
        </w:rPr>
        <w:t xml:space="preserve">간 신규 견적 참여를 제한한다.</w:t>
      </w:r>
    </w:p>
    <w:p>
      <w:pPr>
        <w:numPr>
          <w:numId w:val="13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정당한 사유 없는 결제 취소 또는 계약 파기가 주 2회 이상 발생한 경우.</w:t>
      </w:r>
    </w:p>
    <w:p>
      <w:pPr>
        <w:numPr>
          <w:numId w:val="13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월 총 취소 건수가 5회를 초과한 경우.</w:t>
      </w:r>
    </w:p>
    <w:p>
      <w:pPr>
        <w:numPr>
          <w:numId w:val="13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반복적인 노쇼 또는 허위 견적 제출 시 “사업자”는 본 계약을 해지할 수 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제8조 (개인정보 및 영업비밀 보호)</w:t>
      </w:r>
    </w:p>
    <w:p>
      <w:pPr>
        <w:numPr>
          <w:numId w:val="14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“파트너”는 제공받은 이용자 정보를 서비스 수행 목적으로만 사용하며, 서비스 미</w:t>
      </w:r>
      <w:r>
        <w:rPr>
          <w:b w:val="1"/>
          <w:shd w:val="clear" w:color="auto" w:fill="auto"/>
        </w:rPr>
        <w:t xml:space="preserve">체결 시 즉시 파기해야 한다.</w:t>
      </w:r>
    </w:p>
    <w:p>
      <w:pPr>
        <w:numPr>
          <w:numId w:val="14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“파트너”는 본 플랫폼의 고유한 특허 로직($T_{pay}$ 관리, 마스킹 기술 등)을 무</w:t>
      </w:r>
      <w:r>
        <w:rPr>
          <w:b w:val="1"/>
          <w:shd w:val="clear" w:color="auto" w:fill="auto"/>
        </w:rPr>
        <w:t xml:space="preserve">단 복제하거나 경쟁사에 유출해서는 안 된다.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제9조 (관할 법원)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본 계약과 관련한 분쟁의 관할 법원은 “사업자”의 소재지 관할 법원인 의정부지방법원 </w:t>
      </w:r>
      <w:r>
        <w:rPr>
          <w:b w:val="1"/>
          <w:shd w:val="clear" w:color="auto" w:fill="auto"/>
        </w:rPr>
        <w:t xml:space="preserve">고양지원으로 한다.</w:t>
      </w: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">
    <w:multiLevelType w:val="multilevel"/>
    <w:nsid w:val="2F000001"/>
    <w:tmpl w:val="1F00241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">
    <w:multiLevelType w:val="multilevel"/>
    <w:nsid w:val="2F000002"/>
    <w:tmpl w:val="1F000C5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">
    <w:multiLevelType w:val="multilevel"/>
    <w:nsid w:val="2F000003"/>
    <w:tmpl w:val="1F0033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4">
    <w:multiLevelType w:val="multilevel"/>
    <w:nsid w:val="2F000004"/>
    <w:tmpl w:val="1F002570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5">
    <w:multiLevelType w:val="multilevel"/>
    <w:nsid w:val="2F000005"/>
    <w:tmpl w:val="1F001EB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7">
    <w:multiLevelType w:val="multilevel"/>
    <w:nsid w:val="2F000007"/>
    <w:tmpl w:val="1F003957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8">
    <w:multiLevelType w:val="multilevel"/>
    <w:nsid w:val="2F000008"/>
    <w:tmpl w:val="1F0034A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9">
    <w:multiLevelType w:val="multilevel"/>
    <w:nsid w:val="2F000009"/>
    <w:tmpl w:val="1F002FC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0">
    <w:multiLevelType w:val="multilevel"/>
    <w:nsid w:val="2F00000A"/>
    <w:tmpl w:val="1F000B2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3">
    <w:multiLevelType w:val="multilevel"/>
    <w:nsid w:val="2F00000D"/>
    <w:tmpl w:val="1F0020D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0"/>
  </w:num>
  <w:num w:numId="5">
    <w:abstractNumId w:val="13"/>
  </w:num>
  <w:num w:numId="6">
    <w:abstractNumId w:val="12"/>
  </w:num>
  <w:num w:numId="7">
    <w:abstractNumId w:val="6"/>
  </w:num>
  <w:num w:numId="8">
    <w:abstractNumId w:val="3"/>
  </w:num>
  <w:num w:numId="9">
    <w:abstractNumId w:val="8"/>
  </w:num>
  <w:num w:numId="10">
    <w:abstractNumId w:val="7"/>
  </w:num>
  <w:num w:numId="11">
    <w:abstractNumId w:val="10"/>
  </w:num>
  <w:num w:numId="12">
    <w:abstractNumId w:val="1"/>
  </w:num>
  <w:num w:numId="13">
    <w:abstractNumId w:val="9"/>
  </w:num>
  <w:num w:numId="14">
    <w:abstractNumId w:val="4"/>
  </w:num>
  <w:num w:numId="15">
    <w:abstractNumId w:val="15"/>
  </w:num>
  <w:num w:numId="16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 w:color="auto" w:fill="auto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 w:color="auto" w:fill="auto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 w:color="auto" w:fill="auto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 w:color="auto" w:fill="auto"/>
    </w:r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 w:color="auto" w:fill="auto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 w:color="auto" w:fill="auto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3275761141.png"></Relationship><Relationship Id="rId6" Type="http://schemas.openxmlformats.org/officeDocument/2006/relationships/image" Target="media/fImage3738905128467.png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15</Lines>
  <LinksUpToDate>false</LinksUpToDate>
  <Pages>4</Pages>
  <Paragraphs>4</Paragraphs>
  <Words>329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다원 공간</dc:creator>
  <cp:lastModifiedBy>chunggiwa</cp:lastModifiedBy>
  <cp:version>10.105.293.56114</cp:version>
  <dcterms:modified xsi:type="dcterms:W3CDTF">2026-01-26T22:47:00Z</dcterms:modified>
</cp:coreProperties>
</file>