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Arial" w:hAnsi="Arial" w:cs="Arial"/>
          <w:sz w:val="44"/>
          <w:sz-cs w:val="44"/>
          <w:b/>
          <w:spacing w:val="0"/>
          <w:color w:val="0D1218"/>
        </w:rPr>
        <w:t xml:space="preserve">DOEON KIM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0D3EC5"/>
        </w:rPr>
        <w:t xml:space="preserve">LLM SYSTEMS ENGINEER | AGENT RELIABILITY, EVALS, RUNTIME SAFETY</w:t>
      </w:r>
    </w:p>
    <w:p>
      <w:pPr/>
      <w:r>
        <w:rPr>
          <w:rFonts w:ascii="Arial" w:hAnsi="Arial" w:cs="Arial"/>
          <w:sz w:val="19"/>
          <w:sz-cs w:val="19"/>
          <w:spacing w:val="0"/>
          <w:color w:val="334253"/>
        </w:rPr>
        <w:t xml:space="preserve">Busan, South Korea | +82 10-5791-8465 | ehdjs1351@gmail.com</w:t>
        <w:br/>
        <w:t xml:space="preserve">linkedin.com/in/doeon-kim-4742a2388 | github.com/KIM3310 | kim3310.github.io/doeon-kim-portfolio</w:t>
      </w:r>
    </w:p>
    <w:p>
      <w:pPr>
        <w:spacing w:after="100"/>
      </w:pPr>
      <w:r>
        <w:rPr>
          <w:rFonts w:ascii="Arial" w:hAnsi="Arial" w:cs="Arial"/>
          <w:sz w:val="20"/>
          <w:sz-cs w:val="20"/>
          <w:b/>
          <w:spacing w:val="0"/>
          <w:color w:val="0D3EC5"/>
        </w:rPr>
        <w:t xml:space="preserve">SUMMARY</w:t>
      </w:r>
    </w:p>
    <w:p>
      <w:pPr>
        <w:ind w:left="720" w:first-line="-720"/>
        <w:spacing w:after="6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Builds benchmarked LLM systems with strongest public proof in tool-calling reliability, multimodal incident AI, and operator-safe runtime design.</w:t>
      </w:r>
    </w:p>
    <w:p>
      <w:pPr>
        <w:ind w:left="720" w:first-line="-720"/>
        <w:spacing w:after="6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Built StagePilot + BenchLab, improving checked-in tool-calling benchmark success from 29.17% baseline to 87.50% with parser recovery and to 100.00% with a bounded retry loop.</w:t>
      </w:r>
    </w:p>
    <w:p>
      <w:pPr>
        <w:ind w:left="720" w:first-line="-720"/>
        <w:spacing w:after="6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Extends the same reliability mindset into multimodal incident review, local-first restricted-environment systems, and governance-heavy enterprise delivery.</w:t>
      </w:r>
    </w:p>
    <w:p>
      <w:pPr>
        <w:spacing w:after="100"/>
      </w:pPr>
      <w:r>
        <w:rPr>
          <w:rFonts w:ascii="Arial" w:hAnsi="Arial" w:cs="Arial"/>
          <w:sz w:val="20"/>
          <w:sz-cs w:val="20"/>
          <w:b/>
          <w:spacing w:val="0"/>
          <w:color w:val="0D3EC5"/>
        </w:rPr>
        <w:t xml:space="preserve">SKILLS</w:t>
      </w:r>
    </w:p>
    <w:p>
      <w:pPr>
        <w:ind w:left="720" w:first-line="-720"/>
        <w:spacing w:after="60"/>
      </w:pPr>
      <w:r>
        <w:rPr>
          <w:rFonts w:ascii="Arial" w:hAnsi="Arial" w:cs="Arial"/>
          <w:sz w:val="20"/>
          <w:sz-cs w:val="20"/>
          <w:b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b/>
          <w:spacing w:val="0"/>
          <w:color w:val="0D1218"/>
        </w:rPr>
        <w:t xml:space="preserve">LLM Systems:</w:t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 tool calling, evals and benchmarks, prompt-mode experimentation, multimodal AI, agent runtimes</w:t>
      </w:r>
    </w:p>
    <w:p>
      <w:pPr>
        <w:ind w:left="720" w:first-line="-720"/>
        <w:spacing w:after="60"/>
      </w:pPr>
      <w:r>
        <w:rPr>
          <w:rFonts w:ascii="Arial" w:hAnsi="Arial" w:cs="Arial"/>
          <w:sz w:val="20"/>
          <w:sz-cs w:val="20"/>
          <w:b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b/>
          <w:spacing w:val="0"/>
          <w:color w:val="0D1218"/>
        </w:rPr>
        <w:t xml:space="preserve">Backend / Infra:</w:t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 TypeScript, Python, FastAPI, Node.js, React, WebSocket/SSE, Docker, CI/CD, Cloud Run</w:t>
      </w:r>
    </w:p>
    <w:p>
      <w:pPr>
        <w:ind w:left="720" w:first-line="-720"/>
        <w:spacing w:after="60"/>
      </w:pPr>
      <w:r>
        <w:rPr>
          <w:rFonts w:ascii="Arial" w:hAnsi="Arial" w:cs="Arial"/>
          <w:sz w:val="20"/>
          <w:sz-cs w:val="20"/>
          <w:b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b/>
          <w:spacing w:val="0"/>
          <w:color w:val="0D1218"/>
        </w:rPr>
        <w:t xml:space="preserve">Cloud / Data:</w:t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 GCP, Azure OpenAI, Azure AI Search, AWS, Databricks, Snowflake, Palantir</w:t>
      </w:r>
    </w:p>
    <w:p>
      <w:pPr>
        <w:ind w:left="720" w:first-line="-720"/>
        <w:spacing w:after="60"/>
      </w:pPr>
      <w:r>
        <w:rPr>
          <w:rFonts w:ascii="Arial" w:hAnsi="Arial" w:cs="Arial"/>
          <w:sz w:val="20"/>
          <w:sz-cs w:val="20"/>
          <w:b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b/>
          <w:spacing w:val="0"/>
          <w:color w:val="0D1218"/>
        </w:rPr>
        <w:t xml:space="preserve">Ops / Safety:</w:t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 incident response, IAM/RBAC, audit logging, replayability, fallback design, governance controls</w:t>
      </w:r>
    </w:p>
    <w:p>
      <w:pPr>
        <w:spacing w:after="100"/>
      </w:pPr>
      <w:r>
        <w:rPr>
          <w:rFonts w:ascii="Arial" w:hAnsi="Arial" w:cs="Arial"/>
          <w:sz w:val="20"/>
          <w:sz-cs w:val="20"/>
          <w:b/>
          <w:spacing w:val="0"/>
          <w:color w:val="0D3EC5"/>
        </w:rPr>
        <w:t xml:space="preserve">EXPERIENCE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Microsoft AI School | Trainee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Seoul, South Korea | Sep 2025 - Feb 26, 2026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Delivered project work across RAG, incident operations, and real-time operator workflows under practitioner and Microsoft Korea feedback loops.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Improved Haptix multi-label performance to AP 96.8 on single-tag and AP 85.0 on triple-tag cases, while also building backend/RAG delivery surfaces for Honeypot and TwinCity UI.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ATOM TECH SOLUTIONS LTD | Full Stack Engineer (AI Integration) Intern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Berkeley, CA, United States | Jun 2025 - Sep 2025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Built Node.js, Express, MongoDB, HTML/CSS/JavaScript product features and integrated OpenAI-powered chatbot workflows.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Collaborated asynchronously across US time zones to ship and maintain customer-facing features.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ROK Defense Communication Command | Strategic Backbone Network &amp; Security Team Lead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Seongnam, South Korea | Nov 2023 - May 2025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Led a 6-person squad in a 24/7 mission-critical environment with no-fail operational expectations.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Handled roughly 8-9 incidents per month and led triage, mitigation, IAM/access control, and emergency recovery.</w:t>
      </w:r>
    </w:p>
    <w:p>
      <w:pPr>
        <w:spacing w:after="100"/>
      </w:pPr>
      <w:r>
        <w:rPr>
          <w:rFonts w:ascii="Arial" w:hAnsi="Arial" w:cs="Arial"/>
          <w:sz w:val="20"/>
          <w:sz-cs w:val="20"/>
          <w:b/>
          <w:spacing w:val="0"/>
          <w:color w:val="0D3EC5"/>
        </w:rPr>
        <w:t xml:space="preserve">SELECTED PROJECTS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StagePilot | Tool-Calling Reliability Runtime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Primary public proof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Built the canonical repo for parser middleware, StagePilot orchestration, and BenchLab eval tooling.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Improved checked-in benchmark success from 29.17% to 87.50% and 100.00% with bounded retry and reviewable proof surfaces.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Packaged reviewer APIs, benchmark artifacts, and a Cloud Run-ready runtime path for inspection-heavy evaluation.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AegisOps | Multimodal Incident Copilot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34 passing tests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Turned logs and monitoring screenshots into structured RCA, action plans, and handoff artifacts.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Added JSON/schema guardrails, BYOK and no-key modes, and validated workflow coverage with 34 passing tests.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Aegis-Air | Local-First Incident Review Engine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32 / 32 replay rubric checks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Built a local-first incident review system for teams that cannot send production telemetry to public model APIs.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Returned structured RCA with severity, failure bucket, evidence, and immediate actions under deterministic fallback paths.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Enterprise LLM Adoption Kit | Governance Readiness Control Tower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Governance and evals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Implemented RBAC, prompt-injection detection, PII redaction, audit logging, JSONL eval pipelines, and rollout artifacts.</w:t>
      </w:r>
    </w:p>
    <w:p>
      <w:pPr/>
      <w:r>
        <w:rPr>
          <w:rFonts w:ascii="Arial" w:hAnsi="Arial" w:cs="Arial"/>
          <w:sz w:val="22"/>
          <w:sz-cs w:val="22"/>
          <w:b/>
          <w:spacing w:val="0"/>
          <w:color w:val="0D1218"/>
        </w:rPr>
        <w:t xml:space="preserve">FabTwin Guardian | Applied High-Trust Operations Case Study</w:t>
      </w:r>
    </w:p>
    <w:p>
      <w:pPr/>
      <w:r>
        <w:rPr>
          <w:rFonts w:ascii="Arial" w:hAnsi="Arial" w:cs="Arial"/>
          <w:sz w:val="18"/>
          <w:sz-cs w:val="18"/>
          <w:spacing w:val="0"/>
          <w:color w:val="334253"/>
        </w:rPr>
        <w:t xml:space="preserve">Action-heavy system design</w:t>
      </w:r>
    </w:p>
    <w:p>
      <w:pPr>
        <w:ind w:left="720" w:first-line="-720"/>
        <w:spacing w:after="40"/>
      </w:pPr>
      <w:r>
        <w:rPr>
          <w:rFonts w:ascii="Arial" w:hAnsi="Arial" w:cs="Arial"/>
          <w:sz w:val="20"/>
          <w:sz-cs w:val="20"/>
          <w:color w:val="0D1218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0"/>
          <w:sz-cs w:val="20"/>
          <w:spacing w:val="0"/>
          <w:color w:val="0D1218"/>
        </w:rPr>
        <w:t xml:space="preserve">Applied reliability, approval-boundary, and handoff design to a high-stakes operational system with visible evidence and decision traces.</w:t>
      </w:r>
    </w:p>
    <w:p>
      <w:pPr>
        <w:spacing w:after="100"/>
      </w:pPr>
      <w:r>
        <w:rPr>
          <w:rFonts w:ascii="Arial" w:hAnsi="Arial" w:cs="Arial"/>
          <w:sz w:val="20"/>
          <w:sz-cs w:val="20"/>
          <w:b/>
          <w:spacing w:val="0"/>
          <w:color w:val="0D3EC5"/>
        </w:rPr>
        <w:t xml:space="preserve">EDUCATION</w:t>
      </w:r>
    </w:p>
    <w:p>
      <w:pPr/>
      <w:r>
        <w:rPr>
          <w:rFonts w:ascii="Arial" w:hAnsi="Arial" w:cs="Arial"/>
          <w:sz w:val="19"/>
          <w:sz-cs w:val="19"/>
          <w:b/>
          <w:spacing w:val="0"/>
          <w:color w:val="334253"/>
        </w:rPr>
        <w:t xml:space="preserve">Korea National Open University</w:t>
      </w:r>
      <w:r>
        <w:rPr>
          <w:rFonts w:ascii="Arial" w:hAnsi="Arial" w:cs="Arial"/>
          <w:sz w:val="19"/>
          <w:sz-cs w:val="19"/>
          <w:spacing w:val="0"/>
          <w:color w:val="334253"/>
        </w:rPr>
        <w:t xml:space="preserve"/>
        <w:br/>
        <w:t xml:space="preserve">B.S. in Computer Science (In Progress, Entered Mar 2026)</w:t>
      </w:r>
    </w:p>
    <w:p>
      <w:pPr>
        <w:spacing w:after="100"/>
      </w:pPr>
      <w:r>
        <w:rPr>
          <w:rFonts w:ascii="Arial" w:hAnsi="Arial" w:cs="Arial"/>
          <w:sz w:val="20"/>
          <w:sz-cs w:val="20"/>
          <w:b/>
          <w:spacing w:val="0"/>
          <w:color w:val="0D3EC5"/>
        </w:rPr>
        <w:t xml:space="preserve">CERTIFICATIONS</w:t>
      </w:r>
    </w:p>
    <w:p>
      <w:pPr/>
      <w:r>
        <w:rPr>
          <w:rFonts w:ascii="Arial" w:hAnsi="Arial" w:cs="Arial"/>
          <w:sz w:val="19"/>
          <w:sz-cs w:val="19"/>
          <w:spacing w:val="0"/>
          <w:color w:val="334253"/>
        </w:rPr>
        <w:t xml:space="preserve">AI-900, SnowPro Associate, Palantir Foundry Data Engineer Associate, Databricks Platform Architect (AWS/GCP), Datadog Observability</w:t>
      </w:r>
    </w:p>
    <w:p>
      <w:pPr>
        <w:spacing w:after="100"/>
      </w:pPr>
      <w:r>
        <w:rPr>
          <w:rFonts w:ascii="Arial" w:hAnsi="Arial" w:cs="Arial"/>
          <w:sz w:val="20"/>
          <w:sz-cs w:val="20"/>
          <w:b/>
          <w:spacing w:val="0"/>
          <w:color w:val="0D3EC5"/>
        </w:rPr>
        <w:t xml:space="preserve">LANGUAGES</w:t>
      </w:r>
    </w:p>
    <w:p>
      <w:pPr/>
      <w:r>
        <w:rPr>
          <w:rFonts w:ascii="Arial" w:hAnsi="Arial" w:cs="Arial"/>
          <w:sz w:val="19"/>
          <w:sz-cs w:val="19"/>
          <w:spacing w:val="0"/>
          <w:color w:val="334253"/>
        </w:rPr>
        <w:t xml:space="preserve">Korean (Native)</w:t>
        <w:br/>
        <w:t xml:space="preserve">English (Business / Working)</w:t>
        <w:br/>
        <w:t xml:space="preserve">Japanese (Business / Working)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