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Title"/>
        <w:jc w:val="center"/>
      </w:pPr>
      <w:r>
        <w:t>DOEON KIM</w:t>
      </w:r>
    </w:p>
    <w:p>
      <w:pPr>
        <w:pStyle w:val="ResumeHeadline"/>
        <w:jc w:val="center"/>
      </w:pPr>
      <w:r>
        <w:t>LLM Systems Engineer | Agent Reliability, Evals, Runtime Safety</w:t>
      </w:r>
    </w:p>
    <w:p>
      <w:pPr>
        <w:pStyle w:val="ResumeContact"/>
        <w:jc w:val="center"/>
      </w:pPr>
      <w:r>
        <w:t>Busan, South Korea | +82 10-5791-8465 | ehdjs1351@gmail.com</w:t>
      </w:r>
    </w:p>
    <w:p>
      <w:pPr>
        <w:pStyle w:val="ResumeContact"/>
        <w:jc w:val="center"/>
      </w:pPr>
      <w:r>
        <w:t>linkedin.com/in/doeon-kim-4742a2388 | github.com/KIM3310 | kim3310.github.io/doeon-kim-portfolio</w:t>
      </w:r>
    </w:p>
    <w:p>
      <w:pPr>
        <w:pStyle w:val="ResumeSection"/>
      </w:pPr>
      <w:r>
        <w:t>SUMMARY</w:t>
      </w:r>
    </w:p>
    <w:p>
      <w:pPr>
        <w:pStyle w:val="ListBullet"/>
      </w:pPr>
      <w:r>
        <w:rPr>
          <w:rFonts w:ascii="Arial" w:hAnsi="Arial"/>
          <w:sz w:val="18"/>
        </w:rPr>
        <w:t>Builds reviewable LLM runtimes with strongest public proof in tool-calling reliability, multimodal incident AI, and operator-safe runtime design.</w:t>
      </w:r>
    </w:p>
    <w:p>
      <w:pPr>
        <w:pStyle w:val="ListBullet"/>
      </w:pPr>
      <w:r>
        <w:rPr>
          <w:rFonts w:ascii="Arial" w:hAnsi="Arial"/>
          <w:sz w:val="18"/>
        </w:rPr>
        <w:t>Improved StagePilot benchmark success from 29.17% baseline to 87.50% with parser recovery and to 100.00% with bounded retry plus explicit failure-taxonomy and protocol-matrix surfaces.</w:t>
      </w:r>
    </w:p>
    <w:p>
      <w:pPr>
        <w:pStyle w:val="ListBullet"/>
      </w:pPr>
      <w:r>
        <w:rPr>
          <w:rFonts w:ascii="Arial" w:hAnsi="Arial"/>
          <w:sz w:val="18"/>
        </w:rPr>
        <w:t>Extends the same reliability mindset into multimodal incident review, air-gapped operations, and governance-heavy enterprise delivery.</w:t>
      </w:r>
    </w:p>
    <w:p>
      <w:pPr>
        <w:pStyle w:val="ResumeSection"/>
      </w:pPr>
      <w:r>
        <w:t>SKILLS</w:t>
      </w:r>
    </w:p>
    <w:p>
      <w:pPr>
        <w:pStyle w:val="ResumeBody"/>
      </w:pPr>
      <w:r>
        <w:rPr>
          <w:b/>
        </w:rPr>
        <w:t xml:space="preserve">LLM Systems: </w:t>
      </w:r>
      <w:r>
        <w:t>tool calling, evals and benchmarks, prompt-mode experimentation, multimodal AI, agent runtimes</w:t>
      </w:r>
    </w:p>
    <w:p>
      <w:pPr>
        <w:pStyle w:val="ResumeBody"/>
      </w:pPr>
      <w:r>
        <w:rPr>
          <w:b/>
        </w:rPr>
        <w:t xml:space="preserve">Backend / Infra: </w:t>
      </w:r>
      <w:r>
        <w:t>TypeScript, Python, FastAPI, Node.js, React, WebSocket/SSE, Docker, CI/CD, Cloud Run</w:t>
      </w:r>
    </w:p>
    <w:p>
      <w:pPr>
        <w:pStyle w:val="ResumeBody"/>
      </w:pPr>
      <w:r>
        <w:rPr>
          <w:b/>
        </w:rPr>
        <w:t xml:space="preserve">Cloud / Data: </w:t>
      </w:r>
      <w:r>
        <w:t>GCP, Azure OpenAI, Azure AI Search, AWS, Databricks, Snowflake, Palantir</w:t>
      </w:r>
    </w:p>
    <w:p>
      <w:pPr>
        <w:pStyle w:val="ResumeBody"/>
      </w:pPr>
      <w:r>
        <w:rPr>
          <w:b/>
        </w:rPr>
        <w:t xml:space="preserve">Ops / Safety: </w:t>
      </w:r>
      <w:r>
        <w:t>incident response, IAM/RBAC, audit logging, replayability, fallback design, governance controls</w:t>
      </w:r>
    </w:p>
    <w:p>
      <w:pPr>
        <w:pStyle w:val="ResumeSection"/>
      </w:pPr>
      <w:r>
        <w:t>EXPERIENCE</w:t>
      </w:r>
    </w:p>
    <w:p>
      <w:pPr>
        <w:pStyle w:val="ResumeBody"/>
      </w:pPr>
      <w:r>
        <w:rPr>
          <w:b/>
        </w:rPr>
        <w:t>Microsoft AI School | Trainee</w:t>
      </w:r>
    </w:p>
    <w:p>
      <w:pPr>
        <w:pStyle w:val="ResumeMeta"/>
      </w:pPr>
      <w:r>
        <w:t>Seoul, South Korea | Sep 2025 - Feb 26, 2026</w:t>
      </w:r>
    </w:p>
    <w:p>
      <w:pPr>
        <w:pStyle w:val="ListBullet"/>
      </w:pPr>
      <w:r>
        <w:t>Delivered AI systems across RAG, incident operations, and real-time operator workflows under practitioner and Microsoft Korea review cycles.</w:t>
      </w:r>
    </w:p>
    <w:p>
      <w:pPr>
        <w:pStyle w:val="ListBullet"/>
      </w:pPr>
      <w:r>
        <w:t>Improved Haptix multi-label performance to AP 96.8 on single-tag and AP 85.0 on triple-tag cases while also building backend and RAG delivery surfaces for Honeypot and TwinCity UI.</w:t>
      </w:r>
    </w:p>
    <w:p>
      <w:pPr>
        <w:pStyle w:val="ListBullet"/>
      </w:pPr>
      <w:r>
        <w:t>Turned ambiguous project asks into reviewable runtime surfaces, demos, and handoff artifacts across multiple team systems.</w:t>
      </w:r>
    </w:p>
    <w:p>
      <w:pPr>
        <w:pStyle w:val="ResumeBody"/>
      </w:pPr>
      <w:r>
        <w:rPr>
          <w:b/>
        </w:rPr>
        <w:t>ATOM TECH SOLUTIONS LTD | Full Stack Engineer (AI Integration) Intern</w:t>
      </w:r>
    </w:p>
    <w:p>
      <w:pPr>
        <w:pStyle w:val="ResumeMeta"/>
      </w:pPr>
      <w:r>
        <w:t>Berkeley, CA, United States | Jun 2025 - Sep 2025</w:t>
      </w:r>
    </w:p>
    <w:p>
      <w:pPr>
        <w:pStyle w:val="ListBullet"/>
      </w:pPr>
      <w:r>
        <w:t>Shipped customer-facing Node.js, Express, MongoDB, HTML/CSS/JavaScript product features and integrated OpenAI-powered chatbot workflows.</w:t>
      </w:r>
    </w:p>
    <w:p>
      <w:pPr>
        <w:pStyle w:val="ListBullet"/>
      </w:pPr>
      <w:r>
        <w:t>Collaborated asynchronously across US time zones to keep feature delivery stable across frontend, backend, and AI integration boundaries.</w:t>
      </w:r>
    </w:p>
    <w:p>
      <w:pPr>
        <w:pStyle w:val="ResumeBody"/>
      </w:pPr>
      <w:r>
        <w:rPr>
          <w:b/>
        </w:rPr>
        <w:t>ROK Defense Communication Command | Strategic Backbone Network &amp; Security Team Lead</w:t>
      </w:r>
    </w:p>
    <w:p>
      <w:pPr>
        <w:pStyle w:val="ResumeMeta"/>
      </w:pPr>
      <w:r>
        <w:t>Seongnam, South Korea | Nov 2023 - May 2025</w:t>
      </w:r>
    </w:p>
    <w:p>
      <w:pPr>
        <w:pStyle w:val="ListBullet"/>
      </w:pPr>
      <w:r>
        <w:t>Led a 6-person squad in a 24/7 mission-critical environment with no-fail operational expectations.</w:t>
      </w:r>
    </w:p>
    <w:p>
      <w:pPr>
        <w:pStyle w:val="ListBullet"/>
      </w:pPr>
      <w:r>
        <w:t>Handled roughly 8-9 incidents per month and led triage, mitigation, IAM/access control, and emergency recovery.</w:t>
      </w:r>
    </w:p>
    <w:p>
      <w:pPr>
        <w:pStyle w:val="ListBullet"/>
      </w:pPr>
      <w:r>
        <w:t>Owned security readiness, configuration control, and high-trust handoff discipline across production operations.</w:t>
      </w:r>
    </w:p>
    <w:p>
      <w:pPr>
        <w:pStyle w:val="ResumeSection"/>
      </w:pPr>
      <w:r>
        <w:t>SELECTED PROJECTS</w:t>
      </w:r>
    </w:p>
    <w:p>
      <w:pPr>
        <w:pStyle w:val="ResumeBody"/>
      </w:pPr>
      <w:r>
        <w:rPr>
          <w:b/>
        </w:rPr>
        <w:t>StagePilot | Tool-Calling Reliability Runtime</w:t>
      </w:r>
    </w:p>
    <w:p>
      <w:pPr>
        <w:pStyle w:val="ResumeMeta"/>
      </w:pPr>
      <w:r>
        <w:t>Primary public proof</w:t>
      </w:r>
    </w:p>
    <w:p>
      <w:pPr>
        <w:pStyle w:val="ListBullet"/>
      </w:pPr>
      <w:r>
        <w:t>Built the canonical repo for parser middleware, StagePilot orchestration, and BenchLab eval tooling.</w:t>
      </w:r>
    </w:p>
    <w:p>
      <w:pPr>
        <w:pStyle w:val="ListBullet"/>
      </w:pPr>
      <w:r>
        <w:t>Improved checked-in benchmark success from 29.17% to 87.50% and 100.00% with bounded retry and reviewable proof surfaces.</w:t>
      </w:r>
    </w:p>
    <w:p>
      <w:pPr>
        <w:pStyle w:val="ListBullet"/>
      </w:pPr>
      <w:r>
        <w:t>Added failure-taxonomy and protocol-matrix review APIs so parser drift, retries, and cross-protocol behavior stay inspectable.</w:t>
      </w:r>
    </w:p>
    <w:p>
      <w:pPr>
        <w:pStyle w:val="ResumeBody"/>
      </w:pPr>
      <w:r>
        <w:rPr>
          <w:b/>
        </w:rPr>
        <w:t>AegisOps | Multimodal Incident Copilot</w:t>
      </w:r>
    </w:p>
    <w:p>
      <w:pPr>
        <w:pStyle w:val="ResumeMeta"/>
      </w:pPr>
      <w:r>
        <w:t>Postmortem and escalation surfaces</w:t>
      </w:r>
    </w:p>
    <w:p>
      <w:pPr>
        <w:pStyle w:val="ListBullet"/>
      </w:pPr>
      <w:r>
        <w:t>Turned logs and monitoring screenshots into structured RCA, action plans, and handoff artifacts.</w:t>
      </w:r>
    </w:p>
    <w:p>
      <w:pPr>
        <w:pStyle w:val="ListBullet"/>
      </w:pPr>
      <w:r>
        <w:t>Added JSON/schema guardrails, BYOK and no-key modes, plus postmortem-pack and escalation-readiness surfaces for reviewable incident handoff.</w:t>
      </w:r>
    </w:p>
    <w:p>
      <w:pPr>
        <w:pStyle w:val="ResumeBody"/>
      </w:pPr>
      <w:r>
        <w:rPr>
          <w:b/>
        </w:rPr>
        <w:t>Aegis-Air | Local-First Incident Review Engine</w:t>
      </w:r>
    </w:p>
    <w:p>
      <w:pPr>
        <w:pStyle w:val="ResumeMeta"/>
      </w:pPr>
      <w:r>
        <w:t>32 / 32 replay rubric checks</w:t>
      </w:r>
    </w:p>
    <w:p>
      <w:pPr>
        <w:pStyle w:val="ListBullet"/>
      </w:pPr>
      <w:r>
        <w:t>Built a local-first incident review system for teams that cannot send production telemetry to public model APIs.</w:t>
      </w:r>
    </w:p>
    <w:p>
      <w:pPr>
        <w:pStyle w:val="ListBullet"/>
      </w:pPr>
      <w:r>
        <w:t>Returned structured RCA with severity, failure bucket, evidence, immediate actions, and offline deployment proof under deterministic fallback paths.</w:t>
      </w:r>
    </w:p>
    <w:p>
      <w:pPr>
        <w:pStyle w:val="ResumeBody"/>
      </w:pPr>
      <w:r>
        <w:rPr>
          <w:b/>
        </w:rPr>
        <w:t>Enterprise LLM Adoption Kit | Governance Readiness Control Tower</w:t>
      </w:r>
    </w:p>
    <w:p>
      <w:pPr>
        <w:pStyle w:val="ResumeMeta"/>
      </w:pPr>
      <w:r>
        <w:t>Governance and rollout evidence</w:t>
      </w:r>
    </w:p>
    <w:p>
      <w:pPr>
        <w:pStyle w:val="ListBullet"/>
      </w:pPr>
      <w:r>
        <w:t>Implemented RBAC, prompt-injection detection, PII redaction, audit logging, JSONL eval pipelines, and rollout artifacts.</w:t>
      </w:r>
    </w:p>
    <w:p>
      <w:pPr>
        <w:pStyle w:val="ListBullet"/>
      </w:pPr>
      <w:r>
        <w:t>Added rollout-gates and customer-architecture-pack surfaces so governance and deployment decisions stay reviewable.</w:t>
      </w:r>
    </w:p>
    <w:p>
      <w:pPr>
        <w:pStyle w:val="ResumeBody"/>
      </w:pPr>
      <w:r>
        <w:rPr>
          <w:b/>
        </w:rPr>
        <w:t>FabTwin Guardian | Applied High-Trust Operations Case Study</w:t>
      </w:r>
    </w:p>
    <w:p>
      <w:pPr>
        <w:pStyle w:val="ResumeMeta"/>
      </w:pPr>
      <w:r>
        <w:t>Action-heavy system design</w:t>
      </w:r>
    </w:p>
    <w:p>
      <w:pPr>
        <w:pStyle w:val="ListBullet"/>
      </w:pPr>
      <w:r>
        <w:t>Applied reliability, approval-boundary, and handoff design to a high-stakes operational system with visible evidence and decision traces.</w:t>
      </w:r>
    </w:p>
    <w:p>
      <w:pPr>
        <w:pStyle w:val="ResumeSection"/>
      </w:pPr>
      <w:r>
        <w:t>EDUCATION</w:t>
      </w:r>
    </w:p>
    <w:p>
      <w:pPr>
        <w:pStyle w:val="ResumeBody"/>
      </w:pPr>
      <w:r>
        <w:t>Korea National Open University | B.S. in Computer Science (In Progress, Entered Mar 2026)</w:t>
      </w:r>
    </w:p>
    <w:p>
      <w:pPr>
        <w:pStyle w:val="ResumeSection"/>
      </w:pPr>
      <w:r>
        <w:t>CERTIFICATIONS</w:t>
      </w:r>
    </w:p>
    <w:p>
      <w:pPr>
        <w:pStyle w:val="ResumeBody"/>
      </w:pPr>
      <w:r>
        <w:t>AI-900, SnowPro Associate, Palantir Foundry Data Engineer Associate, Databricks Platform Architect (AWS/GCP), Datadog Observability</w:t>
      </w:r>
    </w:p>
    <w:p>
      <w:pPr>
        <w:pStyle w:val="ResumeSection"/>
      </w:pPr>
      <w:r>
        <w:t>LANGUAGES</w:t>
      </w:r>
    </w:p>
    <w:p>
      <w:pPr>
        <w:pStyle w:val="ResumeBody"/>
      </w:pPr>
      <w:r>
        <w:t>Korean (Native), English (Business / Working), Japanese (Business / Working)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Title">
    <w:name w:val="ResumeTitle"/>
    <w:rPr>
      <w:rFonts w:ascii="Arial" w:hAnsi="Arial"/>
      <w:b/>
      <w:i w:val="0"/>
      <w:sz w:val="36"/>
    </w:rPr>
  </w:style>
  <w:style w:type="paragraph" w:customStyle="1" w:styleId="ResumeHeadline">
    <w:name w:val="ResumeHeadline"/>
    <w:rPr>
      <w:rFonts w:ascii="Arial" w:hAnsi="Arial"/>
      <w:b/>
      <w:i w:val="0"/>
      <w:color w:val="0D3EC5"/>
      <w:sz w:val="22"/>
    </w:rPr>
  </w:style>
  <w:style w:type="paragraph" w:customStyle="1" w:styleId="ResumeContact">
    <w:name w:val="ResumeContact"/>
    <w:rPr>
      <w:rFonts w:ascii="Arial" w:hAnsi="Arial"/>
      <w:b w:val="0"/>
      <w:i w:val="0"/>
      <w:color w:val="334253"/>
      <w:sz w:val="18"/>
    </w:rPr>
  </w:style>
  <w:style w:type="paragraph" w:customStyle="1" w:styleId="ResumeSection">
    <w:name w:val="ResumeSection"/>
    <w:rPr>
      <w:rFonts w:ascii="Arial" w:hAnsi="Arial"/>
      <w:b/>
      <w:i w:val="0"/>
      <w:color w:val="0D3EC5"/>
      <w:sz w:val="20"/>
    </w:rPr>
  </w:style>
  <w:style w:type="paragraph" w:customStyle="1" w:styleId="ResumeBody">
    <w:name w:val="ResumeBody"/>
    <w:rPr>
      <w:rFonts w:ascii="Arial" w:hAnsi="Arial"/>
      <w:b w:val="0"/>
      <w:i w:val="0"/>
      <w:sz w:val="18"/>
    </w:rPr>
  </w:style>
  <w:style w:type="paragraph" w:customStyle="1" w:styleId="ResumeMeta">
    <w:name w:val="ResumeMeta"/>
    <w:rPr>
      <w:rFonts w:ascii="Arial" w:hAnsi="Arial"/>
      <w:b w:val="0"/>
      <w:i/>
      <w:color w:val="33425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