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pStyle w:val="Subtitle"/>
        <w:widowControl/>
      </w:pPr>
      <w:r>
        <w:t>TECHNICAL PORTFOLIO / REPRODUCIBLE WORKING MVP</w:t>
      </w:r>
    </w:p>
    <w:p>
      <w:pPr>
        <w:pStyle w:val="Title"/>
        <w:widowControl/>
      </w:pPr>
      <w:r>
        <w:t>CaseProof Enterprise</w:t>
      </w:r>
    </w:p>
    <w:p>
      <w:pPr>
        <w:pStyle w:val="Subtitle"/>
        <w:widowControl/>
      </w:pPr>
      <w:r>
        <w:t>금융 AI 변경·검증·현업 승인·감사 증빙 통합 시연</w:t>
      </w:r>
    </w:p>
    <w:p>
      <w:pPr>
        <w:widowControl/>
      </w:pPr>
      <w:r>
        <w:t>VERSION 5.0  |  SYNTHETIC DATA ONLY  |  2026-10-29</w:t>
      </w:r>
    </w:p>
    <w:p>
      <w:pPr>
        <w:widowControl/>
      </w:pPr>
      <w:r>
        <w:t>운영용 보험 시스템이 아니라, 실무 흐름의 보안·기술·인수 조건을 검증할 수 있는 로컬 작동 제품입니다.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4791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검증 지표</w:t>
            </w:r>
          </w:p>
        </w:tc>
        <w:tc>
          <w:tcPr>
            <w:tcW w:type="dxa" w:w="4791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현재 결과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자동 Python 테스트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90 passed · 22 subtests passed</w:t>
            </w:r>
          </w:p>
        </w:tc>
      </w:tr>
      <w:tr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가상 약관 회귀</w:t>
            </w:r>
          </w:p>
        </w:tc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20개 사례 / 두 보험사 시연 팩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내부 평가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80 / 105 (100점 + 초과 5점)</w:t>
            </w:r>
          </w:p>
        </w:tc>
      </w:tr>
      <w:tr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운영 준비도</w:t>
            </w:r>
          </w:p>
        </w:tc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실제 보험사 적용 및 보안 인증 미완료</w:t>
            </w:r>
          </w:p>
        </w:tc>
      </w:tr>
    </w:tbl>
    <w:p>
      <w:pPr>
        <w:widowControl/>
      </w:pPr>
    </w:p>
    <w:p>
      <w:pPr>
        <w:widowControl/>
      </w:pPr>
      <w:r>
        <w:t>기존 v4 참조 로직에서 실제 HTTP·DB·권한·승인 데이터 흐름으로 전환한 증거를 중심으로 작성했습니다.</w:t>
      </w:r>
    </w:p>
    <w:p>
      <w:pPr>
        <w:widowControl/>
      </w:pPr>
      <w:r>
        <w:t>문서와 코드 모두 실제 보험금 지급 판단, 금융당국 인증, 보험사 현업 검수의 증거로 오해해서는 안 됩니다.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01. 이번 버전에서 무엇이 달라졌는가</w:t>
      </w:r>
    </w:p>
    <w:p>
      <w:pPr>
        <w:widowControl/>
      </w:pPr>
      <w:r>
        <w:t>가장 큰 변화는 참조 함수와 별도 시뮬레이션 UI를 실제 FastAPI HTTP 서비스 및 영속 DB에 연결했다는 점입니다. 다른 사용자 계정이 실제로 승인 요청을 확인하고, 조건이 충족되지 않으면 서버가 거절합니다.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v4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v5 실제 검증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보험약관 Resolver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표준 라이브러리 참조 구현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DB 소스 스냅샷과 연결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승인 화면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오프라인 역할 전환 시뮬레이션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토큰별 실제 DB·API 변경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회사 간 격리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파이썬 인가 함수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객체 테넌트 조건 + 복합 FK 검사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감사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인메모리 해시 체인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SQL 기록·테넌트별 체인 검산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계약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OpenAPI 설계 초안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FastAPI 자동 OpenAPI + HTTP 통합 검사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회귀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가상 테스트 계획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20개 합성 검증 API + Python 테스트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02. 실무자 기준 사용자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현재 처리 가능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차단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분석가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새 변경 등록·검증 실행·검토 제출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본인 변경 직접 승인 불가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현업 검토자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접수된 변경 승인·반려·사유 기록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요청자 또는 소유자이면 승인 차단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릴리스 승인자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현업 완료 건만 별도 데모 승인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요청/소유/현업검토와 동일 신원 차단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내부감사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자기 조직 감사 체인 검사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타사 객체·승인 권한 차단</w:t>
            </w:r>
          </w:p>
        </w:tc>
      </w:tr>
    </w:tbl>
    <w:p>
      <w:pPr>
        <w:widowControl/>
      </w:pPr>
    </w:p>
    <w:p>
      <w:pPr>
        <w:widowControl/>
      </w:pPr>
      <w:r>
        <w:t>실무 역할이 여러 개인 사람이라도 별도의 승인 ID 조건을 만족하지 못하면 시스템이 거절합니다. 이를 Separation of Duties(SOD)라고 부릅니다.</w:t>
      </w:r>
    </w:p>
    <w:p>
      <w:pPr>
        <w:pStyle w:val="Heading1"/>
        <w:widowControl/>
      </w:pPr>
      <w:r>
        <w:t>03. 업무 상태 기계</w:t>
      </w:r>
    </w:p>
    <w:p>
      <w:pPr>
        <w:widowControl/>
      </w:pPr>
      <w:r>
        <w:t>DRAFT → PENDING_DOMAIN_REVIEW → PENDING_RELEASE → APPROVED_FOR_DEMO</w:t>
      </w:r>
    </w:p>
    <w:p>
      <w:pPr>
        <w:widowControl/>
      </w:pPr>
      <w:r>
        <w:t>현업 또는 릴리스 검토에서 반려하면 REJECTED. 이후 해당 건에 새 평가를 덮어쓰지 않고 새로운 변경을 생성하도록 설계했습니다.</w:t>
      </w:r>
    </w:p>
    <w:p>
      <w:pPr>
        <w:widowControl/>
      </w:pPr>
      <w:r>
        <w:t>PASS / BLOCK / INCONCLUSIVE는 각각 검증 내용의 결과이며, 사람의 출시 승인 상태와 완전히 독립적입니다.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04. 동작하는 검증 시나리오</w:t>
      </w:r>
    </w:p>
    <w:p>
      <w:pPr>
        <w:widowControl/>
      </w:pPr>
      <w:r>
        <w:t>가상 자동차보험 AUTO-101 / DOCUMENT_WINDOW_DAYS는 2026-06-30까지 30일, 2026-07-01부터 20일인 합성 규칙을 사용합니다. 실제 보험 기한이 아닙니다.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테스트</w:t>
            </w:r>
          </w:p>
        </w:tc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AI 주장</w:t>
            </w:r>
          </w:p>
        </w:tc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기준일</w:t>
            </w:r>
          </w:p>
        </w:tc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실제 판정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정상 v1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30일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2026-06-30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PASS / A.1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개정 v2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20일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2026-07-01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PASS / A.1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구약관에 신약관 적용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20일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2026-06-30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BLOCK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모르는 특약 인용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30일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2026-06-30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INCONCLUSIVE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생보 미승인 초안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99일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2026-07-01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INCONCLUSIVE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05. 실제 승인 시 차단 게이트</w:t>
      </w:r>
    </w:p>
    <w:p>
      <w:pPr>
        <w:pStyle w:val="ListBullet"/>
        <w:widowControl/>
      </w:pPr>
      <w:r>
        <w:t>적어도 두 건의 검증에서 서로 다른 규정 버전이 각각 PASS여야 한다.</w:t>
      </w:r>
    </w:p>
    <w:p>
      <w:pPr>
        <w:pStyle w:val="ListBullet"/>
        <w:widowControl/>
      </w:pPr>
      <w:r>
        <w:t>과거에 BLOCK 또는 INCONCLUSIVE로 기록된 평가가 하나라도 남으면 제출을 차단한다.</w:t>
      </w:r>
    </w:p>
    <w:p>
      <w:pPr>
        <w:pStyle w:val="ListBullet"/>
        <w:widowControl/>
      </w:pPr>
      <w:r>
        <w:t>소스 payload의 SHA-256, 데이터셋 SHA, 평가자 코드 SHA가 서버에 고정된 값과 일치해야 한다.</w:t>
      </w:r>
    </w:p>
    <w:p>
      <w:pPr>
        <w:pStyle w:val="ListBullet"/>
        <w:widowControl/>
      </w:pPr>
      <w:r>
        <w:t>원본 요청자와 검토자, 최종 승인자의 사용자 ID를 분리한다.</w:t>
      </w:r>
    </w:p>
    <w:p>
      <w:pPr>
        <w:pStyle w:val="ListBullet"/>
        <w:widowControl/>
      </w:pPr>
      <w:r>
        <w:t>expected_revision으로 중복 클릭·오래된 화면의 승인 시도를 409로 거절한다.</w:t>
      </w:r>
    </w:p>
    <w:p>
      <w:pPr>
        <w:pStyle w:val="ListBullet"/>
        <w:widowControl/>
      </w:pPr>
      <w:r>
        <w:t>감사 이벤트의 시퀀스 및 이전 이벤트 해시가 이어지는지 재계산한다.</w:t>
      </w:r>
    </w:p>
    <w:p>
      <w:pPr>
        <w:pStyle w:val="ListBullet"/>
        <w:widowControl/>
      </w:pPr>
      <w:r>
        <w:t>최종 상태는 운영배포가 아닌 APPROVED_FOR_DEMO로 한정한다.</w:t>
      </w:r>
    </w:p>
    <w:p>
      <w:pPr>
        <w:pStyle w:val="Heading1"/>
        <w:widowControl/>
      </w:pPr>
      <w:r>
        <w:t>06. 생보·손보 공통 코어</w:t>
      </w:r>
    </w:p>
    <w:p>
      <w:pPr>
        <w:widowControl/>
      </w:pPr>
      <w:r>
        <w:t>오로라손해보험(합성)과 호라이즌생명(합성)의 다른 상품·특약·날짜 기준을 동일한 resolver API·SQL 모델로 처리합니다. 특히 생보 R-PREMIUM 특약은 기본 약관보다 높은 우선순위로 적용됩니다.</w:t>
      </w:r>
    </w:p>
    <w:p>
      <w:pPr>
        <w:widowControl/>
      </w:pPr>
      <w:r>
        <w:t>기업별 데이터가 교차하여 보이지 않도록 쿼리 tenant 필터뿐 아니라 관계형 스키마 자체에 tenant_id와 ID의 복합 FK를 사용합니다.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07. 구현 아키텍처 및 데이터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층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선택한 구현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책임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Client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단일 HTML/CSS/JS, Fetch API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업무 화면과 오류·승인 상태 표시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REST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FastAPI + Pydantic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입력 검증, 역할별 인가, OpenAPI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Domain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시점 Resolver / Claim Verifier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합성 규정 적용·검증 판정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Persistence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SQLAlchemy + SQLite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테넌트·사용자·규정·변경·평가·결정·감사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Audit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SHA-256 event chain + evidence manifest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로컬 DB 내 변경 무결성 감지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Seed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2개 가상 조직 / 7개 사용자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개별 Bearer Token을 발급하는 데모 환경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08. 데이터베이스 엔터티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4791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791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핵심 불변식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tenants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감사 event sequence / head SHA</w:t>
            </w:r>
          </w:p>
        </w:tc>
      </w:tr>
      <w:tr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id + tenant 복합 유니크, token_hash만 보관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policy_rules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규정 snapshot에 대한 payload SHA</w:t>
            </w:r>
          </w:p>
        </w:tc>
      </w:tr>
      <w:tr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changes</w:t>
            </w:r>
          </w:p>
        </w:tc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요청자/검토자 관계·revision·승인 상태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evaluations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tenant+change_id FK, 요청키 + hash 멱등성</w:t>
            </w:r>
          </w:p>
        </w:tc>
      </w:tr>
      <w:tr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decision_notes</w:t>
            </w:r>
          </w:p>
        </w:tc>
        <w:tc>
          <w:tcPr>
            <w:tcW w:type="dxa" w:w="4791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역할별 승인/반려 사유(8자 이상) 기록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audit_events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sequence+prev_hash+event_hash 연결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09. 주요 REST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특징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/api/scopes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서버 고정 source/dataset/evaluator hash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/api/changes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새 변경 작성, tenant body 신뢰 금지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/api/changes/{id}/evaluations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X-Expected-Revision / Idempotency-Key 필수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/api/changes/{id}/submit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2버전 PASS + 무결성 + 역할 게이트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/api/changes/{id}/domain-decision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별도 도메인 검토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/api/changes/{id}/release-decision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독립 릴리스 승인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/api/changes/{id}/evidence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증빙 및 감사 체인 검증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/api/fixture-regression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합성 도메인 정답 회귀 API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10. 증거에 기반한 테스트 완료 상태</w:t>
      </w:r>
    </w:p>
    <w:p>
      <w:pPr>
        <w:widowControl/>
      </w:pPr>
      <w:r>
        <w:t>현재 실행환경 Python 3.13 + pytest를 사용해 전체 90개가 통과했으며, 22개 하위 검사가 통과했습니다. 실제 HTTP API·SQLite DB·legacy resolver 테스트를 포함합니다.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테스트 범주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대표 사례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관찰 결과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시점·특약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정책 개정 전후 / 특약 우선순위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인가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타사 객체 조회·역할 누락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404 / 403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무결성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payload 변조 / 감사 체인 위조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409 및 승인 차단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업무 분리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요청자의 자기 검토·동일인 승인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403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재시도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같은 idempotency key + 다른 payload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409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동시성 전제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낡은 revision 제출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409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승인 증빙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완료 후 manifest hash 비교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matches_approval=true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브라우저 E2E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Playwright로 3계정 조작 시도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환경 정책으로 미완료</w:t>
            </w:r>
          </w:p>
        </w:tc>
      </w:tr>
    </w:tbl>
    <w:p>
      <w:pPr>
        <w:widowControl/>
      </w:pPr>
    </w:p>
    <w:p>
      <w:pPr>
        <w:widowControl/>
      </w:pPr>
      <w:r>
        <w:t>특히 브라우저에서는 접속 관리 정책으로 로컬 서버 접근이 차단되었습니다. 이 경우를 숨기지 않고 별도로 검증 격차로 기록했습니다. API 통합 성공을 UI E2E 성공이라고 서술하지 않습니다.</w:t>
      </w:r>
    </w:p>
    <w:p>
      <w:pPr>
        <w:pStyle w:val="Heading1"/>
        <w:widowControl/>
      </w:pPr>
      <w:r>
        <w:t>11. 보안의 현재 한계</w:t>
      </w:r>
    </w:p>
    <w:p>
      <w:pPr>
        <w:pStyle w:val="ListBullet"/>
        <w:widowControl/>
      </w:pPr>
      <w:r>
        <w:t>로컬 장기 Bearer Token은 프로덕션 SSO/MFA를 대체하지 못한다.</w:t>
      </w:r>
    </w:p>
    <w:p>
      <w:pPr>
        <w:pStyle w:val="ListBullet"/>
        <w:widowControl/>
      </w:pPr>
      <w:r>
        <w:t>SQLite 데모는 127.0.0.1·단일 worker로만 사용하고 외부 접근을 열지 않는다.</w:t>
      </w:r>
    </w:p>
    <w:p>
      <w:pPr>
        <w:pStyle w:val="ListBullet"/>
        <w:widowControl/>
      </w:pPr>
      <w:r>
        <w:t>실제 PostgreSQL RLS, Alembic, 복구 테스트는 아직 실행하지 않았다.</w:t>
      </w:r>
    </w:p>
    <w:p>
      <w:pPr>
        <w:pStyle w:val="ListBullet"/>
        <w:widowControl/>
      </w:pPr>
      <w:r>
        <w:t>해시 체인은 외부 독립 앵커 없이 데이터베이스 관리자가 모든 해시를 바꾸는 공격을 막을 수 없다.</w:t>
      </w:r>
    </w:p>
    <w:p>
      <w:pPr>
        <w:pStyle w:val="ListBullet"/>
        <w:widowControl/>
      </w:pPr>
      <w:r>
        <w:t>실제 고객정보, 보험금 청구서, 외부 LLM/RAG/프롬프트 검증은 아직 연결되지 않았다.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12. 105점 루브릭과 재평가</w:t>
      </w:r>
    </w:p>
    <w:p>
      <w:pPr>
        <w:widowControl/>
      </w:pPr>
      <w:r>
        <w:t>점수는 외부 보험사나 채용담당자가 평가한 결과가 아니며, v4에서 정의한 동일한 자체 증거 기준을 유지했습니다.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배점</w:t>
            </w:r>
          </w:p>
        </w:tc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v4</w:t>
            </w:r>
          </w:p>
        </w:tc>
        <w:tc>
          <w:tcPr>
            <w:tcW w:type="dxa" w:w="2395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v5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보험업무·규정 정확성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16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13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13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다보험사 재사용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10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기존 제품 대비 차별성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9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코드·API·DB·UI 완결성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15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13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정량 실험·검증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15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8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보안·책임·통제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10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현업 UX·회복력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8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6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1인 운영 가능성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5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4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포트폴리오 전달력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5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3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기본점수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100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76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80</w:t>
            </w:r>
          </w:p>
        </w:tc>
      </w:tr>
      <w:tr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외부 초과 달성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5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0</w:t>
            </w:r>
          </w:p>
        </w:tc>
        <w:tc>
          <w:tcPr>
            <w:tcW w:type="dxa" w:w="2395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최종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105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76</w:t>
            </w:r>
          </w:p>
        </w:tc>
        <w:tc>
          <w:tcPr>
            <w:tcW w:type="dxa" w:w="2395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80</w:t>
            </w:r>
          </w:p>
        </w:tc>
      </w:tr>
    </w:tbl>
    <w:p>
      <w:pPr>
        <w:widowControl/>
      </w:pPr>
    </w:p>
    <w:p>
      <w:pPr>
        <w:widowControl/>
      </w:pPr>
      <w:r>
        <w:t>80/105로 올린 근거는 실제 테넌트별 데이터베이스·API, 역할별 승인과 단위/통합 테스트, 실행 가능한 UI 연계입니다. 다만 사용자 검증·실보험 전문가 검수·경쟁제품 실측이 없어 높은 점수를 줄 수 없습니다.</w:t>
      </w:r>
    </w:p>
    <w:p>
      <w:pPr>
        <w:pStyle w:val="Heading1"/>
        <w:widowControl/>
      </w:pPr>
      <w:r>
        <w:t>13. 점수를 올릴 우선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다음 개발</w:t>
            </w:r>
          </w:p>
        </w:tc>
        <w:tc>
          <w:tcPr>
            <w:tcW w:type="dxa" w:w="3194"/>
            <w:vAlign w:val="center"/>
            <w:shd w:fill="233F62"/>
          </w:tcPr>
          <w:p>
            <w:r>
              <w:rPr>
                <w:b/>
                <w:color w:val="FFFFFF"/>
                <w:sz w:val="16"/>
              </w:rPr>
              <w:t>통과 조건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P0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실제 Chromium 브라우저 E2E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Windows에서 3역할 전체 워크플로 실측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P0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PostgreSQL RLS·Migration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두 테넌트 교차 접근 0, 동시 승인 409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P1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Baseline/Candidate paired evaluation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동일 데이터·모델·평가자 조건 비교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P1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보험 규정 문서 수집·검수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전문가 확인, 권한·원문·버전 관리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P1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경쟁제품 B2 비교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Langfuse/Phoenix + 동일 규칙 추가 비교</w:t>
            </w:r>
          </w:p>
        </w:tc>
      </w:tr>
      <w:tr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P2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360건 블라인드 검증/현업 과제</w:t>
            </w:r>
          </w:p>
        </w:tc>
        <w:tc>
          <w:tcPr>
            <w:tcW w:type="dxa" w:w="3194"/>
            <w:vAlign w:val="center"/>
            <w:shd w:fill="F3F6FA"/>
          </w:tcPr>
          <w:p>
            <w:pPr>
              <w:spacing w:after="40" w:before="40"/>
            </w:pPr>
            <w:r>
              <w:rPr>
                <w:sz w:val="17"/>
              </w:rPr>
              <w:t>정확도·위험 누락·시간·비용 공개</w:t>
            </w:r>
          </w:p>
        </w:tc>
      </w:tr>
    </w:tbl>
    <w:p>
      <w:pPr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14. 채용 포트폴리오에서 보여줄 근거</w:t>
      </w:r>
    </w:p>
    <w:p>
      <w:pPr>
        <w:widowControl/>
      </w:pPr>
      <w:r>
        <w:t>이 프로젝트가 보여줄 수 있는 역량은 순수 SW 개발과 AI·DX 기획의 연결입니다. 단순 AI 챗봇 개발이 아니라 출시 관점의 업무 요구 분석, 인가·데이터 격리, 도메인 규칙, 품질 게이트, 감사 재현을 함께 표현합니다.</w:t>
      </w:r>
    </w:p>
    <w:p>
      <w:pPr>
        <w:pStyle w:val="ListBullet"/>
        <w:widowControl/>
      </w:pPr>
      <w:r>
        <w:t>개발 담당자에게: 데이터 모델·composite FK·HTTP 계약·테스트·Idempotency·revision CAS 설명.</w:t>
      </w:r>
    </w:p>
    <w:p>
      <w:pPr>
        <w:pStyle w:val="ListBullet"/>
        <w:widowControl/>
      </w:pPr>
      <w:r>
        <w:t>AI/DT 기획자에게: 왜 PASS와 APPROVED를 분리했는지, 어디에서 사람이 개입하는지 설명.</w:t>
      </w:r>
    </w:p>
    <w:p>
      <w:pPr>
        <w:pStyle w:val="ListBullet"/>
        <w:widowControl/>
      </w:pPr>
      <w:r>
        <w:t>보험 현업 담당자에게: 시점·특약·개정 약관을 잘못 적용할 때 실제 업무 위험을 설명.</w:t>
      </w:r>
    </w:p>
    <w:p>
      <w:pPr>
        <w:pStyle w:val="ListBullet"/>
        <w:widowControl/>
      </w:pPr>
      <w:r>
        <w:t>리스크·감사 담당자에게: 승인 이유, 근거 스냅샷, 무결성 기록과 독립 신뢰 앵커 필요성 설명.</w:t>
      </w:r>
    </w:p>
    <w:p>
      <w:pPr>
        <w:pStyle w:val="Heading1"/>
        <w:widowControl/>
      </w:pPr>
      <w:r>
        <w:t>15. 재현 절차 / 담당자 확인</w:t>
      </w:r>
    </w:p>
    <w:p>
      <w:pPr>
        <w:widowControl/>
      </w:pPr>
      <w:r>
        <w:t>Windows PowerShell:</w:t>
      </w:r>
    </w:p>
    <w:p>
      <w:pPr>
        <w:widowControl/>
      </w:pPr>
      <w:r>
        <w:rPr>
          <w:rFonts w:ascii="Consolas" w:hAnsi="Consolas"/>
          <w:sz w:val="16"/>
        </w:rPr>
        <w:t>py -3 -m venv .venv</w:t>
      </w:r>
    </w:p>
    <w:p>
      <w:pPr>
        <w:widowControl/>
      </w:pPr>
      <w:r>
        <w:rPr>
          <w:rFonts w:ascii="Consolas" w:hAnsi="Consolas"/>
          <w:sz w:val="16"/>
        </w:rPr>
        <w:t>.\.venv\Scripts\python.exe -m pip install -r requirements-dev.txt</w:t>
      </w:r>
    </w:p>
    <w:p>
      <w:pPr>
        <w:widowControl/>
      </w:pPr>
      <w:r>
        <w:rPr>
          <w:rFonts w:ascii="Consolas" w:hAnsi="Consolas"/>
          <w:sz w:val="16"/>
        </w:rPr>
        <w:t>$env:CASEPROOF_DEMO_MODE = "1"</w:t>
      </w:r>
    </w:p>
    <w:p>
      <w:pPr>
        <w:widowControl/>
      </w:pPr>
      <w:r>
        <w:rPr>
          <w:rFonts w:ascii="Consolas" w:hAnsi="Consolas"/>
          <w:sz w:val="16"/>
        </w:rPr>
        <w:t>$env:CASEPROOF_DATABASE_URL = "sqlite:///./caseproof_demo.sqlite3"</w:t>
      </w:r>
    </w:p>
    <w:p>
      <w:pPr>
        <w:widowControl/>
      </w:pPr>
      <w:r>
        <w:rPr>
          <w:rFonts w:ascii="Consolas" w:hAnsi="Consolas"/>
          <w:sz w:val="16"/>
        </w:rPr>
        <w:t>.\.venv\Scripts\python.exe -m service.cli init-demo</w:t>
      </w:r>
    </w:p>
    <w:p>
      <w:pPr>
        <w:widowControl/>
      </w:pPr>
      <w:r>
        <w:rPr>
          <w:rFonts w:ascii="Consolas" w:hAnsi="Consolas"/>
          <w:sz w:val="16"/>
        </w:rPr>
        <w:t>.\.venv\Scripts\python.exe -m uvicorn service.app:app --host 127.0.0.1 --port 8000 --workers 1</w:t>
      </w:r>
    </w:p>
    <w:p>
      <w:pPr>
        <w:widowControl/>
      </w:pPr>
      <w:r>
        <w:t>테스트: python -m pytest -q (실행 스크립트·requirements-dev.txt 내 의존성 설치 후)</w:t>
      </w:r>
    </w:p>
    <w:p>
      <w:pPr>
        <w:widowControl/>
      </w:pPr>
      <w:r>
        <w:t>실제 데모는 로그인 시 위 init-demo에서 출력한 3개 역할의 토큰을 각각 사용합니다. 승인 결과는 APPROVED_FOR_DEMO로 명시됩니다.</w:t>
      </w:r>
    </w:p>
    <w:p>
      <w:pPr>
        <w:pStyle w:val="Heading1"/>
        <w:widowControl/>
      </w:pPr>
      <w:r>
        <w:t>16. 근거·참고</w:t>
      </w:r>
    </w:p>
    <w:p>
      <w:pPr>
        <w:pStyle w:val="ListBullet"/>
        <w:widowControl/>
      </w:pPr>
      <w:r>
        <w:t>OWASP API Security Top 10 2023: api-security.owasp.org/editions/2023/en/0x11-t10/</w:t>
      </w:r>
    </w:p>
    <w:p>
      <w:pPr>
        <w:pStyle w:val="ListBullet"/>
        <w:widowControl/>
      </w:pPr>
      <w:r>
        <w:t>SQLite composite FK: sqlite.org/foreignkeys.html</w:t>
      </w:r>
    </w:p>
    <w:p>
      <w:pPr>
        <w:pStyle w:val="ListBullet"/>
        <w:widowControl/>
      </w:pPr>
      <w:r>
        <w:t>Langfuse Docs: langfuse.com/docs</w:t>
      </w:r>
    </w:p>
    <w:p>
      <w:pPr>
        <w:pStyle w:val="ListBullet"/>
        <w:widowControl/>
      </w:pPr>
      <w:r>
        <w:t>Arize Phoenix: arize.com/docs/phoenix</w:t>
      </w:r>
    </w:p>
    <w:p>
      <w:pPr>
        <w:pStyle w:val="ListBullet"/>
        <w:widowControl/>
      </w:pPr>
      <w:r>
        <w:t>Promptfoo: promptfoo.dev/docs/</w:t>
      </w:r>
    </w:p>
    <w:p>
      <w:pPr>
        <w:pStyle w:val="ListBullet"/>
        <w:widowControl/>
      </w:pPr>
      <w:r>
        <w:t>실제 보험사 채용·규제 준수 여부는 공식 원문과 추가 전문가 검토를 통해 별도 확인해야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62" w:bottom="102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7"/>
        <w:sz w:val="14"/>
      </w:rPr>
      <w:t xml:space="preserve">CaseProof Enterprise v5 · 가상 보험규정 시연 · 2026.10.29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387"/>
        <w:sz w:val="14"/>
      </w:rPr>
      <w:t>CASEPROOF  /  ENTERPRISE ENGINEERING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KR" w:hAnsi="Noto Sans CJK KR" w:eastAsia="Noto Sans CJK KR"/>
      <w:color w:val="1C334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33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33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334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C33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64738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