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caseproof-ai--금융-ai-의사결정-근거규정변경-검증-플랫폼"/>
    <w:p>
      <w:pPr>
        <w:pStyle w:val="Title"/>
        <w:spacing w:after="240"/>
      </w:pPr>
      <w:r>
        <w:t xml:space="preserve">CaseProof AI — 금융 AI 의사결정 근거·규정변경 검증 플랫폼</w:t>
      </w:r>
    </w:p>
    <w:p>
      <w:pPr>
        <w:pStyle w:val="FirstParagraph"/>
        <w:keepLines w:val="0"/>
      </w:pPr>
      <w:r>
        <w:rPr>
          <w:b/>
          <w:bCs/>
        </w:rPr>
        <w:t xml:space="preserve">실증 기반 상세 설계서 v1.0 | 작성 기준일: 2026-10-28</w:t>
      </w:r>
      <w:r>
        <w:br/>
      </w:r>
      <w:r>
        <w:rPr>
          <w:b/>
          <w:bCs/>
        </w:rPr>
        <w:t xml:space="preserve">목적:</w:t>
      </w:r>
      <w:r>
        <w:t xml:space="preserve"> </w:t>
      </w:r>
      <w:r>
        <w:t xml:space="preserve">금융·보험 AI/DX/IT서비스 기획·SW 개발 취업용 포트폴리오 및 공개 가능한 제품형 PoC</w:t>
      </w:r>
      <w:r>
        <w:br/>
      </w:r>
      <w:r>
        <w:rPr>
          <w:b/>
          <w:bCs/>
        </w:rPr>
        <w:t xml:space="preserve">프로젝트 상태:</w:t>
      </w:r>
      <w:r>
        <w:t xml:space="preserve"> </w:t>
      </w:r>
      <w:r>
        <w:t xml:space="preserve">설계 검증 단계. 실제 소프트웨어 구현, 현업 인터뷰, 성능 측정 및 보안 시험은 수행되지 않음.</w:t>
      </w:r>
      <w:r>
        <w:br/>
      </w:r>
      <w:r>
        <w:rPr>
          <w:b/>
          <w:bCs/>
        </w:rPr>
        <w:t xml:space="preserve">범위:</w:t>
      </w:r>
      <w:r>
        <w:t xml:space="preserve"> </w:t>
      </w:r>
      <w:r>
        <w:t xml:space="preserve">공개된 보험 표준약관 및</w:t>
      </w:r>
      <w:r>
        <w:t xml:space="preserve"> </w:t>
      </w:r>
      <w:r>
        <w:rPr>
          <w:i/>
          <w:iCs/>
        </w:rPr>
        <w:t xml:space="preserve">가상</w:t>
      </w:r>
      <w:r>
        <w:t xml:space="preserve"> </w:t>
      </w:r>
      <w:r>
        <w:t xml:space="preserve">보험사 내부규정으로 만든 테스트 환경. 실제 보험금 지급결정·법률 자문·규제 준수 인증을 수행하지 않음.</w:t>
      </w:r>
    </w:p>
    <w:bookmarkStart w:id="20" w:name="요약-무엇을-만들고-무엇은-만들지-않는가"/>
    <w:p>
      <w:pPr>
        <w:pStyle w:val="Heading2"/>
      </w:pPr>
      <w:r>
        <w:t xml:space="preserve">요약: 무엇을 만들고, 무엇은 만들지 않는가</w:t>
      </w:r>
    </w:p>
    <w:p>
      <w:pPr>
        <w:pStyle w:val="FirstParagraph"/>
        <w:keepLines w:val="0"/>
      </w:pPr>
      <w:r>
        <w:t xml:space="preserve">CaseProof AI는 보험사 AI가 고객에게 제공할 답변 초안이나 업무 안내를</w:t>
      </w:r>
      <w:r>
        <w:t xml:space="preserve"> </w:t>
      </w:r>
      <w:r>
        <w:rPr>
          <w:b/>
          <w:bCs/>
        </w:rPr>
        <w:t xml:space="preserve">근거 문서</w:t>
      </w:r>
      <w:r>
        <w:t xml:space="preserve">,</w:t>
      </w:r>
      <w:r>
        <w:t xml:space="preserve"> </w:t>
      </w:r>
      <w:r>
        <w:rPr>
          <w:b/>
          <w:bCs/>
        </w:rPr>
        <w:t xml:space="preserve">적용 시점</w:t>
      </w:r>
      <w:r>
        <w:t xml:space="preserve">,</w:t>
      </w:r>
      <w:r>
        <w:t xml:space="preserve"> </w:t>
      </w:r>
      <w:r>
        <w:rPr>
          <w:b/>
          <w:bCs/>
        </w:rPr>
        <w:t xml:space="preserve">규정 버전</w:t>
      </w:r>
      <w:r>
        <w:t xml:space="preserve">,</w:t>
      </w:r>
      <w:r>
        <w:t xml:space="preserve"> </w:t>
      </w:r>
      <w:r>
        <w:rPr>
          <w:b/>
          <w:bCs/>
        </w:rPr>
        <w:t xml:space="preserve">사전 정의된 업무 정책</w:t>
      </w:r>
      <w:r>
        <w:t xml:space="preserve">과 교차 검증한다. 약관이나 AI 모델이 바뀌면 동일한 검증 사례를 자동 재실행하여 바뀐 결과를 보여 주며, 위험한 답변은 사람이 검토할 때까지 중단한다. 모든 판정에 근거·버전·평가자·원본 해시를 연결해 감사 가능한 보고서를 작성한다.</w:t>
      </w:r>
    </w:p>
    <w:p>
      <w:pPr>
        <w:pStyle w:val="BodyText"/>
        <w:keepLines w:val="0"/>
      </w:pPr>
      <w:r>
        <w:rPr>
          <w:b/>
          <w:bCs/>
        </w:rPr>
        <w:t xml:space="preserve">우선하지 않는 것:</w:t>
      </w:r>
      <w:r>
        <w:t xml:space="preserve"> </w:t>
      </w:r>
      <w:r>
        <w:t xml:space="preserve">Munder Difflin 같은 범용 멀티에이전트 오케스트레이터, LLM 모델 자체 학습, 보험금 지급 자동 승인, 실고객 데이터 수집, 금융규제 인증, 범용 AI 관측 플랫폼 새로 개발. Phoenix·Langfuse 같은 검증된 도구를 활용하고</w:t>
      </w:r>
      <w:r>
        <w:t xml:space="preserve"> </w:t>
      </w:r>
      <w:r>
        <w:rPr>
          <w:b/>
          <w:bCs/>
        </w:rPr>
        <w:t xml:space="preserve">도메인별 검증 논리와 재현 가능한 평가자료</w:t>
      </w:r>
      <w:r>
        <w:t xml:space="preserve">에 개발을 집중한다.</w:t>
      </w:r>
    </w:p>
    <w:p>
      <w:pPr>
        <w:pStyle w:val="BodyText"/>
      </w:pPr>
      <w:r>
        <w:rPr>
          <w:b/>
          <w:bCs/>
        </w:rPr>
        <w:t xml:space="preserve">핵심 한 문장:</w:t>
      </w:r>
      <w:r>
        <w:t xml:space="preserve"> </w:t>
      </w:r>
      <w:r>
        <w:t xml:space="preserve">‘이 AI 답변은 맞는가?’에서 더 나아가 ‘</w:t>
      </w:r>
      <w:r>
        <w:rPr>
          <w:b/>
          <w:bCs/>
        </w:rPr>
        <w:t xml:space="preserve">그 날짜의 그 계약·그 약관 버전에 비추어 맞았으며, 개정 이후에도 안전하게 배포해도 되는가?</w:t>
      </w:r>
      <w:r>
        <w:t xml:space="preserve">’를 확인하는 시스템.</w:t>
      </w:r>
    </w:p>
    <w:bookmarkEnd w:id="20"/>
    <w:bookmarkStart w:id="21" w:name="Xcd493034c536342b61d9e2fb26fea07d26378e4"/>
    <w:p>
      <w:pPr>
        <w:pStyle w:val="Heading2"/>
      </w:pPr>
      <w:r>
        <w:t xml:space="preserve">1. 외부 조사 — 근거 원장</w:t>
      </w:r>
    </w:p>
    <w:p>
      <w:pPr>
        <w:pStyle w:val="FirstParagraph"/>
      </w:pPr>
      <w:r>
        <w:t xml:space="preserve">근거 수준: A=정부·감독기관 공식 발표/법령; B=기업 채용공고·공식 프로젝트 문서; C=보도기사·벤더 자료; D=작성자 가설. A/B라도 특정 제품의 시장 구매의사를 입증하지 않는다.</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center"/>
            <w:shd w:fill="E9EFF5"/>
          </w:tcPr>
          <w:p>
            <w:pPr>
              <w:pStyle w:val="Compact"/>
              <w:spacing w:after="40" w:line="247" w:lineRule="auto"/>
              <w:jc w:val="left"/>
            </w:pPr>
            <w:r>
              <w:rPr>
                <w:b/>
                <w:sz w:val="15"/>
              </w:rPr>
              <w:t xml:space="preserve">ID</w:t>
            </w:r>
          </w:p>
        </w:tc>
        <w:tc>
          <w:tcPr>
            <w:vAlign w:val="center"/>
            <w:shd w:fill="E9EFF5"/>
          </w:tcPr>
          <w:p>
            <w:pPr>
              <w:pStyle w:val="Compact"/>
              <w:spacing w:after="40" w:line="247" w:lineRule="auto"/>
              <w:jc w:val="left"/>
            </w:pPr>
            <w:r>
              <w:rPr>
                <w:b/>
                <w:sz w:val="15"/>
              </w:rPr>
              <w:t xml:space="preserve">자료·공개일</w:t>
            </w:r>
          </w:p>
        </w:tc>
        <w:tc>
          <w:tcPr>
            <w:vAlign w:val="center"/>
            <w:shd w:fill="E9EFF5"/>
          </w:tcPr>
          <w:p>
            <w:pPr>
              <w:pStyle w:val="Compact"/>
              <w:spacing w:after="40" w:line="247" w:lineRule="auto"/>
              <w:jc w:val="left"/>
            </w:pPr>
            <w:r>
              <w:rPr>
                <w:b/>
                <w:sz w:val="15"/>
              </w:rPr>
              <w:t xml:space="preserve">관찰된 사실</w:t>
            </w:r>
          </w:p>
        </w:tc>
        <w:tc>
          <w:tcPr>
            <w:vAlign w:val="center"/>
            <w:shd w:fill="E9EFF5"/>
          </w:tcPr>
          <w:p>
            <w:pPr>
              <w:pStyle w:val="Compact"/>
              <w:spacing w:after="40" w:line="247" w:lineRule="auto"/>
              <w:jc w:val="left"/>
            </w:pPr>
            <w:r>
              <w:rPr>
                <w:b/>
                <w:sz w:val="15"/>
              </w:rPr>
              <w:t xml:space="preserve">해석과 한계</w:t>
            </w:r>
          </w:p>
        </w:tc>
        <w:tc>
          <w:tcPr>
            <w:vAlign w:val="center"/>
            <w:shd w:fill="E9EFF5"/>
          </w:tcPr>
          <w:p>
            <w:pPr>
              <w:pStyle w:val="Compact"/>
              <w:spacing w:after="40" w:line="247" w:lineRule="auto"/>
              <w:jc w:val="left"/>
            </w:pPr>
            <w:r>
              <w:rPr>
                <w:b/>
                <w:sz w:val="15"/>
              </w:rPr>
              <w:t xml:space="preserve">수준</w:t>
            </w:r>
          </w:p>
        </w:tc>
      </w:tr>
      <w:tr>
        <w:tc>
          <w:tcPr>
            <w:vAlign w:val="center"/>
          </w:tcPr>
          <w:p>
            <w:pPr>
              <w:pStyle w:val="Compact"/>
              <w:spacing w:after="40" w:line="247" w:lineRule="auto"/>
              <w:jc w:val="left"/>
            </w:pPr>
            <w:r>
              <w:rPr>
                <w:sz w:val="15"/>
              </w:rPr>
              <w:t xml:space="preserve">R01</w:t>
            </w:r>
          </w:p>
        </w:tc>
        <w:tc>
          <w:tcPr>
            <w:vAlign w:val="center"/>
          </w:tcPr>
          <w:p>
            <w:pPr>
              <w:pStyle w:val="Compact"/>
              <w:spacing w:after="40" w:line="247" w:lineRule="auto"/>
              <w:jc w:val="left"/>
            </w:pPr>
            <w:r>
              <w:rPr>
                <w:sz w:val="15"/>
              </w:rPr>
              <w:t xml:space="preserve">금융위원회, 2026-06-18</w:t>
            </w:r>
          </w:p>
        </w:tc>
        <w:tc>
          <w:tcPr>
            <w:vAlign w:val="center"/>
          </w:tcPr>
          <w:p>
            <w:pPr>
              <w:pStyle w:val="Compact"/>
              <w:spacing w:after="40" w:line="247" w:lineRule="auto"/>
              <w:jc w:val="left"/>
            </w:pPr>
            <w:r>
              <w:rPr>
                <w:sz w:val="15"/>
              </w:rPr>
              <w:t xml:space="preserve">금융 AI 가이드라인 7대 원칙; 2026-06-22 시행; 인간 최종책임, 신뢰성, 보안성</w:t>
            </w:r>
          </w:p>
        </w:tc>
        <w:tc>
          <w:tcPr>
            <w:vAlign w:val="center"/>
          </w:tcPr>
          <w:p>
            <w:pPr>
              <w:pStyle w:val="Compact"/>
              <w:spacing w:after="40" w:line="247" w:lineRule="auto"/>
              <w:jc w:val="left"/>
            </w:pPr>
            <w:r>
              <w:rPr>
                <w:sz w:val="15"/>
              </w:rPr>
              <w:t xml:space="preserve">평가·승인·보안 설계 필요성의 제도적 근거. 별도 법적 의무 여부는 활용 영역에 따라 달라짐</w:t>
            </w:r>
          </w:p>
        </w:tc>
        <w:tc>
          <w:tcPr>
            <w:vAlign w:val="center"/>
          </w:tcPr>
          <w:p>
            <w:pPr>
              <w:pStyle w:val="Compact"/>
              <w:spacing w:after="40" w:line="247" w:lineRule="auto"/>
              <w:jc w:val="left"/>
            </w:pPr>
            <w:r>
              <w:rPr>
                <w:sz w:val="15"/>
              </w:rPr>
              <w:t xml:space="preserve">A</w:t>
            </w:r>
          </w:p>
        </w:tc>
      </w:tr>
      <w:tr>
        <w:tc>
          <w:tcPr>
            <w:vAlign w:val="center"/>
          </w:tcPr>
          <w:p>
            <w:pPr>
              <w:pStyle w:val="Compact"/>
              <w:spacing w:after="40" w:line="247" w:lineRule="auto"/>
              <w:jc w:val="left"/>
            </w:pPr>
            <w:r>
              <w:rPr>
                <w:sz w:val="15"/>
              </w:rPr>
              <w:t xml:space="preserve">R02</w:t>
            </w:r>
          </w:p>
        </w:tc>
        <w:tc>
          <w:tcPr>
            <w:vAlign w:val="center"/>
          </w:tcPr>
          <w:p>
            <w:pPr>
              <w:pStyle w:val="Compact"/>
              <w:spacing w:after="40" w:line="247" w:lineRule="auto"/>
              <w:jc w:val="left"/>
            </w:pPr>
            <w:r>
              <w:rPr>
                <w:sz w:val="15"/>
              </w:rPr>
              <w:t xml:space="preserve">금융보안원, 2026-05-14</w:t>
            </w:r>
          </w:p>
        </w:tc>
        <w:tc>
          <w:tcPr>
            <w:vAlign w:val="center"/>
          </w:tcPr>
          <w:p>
            <w:pPr>
              <w:pStyle w:val="Compact"/>
              <w:spacing w:after="40" w:line="247" w:lineRule="auto"/>
              <w:jc w:val="left"/>
            </w:pPr>
            <w:r>
              <w:rPr>
                <w:sz w:val="15"/>
              </w:rPr>
              <w:t xml:space="preserve">금융 AI 평가체계 초안, 모델 성능·데이터 품질·설명 가능성·공격 방어·사람의 감독·성능저하시 수동처리 및 시범평가 계획</w:t>
            </w:r>
          </w:p>
        </w:tc>
        <w:tc>
          <w:tcPr>
            <w:vAlign w:val="center"/>
          </w:tcPr>
          <w:p>
            <w:pPr>
              <w:pStyle w:val="Compact"/>
              <w:spacing w:after="40" w:line="247" w:lineRule="auto"/>
              <w:jc w:val="left"/>
            </w:pPr>
            <w:r>
              <w:rPr>
                <w:sz w:val="15"/>
              </w:rPr>
              <w:t xml:space="preserve">금융 AI 평가 자체가 실제 현안. CaseProof에 공식 인증 효력이 생기는 것은 아님</w:t>
            </w:r>
          </w:p>
        </w:tc>
        <w:tc>
          <w:tcPr>
            <w:vAlign w:val="center"/>
          </w:tcPr>
          <w:p>
            <w:pPr>
              <w:pStyle w:val="Compact"/>
              <w:spacing w:after="40" w:line="247" w:lineRule="auto"/>
              <w:jc w:val="left"/>
            </w:pPr>
            <w:r>
              <w:rPr>
                <w:sz w:val="15"/>
              </w:rPr>
              <w:t xml:space="preserve">A</w:t>
            </w:r>
          </w:p>
        </w:tc>
      </w:tr>
      <w:tr>
        <w:tc>
          <w:tcPr>
            <w:vAlign w:val="center"/>
          </w:tcPr>
          <w:p>
            <w:pPr>
              <w:pStyle w:val="Compact"/>
              <w:spacing w:after="40" w:line="247" w:lineRule="auto"/>
              <w:jc w:val="left"/>
            </w:pPr>
            <w:r>
              <w:rPr>
                <w:sz w:val="15"/>
              </w:rPr>
              <w:t xml:space="preserve">R03</w:t>
            </w:r>
          </w:p>
        </w:tc>
        <w:tc>
          <w:tcPr>
            <w:vAlign w:val="center"/>
          </w:tcPr>
          <w:p>
            <w:pPr>
              <w:pStyle w:val="Compact"/>
              <w:spacing w:after="40" w:line="247" w:lineRule="auto"/>
              <w:jc w:val="left"/>
            </w:pPr>
            <w:r>
              <w:rPr>
                <w:sz w:val="15"/>
              </w:rPr>
              <w:t xml:space="preserve">법제처 국가법령정보센터, 2026-09-10 시행본</w:t>
            </w:r>
          </w:p>
        </w:tc>
        <w:tc>
          <w:tcPr>
            <w:vAlign w:val="center"/>
          </w:tcPr>
          <w:p>
            <w:pPr>
              <w:pStyle w:val="Compact"/>
              <w:spacing w:after="40" w:line="247" w:lineRule="auto"/>
              <w:jc w:val="left"/>
            </w:pPr>
            <w:r>
              <w:rPr>
                <w:sz w:val="15"/>
              </w:rPr>
              <w:t xml:space="preserve">보험업감독업무시행세칙 별표 15 표준약관 및 개정 이력 확인 가능</w:t>
            </w:r>
          </w:p>
        </w:tc>
        <w:tc>
          <w:tcPr>
            <w:vAlign w:val="center"/>
          </w:tcPr>
          <w:p>
            <w:pPr>
              <w:pStyle w:val="Compact"/>
              <w:spacing w:after="40" w:line="247" w:lineRule="auto"/>
              <w:jc w:val="left"/>
            </w:pPr>
            <w:r>
              <w:rPr>
                <w:sz w:val="15"/>
              </w:rPr>
              <w:t xml:space="preserve">적용 시점·버전 기반 테스트 데이터의 공개 출처</w:t>
            </w:r>
          </w:p>
        </w:tc>
        <w:tc>
          <w:tcPr>
            <w:vAlign w:val="center"/>
          </w:tcPr>
          <w:p>
            <w:pPr>
              <w:pStyle w:val="Compact"/>
              <w:spacing w:after="40" w:line="247" w:lineRule="auto"/>
              <w:jc w:val="left"/>
            </w:pPr>
            <w:r>
              <w:rPr>
                <w:sz w:val="15"/>
              </w:rPr>
              <w:t xml:space="preserve">A</w:t>
            </w:r>
          </w:p>
        </w:tc>
      </w:tr>
      <w:tr>
        <w:tc>
          <w:tcPr>
            <w:vAlign w:val="center"/>
          </w:tcPr>
          <w:p>
            <w:pPr>
              <w:pStyle w:val="Compact"/>
              <w:spacing w:after="40" w:line="247" w:lineRule="auto"/>
              <w:jc w:val="left"/>
            </w:pPr>
            <w:r>
              <w:rPr>
                <w:sz w:val="15"/>
              </w:rPr>
              <w:t xml:space="preserve">R04</w:t>
            </w:r>
          </w:p>
        </w:tc>
        <w:tc>
          <w:tcPr>
            <w:vAlign w:val="center"/>
          </w:tcPr>
          <w:p>
            <w:pPr>
              <w:pStyle w:val="Compact"/>
              <w:spacing w:after="40" w:line="247" w:lineRule="auto"/>
              <w:jc w:val="left"/>
            </w:pPr>
            <w:r>
              <w:rPr>
                <w:sz w:val="15"/>
              </w:rPr>
              <w:t xml:space="preserve">KB손해보험 AI디지털혁신부 채용, 2026-07</w:t>
            </w:r>
          </w:p>
        </w:tc>
        <w:tc>
          <w:tcPr>
            <w:vAlign w:val="center"/>
          </w:tcPr>
          <w:p>
            <w:pPr>
              <w:pStyle w:val="Compact"/>
              <w:spacing w:after="40" w:line="247" w:lineRule="auto"/>
              <w:jc w:val="left"/>
            </w:pPr>
            <w:r>
              <w:rPr>
                <w:sz w:val="15"/>
              </w:rPr>
              <w:t xml:space="preserve">MCP/API 연계, RAG, 파싱·청킹, 검색, Python/FastAPI 요구</w:t>
            </w:r>
          </w:p>
        </w:tc>
        <w:tc>
          <w:tcPr>
            <w:vAlign w:val="center"/>
          </w:tcPr>
          <w:p>
            <w:pPr>
              <w:pStyle w:val="Compact"/>
              <w:spacing w:after="40" w:line="247" w:lineRule="auto"/>
              <w:jc w:val="left"/>
            </w:pPr>
            <w:r>
              <w:rPr>
                <w:sz w:val="15"/>
              </w:rPr>
              <w:t xml:space="preserve">금융사 AI 아키텍처·연동 역량의 채용 근거. 경력직 공고이므로 신입 요구사항과 구별</w:t>
            </w:r>
          </w:p>
        </w:tc>
        <w:tc>
          <w:tcPr>
            <w:vAlign w:val="center"/>
          </w:tcPr>
          <w:p>
            <w:pPr>
              <w:pStyle w:val="Compact"/>
              <w:spacing w:after="40" w:line="247" w:lineRule="auto"/>
              <w:jc w:val="left"/>
            </w:pPr>
            <w:r>
              <w:rPr>
                <w:sz w:val="15"/>
              </w:rPr>
              <w:t xml:space="preserve">B</w:t>
            </w:r>
          </w:p>
        </w:tc>
      </w:tr>
      <w:tr>
        <w:tc>
          <w:tcPr>
            <w:vAlign w:val="center"/>
          </w:tcPr>
          <w:p>
            <w:pPr>
              <w:pStyle w:val="Compact"/>
              <w:spacing w:after="40" w:line="247" w:lineRule="auto"/>
              <w:jc w:val="left"/>
            </w:pPr>
            <w:r>
              <w:rPr>
                <w:sz w:val="15"/>
              </w:rPr>
              <w:t xml:space="preserve">R05</w:t>
            </w:r>
          </w:p>
        </w:tc>
        <w:tc>
          <w:tcPr>
            <w:vAlign w:val="center"/>
          </w:tcPr>
          <w:p>
            <w:pPr>
              <w:pStyle w:val="Compact"/>
              <w:spacing w:after="40" w:line="247" w:lineRule="auto"/>
              <w:jc w:val="left"/>
            </w:pPr>
            <w:r>
              <w:rPr>
                <w:sz w:val="15"/>
              </w:rPr>
              <w:t xml:space="preserve">전자신문, 2026-09-11</w:t>
            </w:r>
          </w:p>
        </w:tc>
        <w:tc>
          <w:tcPr>
            <w:vAlign w:val="center"/>
          </w:tcPr>
          <w:p>
            <w:pPr>
              <w:pStyle w:val="Compact"/>
              <w:spacing w:after="40" w:line="247" w:lineRule="auto"/>
              <w:jc w:val="left"/>
            </w:pPr>
            <w:r>
              <w:rPr>
                <w:sz w:val="15"/>
              </w:rPr>
              <w:t xml:space="preserve">KB손해보험, 6종 AI Agent에 사원번호·역할·권한·수행 이력 부여, 성과평가 검토</w:t>
            </w:r>
          </w:p>
        </w:tc>
        <w:tc>
          <w:tcPr>
            <w:vAlign w:val="center"/>
          </w:tcPr>
          <w:p>
            <w:pPr>
              <w:pStyle w:val="Compact"/>
              <w:spacing w:after="40" w:line="247" w:lineRule="auto"/>
              <w:jc w:val="left"/>
            </w:pPr>
            <w:r>
              <w:rPr>
                <w:sz w:val="15"/>
              </w:rPr>
              <w:t xml:space="preserve">AI 활용·관리 업무가 실재함. 별도의 CaseProof 구매 의향까지 증명하지 않음</w:t>
            </w:r>
          </w:p>
        </w:tc>
        <w:tc>
          <w:tcPr>
            <w:vAlign w:val="center"/>
          </w:tcPr>
          <w:p>
            <w:pPr>
              <w:pStyle w:val="Compact"/>
              <w:spacing w:after="40" w:line="247" w:lineRule="auto"/>
              <w:jc w:val="left"/>
            </w:pPr>
            <w:r>
              <w:rPr>
                <w:sz w:val="15"/>
              </w:rPr>
              <w:t xml:space="preserve">C</w:t>
            </w:r>
          </w:p>
        </w:tc>
      </w:tr>
      <w:tr>
        <w:tc>
          <w:tcPr>
            <w:vAlign w:val="center"/>
          </w:tcPr>
          <w:p>
            <w:pPr>
              <w:pStyle w:val="Compact"/>
              <w:spacing w:after="40" w:line="247" w:lineRule="auto"/>
              <w:jc w:val="left"/>
            </w:pPr>
            <w:r>
              <w:rPr>
                <w:sz w:val="15"/>
              </w:rPr>
              <w:t xml:space="preserve">R06</w:t>
            </w:r>
          </w:p>
        </w:tc>
        <w:tc>
          <w:tcPr>
            <w:vAlign w:val="center"/>
          </w:tcPr>
          <w:p>
            <w:pPr>
              <w:pStyle w:val="Compact"/>
              <w:spacing w:after="40" w:line="247" w:lineRule="auto"/>
              <w:jc w:val="left"/>
            </w:pPr>
            <w:r>
              <w:rPr>
                <w:sz w:val="15"/>
              </w:rPr>
              <w:t xml:space="preserve">Phoenix 공식 문서</w:t>
            </w:r>
          </w:p>
        </w:tc>
        <w:tc>
          <w:tcPr>
            <w:vAlign w:val="center"/>
          </w:tcPr>
          <w:p>
            <w:pPr>
              <w:pStyle w:val="Compact"/>
              <w:spacing w:after="40" w:line="247" w:lineRule="auto"/>
              <w:jc w:val="left"/>
            </w:pPr>
            <w:r>
              <w:rPr>
                <w:sz w:val="15"/>
              </w:rPr>
              <w:t xml:space="preserve">추적, 데이터셋, 실험, 평가 및 실행 리플레이 제공</w:t>
            </w:r>
          </w:p>
        </w:tc>
        <w:tc>
          <w:tcPr>
            <w:vAlign w:val="center"/>
          </w:tcPr>
          <w:p>
            <w:pPr>
              <w:pStyle w:val="Compact"/>
              <w:spacing w:after="40" w:line="247" w:lineRule="auto"/>
              <w:jc w:val="left"/>
            </w:pPr>
            <w:r>
              <w:rPr>
                <w:sz w:val="15"/>
              </w:rPr>
              <w:t xml:space="preserve">범용 평가/트레이싱 신규개발은 중복</w:t>
            </w:r>
          </w:p>
        </w:tc>
        <w:tc>
          <w:tcPr>
            <w:vAlign w:val="center"/>
          </w:tcPr>
          <w:p>
            <w:pPr>
              <w:pStyle w:val="Compact"/>
              <w:spacing w:after="40" w:line="247" w:lineRule="auto"/>
              <w:jc w:val="left"/>
            </w:pPr>
            <w:r>
              <w:rPr>
                <w:sz w:val="15"/>
              </w:rPr>
              <w:t xml:space="preserve">B</w:t>
            </w:r>
          </w:p>
        </w:tc>
      </w:tr>
      <w:tr>
        <w:tc>
          <w:tcPr>
            <w:vAlign w:val="center"/>
          </w:tcPr>
          <w:p>
            <w:pPr>
              <w:pStyle w:val="Compact"/>
              <w:spacing w:after="40" w:line="247" w:lineRule="auto"/>
              <w:jc w:val="left"/>
            </w:pPr>
            <w:r>
              <w:rPr>
                <w:sz w:val="15"/>
              </w:rPr>
              <w:t xml:space="preserve">R07</w:t>
            </w:r>
          </w:p>
        </w:tc>
        <w:tc>
          <w:tcPr>
            <w:vAlign w:val="center"/>
          </w:tcPr>
          <w:p>
            <w:pPr>
              <w:pStyle w:val="Compact"/>
              <w:spacing w:after="40" w:line="247" w:lineRule="auto"/>
              <w:jc w:val="left"/>
            </w:pPr>
            <w:r>
              <w:rPr>
                <w:sz w:val="15"/>
              </w:rPr>
              <w:t xml:space="preserve">Langfuse 공식 저장소·문서</w:t>
            </w:r>
          </w:p>
        </w:tc>
        <w:tc>
          <w:tcPr>
            <w:vAlign w:val="center"/>
          </w:tcPr>
          <w:p>
            <w:pPr>
              <w:pStyle w:val="Compact"/>
              <w:spacing w:after="40" w:line="247" w:lineRule="auto"/>
              <w:jc w:val="left"/>
            </w:pPr>
            <w:r>
              <w:rPr>
                <w:sz w:val="15"/>
              </w:rPr>
              <w:t xml:space="preserve">트레이싱, 평가, 데이터셋, 프롬프트 버전 및 실험 제공</w:t>
            </w:r>
          </w:p>
        </w:tc>
        <w:tc>
          <w:tcPr>
            <w:vAlign w:val="center"/>
          </w:tcPr>
          <w:p>
            <w:pPr>
              <w:pStyle w:val="Compact"/>
              <w:spacing w:after="40" w:line="247" w:lineRule="auto"/>
              <w:jc w:val="left"/>
            </w:pPr>
            <w:r>
              <w:rPr>
                <w:sz w:val="15"/>
              </w:rPr>
              <w:t xml:space="preserve">범용 관측 대시보드 단독으로는 차별성 부족</w:t>
            </w:r>
          </w:p>
        </w:tc>
        <w:tc>
          <w:tcPr>
            <w:vAlign w:val="center"/>
          </w:tcPr>
          <w:p>
            <w:pPr>
              <w:pStyle w:val="Compact"/>
              <w:spacing w:after="40" w:line="247" w:lineRule="auto"/>
              <w:jc w:val="left"/>
            </w:pPr>
            <w:r>
              <w:rPr>
                <w:sz w:val="15"/>
              </w:rPr>
              <w:t xml:space="preserve">B</w:t>
            </w:r>
          </w:p>
        </w:tc>
      </w:tr>
      <w:tr>
        <w:tc>
          <w:tcPr>
            <w:vAlign w:val="center"/>
          </w:tcPr>
          <w:p>
            <w:pPr>
              <w:pStyle w:val="Compact"/>
              <w:spacing w:after="40" w:line="247" w:lineRule="auto"/>
              <w:jc w:val="left"/>
            </w:pPr>
            <w:r>
              <w:rPr>
                <w:sz w:val="15"/>
              </w:rPr>
              <w:t xml:space="preserve">R08</w:t>
            </w:r>
          </w:p>
        </w:tc>
        <w:tc>
          <w:tcPr>
            <w:vAlign w:val="center"/>
          </w:tcPr>
          <w:p>
            <w:pPr>
              <w:pStyle w:val="Compact"/>
              <w:spacing w:after="40" w:line="247" w:lineRule="auto"/>
              <w:jc w:val="left"/>
            </w:pPr>
            <w:r>
              <w:rPr>
                <w:sz w:val="15"/>
              </w:rPr>
              <w:t xml:space="preserve">Ragas 공식 문서</w:t>
            </w:r>
          </w:p>
        </w:tc>
        <w:tc>
          <w:tcPr>
            <w:vAlign w:val="center"/>
          </w:tcPr>
          <w:p>
            <w:pPr>
              <w:pStyle w:val="Compact"/>
              <w:spacing w:after="40" w:line="247" w:lineRule="auto"/>
              <w:jc w:val="left"/>
            </w:pPr>
            <w:r>
              <w:rPr>
                <w:sz w:val="15"/>
              </w:rPr>
              <w:t xml:space="preserve">Context precision/recall, faithfulness 등 RAG 평가 메트릭 제공</w:t>
            </w:r>
          </w:p>
        </w:tc>
        <w:tc>
          <w:tcPr>
            <w:vAlign w:val="center"/>
          </w:tcPr>
          <w:p>
            <w:pPr>
              <w:pStyle w:val="Compact"/>
              <w:spacing w:after="40" w:line="247" w:lineRule="auto"/>
              <w:jc w:val="left"/>
            </w:pPr>
            <w:r>
              <w:rPr>
                <w:sz w:val="15"/>
              </w:rPr>
              <w:t xml:space="preserve">정량 검증 지표의 공통 기반. 자동 판정의 신뢰성은 별도 검증 필요</w:t>
            </w:r>
          </w:p>
        </w:tc>
        <w:tc>
          <w:tcPr>
            <w:vAlign w:val="center"/>
          </w:tcPr>
          <w:p>
            <w:pPr>
              <w:pStyle w:val="Compact"/>
              <w:spacing w:after="40" w:line="247" w:lineRule="auto"/>
              <w:jc w:val="left"/>
            </w:pPr>
            <w:r>
              <w:rPr>
                <w:sz w:val="15"/>
              </w:rPr>
              <w:t xml:space="preserve">B</w:t>
            </w:r>
          </w:p>
        </w:tc>
      </w:tr>
      <w:tr>
        <w:tc>
          <w:tcPr>
            <w:vAlign w:val="center"/>
          </w:tcPr>
          <w:p>
            <w:pPr>
              <w:pStyle w:val="Compact"/>
              <w:spacing w:after="40" w:line="247" w:lineRule="auto"/>
              <w:jc w:val="left"/>
            </w:pPr>
            <w:r>
              <w:rPr>
                <w:sz w:val="15"/>
              </w:rPr>
              <w:t xml:space="preserve">R09</w:t>
            </w:r>
          </w:p>
        </w:tc>
        <w:tc>
          <w:tcPr>
            <w:vAlign w:val="center"/>
          </w:tcPr>
          <w:p>
            <w:pPr>
              <w:pStyle w:val="Compact"/>
              <w:spacing w:after="40" w:line="247" w:lineRule="auto"/>
              <w:jc w:val="left"/>
            </w:pPr>
            <w:r>
              <w:rPr>
                <w:sz w:val="15"/>
              </w:rPr>
              <w:t xml:space="preserve">OWASP LLM Top 10(2025)</w:t>
            </w:r>
          </w:p>
        </w:tc>
        <w:tc>
          <w:tcPr>
            <w:vAlign w:val="center"/>
          </w:tcPr>
          <w:p>
            <w:pPr>
              <w:pStyle w:val="Compact"/>
              <w:spacing w:after="40" w:line="247" w:lineRule="auto"/>
              <w:jc w:val="left"/>
            </w:pPr>
            <w:r>
              <w:rPr>
                <w:sz w:val="15"/>
              </w:rPr>
              <w:t xml:space="preserve">Prompt injection, 민감정보 노출, 과도한 에이전트 권한 등 위험</w:t>
            </w:r>
          </w:p>
        </w:tc>
        <w:tc>
          <w:tcPr>
            <w:vAlign w:val="center"/>
          </w:tcPr>
          <w:p>
            <w:pPr>
              <w:pStyle w:val="Compact"/>
              <w:spacing w:after="40" w:line="247" w:lineRule="auto"/>
              <w:jc w:val="left"/>
            </w:pPr>
            <w:r>
              <w:rPr>
                <w:sz w:val="15"/>
              </w:rPr>
              <w:t xml:space="preserve">권한·외부 도구·출력 검증 및 거부 기준 필요</w:t>
            </w:r>
          </w:p>
        </w:tc>
        <w:tc>
          <w:tcPr>
            <w:vAlign w:val="center"/>
          </w:tcPr>
          <w:p>
            <w:pPr>
              <w:pStyle w:val="Compact"/>
              <w:spacing w:after="40" w:line="247" w:lineRule="auto"/>
              <w:jc w:val="left"/>
            </w:pPr>
            <w:r>
              <w:rPr>
                <w:sz w:val="15"/>
              </w:rPr>
              <w:t xml:space="preserve">B</w:t>
            </w:r>
          </w:p>
        </w:tc>
      </w:tr>
      <w:tr>
        <w:tc>
          <w:tcPr>
            <w:vAlign w:val="center"/>
          </w:tcPr>
          <w:p>
            <w:pPr>
              <w:pStyle w:val="Compact"/>
              <w:spacing w:after="40" w:line="247" w:lineRule="auto"/>
              <w:jc w:val="left"/>
            </w:pPr>
            <w:r>
              <w:rPr>
                <w:sz w:val="15"/>
              </w:rPr>
              <w:t xml:space="preserve">R10</w:t>
            </w:r>
          </w:p>
        </w:tc>
        <w:tc>
          <w:tcPr>
            <w:vAlign w:val="center"/>
          </w:tcPr>
          <w:p>
            <w:pPr>
              <w:pStyle w:val="Compact"/>
              <w:spacing w:after="40" w:line="247" w:lineRule="auto"/>
              <w:jc w:val="left"/>
            </w:pPr>
            <w:r>
              <w:rPr>
                <w:sz w:val="15"/>
              </w:rPr>
              <w:t xml:space="preserve">NIST AI RMF GenAI Profile, 2024</w:t>
            </w:r>
          </w:p>
        </w:tc>
        <w:tc>
          <w:tcPr>
            <w:vAlign w:val="center"/>
          </w:tcPr>
          <w:p>
            <w:pPr>
              <w:pStyle w:val="Compact"/>
              <w:spacing w:after="40" w:line="247" w:lineRule="auto"/>
              <w:jc w:val="left"/>
            </w:pPr>
            <w:r>
              <w:rPr>
                <w:sz w:val="15"/>
              </w:rPr>
              <w:t xml:space="preserve">생성형 AI 위험의 수명주기별 측정·관리 권고</w:t>
            </w:r>
          </w:p>
        </w:tc>
        <w:tc>
          <w:tcPr>
            <w:vAlign w:val="center"/>
          </w:tcPr>
          <w:p>
            <w:pPr>
              <w:pStyle w:val="Compact"/>
              <w:spacing w:after="40" w:line="247" w:lineRule="auto"/>
              <w:jc w:val="left"/>
            </w:pPr>
            <w:r>
              <w:rPr>
                <w:sz w:val="15"/>
              </w:rPr>
              <w:t xml:space="preserve">모델·데이터·업무 위험을 함께 평가</w:t>
            </w:r>
          </w:p>
        </w:tc>
        <w:tc>
          <w:tcPr>
            <w:vAlign w:val="center"/>
          </w:tcPr>
          <w:p>
            <w:pPr>
              <w:pStyle w:val="Compact"/>
              <w:spacing w:after="40" w:line="247" w:lineRule="auto"/>
              <w:jc w:val="left"/>
            </w:pPr>
            <w:r>
              <w:rPr>
                <w:sz w:val="15"/>
              </w:rPr>
              <w:t xml:space="preserve">A</w:t>
            </w:r>
          </w:p>
        </w:tc>
      </w:tr>
    </w:tbl>
    <w:p>
      <w:pPr>
        <w:pStyle w:val="BodyText"/>
        <w:keepLines w:val="0"/>
      </w:pPr>
      <w:r>
        <w:rPr>
          <w:b/>
          <w:bCs/>
        </w:rPr>
        <w:t xml:space="preserve">근거 간 충돌 및 시사점:</w:t>
      </w:r>
      <w:r>
        <w:t xml:space="preserve"> </w:t>
      </w:r>
      <w:r>
        <w:t xml:space="preserve">경쟁 솔루션이 범용 평가를 이미 지원한다는 사실은 ‘AI 평가 시장의 필요’와 ‘우리 제품의 차별성’을 동시에 뒷받침하지 않는다. 전자는 뒷받침하지만 후자는 오히려 감점한다. 반면 공식 표준약관의 버전과 적용 시점은 도메인 특화의 실험 가능한 데이터 근거다. 사용자 인터뷰 및 실제 채택 수요는</w:t>
      </w:r>
      <w:r>
        <w:t xml:space="preserve"> </w:t>
      </w:r>
      <w:r>
        <w:rPr>
          <w:b/>
          <w:bCs/>
        </w:rPr>
        <w:t xml:space="preserve">미확인</w:t>
      </w:r>
      <w:r>
        <w:t xml:space="preserve">이다.</w:t>
      </w:r>
    </w:p>
    <w:bookmarkEnd w:id="21"/>
    <w:bookmarkStart w:id="22" w:name="Xd811c45d49ff9b24a9f5e01d809fb7437732f56"/>
    <w:p>
      <w:pPr>
        <w:pStyle w:val="Heading2"/>
      </w:pPr>
      <w:r>
        <w:t xml:space="preserve">2. 경쟁·오픈소스 대조 및 재사용 전략</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shd w:fill="E9EFF5"/>
          </w:tcPr>
          <w:p>
            <w:pPr>
              <w:pStyle w:val="Compact"/>
              <w:spacing w:after="40" w:line="247" w:lineRule="auto"/>
              <w:jc w:val="left"/>
            </w:pPr>
            <w:r>
              <w:rPr>
                <w:b/>
                <w:sz w:val="15"/>
              </w:rPr>
              <w:t xml:space="preserve">대상</w:t>
            </w:r>
          </w:p>
        </w:tc>
        <w:tc>
          <w:tcPr>
            <w:vAlign w:val="center"/>
            <w:shd w:fill="E9EFF5"/>
          </w:tcPr>
          <w:p>
            <w:pPr>
              <w:pStyle w:val="Compact"/>
              <w:spacing w:after="40" w:line="247" w:lineRule="auto"/>
              <w:jc w:val="left"/>
            </w:pPr>
            <w:r>
              <w:rPr>
                <w:b/>
                <w:sz w:val="15"/>
              </w:rPr>
              <w:t xml:space="preserve">이미 제공하는 기능</w:t>
            </w:r>
          </w:p>
        </w:tc>
        <w:tc>
          <w:tcPr>
            <w:vAlign w:val="center"/>
            <w:shd w:fill="E9EFF5"/>
          </w:tcPr>
          <w:p>
            <w:pPr>
              <w:pStyle w:val="Compact"/>
              <w:spacing w:after="40" w:line="247" w:lineRule="auto"/>
              <w:jc w:val="left"/>
            </w:pPr>
            <w:r>
              <w:rPr>
                <w:b/>
                <w:sz w:val="15"/>
              </w:rPr>
              <w:t xml:space="preserve">재사용 방식</w:t>
            </w:r>
          </w:p>
        </w:tc>
        <w:tc>
          <w:tcPr>
            <w:vAlign w:val="center"/>
            <w:shd w:fill="E9EFF5"/>
          </w:tcPr>
          <w:p>
            <w:pPr>
              <w:pStyle w:val="Compact"/>
              <w:spacing w:after="40" w:line="247" w:lineRule="auto"/>
              <w:jc w:val="left"/>
            </w:pPr>
            <w:r>
              <w:rPr>
                <w:b/>
                <w:sz w:val="15"/>
              </w:rPr>
              <w:t xml:space="preserve">직접 만들 부분</w:t>
            </w:r>
          </w:p>
        </w:tc>
      </w:tr>
      <w:tr>
        <w:tc>
          <w:tcPr>
            <w:vAlign w:val="center"/>
          </w:tcPr>
          <w:p>
            <w:pPr>
              <w:pStyle w:val="Compact"/>
              <w:spacing w:after="40" w:line="247" w:lineRule="auto"/>
              <w:jc w:val="left"/>
            </w:pPr>
            <w:r>
              <w:rPr>
                <w:sz w:val="15"/>
              </w:rPr>
              <w:t xml:space="preserve">Arize Phoenix</w:t>
            </w:r>
          </w:p>
        </w:tc>
        <w:tc>
          <w:tcPr>
            <w:vAlign w:val="center"/>
          </w:tcPr>
          <w:p>
            <w:pPr>
              <w:pStyle w:val="Compact"/>
              <w:spacing w:after="40" w:line="247" w:lineRule="auto"/>
              <w:jc w:val="left"/>
            </w:pPr>
            <w:r>
              <w:rPr>
                <w:sz w:val="15"/>
              </w:rPr>
              <w:t xml:space="preserve">OTel 실행 추적, RAG 평가, 데이터셋, 실험, 프롬프트 재실행</w:t>
            </w:r>
          </w:p>
        </w:tc>
        <w:tc>
          <w:tcPr>
            <w:vAlign w:val="center"/>
          </w:tcPr>
          <w:p>
            <w:pPr>
              <w:pStyle w:val="Compact"/>
              <w:spacing w:after="40" w:line="247" w:lineRule="auto"/>
              <w:jc w:val="left"/>
            </w:pPr>
            <w:r>
              <w:rPr>
                <w:sz w:val="15"/>
              </w:rPr>
              <w:t xml:space="preserve">관측·평가 인프라로 우선 채택</w:t>
            </w:r>
          </w:p>
        </w:tc>
        <w:tc>
          <w:tcPr>
            <w:vAlign w:val="center"/>
          </w:tcPr>
          <w:p>
            <w:pPr>
              <w:pStyle w:val="Compact"/>
              <w:spacing w:after="40" w:line="247" w:lineRule="auto"/>
              <w:jc w:val="left"/>
            </w:pPr>
            <w:r>
              <w:rPr>
                <w:sz w:val="15"/>
              </w:rPr>
              <w:t xml:space="preserve">보험약관 유효일 검증, 버전별 회귀 리포트, 감사증적</w:t>
            </w:r>
          </w:p>
        </w:tc>
      </w:tr>
      <w:tr>
        <w:tc>
          <w:tcPr>
            <w:vAlign w:val="center"/>
          </w:tcPr>
          <w:p>
            <w:pPr>
              <w:pStyle w:val="Compact"/>
              <w:spacing w:after="40" w:line="247" w:lineRule="auto"/>
              <w:jc w:val="left"/>
            </w:pPr>
            <w:r>
              <w:rPr>
                <w:sz w:val="15"/>
              </w:rPr>
              <w:t xml:space="preserve">Langfuse</w:t>
            </w:r>
          </w:p>
        </w:tc>
        <w:tc>
          <w:tcPr>
            <w:vAlign w:val="center"/>
          </w:tcPr>
          <w:p>
            <w:pPr>
              <w:pStyle w:val="Compact"/>
              <w:spacing w:after="40" w:line="247" w:lineRule="auto"/>
              <w:jc w:val="left"/>
            </w:pPr>
            <w:r>
              <w:rPr>
                <w:sz w:val="15"/>
              </w:rPr>
              <w:t xml:space="preserve">실행 추적, 평가, 프롬프트 관리, 데이터셋</w:t>
            </w:r>
          </w:p>
        </w:tc>
        <w:tc>
          <w:tcPr>
            <w:vAlign w:val="center"/>
          </w:tcPr>
          <w:p>
            <w:pPr>
              <w:pStyle w:val="Compact"/>
              <w:spacing w:after="40" w:line="247" w:lineRule="auto"/>
              <w:jc w:val="left"/>
            </w:pPr>
            <w:r>
              <w:rPr>
                <w:sz w:val="15"/>
              </w:rPr>
              <w:t xml:space="preserve">Phoenix 대체 후보; 둘을 동시에 필수 설치하지 않음</w:t>
            </w:r>
          </w:p>
        </w:tc>
        <w:tc>
          <w:tcPr>
            <w:vAlign w:val="center"/>
          </w:tcPr>
          <w:p>
            <w:pPr>
              <w:pStyle w:val="Compact"/>
              <w:spacing w:after="40" w:line="247" w:lineRule="auto"/>
              <w:jc w:val="left"/>
            </w:pPr>
            <w:r>
              <w:rPr>
                <w:sz w:val="15"/>
              </w:rPr>
              <w:t xml:space="preserve">동일</w:t>
            </w:r>
          </w:p>
        </w:tc>
      </w:tr>
      <w:tr>
        <w:tc>
          <w:tcPr>
            <w:vAlign w:val="center"/>
          </w:tcPr>
          <w:p>
            <w:pPr>
              <w:pStyle w:val="Compact"/>
              <w:spacing w:after="40" w:line="247" w:lineRule="auto"/>
              <w:jc w:val="left"/>
            </w:pPr>
            <w:r>
              <w:rPr>
                <w:sz w:val="15"/>
              </w:rPr>
              <w:t xml:space="preserve">Ragas</w:t>
            </w:r>
          </w:p>
        </w:tc>
        <w:tc>
          <w:tcPr>
            <w:vAlign w:val="center"/>
          </w:tcPr>
          <w:p>
            <w:pPr>
              <w:pStyle w:val="Compact"/>
              <w:spacing w:after="40" w:line="247" w:lineRule="auto"/>
              <w:jc w:val="left"/>
            </w:pPr>
            <w:r>
              <w:rPr>
                <w:sz w:val="15"/>
              </w:rPr>
              <w:t xml:space="preserve">Faithfulness, Context Precision/Recall</w:t>
            </w:r>
          </w:p>
        </w:tc>
        <w:tc>
          <w:tcPr>
            <w:vAlign w:val="center"/>
          </w:tcPr>
          <w:p>
            <w:pPr>
              <w:pStyle w:val="Compact"/>
              <w:spacing w:after="40" w:line="247" w:lineRule="auto"/>
              <w:jc w:val="left"/>
            </w:pPr>
            <w:r>
              <w:rPr>
                <w:sz w:val="15"/>
              </w:rPr>
              <w:t xml:space="preserve">보조 평가 메트릭 사용</w:t>
            </w:r>
          </w:p>
        </w:tc>
        <w:tc>
          <w:tcPr>
            <w:vAlign w:val="center"/>
          </w:tcPr>
          <w:p>
            <w:pPr>
              <w:pStyle w:val="Compact"/>
              <w:spacing w:after="40" w:line="247" w:lineRule="auto"/>
              <w:jc w:val="left"/>
            </w:pPr>
            <w:r>
              <w:rPr>
                <w:sz w:val="15"/>
              </w:rPr>
              <w:t xml:space="preserve">조항번호/유효일/예외조건의 결정론적 검증</w:t>
            </w:r>
          </w:p>
        </w:tc>
      </w:tr>
      <w:tr>
        <w:tc>
          <w:tcPr>
            <w:vAlign w:val="center"/>
          </w:tcPr>
          <w:p>
            <w:pPr>
              <w:pStyle w:val="Compact"/>
              <w:spacing w:after="40" w:line="247" w:lineRule="auto"/>
              <w:jc w:val="left"/>
            </w:pPr>
            <w:r>
              <w:rPr>
                <w:sz w:val="15"/>
              </w:rPr>
              <w:t xml:space="preserve">Giskard</w:t>
            </w:r>
          </w:p>
        </w:tc>
        <w:tc>
          <w:tcPr>
            <w:vAlign w:val="center"/>
          </w:tcPr>
          <w:p>
            <w:pPr>
              <w:pStyle w:val="Compact"/>
              <w:spacing w:after="40" w:line="247" w:lineRule="auto"/>
              <w:jc w:val="left"/>
            </w:pPr>
            <w:r>
              <w:rPr>
                <w:sz w:val="15"/>
              </w:rPr>
              <w:t xml:space="preserve">RAG 테스트셋·구성요소별 성능 진단</w:t>
            </w:r>
          </w:p>
        </w:tc>
        <w:tc>
          <w:tcPr>
            <w:vAlign w:val="center"/>
          </w:tcPr>
          <w:p>
            <w:pPr>
              <w:pStyle w:val="Compact"/>
              <w:spacing w:after="40" w:line="247" w:lineRule="auto"/>
              <w:jc w:val="left"/>
            </w:pPr>
            <w:r>
              <w:rPr>
                <w:sz w:val="15"/>
              </w:rPr>
              <w:t xml:space="preserve">공격·질문 유형 아이디어 참고</w:t>
            </w:r>
          </w:p>
        </w:tc>
        <w:tc>
          <w:tcPr>
            <w:vAlign w:val="center"/>
          </w:tcPr>
          <w:p>
            <w:pPr>
              <w:pStyle w:val="Compact"/>
              <w:spacing w:after="40" w:line="247" w:lineRule="auto"/>
              <w:jc w:val="left"/>
            </w:pPr>
            <w:r>
              <w:rPr>
                <w:sz w:val="15"/>
              </w:rPr>
              <w:t xml:space="preserve">보험 규정 변경 기반 회귀 분석</w:t>
            </w:r>
          </w:p>
        </w:tc>
      </w:tr>
      <w:tr>
        <w:tc>
          <w:tcPr>
            <w:vAlign w:val="center"/>
          </w:tcPr>
          <w:p>
            <w:pPr>
              <w:pStyle w:val="Compact"/>
              <w:spacing w:after="40" w:line="247" w:lineRule="auto"/>
              <w:jc w:val="left"/>
            </w:pPr>
            <w:r>
              <w:rPr>
                <w:sz w:val="15"/>
              </w:rPr>
              <w:t xml:space="preserve">OWASP·NIST</w:t>
            </w:r>
          </w:p>
        </w:tc>
        <w:tc>
          <w:tcPr>
            <w:vAlign w:val="center"/>
          </w:tcPr>
          <w:p>
            <w:pPr>
              <w:pStyle w:val="Compact"/>
              <w:spacing w:after="40" w:line="247" w:lineRule="auto"/>
              <w:jc w:val="left"/>
            </w:pPr>
            <w:r>
              <w:rPr>
                <w:sz w:val="15"/>
              </w:rPr>
              <w:t xml:space="preserve">보안·위험관리 준거</w:t>
            </w:r>
          </w:p>
        </w:tc>
        <w:tc>
          <w:tcPr>
            <w:vAlign w:val="center"/>
          </w:tcPr>
          <w:p>
            <w:pPr>
              <w:pStyle w:val="Compact"/>
              <w:spacing w:after="40" w:line="247" w:lineRule="auto"/>
              <w:jc w:val="left"/>
            </w:pPr>
            <w:r>
              <w:rPr>
                <w:sz w:val="15"/>
              </w:rPr>
              <w:t xml:space="preserve">테스트 항목·체크리스트에 반영</w:t>
            </w:r>
          </w:p>
        </w:tc>
        <w:tc>
          <w:tcPr>
            <w:vAlign w:val="center"/>
          </w:tcPr>
          <w:p>
            <w:pPr>
              <w:pStyle w:val="Compact"/>
              <w:spacing w:after="40" w:line="247" w:lineRule="auto"/>
              <w:jc w:val="left"/>
            </w:pPr>
            <w:r>
              <w:rPr>
                <w:sz w:val="15"/>
              </w:rPr>
              <w:t xml:space="preserve">실제 차단·승인 구현</w:t>
            </w:r>
          </w:p>
        </w:tc>
      </w:tr>
      <w:tr>
        <w:tc>
          <w:tcPr>
            <w:vAlign w:val="center"/>
          </w:tcPr>
          <w:p>
            <w:pPr>
              <w:pStyle w:val="Compact"/>
              <w:spacing w:after="40" w:line="247" w:lineRule="auto"/>
              <w:jc w:val="left"/>
            </w:pPr>
            <w:r>
              <w:rPr>
                <w:sz w:val="15"/>
              </w:rPr>
              <w:t xml:space="preserve">Munder Difflin류 오케스트레이터</w:t>
            </w:r>
          </w:p>
        </w:tc>
        <w:tc>
          <w:tcPr>
            <w:vAlign w:val="center"/>
          </w:tcPr>
          <w:p>
            <w:pPr>
              <w:pStyle w:val="Compact"/>
              <w:spacing w:after="40" w:line="247" w:lineRule="auto"/>
              <w:jc w:val="left"/>
            </w:pPr>
            <w:r>
              <w:rPr>
                <w:sz w:val="15"/>
              </w:rPr>
              <w:t xml:space="preserve">AI 작업 배분·자동화</w:t>
            </w:r>
          </w:p>
        </w:tc>
        <w:tc>
          <w:tcPr>
            <w:vAlign w:val="center"/>
          </w:tcPr>
          <w:p>
            <w:pPr>
              <w:pStyle w:val="Compact"/>
              <w:spacing w:after="40" w:line="247" w:lineRule="auto"/>
              <w:jc w:val="left"/>
            </w:pPr>
            <w:r>
              <w:rPr>
                <w:sz w:val="15"/>
              </w:rPr>
              <w:t xml:space="preserve">개발 실행 도구로만 활용 가능</w:t>
            </w:r>
          </w:p>
        </w:tc>
        <w:tc>
          <w:tcPr>
            <w:vAlign w:val="center"/>
          </w:tcPr>
          <w:p>
            <w:pPr>
              <w:pStyle w:val="Compact"/>
              <w:spacing w:after="40" w:line="247" w:lineRule="auto"/>
              <w:jc w:val="left"/>
            </w:pPr>
            <w:r>
              <w:rPr>
                <w:sz w:val="15"/>
              </w:rPr>
              <w:t xml:space="preserve">범용 에이전트 관리기 재구현 금지</w:t>
            </w:r>
          </w:p>
        </w:tc>
      </w:tr>
    </w:tbl>
    <w:p>
      <w:pPr>
        <w:pStyle w:val="BodyText"/>
        <w:keepLines w:val="0"/>
      </w:pPr>
      <w:r>
        <w:rPr>
          <w:b/>
          <w:bCs/>
        </w:rPr>
        <w:t xml:space="preserve">차별화 가설 H1:</w:t>
      </w:r>
      <w:r>
        <w:t xml:space="preserve"> </w:t>
      </w:r>
      <w:r>
        <w:t xml:space="preserve">‘약관 버전+계약/질의 시점에 맞춘 근거 검증’은 단순 faithfulness보다 보험업무 오류를 더 잘 포착한다.</w:t>
      </w:r>
      <w:r>
        <w:t xml:space="preserve"> </w:t>
      </w:r>
      <w:r>
        <w:rPr>
          <w:b/>
          <w:bCs/>
        </w:rPr>
        <w:t xml:space="preserve">H2:</w:t>
      </w:r>
      <w:r>
        <w:t xml:space="preserve"> </w:t>
      </w:r>
      <w:r>
        <w:t xml:space="preserve">‘규정 개정시 자동 리플레이·배포 차단’은 모델 교체 실험보다 업무운영 가치가 높다. 두 가설은 제품 홍보 문구가 아니라 실험 대상으로 둔다.</w:t>
      </w:r>
    </w:p>
    <w:bookmarkEnd w:id="22"/>
    <w:bookmarkStart w:id="23" w:name="X4d66ac4b9275dc5961e828fb1c39ddb54f98995"/>
    <w:p>
      <w:pPr>
        <w:pStyle w:val="Heading2"/>
      </w:pPr>
      <w:r>
        <w:t xml:space="preserve">3. 제품 문제정의와 사용자</w:t>
      </w:r>
    </w:p>
    <w:p>
      <w:pPr>
        <w:pStyle w:val="FirstParagraph"/>
        <w:keepLines w:val="0"/>
      </w:pPr>
      <w:r>
        <w:rPr>
          <w:b/>
          <w:bCs/>
        </w:rPr>
        <w:t xml:space="preserve">문제 P1 — 시점 오류:</w:t>
      </w:r>
      <w:r>
        <w:t xml:space="preserve"> </w:t>
      </w:r>
      <w:r>
        <w:t xml:space="preserve">2025년에 판매한 가상 상품의 계약에 2026년 개정 약관을 근거로 답하는 오류.</w:t>
      </w:r>
      <w:r>
        <w:t xml:space="preserve"> </w:t>
      </w:r>
      <w:r>
        <w:rPr>
          <w:b/>
          <w:bCs/>
        </w:rPr>
        <w:t xml:space="preserve">P2 — 증거 오류:</w:t>
      </w:r>
      <w:r>
        <w:t xml:space="preserve"> </w:t>
      </w:r>
      <w:r>
        <w:t xml:space="preserve">실제 약관과 무관한 조항을 출처로 제시하거나 예외 문장을 생략.</w:t>
      </w:r>
      <w:r>
        <w:t xml:space="preserve"> </w:t>
      </w:r>
      <w:r>
        <w:rPr>
          <w:b/>
          <w:bCs/>
        </w:rPr>
        <w:t xml:space="preserve">P3 — 변경 영향:</w:t>
      </w:r>
      <w:r>
        <w:t xml:space="preserve"> </w:t>
      </w:r>
      <w:r>
        <w:t xml:space="preserve">프롬프트/모델/문서 변경 후 이전에 맞던 답변이 틀리게 되는 현상.</w:t>
      </w:r>
      <w:r>
        <w:t xml:space="preserve"> </w:t>
      </w:r>
      <w:r>
        <w:rPr>
          <w:b/>
          <w:bCs/>
        </w:rPr>
        <w:t xml:space="preserve">P4 — 검토 불가능:</w:t>
      </w:r>
      <w:r>
        <w:t xml:space="preserve"> </w:t>
      </w:r>
      <w:r>
        <w:t xml:space="preserve">어떤 문서와 모델로 답했는지 남지 않아 담당자가 재현하기 어려움.</w:t>
      </w:r>
    </w:p>
    <w:p>
      <w:pPr>
        <w:pStyle w:val="BodyText"/>
        <w:keepLines w:val="0"/>
      </w:pPr>
      <w:r>
        <w:rPr>
          <w:b/>
          <w:bCs/>
        </w:rPr>
        <w:t xml:space="preserve">페르소나 A (민원 담당자):</w:t>
      </w:r>
      <w:r>
        <w:t xml:space="preserve"> </w:t>
      </w:r>
      <w:r>
        <w:t xml:space="preserve">1건의 답변초안을 입력하면 근거 조항, 누락사항, 승인/반려 이유를 보고 싶다.</w:t>
      </w:r>
      <w:r>
        <w:t xml:space="preserve"> </w:t>
      </w:r>
      <w:r>
        <w:rPr>
          <w:b/>
          <w:bCs/>
        </w:rPr>
        <w:t xml:space="preserve">페르소나 B (AI 운영자):</w:t>
      </w:r>
      <w:r>
        <w:t xml:space="preserve"> </w:t>
      </w:r>
      <w:r>
        <w:t xml:space="preserve">새 약관·모델을 배포하기 전에 기존 240개 테스트에서 어떤 결과가 달라졌는지 보고 싶다.</w:t>
      </w:r>
      <w:r>
        <w:t xml:space="preserve"> </w:t>
      </w:r>
      <w:r>
        <w:rPr>
          <w:b/>
          <w:bCs/>
        </w:rPr>
        <w:t xml:space="preserve">페르소나 C (감사·리스크 담당자):</w:t>
      </w:r>
      <w:r>
        <w:t xml:space="preserve"> </w:t>
      </w:r>
      <w:r>
        <w:t xml:space="preserve">버전·검토자·판정 증거를 사후 재현 가능한 묶음으로 내려받고 싶다.</w:t>
      </w:r>
    </w:p>
    <w:p>
      <w:pPr>
        <w:pStyle w:val="BodyText"/>
      </w:pPr>
      <w:r>
        <w:rPr>
          <w:b/>
          <w:bCs/>
        </w:rPr>
        <w:t xml:space="preserve">정의한 JTBD:</w:t>
      </w:r>
      <w:r>
        <w:t xml:space="preserve"> </w:t>
      </w:r>
      <w:r>
        <w:t xml:space="preserve">‘모델/문서 업데이트를 요청받았을 때, 보험 소비자에게 부정확한 안내가 나갈 위험을 사전에 파악하고 근거 있는 승인·보류 결정을 내리고 싶다.’</w:t>
      </w:r>
    </w:p>
    <w:bookmarkEnd w:id="23"/>
    <w:bookmarkStart w:id="25" w:name="Xcfc8e7026b97536685183c1da2efd5ff5557fbd"/>
    <w:p>
      <w:pPr>
        <w:pStyle w:val="Heading2"/>
      </w:pPr>
      <w:r>
        <w:t xml:space="preserve">4. 좁고 명확한 초기 사용 사례</w:t>
      </w:r>
    </w:p>
    <w:p>
      <w:pPr>
        <w:pStyle w:val="FirstParagraph"/>
      </w:pPr>
      <w:r>
        <w:t xml:space="preserve">처음에는</w:t>
      </w:r>
      <w:r>
        <w:t xml:space="preserve"> </w:t>
      </w:r>
      <w:r>
        <w:rPr>
          <w:b/>
          <w:bCs/>
        </w:rPr>
        <w:t xml:space="preserve">가상 손해보험 회사의 고객 민원 답변 초안</w:t>
      </w:r>
      <w:r>
        <w:t xml:space="preserve">만 다룬다. 답변 유형은 (a) 청구 서류 안내, (b) 보장·면책 관련 약관 위치 안내, (c) 처리절차·이의제기 방법 설명. 보험금 지급 여부, 보험료 책정, 보험사기 판정, 실제 고객에게 답장 발송은 하지 않는다.</w:t>
      </w:r>
    </w:p>
    <w:p>
      <w:pPr>
        <w:pStyle w:val="BodyText"/>
        <w:keepLines w:val="0"/>
      </w:pPr>
      <w:r>
        <w:rPr>
          <w:b/>
          <w:bCs/>
        </w:rPr>
        <w:t xml:space="preserve">대표 시나리오:</w:t>
      </w:r>
      <w:r>
        <w:t xml:space="preserve"> </w:t>
      </w:r>
      <w:r>
        <w:t xml:space="preserve">① 운영자가 공개 표준약관 원문에서 허용 범위를 선별해 v1/v2 문서 묶음을 등록 ② 가상 계약일·문의일·상품 버전 메타데이터를 포함한 케이스 입력 ③ 외부 AI가 생성한 답변 또는 내장 데모 AI의 초안을 수신 ④ CaseProof가 답변을 문장별 주장으로 분해해 조항·유효기간·근거를 검증 ⑤</w:t>
      </w:r>
      <w:r>
        <w:t xml:space="preserve"> </w:t>
      </w:r>
      <w:r>
        <w:rPr>
          <w:rStyle w:val="VerbatimChar"/>
        </w:rPr>
        <w:t xml:space="preserve">PASS / REVIEW / BLOCK / INCONCLUSIVE</w:t>
      </w:r>
      <w:r>
        <w:t xml:space="preserve"> </w:t>
      </w:r>
      <w:r>
        <w:t xml:space="preserve">결정 및 근거 제시 ⑥ v2 공개 시 기준 테스트 리플레이 ⑦ 담당자 승인 이후에만 ‘배포 허용’ 시뮬레이션 상태로 전환 ⑧ 감사용 증거 패키지 다운로드.</w:t>
      </w:r>
    </w:p>
    <w:bookmarkStart w:id="24" w:name="실패-예시의-핵심"/>
    <w:p>
      <w:pPr>
        <w:pStyle w:val="Heading3"/>
      </w:pPr>
      <w:r>
        <w:t xml:space="preserve">실패 예시의 핵심</w:t>
      </w:r>
    </w:p>
    <w:p>
      <w:pPr>
        <w:pStyle w:val="FirstParagraph"/>
        <w:keepLines w:val="0"/>
      </w:pPr>
      <w:r>
        <w:t xml:space="preserve">가상 약관 v1에는 ‘접수 기한 30일’, v2에는 ‘접수 기한 20일’이라는</w:t>
      </w:r>
      <w:r>
        <w:t xml:space="preserve"> </w:t>
      </w:r>
      <w:r>
        <w:rPr>
          <w:b/>
          <w:bCs/>
        </w:rPr>
        <w:t xml:space="preserve">실제 약관과 무관한 예시</w:t>
      </w:r>
      <w:r>
        <w:t xml:space="preserve">가 있다고 가정한다. 특정 계약은 v1이 적용되도록 테스트 데이터를 만든다. 최신 문서만 검색한 AI가 ‘20일’이라 답하면 일반 검색/생성 평가에서는 맞아 보일 수 있으나,</w:t>
      </w:r>
      <w:r>
        <w:t xml:space="preserve"> </w:t>
      </w:r>
      <w:r>
        <w:rPr>
          <w:b/>
          <w:bCs/>
        </w:rPr>
        <w:t xml:space="preserve">계약에 적용되는 규정 기준으로는 오답</w:t>
      </w:r>
      <w:r>
        <w:t xml:space="preserve">이다. CaseProof는</w:t>
      </w:r>
      <w:r>
        <w:t xml:space="preserve"> </w:t>
      </w:r>
      <w:r>
        <w:rPr>
          <w:rStyle w:val="VerbatimChar"/>
        </w:rPr>
        <w:t xml:space="preserve">VERSION_MISMATCH</w:t>
      </w:r>
      <w:r>
        <w:t xml:space="preserve">라는 실패 유형과 함께 적절한 v1 조항을 제시한다. 이 숫자는 데모용 합성 규정이며 실제 보험 약관 수치가 아니다.</w:t>
      </w:r>
    </w:p>
    <w:bookmarkEnd w:id="24"/>
    <w:bookmarkEnd w:id="25"/>
    <w:bookmarkStart w:id="28" w:name="X0b08129b30cba18be7e82198d5d678cf65d04fe"/>
    <w:p>
      <w:pPr>
        <w:pStyle w:val="Heading2"/>
      </w:pPr>
      <w:r>
        <w:t xml:space="preserve">5. 요구사항 — 기능과 비기능</w:t>
      </w:r>
    </w:p>
    <w:bookmarkStart w:id="26" w:name="필수-기능fr"/>
    <w:p>
      <w:pPr>
        <w:pStyle w:val="Heading3"/>
      </w:pPr>
      <w:r>
        <w:t xml:space="preserve">필수 기능(FR)</w:t>
      </w:r>
    </w:p>
    <w:p>
      <w:pPr>
        <w:pStyle w:val="Compact"/>
        <w:numPr>
          <w:ilvl w:val="0"/>
          <w:numId w:val="1001"/>
        </w:numPr>
      </w:pPr>
      <w:r>
        <w:t xml:space="preserve">FR-01: 문서 원본 파일, SHA-256, 출처 URL, 수집일, 공개일, 효력 시작·종료일, 법령/약관 구분, 적용 상품 범위를 저장한다.</w:t>
      </w:r>
    </w:p>
    <w:p>
      <w:pPr>
        <w:pStyle w:val="Compact"/>
        <w:numPr>
          <w:ilvl w:val="0"/>
          <w:numId w:val="1001"/>
        </w:numPr>
      </w:pPr>
      <w:r>
        <w:t xml:space="preserve">FR-02: 문서 조항/표/페이지 추출 후 원문 위치, 파싱 품질, 누락 페이지를 기록한다. 파싱 불명확 부분은 자동 PASS 금지.</w:t>
      </w:r>
    </w:p>
    <w:p>
      <w:pPr>
        <w:pStyle w:val="Compact"/>
        <w:numPr>
          <w:ilvl w:val="0"/>
          <w:numId w:val="1001"/>
        </w:numPr>
      </w:pPr>
      <w:r>
        <w:t xml:space="preserve">FR-03:</w:t>
      </w:r>
      <w:r>
        <w:t xml:space="preserve"> </w:t>
      </w:r>
      <w:r>
        <w:rPr>
          <w:rStyle w:val="VerbatimChar"/>
        </w:rPr>
        <w:t xml:space="preserve">policy_version_id</w:t>
      </w:r>
      <w:r>
        <w:t xml:space="preserve">,</w:t>
      </w:r>
      <w:r>
        <w:t xml:space="preserve"> </w:t>
      </w:r>
      <w:r>
        <w:rPr>
          <w:rStyle w:val="VerbatimChar"/>
        </w:rPr>
        <w:t xml:space="preserve">contract_effective_date</w:t>
      </w:r>
      <w:r>
        <w:t xml:space="preserve">,</w:t>
      </w:r>
      <w:r>
        <w:t xml:space="preserve"> </w:t>
      </w:r>
      <w:r>
        <w:rPr>
          <w:rStyle w:val="VerbatimChar"/>
        </w:rPr>
        <w:t xml:space="preserve">question_date</w:t>
      </w:r>
      <w:r>
        <w:t xml:space="preserve">,</w:t>
      </w:r>
      <w:r>
        <w:t xml:space="preserve"> </w:t>
      </w:r>
      <w:r>
        <w:rPr>
          <w:rStyle w:val="VerbatimChar"/>
        </w:rPr>
        <w:t xml:space="preserve">jurisdiction</w:t>
      </w:r>
      <w:r>
        <w:t xml:space="preserve">,</w:t>
      </w:r>
      <w:r>
        <w:t xml:space="preserve"> </w:t>
      </w:r>
      <w:r>
        <w:rPr>
          <w:rStyle w:val="VerbatimChar"/>
        </w:rPr>
        <w:t xml:space="preserve">product_id</w:t>
      </w:r>
      <w:r>
        <w:t xml:space="preserve"> </w:t>
      </w:r>
      <w:r>
        <w:t xml:space="preserve">기반 적용 문서 선택. 우선순위 충돌·효력 불명확 시</w:t>
      </w:r>
      <w:r>
        <w:t xml:space="preserve"> </w:t>
      </w:r>
      <w:r>
        <w:rPr>
          <w:rStyle w:val="VerbatimChar"/>
        </w:rPr>
        <w:t xml:space="preserve">INCONCLUSIVE</w:t>
      </w:r>
      <w:r>
        <w:t xml:space="preserve">.</w:t>
      </w:r>
    </w:p>
    <w:p>
      <w:pPr>
        <w:pStyle w:val="Compact"/>
        <w:numPr>
          <w:ilvl w:val="0"/>
          <w:numId w:val="1001"/>
        </w:numPr>
      </w:pPr>
      <w:r>
        <w:t xml:space="preserve">FR-04: 입력 답변의 주장 분해(claim extraction), 각 주장별 조항 매칭, 수치/날짜/예외사항 결정론적 검증.</w:t>
      </w:r>
    </w:p>
    <w:p>
      <w:pPr>
        <w:pStyle w:val="Compact"/>
        <w:numPr>
          <w:ilvl w:val="0"/>
          <w:numId w:val="1001"/>
        </w:numPr>
      </w:pPr>
      <w:r>
        <w:t xml:space="preserve">FR-05: 증거 있는 평가: 원문 인용은 짧은 범위로 제한하고 문서ID·조항ID·버전·페이지를 제시한다.</w:t>
      </w:r>
    </w:p>
    <w:p>
      <w:pPr>
        <w:pStyle w:val="Compact"/>
        <w:numPr>
          <w:ilvl w:val="0"/>
          <w:numId w:val="1001"/>
        </w:numPr>
      </w:pPr>
      <w:r>
        <w:t xml:space="preserve">FR-06: 평가 결과 4단계</w:t>
      </w:r>
      <w:r>
        <w:t xml:space="preserve"> </w:t>
      </w:r>
      <w:r>
        <w:rPr>
          <w:rStyle w:val="VerbatimChar"/>
        </w:rPr>
        <w:t xml:space="preserve">PASS / REVIEW / BLOCK / INCONCLUSIVE</w:t>
      </w:r>
      <w:r>
        <w:t xml:space="preserve">; BLOCK 또는 INCONCLUSIVE면 자동 배포 금지.</w:t>
      </w:r>
    </w:p>
    <w:p>
      <w:pPr>
        <w:pStyle w:val="Compact"/>
        <w:numPr>
          <w:ilvl w:val="0"/>
          <w:numId w:val="1001"/>
        </w:numPr>
      </w:pPr>
      <w:r>
        <w:t xml:space="preserve">FR-07: 규정·모델·프롬프트 버전 변경에 따라 고정 데이터셋을 재실행하여 개선·악화·미변경을 비교한다.</w:t>
      </w:r>
    </w:p>
    <w:p>
      <w:pPr>
        <w:pStyle w:val="Compact"/>
        <w:numPr>
          <w:ilvl w:val="0"/>
          <w:numId w:val="1001"/>
        </w:numPr>
      </w:pPr>
      <w:r>
        <w:t xml:space="preserve">FR-08: 사전 정의한 임계값과 위험 항목에 따른 릴리스 게이트. 승인자는 변경이력과 근거 확인 후 서명성 승인 기록 생성.</w:t>
      </w:r>
    </w:p>
    <w:p>
      <w:pPr>
        <w:pStyle w:val="Compact"/>
        <w:numPr>
          <w:ilvl w:val="0"/>
          <w:numId w:val="1001"/>
        </w:numPr>
      </w:pPr>
      <w:r>
        <w:t xml:space="preserve">FR-09: 실행 추적, 재시도, 시간 초과, 비용, 성능 메트릭, 품질 추세 보고.</w:t>
      </w:r>
    </w:p>
    <w:p>
      <w:pPr>
        <w:pStyle w:val="Compact"/>
        <w:numPr>
          <w:ilvl w:val="0"/>
          <w:numId w:val="1001"/>
        </w:numPr>
      </w:pPr>
      <w:r>
        <w:t xml:space="preserve">FR-10: 검토자 수정·오류 정답 라벨을 후속 검증 데이터로 승격하되, 기존 테스트셋 오염을 방지한다.</w:t>
      </w:r>
    </w:p>
    <w:p>
      <w:pPr>
        <w:pStyle w:val="Compact"/>
        <w:numPr>
          <w:ilvl w:val="0"/>
          <w:numId w:val="1001"/>
        </w:numPr>
      </w:pPr>
      <w:r>
        <w:t xml:space="preserve">FR-11: 감사 보고서 JSON/CSV/PDF 내보내기(우선 JSON/CSV, 문서화된 방식으로 PDF 후속).</w:t>
      </w:r>
    </w:p>
    <w:p>
      <w:pPr>
        <w:pStyle w:val="Compact"/>
        <w:numPr>
          <w:ilvl w:val="0"/>
          <w:numId w:val="1001"/>
        </w:numPr>
      </w:pPr>
      <w:r>
        <w:t xml:space="preserve">FR-12: 공개 데모에는</w:t>
      </w:r>
      <w:r>
        <w:t xml:space="preserve"> </w:t>
      </w:r>
      <w:r>
        <w:rPr>
          <w:b/>
          <w:bCs/>
        </w:rPr>
        <w:t xml:space="preserve">합성 데이터만</w:t>
      </w:r>
      <w:r>
        <w:t xml:space="preserve"> </w:t>
      </w:r>
      <w:r>
        <w:t xml:space="preserve">사용하며, 고객 개인정보 입력을 경고하고 업로드 확장자·크기·MIME를 검증한다.</w:t>
      </w:r>
    </w:p>
    <w:bookmarkEnd w:id="26"/>
    <w:bookmarkStart w:id="27" w:name="비기능nfr"/>
    <w:p>
      <w:pPr>
        <w:pStyle w:val="Heading3"/>
      </w:pPr>
      <w:r>
        <w:t xml:space="preserve">비기능(NFR)</w:t>
      </w:r>
    </w:p>
    <w:p>
      <w:pPr>
        <w:pStyle w:val="Compact"/>
        <w:numPr>
          <w:ilvl w:val="0"/>
          <w:numId w:val="1002"/>
        </w:numPr>
      </w:pPr>
      <w:r>
        <w:t xml:space="preserve">NFR-01: PostgreSQL 단일 DB의 테넌트·역할별 서버측 접근통제 및 다른 테넌트 데이터 격리.</w:t>
      </w:r>
    </w:p>
    <w:p>
      <w:pPr>
        <w:pStyle w:val="Compact"/>
        <w:numPr>
          <w:ilvl w:val="0"/>
          <w:numId w:val="1002"/>
        </w:numPr>
      </w:pPr>
      <w:r>
        <w:t xml:space="preserve">NFR-02: 검증 건당 메타데이터와 전체 실행 lineage (입력→문서→검색→모델→검증→승인) 연결.</w:t>
      </w:r>
    </w:p>
    <w:p>
      <w:pPr>
        <w:pStyle w:val="Compact"/>
        <w:numPr>
          <w:ilvl w:val="0"/>
          <w:numId w:val="1002"/>
        </w:numPr>
      </w:pPr>
      <w:r>
        <w:t xml:space="preserve">NFR-03: 재실행 시 동일 문서 해시·프롬프트·모델 버전·설정·데이터셋 버전 기록; LLM의 완전 결정성을 보장한다고 주장하지 않음.</w:t>
      </w:r>
    </w:p>
    <w:p>
      <w:pPr>
        <w:pStyle w:val="Compact"/>
        <w:numPr>
          <w:ilvl w:val="0"/>
          <w:numId w:val="1002"/>
        </w:numPr>
      </w:pPr>
      <w:r>
        <w:t xml:space="preserve">NFR-04: API 장애나 판정 불능일 때 fail-closed. 데모 화면과 운영 상태를 구분한다.</w:t>
      </w:r>
    </w:p>
    <w:p>
      <w:pPr>
        <w:pStyle w:val="Compact"/>
        <w:numPr>
          <w:ilvl w:val="0"/>
          <w:numId w:val="1002"/>
        </w:numPr>
      </w:pPr>
      <w:r>
        <w:t xml:space="preserve">NFR-05: 최소비용 설계. API 호출 상한·동시작업 제한·재시도 횟수·일일 예산 경고.</w:t>
      </w:r>
    </w:p>
    <w:p>
      <w:pPr>
        <w:pStyle w:val="Compact"/>
        <w:numPr>
          <w:ilvl w:val="0"/>
          <w:numId w:val="1002"/>
        </w:numPr>
      </w:pPr>
      <w:r>
        <w:t xml:space="preserve">NFR-06: 한국어 UX, 키보드 조작, 상태를 색상만으로 전달하지 않음. 사용자 테스팅 전 접근성 준수 인증 표현 금지.</w:t>
      </w:r>
    </w:p>
    <w:bookmarkEnd w:id="27"/>
    <w:bookmarkEnd w:id="28"/>
    <w:bookmarkStart w:id="29" w:name="X39afa1db7efc01b02bbb9fec2427c8ed6119366"/>
    <w:p>
      <w:pPr>
        <w:pStyle w:val="Heading2"/>
      </w:pPr>
      <w:r>
        <w:t xml:space="preserve">6. 시스템 아키텍처: 복잡도보다 검증 가능성 우선</w:t>
      </w:r>
    </w:p>
    <w:p>
      <w:pPr>
        <w:pStyle w:val="SourceCode"/>
        <w:keepLines w:val="0"/>
      </w:pPr>
      <w:r>
        <w:rPr>
          <w:rStyle w:val="VerbatimChar"/>
        </w:rPr>
        <w:t xml:space="preserve">React/TypeScript Web UI</w:t>
      </w:r>
      <w:r>
        <w:br/>
      </w:r>
      <w:r>
        <w:rPr>
          <w:rStyle w:val="VerbatimChar"/>
        </w:rPr>
        <w:t xml:space="preserve">   │    인증 · 작업 큐 · 버전 비교 · 승인 · 보고서</w:t>
      </w:r>
      <w:r>
        <w:br/>
      </w:r>
      <w:r>
        <w:rPr>
          <w:rStyle w:val="VerbatimChar"/>
        </w:rPr>
        <w:t xml:space="preserve">FastAPI / Pydantic (도메인 API, RBAC, 릴리스 게이트)</w:t>
      </w:r>
      <w:r>
        <w:br/>
      </w:r>
      <w:r>
        <w:rPr>
          <w:rStyle w:val="VerbatimChar"/>
        </w:rPr>
        <w:t xml:space="preserve">   ├─ Ingestion: PDF/문서 파싱 → page/chunk/clause + provenance</w:t>
      </w:r>
      <w:r>
        <w:br/>
      </w:r>
      <w:r>
        <w:rPr>
          <w:rStyle w:val="VerbatimChar"/>
        </w:rPr>
        <w:t xml:space="preserve">   ├─ Policy Resolver: 적용 시점·계약 버전·충돌 확인 (규칙 기반)</w:t>
      </w:r>
      <w:r>
        <w:br/>
      </w:r>
      <w:r>
        <w:rPr>
          <w:rStyle w:val="VerbatimChar"/>
        </w:rPr>
        <w:t xml:space="preserve">   ├─ Evaluator: Claim extraction → 검색 → 규칙 검증 → LLM judge</w:t>
      </w:r>
      <w:r>
        <w:br/>
      </w:r>
      <w:r>
        <w:rPr>
          <w:rStyle w:val="VerbatimChar"/>
        </w:rPr>
        <w:t xml:space="preserve">   ├─ Replay Service: 데이터셋 고정 → 모델/문서 버전별 배치 비교</w:t>
      </w:r>
      <w:r>
        <w:br/>
      </w:r>
      <w:r>
        <w:rPr>
          <w:rStyle w:val="VerbatimChar"/>
        </w:rPr>
        <w:t xml:space="preserve">   ├─ Evidence Export: JSON/CSV + 해시 + 검토자 기록</w:t>
      </w:r>
      <w:r>
        <w:br/>
      </w:r>
      <w:r>
        <w:rPr>
          <w:rStyle w:val="VerbatimChar"/>
        </w:rPr>
        <w:t xml:space="preserve">   └─ Worker: Redis/RQ 작업 처리 · 시간초과 · 비용 상한</w:t>
      </w:r>
      <w:r>
        <w:br/>
      </w:r>
      <w:r>
        <w:rPr>
          <w:rStyle w:val="VerbatimChar"/>
        </w:rPr>
        <w:t xml:space="preserve">   │</w:t>
      </w:r>
      <w:r>
        <w:br/>
      </w:r>
      <w:r>
        <w:rPr>
          <w:rStyle w:val="VerbatimChar"/>
        </w:rPr>
        <w:t xml:space="preserve">PostgreSQL + pgvector / Object storage (로컬 개발에서는 안전한 파일 저장소)</w:t>
      </w:r>
      <w:r>
        <w:br/>
      </w:r>
      <w:r>
        <w:rPr>
          <w:rStyle w:val="VerbatimChar"/>
        </w:rPr>
        <w:t xml:space="preserve">   │</w:t>
      </w:r>
      <w:r>
        <w:br/>
      </w:r>
      <w:r>
        <w:rPr>
          <w:rStyle w:val="VerbatimChar"/>
        </w:rPr>
        <w:t xml:space="preserve">Arize Phoenix + OpenTelemetry (관측 및 평가, 자체 관측 엔진 재구현하지 않음)</w:t>
      </w:r>
      <w:r>
        <w:br/>
      </w:r>
      <w:r>
        <w:rPr>
          <w:rStyle w:val="VerbatimChar"/>
        </w:rPr>
        <w:t xml:space="preserve">   │</w:t>
      </w:r>
      <w:r>
        <w:br/>
      </w:r>
      <w:r>
        <w:rPr>
          <w:rStyle w:val="VerbatimChar"/>
        </w:rPr>
        <w:t xml:space="preserve">LLM Provider Adapter (환경변수/키로 교체, 공개 데모엔 Mock 모드 포함)</w:t>
      </w:r>
    </w:p>
    <w:p>
      <w:pPr>
        <w:pStyle w:val="FirstParagraph"/>
        <w:keepLines w:val="0"/>
      </w:pPr>
      <w:r>
        <w:rPr>
          <w:b/>
          <w:bCs/>
        </w:rPr>
        <w:t xml:space="preserve">기술 선택:</w:t>
      </w:r>
      <w:r>
        <w:t xml:space="preserve"> </w:t>
      </w:r>
      <w:r>
        <w:t xml:space="preserve">React + TypeScript + Vite + Tailwind/shadcn/ui(필요시), FastAPI + Pydantic + SQLAlchemy + Alembic, PostgreSQL + pgvector, Redis + RQ, Docling(파싱 가능한 문서에 한정), OTel + Phoenix, Pytest + Playwright + Ruff + mypy. 초기에는 복잡한 Graph DB, Kubernetes, LangGraph 다중 에이전트, 외부 금융사 MCP 연결을 넣지 않는다. MVP에서는 단일 LLM 어댑터와 규칙 검증으로 충분하다.</w:t>
      </w:r>
    </w:p>
    <w:p>
      <w:pPr>
        <w:pStyle w:val="BodyText"/>
        <w:keepLines w:val="0"/>
      </w:pPr>
      <w:r>
        <w:rPr>
          <w:b/>
          <w:bCs/>
        </w:rPr>
        <w:t xml:space="preserve">검색:</w:t>
      </w:r>
      <w:r>
        <w:t xml:space="preserve"> </w:t>
      </w:r>
      <w:r>
        <w:t xml:space="preserve">문서의 정확한 조항 번호·유효기간·상품ID를</w:t>
      </w:r>
      <w:r>
        <w:t xml:space="preserve"> </w:t>
      </w:r>
      <w:r>
        <w:rPr>
          <w:b/>
          <w:bCs/>
        </w:rPr>
        <w:t xml:space="preserve">먼저 SQL 필터로 좁힌 뒤</w:t>
      </w:r>
      <w:r>
        <w:t xml:space="preserve"> </w:t>
      </w:r>
      <w:r>
        <w:t xml:space="preserve">dense retrieval 적용. 한국어 키워드 검색 정확도가 부족하면 보완할 것. Vector 점수만으로 적용 문서 버전을 결정하지 않는다. OCR 오류·표 변형 등 텍스트 추출 실패는</w:t>
      </w:r>
      <w:r>
        <w:t xml:space="preserve"> </w:t>
      </w:r>
      <w:r>
        <w:rPr>
          <w:rStyle w:val="VerbatimChar"/>
        </w:rPr>
        <w:t xml:space="preserve">REVIEW</w:t>
      </w:r>
      <w:r>
        <w:t xml:space="preserve"> </w:t>
      </w:r>
      <w:r>
        <w:t xml:space="preserve">또는</w:t>
      </w:r>
      <w:r>
        <w:t xml:space="preserve"> </w:t>
      </w:r>
      <w:r>
        <w:rPr>
          <w:rStyle w:val="VerbatimChar"/>
        </w:rPr>
        <w:t xml:space="preserve">INCONCLUSIVE</w:t>
      </w:r>
      <w:r>
        <w:t xml:space="preserve">로 분류.</w:t>
      </w:r>
    </w:p>
    <w:bookmarkEnd w:id="29"/>
    <w:bookmarkStart w:id="34" w:name="Xf604d28fa7980b34cfdd9d544d86e3e2c5cc477"/>
    <w:p>
      <w:pPr>
        <w:pStyle w:val="Heading2"/>
      </w:pPr>
      <w:r>
        <w:t xml:space="preserve">7. 도메인 검증 엔진의 상세 동작</w:t>
      </w:r>
    </w:p>
    <w:bookmarkStart w:id="30" w:name="X4a9961c0e2ce179ba38768d3451a82f507b82b9"/>
    <w:p>
      <w:pPr>
        <w:pStyle w:val="Heading3"/>
      </w:pPr>
      <w:r>
        <w:t xml:space="preserve">7.1 적용 규정 결정 (</w:t>
      </w:r>
      <w:r>
        <w:rPr>
          <w:rStyle w:val="VerbatimChar"/>
        </w:rPr>
        <w:t xml:space="preserve">PolicyResolver</w:t>
      </w:r>
      <w:r>
        <w:t xml:space="preserve">)</w:t>
      </w:r>
    </w:p>
    <w:p>
      <w:pPr>
        <w:pStyle w:val="FirstParagraph"/>
        <w:keepLines w:val="0"/>
      </w:pPr>
      <w:r>
        <w:t xml:space="preserve">필수 입력:</w:t>
      </w:r>
      <w:r>
        <w:t xml:space="preserve"> </w:t>
      </w:r>
      <w:r>
        <w:rPr>
          <w:rStyle w:val="VerbatimChar"/>
        </w:rPr>
        <w:t xml:space="preserve">product_id</w:t>
      </w:r>
      <w:r>
        <w:t xml:space="preserve">,</w:t>
      </w:r>
      <w:r>
        <w:t xml:space="preserve"> </w:t>
      </w:r>
      <w:r>
        <w:rPr>
          <w:rStyle w:val="VerbatimChar"/>
        </w:rPr>
        <w:t xml:space="preserve">contract_effective_date</w:t>
      </w:r>
      <w:r>
        <w:t xml:space="preserve">,</w:t>
      </w:r>
      <w:r>
        <w:t xml:space="preserve"> </w:t>
      </w:r>
      <w:r>
        <w:rPr>
          <w:rStyle w:val="VerbatimChar"/>
        </w:rPr>
        <w:t xml:space="preserve">question_date</w:t>
      </w:r>
      <w:r>
        <w:t xml:space="preserve">,</w:t>
      </w:r>
      <w:r>
        <w:t xml:space="preserve"> </w:t>
      </w:r>
      <w:r>
        <w:rPr>
          <w:rStyle w:val="VerbatimChar"/>
        </w:rPr>
        <w:t xml:space="preserve">policy_version_id</w:t>
      </w:r>
      <w:r>
        <w:t xml:space="preserve">(알면),</w:t>
      </w:r>
      <w:r>
        <w:t xml:space="preserve"> </w:t>
      </w:r>
      <w:r>
        <w:rPr>
          <w:rStyle w:val="VerbatimChar"/>
        </w:rPr>
        <w:t xml:space="preserve">document_type</w:t>
      </w:r>
      <w:r>
        <w:t xml:space="preserve">. 조항에는</w:t>
      </w:r>
      <w:r>
        <w:t xml:space="preserve"> </w:t>
      </w:r>
      <w:r>
        <w:rPr>
          <w:rStyle w:val="VerbatimChar"/>
        </w:rPr>
        <w:t xml:space="preserve">document_id</w:t>
      </w:r>
      <w:r>
        <w:t xml:space="preserve">,</w:t>
      </w:r>
      <w:r>
        <w:t xml:space="preserve"> </w:t>
      </w:r>
      <w:r>
        <w:rPr>
          <w:rStyle w:val="VerbatimChar"/>
        </w:rPr>
        <w:t xml:space="preserve">revision</w:t>
      </w:r>
      <w:r>
        <w:t xml:space="preserve">,</w:t>
      </w:r>
      <w:r>
        <w:t xml:space="preserve"> </w:t>
      </w:r>
      <w:r>
        <w:rPr>
          <w:rStyle w:val="VerbatimChar"/>
        </w:rPr>
        <w:t xml:space="preserve">effective_from</w:t>
      </w:r>
      <w:r>
        <w:t xml:space="preserve">,</w:t>
      </w:r>
      <w:r>
        <w:t xml:space="preserve"> </w:t>
      </w:r>
      <w:r>
        <w:rPr>
          <w:rStyle w:val="VerbatimChar"/>
        </w:rPr>
        <w:t xml:space="preserve">effective_to</w:t>
      </w:r>
      <w:r>
        <w:t xml:space="preserve">,</w:t>
      </w:r>
      <w:r>
        <w:t xml:space="preserve"> </w:t>
      </w:r>
      <w:r>
        <w:rPr>
          <w:rStyle w:val="VerbatimChar"/>
        </w:rPr>
        <w:t xml:space="preserve">supersedes_id</w:t>
      </w:r>
      <w:r>
        <w:t xml:space="preserve">,</w:t>
      </w:r>
      <w:r>
        <w:t xml:space="preserve"> </w:t>
      </w:r>
      <w:r>
        <w:rPr>
          <w:rStyle w:val="VerbatimChar"/>
        </w:rPr>
        <w:t xml:space="preserve">applicability_rule</w:t>
      </w:r>
      <w:r>
        <w:t xml:space="preserve">,</w:t>
      </w:r>
      <w:r>
        <w:t xml:space="preserve"> </w:t>
      </w:r>
      <w:r>
        <w:rPr>
          <w:rStyle w:val="VerbatimChar"/>
        </w:rPr>
        <w:t xml:space="preserve">clause_id</w:t>
      </w:r>
      <w:r>
        <w:t xml:space="preserve">,</w:t>
      </w:r>
      <w:r>
        <w:t xml:space="preserve"> </w:t>
      </w:r>
      <w:r>
        <w:rPr>
          <w:rStyle w:val="VerbatimChar"/>
        </w:rPr>
        <w:t xml:space="preserve">page</w:t>
      </w:r>
      <w:r>
        <w:t xml:space="preserve">,</w:t>
      </w:r>
      <w:r>
        <w:t xml:space="preserve"> </w:t>
      </w:r>
      <w:r>
        <w:rPr>
          <w:rStyle w:val="VerbatimChar"/>
        </w:rPr>
        <w:t xml:space="preserve">source_hash</w:t>
      </w:r>
      <w:r>
        <w:t xml:space="preserve">를 기록한다.</w:t>
      </w:r>
    </w:p>
    <w:p>
      <w:pPr>
        <w:pStyle w:val="Compact"/>
        <w:numPr>
          <w:ilvl w:val="0"/>
          <w:numId w:val="1003"/>
        </w:numPr>
      </w:pPr>
      <w:r>
        <w:rPr>
          <w:rStyle w:val="VerbatimChar"/>
        </w:rPr>
        <w:t xml:space="preserve">product_id</w:t>
      </w:r>
      <w:r>
        <w:t xml:space="preserve">에 해당하는 문서 범위를 선택한다.</w:t>
      </w:r>
    </w:p>
    <w:p>
      <w:pPr>
        <w:pStyle w:val="Compact"/>
        <w:numPr>
          <w:ilvl w:val="0"/>
          <w:numId w:val="1003"/>
        </w:numPr>
      </w:pPr>
      <w:r>
        <w:t xml:space="preserve">계약·질의 시점 중 어떤 날짜가 적용 기준인지</w:t>
      </w:r>
      <w:r>
        <w:t xml:space="preserve"> </w:t>
      </w:r>
      <w:r>
        <w:rPr>
          <w:b/>
          <w:bCs/>
        </w:rPr>
        <w:t xml:space="preserve">문서의 명시적 규칙</w:t>
      </w:r>
      <w:r>
        <w:t xml:space="preserve">에서 판별한다. 임의로 최신 문서만 선택하지 않는다.</w:t>
      </w:r>
    </w:p>
    <w:p>
      <w:pPr>
        <w:pStyle w:val="Compact"/>
        <w:numPr>
          <w:ilvl w:val="0"/>
          <w:numId w:val="1003"/>
        </w:numPr>
      </w:pPr>
      <w:r>
        <w:t xml:space="preserve">범위 내 조항의 효력 구간과 계약 특약 메타데이터를 대조한다.</w:t>
      </w:r>
    </w:p>
    <w:p>
      <w:pPr>
        <w:pStyle w:val="Compact"/>
        <w:numPr>
          <w:ilvl w:val="0"/>
          <w:numId w:val="1003"/>
        </w:numPr>
      </w:pPr>
      <w:r>
        <w:t xml:space="preserve">같은 순위의 상충 조항이 있거나 적용규칙을 모르면</w:t>
      </w:r>
      <w:r>
        <w:t xml:space="preserve"> </w:t>
      </w:r>
      <w:r>
        <w:rPr>
          <w:rStyle w:val="VerbatimChar"/>
        </w:rPr>
        <w:t xml:space="preserve">INCONCLUSIVE</w:t>
      </w:r>
      <w:r>
        <w:t xml:space="preserve"> </w:t>
      </w:r>
      <w:r>
        <w:t xml:space="preserve">반환 및 검토 요청.</w:t>
      </w:r>
    </w:p>
    <w:p>
      <w:pPr>
        <w:pStyle w:val="Compact"/>
        <w:numPr>
          <w:ilvl w:val="0"/>
          <w:numId w:val="1003"/>
        </w:numPr>
      </w:pPr>
      <w:r>
        <w:t xml:space="preserve">적용 문서 ID·근거 조항·판정 규칙을 provenance에 저장한다.</w:t>
      </w:r>
    </w:p>
    <w:p>
      <w:pPr>
        <w:pStyle w:val="FirstParagraph"/>
      </w:pPr>
      <w:r>
        <w:t xml:space="preserve">중요: 계약 체결일, 사고 발생일, 청구일, 질의일 중</w:t>
      </w:r>
      <w:r>
        <w:t xml:space="preserve"> </w:t>
      </w:r>
      <w:r>
        <w:rPr>
          <w:b/>
          <w:bCs/>
        </w:rPr>
        <w:t xml:space="preserve">법적으로 어느 날짜가 적용되는지 상품과 규정마다 다르다.</w:t>
      </w:r>
      <w:r>
        <w:t xml:space="preserve"> </w:t>
      </w:r>
      <w:r>
        <w:t xml:space="preserve">공개 데모는 작성한 합성 규칙만 자동화한다. 실제 보험 상품의 법적 판단으로 확대하지 않는다.</w:t>
      </w:r>
    </w:p>
    <w:bookmarkEnd w:id="30"/>
    <w:bookmarkStart w:id="31" w:name="X8444f1217d9eb6603fb6af40530c7de26cfa2b8"/>
    <w:p>
      <w:pPr>
        <w:pStyle w:val="Heading3"/>
      </w:pPr>
      <w:r>
        <w:t xml:space="preserve">7.2 답변 검증 (</w:t>
      </w:r>
      <w:r>
        <w:rPr>
          <w:rStyle w:val="VerbatimChar"/>
        </w:rPr>
        <w:t xml:space="preserve">EvidenceVerifier</w:t>
      </w:r>
      <w:r>
        <w:t xml:space="preserve">)</w:t>
      </w:r>
    </w:p>
    <w:p>
      <w:pPr>
        <w:pStyle w:val="Compact"/>
        <w:numPr>
          <w:ilvl w:val="0"/>
          <w:numId w:val="1004"/>
        </w:numPr>
      </w:pPr>
      <w:r>
        <w:t xml:space="preserve">초안에서 검증 가능한 원자적 주장(claim) 목록 추출: 수치, 날짜, 필요 서류, 예외, 주의사항, 근거 인용.</w:t>
      </w:r>
    </w:p>
    <w:p>
      <w:pPr>
        <w:pStyle w:val="Compact"/>
        <w:numPr>
          <w:ilvl w:val="0"/>
          <w:numId w:val="1004"/>
        </w:numPr>
      </w:pPr>
      <w:r>
        <w:rPr>
          <w:rStyle w:val="VerbatimChar"/>
        </w:rPr>
        <w:t xml:space="preserve">PolicyResolver</w:t>
      </w:r>
      <w:r>
        <w:t xml:space="preserve">가 선택한 문서 집합에서 근거 후보를 검색한다.</w:t>
      </w:r>
    </w:p>
    <w:p>
      <w:pPr>
        <w:pStyle w:val="Compact"/>
        <w:numPr>
          <w:ilvl w:val="0"/>
          <w:numId w:val="1004"/>
        </w:numPr>
      </w:pPr>
      <w:r>
        <w:t xml:space="preserve">결정론적 검사: 조항 존재 여부, 버전 유효성, 문서 중복·충돌, 숫자·기간 비교, 금지된 자동판정/불필요한 개인정보 노출, 출처 없는 핵심 주장.</w:t>
      </w:r>
    </w:p>
    <w:p>
      <w:pPr>
        <w:pStyle w:val="Compact"/>
        <w:numPr>
          <w:ilvl w:val="0"/>
          <w:numId w:val="1004"/>
        </w:numPr>
      </w:pPr>
      <w:r>
        <w:t xml:space="preserve">보조 LLM 판정: 지지됨 / 반박됨 / 정보부족, 판단근거 출력. LLM 평가는 규칙 엔진의 실패를 뒤집을 수 없다.</w:t>
      </w:r>
    </w:p>
    <w:p>
      <w:pPr>
        <w:pStyle w:val="Compact"/>
        <w:numPr>
          <w:ilvl w:val="0"/>
          <w:numId w:val="1004"/>
        </w:numPr>
      </w:pPr>
      <w:r>
        <w:t xml:space="preserve">심각도 도출: 금융소비자 권익에 영향을 주는 잘못된 청구 기간·면책/보장 단정 등은 critical; 기타는 major/minor. 심각도 사전 정의 및 사람이 검수.</w:t>
      </w:r>
    </w:p>
    <w:p>
      <w:pPr>
        <w:pStyle w:val="Compact"/>
        <w:numPr>
          <w:ilvl w:val="0"/>
          <w:numId w:val="1004"/>
        </w:numPr>
      </w:pPr>
      <w:r>
        <w:rPr>
          <w:rStyle w:val="VerbatimChar"/>
        </w:rPr>
        <w:t xml:space="preserve">BLOCK</w:t>
      </w:r>
      <w:r>
        <w:t xml:space="preserve"> </w:t>
      </w:r>
      <w:r>
        <w:t xml:space="preserve">= 규정·시점 충돌이나 치명적 오류;</w:t>
      </w:r>
      <w:r>
        <w:t xml:space="preserve"> </w:t>
      </w:r>
      <w:r>
        <w:rPr>
          <w:rStyle w:val="VerbatimChar"/>
        </w:rPr>
        <w:t xml:space="preserve">REVIEW</w:t>
      </w:r>
      <w:r>
        <w:t xml:space="preserve"> </w:t>
      </w:r>
      <w:r>
        <w:t xml:space="preserve">= 불확실하지만 검토 가능;</w:t>
      </w:r>
      <w:r>
        <w:t xml:space="preserve"> </w:t>
      </w:r>
      <w:r>
        <w:rPr>
          <w:rStyle w:val="VerbatimChar"/>
        </w:rPr>
        <w:t xml:space="preserve">INCONCLUSIVE</w:t>
      </w:r>
      <w:r>
        <w:t xml:space="preserve"> </w:t>
      </w:r>
      <w:r>
        <w:t xml:space="preserve">= 문서·적용규칙 부족;</w:t>
      </w:r>
      <w:r>
        <w:t xml:space="preserve"> </w:t>
      </w:r>
      <w:r>
        <w:rPr>
          <w:rStyle w:val="VerbatimChar"/>
        </w:rPr>
        <w:t xml:space="preserve">PASS</w:t>
      </w:r>
      <w:r>
        <w:t xml:space="preserve"> </w:t>
      </w:r>
      <w:r>
        <w:t xml:space="preserve">=</w:t>
      </w:r>
      <w:r>
        <w:t xml:space="preserve"> </w:t>
      </w:r>
      <w:r>
        <w:rPr>
          <w:b/>
          <w:bCs/>
        </w:rPr>
        <w:t xml:space="preserve">검증 가능한 범위에서</w:t>
      </w:r>
      <w:r>
        <w:t xml:space="preserve"> </w:t>
      </w:r>
      <w:r>
        <w:t xml:space="preserve">정해진 검사 통과. PASS도 법적 적합성 보증이 아님.</w:t>
      </w:r>
    </w:p>
    <w:bookmarkEnd w:id="31"/>
    <w:bookmarkStart w:id="32" w:name="X98041e410109e0bab95cae09cff998167597f85"/>
    <w:p>
      <w:pPr>
        <w:pStyle w:val="Heading3"/>
      </w:pPr>
      <w:r>
        <w:t xml:space="preserve">7.3 규정 개정 회귀 검사 (</w:t>
      </w:r>
      <w:r>
        <w:rPr>
          <w:rStyle w:val="VerbatimChar"/>
        </w:rPr>
        <w:t xml:space="preserve">PolicyChangeReplay</w:t>
      </w:r>
      <w:r>
        <w:t xml:space="preserve">)</w:t>
      </w:r>
    </w:p>
    <w:p>
      <w:pPr>
        <w:pStyle w:val="Compact"/>
        <w:numPr>
          <w:ilvl w:val="0"/>
          <w:numId w:val="1005"/>
        </w:numPr>
      </w:pPr>
      <w:r>
        <w:t xml:space="preserve">문서 v1, v2의 조항 ID·텍스트 차이를 구조화하고</w:t>
      </w:r>
      <w:r>
        <w:t xml:space="preserve"> </w:t>
      </w:r>
      <w:r>
        <w:rPr>
          <w:b/>
          <w:bCs/>
        </w:rPr>
        <w:t xml:space="preserve">개정 영향 후보</w:t>
      </w:r>
      <w:r>
        <w:t xml:space="preserve">를 표시한다. 차이점 표시만으로 법적 효력을 판정하지 않는다.</w:t>
      </w:r>
    </w:p>
    <w:p>
      <w:pPr>
        <w:pStyle w:val="Compact"/>
        <w:numPr>
          <w:ilvl w:val="0"/>
          <w:numId w:val="1005"/>
        </w:numPr>
      </w:pPr>
      <w:r>
        <w:t xml:space="preserve">영향받는 케이스와 필수 고정 회귀셋을 함께 선정한다. 동적 선택만 하면 놓친 회귀가 발생할 수 있다.</w:t>
      </w:r>
    </w:p>
    <w:p>
      <w:pPr>
        <w:pStyle w:val="Compact"/>
        <w:numPr>
          <w:ilvl w:val="0"/>
          <w:numId w:val="1005"/>
        </w:numPr>
      </w:pPr>
      <w:r>
        <w:t xml:space="preserve">이전 산출물, 새 산출물, 이전 근거, 새 근거, 위험등급, 검사 코드를 비교한다.</w:t>
      </w:r>
    </w:p>
    <w:p>
      <w:pPr>
        <w:pStyle w:val="Compact"/>
        <w:numPr>
          <w:ilvl w:val="0"/>
          <w:numId w:val="1005"/>
        </w:numPr>
      </w:pPr>
      <w:r>
        <w:t xml:space="preserve">Critical이 새로 발생하거나 미승인 case가 하나라도 있으면 릴리스</w:t>
      </w:r>
      <w:r>
        <w:t xml:space="preserve"> </w:t>
      </w:r>
      <w:r>
        <w:rPr>
          <w:rStyle w:val="VerbatimChar"/>
        </w:rPr>
        <w:t xml:space="preserve">BLOCK</w:t>
      </w:r>
      <w:r>
        <w:t xml:space="preserve">.</w:t>
      </w:r>
    </w:p>
    <w:p>
      <w:pPr>
        <w:pStyle w:val="Compact"/>
        <w:numPr>
          <w:ilvl w:val="0"/>
          <w:numId w:val="1005"/>
        </w:numPr>
      </w:pPr>
      <w:r>
        <w:t xml:space="preserve">변경 영향이 허용범위 안이어도 AI 운영관리자의 승인 기록 없이는</w:t>
      </w:r>
      <w:r>
        <w:t xml:space="preserve"> </w:t>
      </w:r>
      <w:r>
        <w:rPr>
          <w:rStyle w:val="VerbatimChar"/>
        </w:rPr>
        <w:t xml:space="preserve">APPROVED</w:t>
      </w:r>
      <w:r>
        <w:t xml:space="preserve"> </w:t>
      </w:r>
      <w:r>
        <w:t xml:space="preserve">전환 금지.</w:t>
      </w:r>
    </w:p>
    <w:bookmarkEnd w:id="32"/>
    <w:bookmarkStart w:id="33" w:name="Xd81d0abf1773a27524867a7a98658e03b791854"/>
    <w:p>
      <w:pPr>
        <w:pStyle w:val="Heading3"/>
      </w:pPr>
      <w:r>
        <w:t xml:space="preserve">7.4 실행 상태 머신</w:t>
      </w:r>
    </w:p>
    <w:p>
      <w:pPr>
        <w:pStyle w:val="FirstParagraph"/>
      </w:pPr>
      <w:r>
        <w:rPr>
          <w:rStyle w:val="VerbatimChar"/>
        </w:rPr>
        <w:t xml:space="preserve">DRAFT → INGESTED → EVALUATING → (PASS / REVIEW / BLOCK / INCONCLUSIVE) → HUMAN_REVIEW → APPROVED / REJECTED</w:t>
      </w:r>
      <w:r>
        <w:t xml:space="preserve">.</w:t>
      </w:r>
    </w:p>
    <w:p>
      <w:pPr>
        <w:pStyle w:val="Compact"/>
        <w:numPr>
          <w:ilvl w:val="0"/>
          <w:numId w:val="1006"/>
        </w:numPr>
      </w:pPr>
      <w:r>
        <w:rPr>
          <w:rStyle w:val="VerbatimChar"/>
        </w:rPr>
        <w:t xml:space="preserve">REVIEW</w:t>
      </w:r>
      <w:r>
        <w:t xml:space="preserve">는 수정·재검증 후 승인 가능,</w:t>
      </w:r>
      <w:r>
        <w:t xml:space="preserve"> </w:t>
      </w:r>
      <w:r>
        <w:rPr>
          <w:rStyle w:val="VerbatimChar"/>
        </w:rPr>
        <w:t xml:space="preserve">BLOCK</w:t>
      </w:r>
      <w:r>
        <w:t xml:space="preserve">은 수정·재실행 필수.</w:t>
      </w:r>
    </w:p>
    <w:p>
      <w:pPr>
        <w:pStyle w:val="Compact"/>
        <w:numPr>
          <w:ilvl w:val="0"/>
          <w:numId w:val="1006"/>
        </w:numPr>
      </w:pPr>
      <w:r>
        <w:rPr>
          <w:rStyle w:val="VerbatimChar"/>
        </w:rPr>
        <w:t xml:space="preserve">INCONCLUSIVE</w:t>
      </w:r>
      <w:r>
        <w:t xml:space="preserve">는 근거 보충·문서 수정 없이는 승인 불가.</w:t>
      </w:r>
    </w:p>
    <w:p>
      <w:pPr>
        <w:pStyle w:val="Compact"/>
        <w:numPr>
          <w:ilvl w:val="0"/>
          <w:numId w:val="1006"/>
        </w:numPr>
      </w:pPr>
      <w:r>
        <w:t xml:space="preserve">모든 전이는 서버 측 정합성 검증, 권한 검사, 감사 이력을 남긴다.</w:t>
      </w:r>
    </w:p>
    <w:p>
      <w:pPr>
        <w:pStyle w:val="Compact"/>
        <w:numPr>
          <w:ilvl w:val="0"/>
          <w:numId w:val="1006"/>
        </w:numPr>
      </w:pPr>
      <w:r>
        <w:rPr>
          <w:rStyle w:val="VerbatimChar"/>
        </w:rPr>
        <w:t xml:space="preserve">APPROVED</w:t>
      </w:r>
      <w:r>
        <w:t xml:space="preserve">는 '데모 시스템의 내부 승인'으로, 실제 고객 발송·보험심사 허가를 의미하지 않는다.</w:t>
      </w:r>
    </w:p>
    <w:bookmarkEnd w:id="33"/>
    <w:bookmarkEnd w:id="34"/>
    <w:bookmarkStart w:id="39" w:name="X413c05b05d01e9ddcd659d971bfa7f47752cfd3"/>
    <w:p>
      <w:pPr>
        <w:pStyle w:val="Heading2"/>
      </w:pPr>
      <w:r>
        <w:t xml:space="preserve">8. 테스트 데이터와 실험 설계 — 성과를 만들어내지 말 것</w:t>
      </w:r>
    </w:p>
    <w:bookmarkStart w:id="35" w:name="Xcc11e58bad497b4cb1b9e9b23c768c1bd1941a4"/>
    <w:p>
      <w:pPr>
        <w:pStyle w:val="Heading3"/>
      </w:pPr>
      <w:r>
        <w:t xml:space="preserve">8.1 자료 수집과 정답 라벨</w:t>
      </w:r>
    </w:p>
    <w:p>
      <w:pPr>
        <w:pStyle w:val="Compact"/>
        <w:numPr>
          <w:ilvl w:val="0"/>
          <w:numId w:val="1007"/>
        </w:numPr>
      </w:pPr>
      <w:r>
        <w:rPr>
          <w:b/>
          <w:bCs/>
        </w:rPr>
        <w:t xml:space="preserve">공개 근거:</w:t>
      </w:r>
      <w:r>
        <w:t xml:space="preserve"> </w:t>
      </w:r>
      <w:r>
        <w:t xml:space="preserve">국가법령정보센터 표준약관 중 저작권·이용조건을 검토한 공개 자료. 원문 전체를 무단 재배포하지 않고 출처 링크·최소 발췌·파생 메타데이터 중심으로 관리.</w:t>
      </w:r>
    </w:p>
    <w:p>
      <w:pPr>
        <w:pStyle w:val="Compact"/>
        <w:numPr>
          <w:ilvl w:val="0"/>
          <w:numId w:val="1007"/>
        </w:numPr>
      </w:pPr>
      <w:r>
        <w:rPr>
          <w:b/>
          <w:bCs/>
        </w:rPr>
        <w:t xml:space="preserve">합성 내부규정:</w:t>
      </w:r>
      <w:r>
        <w:t xml:space="preserve"> </w:t>
      </w:r>
      <w:r>
        <w:t xml:space="preserve">생성자가 직접 작성한 12~20개 조항의 보험사 가상 규정 v1/v2; 효력일·예외·개정 전후 차이 명시.</w:t>
      </w:r>
    </w:p>
    <w:p>
      <w:pPr>
        <w:pStyle w:val="Compact"/>
        <w:numPr>
          <w:ilvl w:val="0"/>
          <w:numId w:val="1007"/>
        </w:numPr>
      </w:pPr>
      <w:r>
        <w:rPr>
          <w:b/>
          <w:bCs/>
        </w:rPr>
        <w:t xml:space="preserve">합성 문의:</w:t>
      </w:r>
      <w:r>
        <w:t xml:space="preserve"> </w:t>
      </w:r>
      <w:r>
        <w:t xml:space="preserve">실제 개인 이름·전화번호·증권번호·병력 등 없이 작성. 패턴 다양성은 실제 민원 자료 접근 없이 제한됨.</w:t>
      </w:r>
    </w:p>
    <w:p>
      <w:pPr>
        <w:pStyle w:val="Compact"/>
        <w:numPr>
          <w:ilvl w:val="0"/>
          <w:numId w:val="1007"/>
        </w:numPr>
      </w:pPr>
      <w:r>
        <w:rPr>
          <w:b/>
          <w:bCs/>
        </w:rPr>
        <w:t xml:space="preserve">정답 라벨:</w:t>
      </w:r>
      <w:r>
        <w:t xml:space="preserve"> </w:t>
      </w:r>
      <w:r>
        <w:t xml:space="preserve">적용 조항 ID, 판단 기준일, 기대 결과, 예상 오류 유형, human review 필요 여부. 정답·판정 이유를 코드 외 독립 문서로 생성.</w:t>
      </w:r>
    </w:p>
    <w:p>
      <w:pPr>
        <w:pStyle w:val="Compact"/>
        <w:numPr>
          <w:ilvl w:val="0"/>
          <w:numId w:val="1007"/>
        </w:numPr>
      </w:pPr>
      <w:r>
        <w:rPr>
          <w:b/>
          <w:bCs/>
        </w:rPr>
        <w:t xml:space="preserve">독립 검수:</w:t>
      </w:r>
      <w:r>
        <w:t xml:space="preserve"> </w:t>
      </w:r>
      <w:r>
        <w:t xml:space="preserve">가능한 경우 보험 실무/법규 경험자 검토(미확보); 확보 전에는 '전문가 검증' 표현 금지. 작성자 단독 검증 편향 표기.</w:t>
      </w:r>
    </w:p>
    <w:bookmarkEnd w:id="35"/>
    <w:bookmarkStart w:id="36" w:name="Xf58ffd39c00c630c72ead0830b2d0aae5be5cc2"/>
    <w:p>
      <w:pPr>
        <w:pStyle w:val="Heading3"/>
      </w:pPr>
      <w:r>
        <w:t xml:space="preserve">8.2 최소 240개 사례(설계 목표, 현재 제작 0건)</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shd w:fill="E9EFF5"/>
          </w:tcPr>
          <w:p>
            <w:pPr>
              <w:pStyle w:val="Compact"/>
              <w:spacing w:after="40" w:line="247" w:lineRule="auto"/>
              <w:jc w:val="left"/>
            </w:pPr>
            <w:r>
              <w:rPr>
                <w:b/>
                <w:sz w:val="15"/>
              </w:rPr>
              <w:t xml:space="preserve">오류/사례 유형</w:t>
            </w:r>
          </w:p>
        </w:tc>
        <w:tc>
          <w:tcPr>
            <w:vAlign w:val="center"/>
            <w:shd w:fill="E9EFF5"/>
          </w:tcPr>
          <w:p>
            <w:pPr>
              <w:pStyle w:val="Compact"/>
              <w:spacing w:after="40" w:line="247" w:lineRule="auto"/>
              <w:jc w:val="right"/>
            </w:pPr>
            <w:r>
              <w:rPr>
                <w:b/>
                <w:sz w:val="15"/>
              </w:rPr>
              <w:t xml:space="preserve">개수</w:t>
            </w:r>
          </w:p>
        </w:tc>
      </w:tr>
      <w:tr>
        <w:tc>
          <w:tcPr>
            <w:vAlign w:val="center"/>
          </w:tcPr>
          <w:p>
            <w:pPr>
              <w:pStyle w:val="Compact"/>
              <w:spacing w:after="40" w:line="247" w:lineRule="auto"/>
              <w:jc w:val="left"/>
            </w:pPr>
            <w:r>
              <w:rPr>
                <w:sz w:val="15"/>
              </w:rPr>
              <w:t xml:space="preserve">정상 근거 기반 안내</w:t>
            </w:r>
          </w:p>
        </w:tc>
        <w:tc>
          <w:tcPr>
            <w:vAlign w:val="center"/>
          </w:tcPr>
          <w:p>
            <w:pPr>
              <w:pStyle w:val="Compact"/>
              <w:spacing w:after="40" w:line="247" w:lineRule="auto"/>
              <w:jc w:val="right"/>
            </w:pPr>
            <w:r>
              <w:rPr>
                <w:sz w:val="15"/>
              </w:rPr>
              <w:t xml:space="preserve">50</w:t>
            </w:r>
          </w:p>
        </w:tc>
      </w:tr>
      <w:tr>
        <w:tc>
          <w:tcPr>
            <w:vAlign w:val="center"/>
          </w:tcPr>
          <w:p>
            <w:pPr>
              <w:pStyle w:val="Compact"/>
              <w:spacing w:after="40" w:line="247" w:lineRule="auto"/>
              <w:jc w:val="left"/>
            </w:pPr>
            <w:r>
              <w:rPr>
                <w:sz w:val="15"/>
              </w:rPr>
              <w:t xml:space="preserve">효력일·구약관/신약관 혼동</w:t>
            </w:r>
          </w:p>
        </w:tc>
        <w:tc>
          <w:tcPr>
            <w:vAlign w:val="center"/>
          </w:tcPr>
          <w:p>
            <w:pPr>
              <w:pStyle w:val="Compact"/>
              <w:spacing w:after="40" w:line="247" w:lineRule="auto"/>
              <w:jc w:val="right"/>
            </w:pPr>
            <w:r>
              <w:rPr>
                <w:sz w:val="15"/>
              </w:rPr>
              <w:t xml:space="preserve">50</w:t>
            </w:r>
          </w:p>
        </w:tc>
      </w:tr>
      <w:tr>
        <w:tc>
          <w:tcPr>
            <w:vAlign w:val="center"/>
          </w:tcPr>
          <w:p>
            <w:pPr>
              <w:pStyle w:val="Compact"/>
              <w:spacing w:after="40" w:line="247" w:lineRule="auto"/>
              <w:jc w:val="left"/>
            </w:pPr>
            <w:r>
              <w:rPr>
                <w:sz w:val="15"/>
              </w:rPr>
              <w:t xml:space="preserve">조건부 보장·예외 누락</w:t>
            </w:r>
          </w:p>
        </w:tc>
        <w:tc>
          <w:tcPr>
            <w:vAlign w:val="center"/>
          </w:tcPr>
          <w:p>
            <w:pPr>
              <w:pStyle w:val="Compact"/>
              <w:spacing w:after="40" w:line="247" w:lineRule="auto"/>
              <w:jc w:val="right"/>
            </w:pPr>
            <w:r>
              <w:rPr>
                <w:sz w:val="15"/>
              </w:rPr>
              <w:t xml:space="preserve">40</w:t>
            </w:r>
          </w:p>
        </w:tc>
      </w:tr>
      <w:tr>
        <w:tc>
          <w:tcPr>
            <w:vAlign w:val="center"/>
          </w:tcPr>
          <w:p>
            <w:pPr>
              <w:pStyle w:val="Compact"/>
              <w:spacing w:after="40" w:line="247" w:lineRule="auto"/>
              <w:jc w:val="left"/>
            </w:pPr>
            <w:r>
              <w:rPr>
                <w:sz w:val="15"/>
              </w:rPr>
              <w:t xml:space="preserve">근거 없음·조항번호 착각</w:t>
            </w:r>
          </w:p>
        </w:tc>
        <w:tc>
          <w:tcPr>
            <w:vAlign w:val="center"/>
          </w:tcPr>
          <w:p>
            <w:pPr>
              <w:pStyle w:val="Compact"/>
              <w:spacing w:after="40" w:line="247" w:lineRule="auto"/>
              <w:jc w:val="right"/>
            </w:pPr>
            <w:r>
              <w:rPr>
                <w:sz w:val="15"/>
              </w:rPr>
              <w:t xml:space="preserve">35</w:t>
            </w:r>
          </w:p>
        </w:tc>
      </w:tr>
      <w:tr>
        <w:tc>
          <w:tcPr>
            <w:vAlign w:val="center"/>
          </w:tcPr>
          <w:p>
            <w:pPr>
              <w:pStyle w:val="Compact"/>
              <w:spacing w:after="40" w:line="247" w:lineRule="auto"/>
              <w:jc w:val="left"/>
            </w:pPr>
            <w:r>
              <w:rPr>
                <w:sz w:val="15"/>
              </w:rPr>
              <w:t xml:space="preserve">간접 Prompt Injection</w:t>
            </w:r>
          </w:p>
        </w:tc>
        <w:tc>
          <w:tcPr>
            <w:vAlign w:val="center"/>
          </w:tcPr>
          <w:p>
            <w:pPr>
              <w:pStyle w:val="Compact"/>
              <w:spacing w:after="40" w:line="247" w:lineRule="auto"/>
              <w:jc w:val="right"/>
            </w:pPr>
            <w:r>
              <w:rPr>
                <w:sz w:val="15"/>
              </w:rPr>
              <w:t xml:space="preserve">25</w:t>
            </w:r>
          </w:p>
        </w:tc>
      </w:tr>
      <w:tr>
        <w:tc>
          <w:tcPr>
            <w:vAlign w:val="center"/>
          </w:tcPr>
          <w:p>
            <w:pPr>
              <w:pStyle w:val="Compact"/>
              <w:spacing w:after="40" w:line="247" w:lineRule="auto"/>
              <w:jc w:val="left"/>
            </w:pPr>
            <w:r>
              <w:rPr>
                <w:sz w:val="15"/>
              </w:rPr>
              <w:t xml:space="preserve">개인정보·기밀 추출 시도</w:t>
            </w:r>
          </w:p>
        </w:tc>
        <w:tc>
          <w:tcPr>
            <w:vAlign w:val="center"/>
          </w:tcPr>
          <w:p>
            <w:pPr>
              <w:pStyle w:val="Compact"/>
              <w:spacing w:after="40" w:line="247" w:lineRule="auto"/>
              <w:jc w:val="right"/>
            </w:pPr>
            <w:r>
              <w:rPr>
                <w:sz w:val="15"/>
              </w:rPr>
              <w:t xml:space="preserve">20</w:t>
            </w:r>
          </w:p>
        </w:tc>
      </w:tr>
      <w:tr>
        <w:tc>
          <w:tcPr>
            <w:vAlign w:val="center"/>
          </w:tcPr>
          <w:p>
            <w:pPr>
              <w:pStyle w:val="Compact"/>
              <w:spacing w:after="40" w:line="247" w:lineRule="auto"/>
              <w:jc w:val="left"/>
            </w:pPr>
            <w:r>
              <w:rPr>
                <w:sz w:val="15"/>
              </w:rPr>
              <w:t xml:space="preserve">타계약/타테넌트 접근·권한 오용</w:t>
            </w:r>
          </w:p>
        </w:tc>
        <w:tc>
          <w:tcPr>
            <w:vAlign w:val="center"/>
          </w:tcPr>
          <w:p>
            <w:pPr>
              <w:pStyle w:val="Compact"/>
              <w:spacing w:after="40" w:line="247" w:lineRule="auto"/>
              <w:jc w:val="right"/>
            </w:pPr>
            <w:r>
              <w:rPr>
                <w:sz w:val="15"/>
              </w:rPr>
              <w:t xml:space="preserve">20</w:t>
            </w:r>
          </w:p>
        </w:tc>
      </w:tr>
      <w:tr>
        <w:tc>
          <w:tcPr>
            <w:vAlign w:val="center"/>
          </w:tcPr>
          <w:p>
            <w:pPr>
              <w:pStyle w:val="Compact"/>
              <w:spacing w:after="40" w:line="247" w:lineRule="auto"/>
              <w:jc w:val="left"/>
            </w:pPr>
            <w:r>
              <w:rPr>
                <w:b/>
                <w:bCs/>
                <w:sz w:val="15"/>
              </w:rPr>
              <w:t xml:space="preserve">합계</w:t>
            </w:r>
          </w:p>
        </w:tc>
        <w:tc>
          <w:tcPr>
            <w:vAlign w:val="center"/>
          </w:tcPr>
          <w:p>
            <w:pPr>
              <w:pStyle w:val="Compact"/>
              <w:spacing w:after="40" w:line="247" w:lineRule="auto"/>
              <w:jc w:val="right"/>
            </w:pPr>
            <w:r>
              <w:rPr>
                <w:b/>
                <w:bCs/>
                <w:sz w:val="15"/>
              </w:rPr>
              <w:t xml:space="preserve">240</w:t>
            </w:r>
          </w:p>
        </w:tc>
      </w:tr>
    </w:tbl>
    <w:p>
      <w:pPr>
        <w:pStyle w:val="BodyText"/>
        <w:keepLines w:val="0"/>
      </w:pPr>
      <w:r>
        <w:rPr>
          <w:b/>
          <w:bCs/>
        </w:rPr>
        <w:t xml:space="preserve">분할:</w:t>
      </w:r>
      <w:r>
        <w:t xml:space="preserve"> </w:t>
      </w:r>
      <w:r>
        <w:t xml:space="preserve">개발 160, 검증 40, 최종 블라인드 40. 각 유형을 층화 배분하고 최종 블라인드는 임계값·프롬프트 조정에 절대 사용하지 않는다. 동일 사례의 문장 변형은 같은 분할에 배정한다. LLM 판정은 동일 입력을 3회 실행하여 분산을 보고하며, 모델/API 버전을 기록한다.</w:t>
      </w:r>
    </w:p>
    <w:bookmarkEnd w:id="36"/>
    <w:bookmarkStart w:id="37" w:name="X535ab33850301337ab9b483cc0b6869cdc967b7"/>
    <w:p>
      <w:pPr>
        <w:pStyle w:val="Heading3"/>
      </w:pPr>
      <w:r>
        <w:t xml:space="preserve">8.3 비교 기준과 가설 검증</w:t>
      </w:r>
    </w:p>
    <w:p>
      <w:pPr>
        <w:pStyle w:val="Compact"/>
        <w:numPr>
          <w:ilvl w:val="0"/>
          <w:numId w:val="1008"/>
        </w:numPr>
      </w:pPr>
      <w:r>
        <w:t xml:space="preserve">B0: 답변의 문자열/기본 규칙 검사만 수행.</w:t>
      </w:r>
    </w:p>
    <w:p>
      <w:pPr>
        <w:pStyle w:val="Compact"/>
        <w:numPr>
          <w:ilvl w:val="0"/>
          <w:numId w:val="1008"/>
        </w:numPr>
      </w:pPr>
      <w:r>
        <w:t xml:space="preserve">B1: 일반 RAG + LLM faithfulness 판정(정확한 버전 필터 없는 기준선).</w:t>
      </w:r>
    </w:p>
    <w:p>
      <w:pPr>
        <w:pStyle w:val="Compact"/>
        <w:numPr>
          <w:ilvl w:val="0"/>
          <w:numId w:val="1008"/>
        </w:numPr>
      </w:pPr>
      <w:r>
        <w:t xml:space="preserve">B2: CaseProof 버전·날짜 resolver + 결정론적 검사 + LLM 보조 판정.</w:t>
      </w:r>
    </w:p>
    <w:p>
      <w:pPr>
        <w:pStyle w:val="Compact"/>
        <w:numPr>
          <w:ilvl w:val="0"/>
          <w:numId w:val="1008"/>
        </w:numPr>
      </w:pPr>
      <w:r>
        <w:t xml:space="preserve">A/B: 같은 케이스·문서·모델·호출 예산에서 B1과 B2 비교. 별도 검증셋·최종 블라인드셋 두 번 보고.</w:t>
      </w:r>
    </w:p>
    <w:p>
      <w:pPr>
        <w:pStyle w:val="Compact"/>
        <w:numPr>
          <w:ilvl w:val="0"/>
          <w:numId w:val="1008"/>
        </w:numPr>
      </w:pPr>
      <w:r>
        <w:rPr>
          <w:b/>
          <w:bCs/>
        </w:rPr>
        <w:t xml:space="preserve">H1 성공조건(사전등록 목표):</w:t>
      </w:r>
      <w:r>
        <w:t xml:space="preserve"> </w:t>
      </w:r>
      <w:r>
        <w:t xml:space="preserve">버전 혼동 케이스 탐지 recall이 B1보다 +15%p 이상 높고, false positive 상승은 +5%p 미만. 실제 측정 전 '개선' 표시 금지.</w:t>
      </w:r>
    </w:p>
    <w:p>
      <w:pPr>
        <w:pStyle w:val="Compact"/>
        <w:numPr>
          <w:ilvl w:val="0"/>
          <w:numId w:val="1008"/>
        </w:numPr>
      </w:pPr>
      <w:r>
        <w:rPr>
          <w:b/>
          <w:bCs/>
        </w:rPr>
        <w:t xml:space="preserve">H2 성공조건:</w:t>
      </w:r>
      <w:r>
        <w:t xml:space="preserve"> </w:t>
      </w:r>
      <w:r>
        <w:t xml:space="preserve">가상 규정 v1→v2 변경 사례 중 위험 회귀의 ≥95%를 CI 배포 전에 검출하고, critical 미검출 0건(표본 내)이며, 테스트셋/실험 로그를 재현할 수 있을 것.</w:t>
      </w:r>
    </w:p>
    <w:p>
      <w:pPr>
        <w:pStyle w:val="Compact"/>
        <w:numPr>
          <w:ilvl w:val="0"/>
          <w:numId w:val="1008"/>
        </w:numPr>
      </w:pPr>
      <w:r>
        <w:rPr>
          <w:b/>
          <w:bCs/>
        </w:rPr>
        <w:t xml:space="preserve">주의:</w:t>
      </w:r>
      <w:r>
        <w:t xml:space="preserve"> </w:t>
      </w:r>
      <w:r>
        <w:t xml:space="preserve">40개 블라인드 표본에서 0건이 나왔다고 실서비스 무오류를 주장할 수 없다. 신뢰구간과 표본 규모의 한계를 같이 기재.</w:t>
      </w:r>
    </w:p>
    <w:bookmarkEnd w:id="37"/>
    <w:bookmarkStart w:id="38" w:name="X38e8d453a9da944952e7a5831890bb56f8e357b"/>
    <w:p>
      <w:pPr>
        <w:pStyle w:val="Heading3"/>
      </w:pPr>
      <w:r>
        <w:t xml:space="preserve">8.4 메트릭과 게이트</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shd w:fill="E9EFF5"/>
          </w:tcPr>
          <w:p>
            <w:pPr>
              <w:pStyle w:val="Compact"/>
              <w:spacing w:after="40" w:line="247" w:lineRule="auto"/>
              <w:jc w:val="left"/>
            </w:pPr>
            <w:r>
              <w:rPr>
                <w:b/>
                <w:sz w:val="15"/>
              </w:rPr>
              <w:t xml:space="preserve">지표</w:t>
            </w:r>
          </w:p>
        </w:tc>
        <w:tc>
          <w:tcPr>
            <w:vAlign w:val="center"/>
            <w:shd w:fill="E9EFF5"/>
          </w:tcPr>
          <w:p>
            <w:pPr>
              <w:pStyle w:val="Compact"/>
              <w:spacing w:after="40" w:line="247" w:lineRule="auto"/>
              <w:jc w:val="left"/>
            </w:pPr>
            <w:r>
              <w:rPr>
                <w:b/>
                <w:sz w:val="15"/>
              </w:rPr>
              <w:t xml:space="preserve">산식/의미</w:t>
            </w:r>
          </w:p>
        </w:tc>
        <w:tc>
          <w:tcPr>
            <w:vAlign w:val="center"/>
            <w:shd w:fill="E9EFF5"/>
          </w:tcPr>
          <w:p>
            <w:pPr>
              <w:pStyle w:val="Compact"/>
              <w:spacing w:after="40" w:line="247" w:lineRule="auto"/>
              <w:jc w:val="left"/>
            </w:pPr>
            <w:r>
              <w:rPr>
                <w:b/>
                <w:sz w:val="15"/>
              </w:rPr>
              <w:t xml:space="preserve">v1 릴리스 목표(가정)</w:t>
            </w:r>
          </w:p>
        </w:tc>
      </w:tr>
      <w:tr>
        <w:tc>
          <w:tcPr>
            <w:vAlign w:val="center"/>
          </w:tcPr>
          <w:p>
            <w:pPr>
              <w:pStyle w:val="Compact"/>
              <w:spacing w:after="40" w:line="247" w:lineRule="auto"/>
              <w:jc w:val="left"/>
            </w:pPr>
            <w:r>
              <w:rPr>
                <w:sz w:val="15"/>
              </w:rPr>
              <w:t xml:space="preserve">버전 오류 탐지 재현율</w:t>
            </w:r>
          </w:p>
        </w:tc>
        <w:tc>
          <w:tcPr>
            <w:vAlign w:val="center"/>
          </w:tcPr>
          <w:p>
            <w:pPr>
              <w:pStyle w:val="Compact"/>
              <w:spacing w:after="40" w:line="247" w:lineRule="auto"/>
              <w:jc w:val="left"/>
            </w:pPr>
            <w:r>
              <w:rPr>
                <w:sz w:val="15"/>
              </w:rPr>
              <w:t xml:space="preserve">잡은 버전 오류 / 전체 정답 버전 오류</w:t>
            </w:r>
          </w:p>
        </w:tc>
        <w:tc>
          <w:tcPr>
            <w:vAlign w:val="center"/>
          </w:tcPr>
          <w:p>
            <w:pPr>
              <w:pStyle w:val="Compact"/>
              <w:spacing w:after="40" w:line="247" w:lineRule="auto"/>
              <w:jc w:val="left"/>
            </w:pPr>
            <w:r>
              <w:rPr>
                <w:sz w:val="15"/>
              </w:rPr>
              <w:t xml:space="preserve">≥95%</w:t>
            </w:r>
          </w:p>
        </w:tc>
      </w:tr>
      <w:tr>
        <w:tc>
          <w:tcPr>
            <w:vAlign w:val="center"/>
          </w:tcPr>
          <w:p>
            <w:pPr>
              <w:pStyle w:val="Compact"/>
              <w:spacing w:after="40" w:line="247" w:lineRule="auto"/>
              <w:jc w:val="left"/>
            </w:pPr>
            <w:r>
              <w:rPr>
                <w:sz w:val="15"/>
              </w:rPr>
              <w:t xml:space="preserve">Critical 오류 미탐지</w:t>
            </w:r>
          </w:p>
        </w:tc>
        <w:tc>
          <w:tcPr>
            <w:vAlign w:val="center"/>
          </w:tcPr>
          <w:p>
            <w:pPr>
              <w:pStyle w:val="Compact"/>
              <w:spacing w:after="40" w:line="247" w:lineRule="auto"/>
              <w:jc w:val="left"/>
            </w:pPr>
            <w:r>
              <w:rPr>
                <w:sz w:val="15"/>
              </w:rPr>
              <w:t xml:space="preserve">놓친 Critical / 전체 Critical</w:t>
            </w:r>
          </w:p>
        </w:tc>
        <w:tc>
          <w:tcPr>
            <w:vAlign w:val="center"/>
          </w:tcPr>
          <w:p>
            <w:pPr>
              <w:pStyle w:val="Compact"/>
              <w:spacing w:after="40" w:line="247" w:lineRule="auto"/>
              <w:jc w:val="left"/>
            </w:pPr>
            <w:r>
              <w:rPr>
                <w:sz w:val="15"/>
              </w:rPr>
              <w:t xml:space="preserve">블라인드셋 0건</w:t>
            </w:r>
          </w:p>
        </w:tc>
      </w:tr>
      <w:tr>
        <w:tc>
          <w:tcPr>
            <w:vAlign w:val="center"/>
          </w:tcPr>
          <w:p>
            <w:pPr>
              <w:pStyle w:val="Compact"/>
              <w:spacing w:after="40" w:line="247" w:lineRule="auto"/>
              <w:jc w:val="left"/>
            </w:pPr>
            <w:r>
              <w:rPr>
                <w:sz w:val="15"/>
              </w:rPr>
              <w:t xml:space="preserve">불필요 차단율</w:t>
            </w:r>
          </w:p>
        </w:tc>
        <w:tc>
          <w:tcPr>
            <w:vAlign w:val="center"/>
          </w:tcPr>
          <w:p>
            <w:pPr>
              <w:pStyle w:val="Compact"/>
              <w:spacing w:after="40" w:line="247" w:lineRule="auto"/>
              <w:jc w:val="left"/>
            </w:pPr>
            <w:r>
              <w:rPr>
                <w:sz w:val="15"/>
              </w:rPr>
              <w:t xml:space="preserve">오답 아닌데 BLOCK인 건 / 정상 건</w:t>
            </w:r>
          </w:p>
        </w:tc>
        <w:tc>
          <w:tcPr>
            <w:vAlign w:val="center"/>
          </w:tcPr>
          <w:p>
            <w:pPr>
              <w:pStyle w:val="Compact"/>
              <w:spacing w:after="40" w:line="247" w:lineRule="auto"/>
              <w:jc w:val="left"/>
            </w:pPr>
            <w:r>
              <w:rPr>
                <w:sz w:val="15"/>
              </w:rPr>
              <w:t xml:space="preserve">≤5%</w:t>
            </w:r>
          </w:p>
        </w:tc>
      </w:tr>
      <w:tr>
        <w:tc>
          <w:tcPr>
            <w:vAlign w:val="center"/>
          </w:tcPr>
          <w:p>
            <w:pPr>
              <w:pStyle w:val="Compact"/>
              <w:spacing w:after="40" w:line="247" w:lineRule="auto"/>
              <w:jc w:val="left"/>
            </w:pPr>
            <w:r>
              <w:rPr>
                <w:sz w:val="15"/>
              </w:rPr>
              <w:t xml:space="preserve">근거 조항 정확도</w:t>
            </w:r>
          </w:p>
        </w:tc>
        <w:tc>
          <w:tcPr>
            <w:vAlign w:val="center"/>
          </w:tcPr>
          <w:p>
            <w:pPr>
              <w:pStyle w:val="Compact"/>
              <w:spacing w:after="40" w:line="247" w:lineRule="auto"/>
              <w:jc w:val="left"/>
            </w:pPr>
            <w:r>
              <w:rPr>
                <w:sz w:val="15"/>
              </w:rPr>
              <w:t xml:space="preserve">정답 조항 ID와 일치 건 / 근거를 제시한 건</w:t>
            </w:r>
          </w:p>
        </w:tc>
        <w:tc>
          <w:tcPr>
            <w:vAlign w:val="center"/>
          </w:tcPr>
          <w:p>
            <w:pPr>
              <w:pStyle w:val="Compact"/>
              <w:spacing w:after="40" w:line="247" w:lineRule="auto"/>
              <w:jc w:val="left"/>
            </w:pPr>
            <w:r>
              <w:rPr>
                <w:sz w:val="15"/>
              </w:rPr>
              <w:t xml:space="preserve">≥95%</w:t>
            </w:r>
          </w:p>
        </w:tc>
      </w:tr>
      <w:tr>
        <w:tc>
          <w:tcPr>
            <w:vAlign w:val="center"/>
          </w:tcPr>
          <w:p>
            <w:pPr>
              <w:pStyle w:val="Compact"/>
              <w:spacing w:after="40" w:line="247" w:lineRule="auto"/>
              <w:jc w:val="left"/>
            </w:pPr>
            <w:r>
              <w:rPr>
                <w:sz w:val="15"/>
              </w:rPr>
              <w:t xml:space="preserve">근거 있는 주장 비율</w:t>
            </w:r>
          </w:p>
        </w:tc>
        <w:tc>
          <w:tcPr>
            <w:vAlign w:val="center"/>
          </w:tcPr>
          <w:p>
            <w:pPr>
              <w:pStyle w:val="Compact"/>
              <w:spacing w:after="40" w:line="247" w:lineRule="auto"/>
              <w:jc w:val="left"/>
            </w:pPr>
            <w:r>
              <w:rPr>
                <w:sz w:val="15"/>
              </w:rPr>
              <w:t xml:space="preserve">근거 지지 주장 / 검증 대상 전체 주장</w:t>
            </w:r>
          </w:p>
        </w:tc>
        <w:tc>
          <w:tcPr>
            <w:vAlign w:val="center"/>
          </w:tcPr>
          <w:p>
            <w:pPr>
              <w:pStyle w:val="Compact"/>
              <w:spacing w:after="40" w:line="247" w:lineRule="auto"/>
              <w:jc w:val="left"/>
            </w:pPr>
            <w:r>
              <w:rPr>
                <w:sz w:val="15"/>
              </w:rPr>
              <w:t xml:space="preserve">≥95%</w:t>
            </w:r>
          </w:p>
        </w:tc>
      </w:tr>
      <w:tr>
        <w:tc>
          <w:tcPr>
            <w:vAlign w:val="center"/>
          </w:tcPr>
          <w:p>
            <w:pPr>
              <w:pStyle w:val="Compact"/>
              <w:spacing w:after="40" w:line="247" w:lineRule="auto"/>
              <w:jc w:val="left"/>
            </w:pPr>
            <w:r>
              <w:rPr>
                <w:sz w:val="15"/>
              </w:rPr>
              <w:t xml:space="preserve">승인 추적성</w:t>
            </w:r>
          </w:p>
        </w:tc>
        <w:tc>
          <w:tcPr>
            <w:vAlign w:val="center"/>
          </w:tcPr>
          <w:p>
            <w:pPr>
              <w:pStyle w:val="Compact"/>
              <w:spacing w:after="40" w:line="247" w:lineRule="auto"/>
              <w:jc w:val="left"/>
            </w:pPr>
            <w:r>
              <w:rPr>
                <w:sz w:val="15"/>
              </w:rPr>
              <w:t xml:space="preserve">reviewer·version·timestamp·reason 모두 존재하는 승인 / 전체 승인</w:t>
            </w:r>
          </w:p>
        </w:tc>
        <w:tc>
          <w:tcPr>
            <w:vAlign w:val="center"/>
          </w:tcPr>
          <w:p>
            <w:pPr>
              <w:pStyle w:val="Compact"/>
              <w:spacing w:after="40" w:line="247" w:lineRule="auto"/>
              <w:jc w:val="left"/>
            </w:pPr>
            <w:r>
              <w:rPr>
                <w:sz w:val="15"/>
              </w:rPr>
              <w:t xml:space="preserve">100%</w:t>
            </w:r>
          </w:p>
        </w:tc>
      </w:tr>
      <w:tr>
        <w:tc>
          <w:tcPr>
            <w:vAlign w:val="center"/>
          </w:tcPr>
          <w:p>
            <w:pPr>
              <w:pStyle w:val="Compact"/>
              <w:spacing w:after="40" w:line="247" w:lineRule="auto"/>
              <w:jc w:val="left"/>
            </w:pPr>
            <w:r>
              <w:rPr>
                <w:sz w:val="15"/>
              </w:rPr>
              <w:t xml:space="preserve">격리 실패</w:t>
            </w:r>
          </w:p>
        </w:tc>
        <w:tc>
          <w:tcPr>
            <w:vAlign w:val="center"/>
          </w:tcPr>
          <w:p>
            <w:pPr>
              <w:pStyle w:val="Compact"/>
              <w:spacing w:after="40" w:line="247" w:lineRule="auto"/>
              <w:jc w:val="left"/>
            </w:pPr>
            <w:r>
              <w:rPr>
                <w:sz w:val="15"/>
              </w:rPr>
              <w:t xml:space="preserve">타 테넌트 접근 성공 건수</w:t>
            </w:r>
          </w:p>
        </w:tc>
        <w:tc>
          <w:tcPr>
            <w:vAlign w:val="center"/>
          </w:tcPr>
          <w:p>
            <w:pPr>
              <w:pStyle w:val="Compact"/>
              <w:spacing w:after="40" w:line="247" w:lineRule="auto"/>
              <w:jc w:val="left"/>
            </w:pPr>
            <w:r>
              <w:rPr>
                <w:sz w:val="15"/>
              </w:rPr>
              <w:t xml:space="preserve">0건</w:t>
            </w:r>
          </w:p>
        </w:tc>
      </w:tr>
      <w:tr>
        <w:tc>
          <w:tcPr>
            <w:vAlign w:val="center"/>
          </w:tcPr>
          <w:p>
            <w:pPr>
              <w:pStyle w:val="Compact"/>
              <w:spacing w:after="40" w:line="247" w:lineRule="auto"/>
              <w:jc w:val="left"/>
            </w:pPr>
            <w:r>
              <w:rPr>
                <w:sz w:val="15"/>
              </w:rPr>
              <w:t xml:space="preserve">재현성</w:t>
            </w:r>
          </w:p>
        </w:tc>
        <w:tc>
          <w:tcPr>
            <w:vAlign w:val="center"/>
          </w:tcPr>
          <w:p>
            <w:pPr>
              <w:pStyle w:val="Compact"/>
              <w:spacing w:after="40" w:line="247" w:lineRule="auto"/>
              <w:jc w:val="left"/>
            </w:pPr>
            <w:r>
              <w:rPr>
                <w:sz w:val="15"/>
              </w:rPr>
              <w:t xml:space="preserve">dataset hash·config·model version을 기록한 실행 / 전체 실행</w:t>
            </w:r>
          </w:p>
        </w:tc>
        <w:tc>
          <w:tcPr>
            <w:vAlign w:val="center"/>
          </w:tcPr>
          <w:p>
            <w:pPr>
              <w:pStyle w:val="Compact"/>
              <w:spacing w:after="40" w:line="247" w:lineRule="auto"/>
              <w:jc w:val="left"/>
            </w:pPr>
            <w:r>
              <w:rPr>
                <w:sz w:val="15"/>
              </w:rPr>
              <w:t xml:space="preserve">100%</w:t>
            </w:r>
          </w:p>
        </w:tc>
      </w:tr>
      <w:tr>
        <w:tc>
          <w:tcPr>
            <w:vAlign w:val="center"/>
          </w:tcPr>
          <w:p>
            <w:pPr>
              <w:pStyle w:val="Compact"/>
              <w:spacing w:after="40" w:line="247" w:lineRule="auto"/>
              <w:jc w:val="left"/>
            </w:pPr>
            <w:r>
              <w:rPr>
                <w:sz w:val="15"/>
              </w:rPr>
              <w:t xml:space="preserve">P95 검증 지연</w:t>
            </w:r>
          </w:p>
        </w:tc>
        <w:tc>
          <w:tcPr>
            <w:vAlign w:val="center"/>
          </w:tcPr>
          <w:p>
            <w:pPr>
              <w:pStyle w:val="Compact"/>
              <w:spacing w:after="40" w:line="247" w:lineRule="auto"/>
              <w:jc w:val="left"/>
            </w:pPr>
            <w:r>
              <w:rPr>
                <w:sz w:val="15"/>
              </w:rPr>
              <w:t xml:space="preserve">eval API 작업의 p95 처리시간</w:t>
            </w:r>
          </w:p>
        </w:tc>
        <w:tc>
          <w:tcPr>
            <w:vAlign w:val="center"/>
          </w:tcPr>
          <w:p>
            <w:pPr>
              <w:pStyle w:val="Compact"/>
              <w:spacing w:after="40" w:line="247" w:lineRule="auto"/>
              <w:jc w:val="left"/>
            </w:pPr>
            <w:r>
              <w:rPr>
                <w:sz w:val="15"/>
              </w:rPr>
              <w:t xml:space="preserve">≤10초 (환경·예산별 별도 보고)</w:t>
            </w:r>
          </w:p>
        </w:tc>
      </w:tr>
      <w:tr>
        <w:tc>
          <w:tcPr>
            <w:vAlign w:val="center"/>
          </w:tcPr>
          <w:p>
            <w:pPr>
              <w:pStyle w:val="Compact"/>
              <w:spacing w:after="40" w:line="247" w:lineRule="auto"/>
              <w:jc w:val="left"/>
            </w:pPr>
            <w:r>
              <w:rPr>
                <w:sz w:val="15"/>
              </w:rPr>
              <w:t xml:space="preserve">단위 비용</w:t>
            </w:r>
          </w:p>
        </w:tc>
        <w:tc>
          <w:tcPr>
            <w:vAlign w:val="center"/>
          </w:tcPr>
          <w:p>
            <w:pPr>
              <w:pStyle w:val="Compact"/>
              <w:spacing w:after="40" w:line="247" w:lineRule="auto"/>
              <w:jc w:val="left"/>
            </w:pPr>
            <w:r>
              <w:rPr>
                <w:sz w:val="15"/>
              </w:rPr>
              <w:t xml:space="preserve">평가 100건당 원화 비용(LLM·인프라 분리)</w:t>
            </w:r>
          </w:p>
        </w:tc>
        <w:tc>
          <w:tcPr>
            <w:vAlign w:val="center"/>
          </w:tcPr>
          <w:p>
            <w:pPr>
              <w:pStyle w:val="Compact"/>
              <w:spacing w:after="40" w:line="247" w:lineRule="auto"/>
              <w:jc w:val="left"/>
            </w:pPr>
            <w:r>
              <w:rPr>
                <w:sz w:val="15"/>
              </w:rPr>
              <w:t xml:space="preserve">측정 후 제시</w:t>
            </w:r>
          </w:p>
        </w:tc>
      </w:tr>
    </w:tbl>
    <w:p>
      <w:pPr>
        <w:pStyle w:val="BodyText"/>
        <w:keepLines w:val="0"/>
      </w:pPr>
      <w:r>
        <w:t xml:space="preserve">결과는 탐지율만 제시하지 않고 TP/FP/FN/TN, 분모, 단위, 데이터 분할, 모델명, 테스트 환경, 실패 예시를 포함한다. LLM-as-judge와 사람이 채점한 40건 이상의 일치율도 별도 보고한다. 미달 시 포트폴리오의 결과 보고서를 수정하고 의도적으로 점수 조작하지 않는다.</w:t>
      </w:r>
    </w:p>
    <w:bookmarkEnd w:id="38"/>
    <w:bookmarkEnd w:id="39"/>
    <w:bookmarkStart w:id="40" w:name="X7dc9a5d4075654006362455d5389b5d9d3c76c8"/>
    <w:p>
      <w:pPr>
        <w:pStyle w:val="Heading2"/>
      </w:pPr>
      <w:r>
        <w:t xml:space="preserve">9. 실서비스를 흉내 낸 금융권 통제·보안 설계</w:t>
      </w:r>
    </w:p>
    <w:p>
      <w:pPr>
        <w:pStyle w:val="Compact"/>
        <w:numPr>
          <w:ilvl w:val="0"/>
          <w:numId w:val="1009"/>
        </w:numPr>
      </w:pPr>
      <w:r>
        <w:rPr>
          <w:b/>
          <w:bCs/>
        </w:rPr>
        <w:t xml:space="preserve">권한:</w:t>
      </w:r>
      <w:r>
        <w:t xml:space="preserve"> </w:t>
      </w:r>
      <w:r>
        <w:rPr>
          <w:rStyle w:val="VerbatimChar"/>
        </w:rPr>
        <w:t xml:space="preserve">ADMIN</w:t>
      </w:r>
      <w:r>
        <w:t xml:space="preserve">,</w:t>
      </w:r>
      <w:r>
        <w:t xml:space="preserve"> </w:t>
      </w:r>
      <w:r>
        <w:rPr>
          <w:rStyle w:val="VerbatimChar"/>
        </w:rPr>
        <w:t xml:space="preserve">AI_OPERATOR</w:t>
      </w:r>
      <w:r>
        <w:t xml:space="preserve">,</w:t>
      </w:r>
      <w:r>
        <w:t xml:space="preserve"> </w:t>
      </w:r>
      <w:r>
        <w:rPr>
          <w:rStyle w:val="VerbatimChar"/>
        </w:rPr>
        <w:t xml:space="preserve">REVIEWER</w:t>
      </w:r>
      <w:r>
        <w:t xml:space="preserve">,</w:t>
      </w:r>
      <w:r>
        <w:t xml:space="preserve"> </w:t>
      </w:r>
      <w:r>
        <w:rPr>
          <w:rStyle w:val="VerbatimChar"/>
        </w:rPr>
        <w:t xml:space="preserve">AUDITOR</w:t>
      </w:r>
      <w:r>
        <w:t xml:space="preserve">,</w:t>
      </w:r>
      <w:r>
        <w:t xml:space="preserve"> </w:t>
      </w:r>
      <w:r>
        <w:rPr>
          <w:rStyle w:val="VerbatimChar"/>
        </w:rPr>
        <w:t xml:space="preserve">VIEWER</w:t>
      </w:r>
      <w:r>
        <w:t xml:space="preserve">. 감사자는 원본 수정·승인 불가; 승인자는 본인이 등록한 위험 변경을 단독 승인하지 못하도록 시뮬레이션할 수 있다.</w:t>
      </w:r>
    </w:p>
    <w:p>
      <w:pPr>
        <w:pStyle w:val="Compact"/>
        <w:numPr>
          <w:ilvl w:val="0"/>
          <w:numId w:val="1009"/>
        </w:numPr>
      </w:pPr>
      <w:r>
        <w:rPr>
          <w:b/>
          <w:bCs/>
        </w:rPr>
        <w:t xml:space="preserve">기본 차단:</w:t>
      </w:r>
      <w:r>
        <w:t xml:space="preserve"> </w:t>
      </w:r>
      <w:r>
        <w:t xml:space="preserve">허용되지 않은 URL/툴 호출 금지, 외부 시스템 쓰기 불가, 모든 고위험 작업 사람 승인, 고위험 응답은 fail-closed. 프롬프트의 '승인해줘' 지시로 권한 상승 불가.</w:t>
      </w:r>
    </w:p>
    <w:p>
      <w:pPr>
        <w:pStyle w:val="Compact"/>
        <w:numPr>
          <w:ilvl w:val="0"/>
          <w:numId w:val="1009"/>
        </w:numPr>
      </w:pPr>
      <w:r>
        <w:rPr>
          <w:b/>
          <w:bCs/>
        </w:rPr>
        <w:t xml:space="preserve">데이터:</w:t>
      </w:r>
      <w:r>
        <w:t xml:space="preserve"> </w:t>
      </w:r>
      <w:r>
        <w:t xml:space="preserve">모든 공개 시연 입력은 합성 데이터. PII 탐지·로그 마스킹, API 키 서버측 보관, 암호화 전송, 업로드 제한, 데이터 보존·삭제 정책.</w:t>
      </w:r>
    </w:p>
    <w:p>
      <w:pPr>
        <w:pStyle w:val="Compact"/>
        <w:numPr>
          <w:ilvl w:val="0"/>
          <w:numId w:val="1009"/>
        </w:numPr>
      </w:pPr>
      <w:r>
        <w:rPr>
          <w:b/>
          <w:bCs/>
        </w:rPr>
        <w:t xml:space="preserve">감사:</w:t>
      </w:r>
      <w:r>
        <w:t xml:space="preserve"> </w:t>
      </w:r>
      <w:r>
        <w:t xml:space="preserve">원문 파일 해시, 파싱 버전, 조항 ID, 추출 결과, 판단 상태, 승인자, 시각, 모델/프롬프트/코드 버전을 결합하여 서명 가능한 JSON 보고서. 단순 해시 목록 자체를 변조불가라고 주장하지 않는다.</w:t>
      </w:r>
    </w:p>
    <w:p>
      <w:pPr>
        <w:pStyle w:val="Compact"/>
        <w:numPr>
          <w:ilvl w:val="0"/>
          <w:numId w:val="1009"/>
        </w:numPr>
      </w:pPr>
      <w:r>
        <w:rPr>
          <w:b/>
          <w:bCs/>
        </w:rPr>
        <w:t xml:space="preserve">공격 시험:</w:t>
      </w:r>
      <w:r>
        <w:t xml:space="preserve"> </w:t>
      </w:r>
      <w:r>
        <w:t xml:space="preserve">악성 PDF/약관 내 '이전 지시 무시' 삽입, 조항 출처 위조, 다른 상품 접근, 가격/토큰 고갈, 출력 HTML 주입, 멀티테넌트 ID 바꿔치기, 문서 버전 교체, 제3자 라이브러리 취약점.</w:t>
      </w:r>
    </w:p>
    <w:p>
      <w:pPr>
        <w:pStyle w:val="Compact"/>
        <w:numPr>
          <w:ilvl w:val="0"/>
          <w:numId w:val="1009"/>
        </w:numPr>
      </w:pPr>
      <w:r>
        <w:rPr>
          <w:b/>
          <w:bCs/>
        </w:rPr>
        <w:t xml:space="preserve">보안 기준:</w:t>
      </w:r>
      <w:r>
        <w:t xml:space="preserve"> </w:t>
      </w:r>
      <w:r>
        <w:t xml:space="preserve">OWASP LLM Top 10 2025, OWASP API BOLA, 금융 AI 7대 원칙, 금융보안원 평가항목에 대응하는 통제·테스트 매트릭스 작성.</w:t>
      </w:r>
    </w:p>
    <w:p>
      <w:pPr>
        <w:pStyle w:val="Compact"/>
        <w:numPr>
          <w:ilvl w:val="0"/>
          <w:numId w:val="1009"/>
        </w:numPr>
      </w:pPr>
      <w:r>
        <w:rPr>
          <w:b/>
          <w:bCs/>
        </w:rPr>
        <w:t xml:space="preserve">법적 한계:</w:t>
      </w:r>
      <w:r>
        <w:t xml:space="preserve"> </w:t>
      </w:r>
      <w:r>
        <w:t xml:space="preserve">가이드라인은 일부 원칙이 자율규제 성격이며 실제 적용법규는 시스템 기능·업무범위에 달려 있다. 본 설계는 준법 검토 보고서가 아닌 연구용 구현안이다.</w:t>
      </w:r>
    </w:p>
    <w:bookmarkEnd w:id="40"/>
    <w:bookmarkStart w:id="41" w:name="Xb6d5389343168ba0be3070a2a876367bede911f"/>
    <w:p>
      <w:pPr>
        <w:pStyle w:val="Heading2"/>
      </w:pPr>
      <w:r>
        <w:t xml:space="preserve">10. 화면 설계 — 면접에서 보여줄 6개 화면</w:t>
      </w:r>
    </w:p>
    <w:p>
      <w:pPr>
        <w:pStyle w:val="FirstParagraph"/>
      </w:pPr>
      <w:r>
        <w:rPr>
          <w:b/>
          <w:bCs/>
        </w:rPr>
        <w:t xml:space="preserve">S1 운영 Overview:</w:t>
      </w:r>
      <w:r>
        <w:t xml:space="preserve"> </w:t>
      </w:r>
      <w:r>
        <w:t xml:space="preserve">검증 요청수, PASS/REVIEW/BLOCK, 버전 충돌 상위유형, 일별 품질 변화, 최신 릴리스 상태. ‘현재 운영’으로 오인되지 않도록 DEMO 배지 사용.</w:t>
      </w:r>
    </w:p>
    <w:p>
      <w:pPr>
        <w:pStyle w:val="BodyText"/>
      </w:pPr>
      <w:r>
        <w:rPr>
          <w:b/>
          <w:bCs/>
        </w:rPr>
        <w:t xml:space="preserve">S2 케이스 검증 상세:</w:t>
      </w:r>
      <w:r>
        <w:t xml:space="preserve"> </w:t>
      </w:r>
      <w:r>
        <w:t xml:space="preserve">좌측 민원문/AI 답변, 가운데 주장별 판정과 위험도, 우측 원문 조항/페이지/해당 버전/효력기간. 답변 내용 클릭 시 해당 근거 스크롤; 불일치 부분 강조. 정답 미확정 케이스는 회색 ‘판정불능’으로 표시.</w:t>
      </w:r>
    </w:p>
    <w:p>
      <w:pPr>
        <w:pStyle w:val="BodyText"/>
      </w:pPr>
      <w:r>
        <w:rPr>
          <w:b/>
          <w:bCs/>
        </w:rPr>
        <w:t xml:space="preserve">S3 규정 버전 관리:</w:t>
      </w:r>
      <w:r>
        <w:t xml:space="preserve"> </w:t>
      </w:r>
      <w:r>
        <w:t xml:space="preserve">v1/v2 문서 선택, 개정된 조항 테이블, 효력일, 영향받는 케이스 개수, 잘못 연결된 출처 경고, 실행 가능한 ‘영향도 다시 검사’ 액션.</w:t>
      </w:r>
    </w:p>
    <w:p>
      <w:pPr>
        <w:pStyle w:val="BodyText"/>
      </w:pPr>
      <w:r>
        <w:rPr>
          <w:b/>
          <w:bCs/>
        </w:rPr>
        <w:t xml:space="preserve">S4 회귀 테스트:</w:t>
      </w:r>
      <w:r>
        <w:t xml:space="preserve"> </w:t>
      </w:r>
      <w:r>
        <w:t xml:space="preserve">B1 대비 B2 정확도, 새 버전 개선/악화, Critical 차단 내역, 특정 케이스의 이전/현재 근거 Diff, 실행 설정과 비용 비교.</w:t>
      </w:r>
    </w:p>
    <w:p>
      <w:pPr>
        <w:pStyle w:val="BodyText"/>
      </w:pPr>
      <w:r>
        <w:rPr>
          <w:b/>
          <w:bCs/>
        </w:rPr>
        <w:t xml:space="preserve">S5 검토 및 승인:</w:t>
      </w:r>
      <w:r>
        <w:t xml:space="preserve"> </w:t>
      </w:r>
      <w:r>
        <w:t xml:space="preserve">위험 순서 대기열, 승인/반려, 사유 입력 필수, 수정 후 재검증, ‘고위험 항목은 승인 전에 재검증 필수’ 정책, 역할 별 액션 노출.</w:t>
      </w:r>
    </w:p>
    <w:p>
      <w:pPr>
        <w:pStyle w:val="BodyText"/>
      </w:pPr>
      <w:r>
        <w:rPr>
          <w:b/>
          <w:bCs/>
        </w:rPr>
        <w:t xml:space="preserve">S6 감사 보고서:</w:t>
      </w:r>
      <w:r>
        <w:t xml:space="preserve"> </w:t>
      </w:r>
      <w:r>
        <w:t xml:space="preserve">데이터셋 해시, 문서 원본 해시, 변경 전후 지표, 담당자·시각·근거, CSV/JSON 다운로드. 증거 링크 누락시 보고서 실패 표시.</w:t>
      </w:r>
    </w:p>
    <w:p>
      <w:pPr>
        <w:pStyle w:val="BodyText"/>
      </w:pPr>
      <w:r>
        <w:rPr>
          <w:b/>
          <w:bCs/>
        </w:rPr>
        <w:t xml:space="preserve">UX 성공 기준:</w:t>
      </w:r>
      <w:r>
        <w:t xml:space="preserve"> </w:t>
      </w:r>
      <w:r>
        <w:t xml:space="preserve">2분 데모에서 (1) 오답이 왜 차단되는지, (2) 옛 약관/새 약관 문제가 어디서 발견되는지, (3) 사람의 최종 검토가 어떻게 동작하는지, (4) 어떤 수치로 개선이 증명되는지가 설명 가능해야 한다.</w:t>
      </w:r>
    </w:p>
    <w:bookmarkEnd w:id="41"/>
    <w:bookmarkStart w:id="45" w:name="Xc0c2f60513abbb4b1ab6ba9d97597816cb879ff"/>
    <w:p>
      <w:pPr>
        <w:pStyle w:val="Heading2"/>
      </w:pPr>
      <w:r>
        <w:t xml:space="preserve">11. 데이터 모델(초안)과 서버 API</w:t>
      </w:r>
    </w:p>
    <w:bookmarkStart w:id="42" w:name="핵심-테이블"/>
    <w:p>
      <w:pPr>
        <w:pStyle w:val="Heading3"/>
      </w:pPr>
      <w:r>
        <w:t xml:space="preserve">핵심 테이블</w:t>
      </w:r>
    </w:p>
    <w:p>
      <w:pPr>
        <w:pStyle w:val="Compact"/>
        <w:keepLines w:val="0"/>
        <w:numPr>
          <w:ilvl w:val="0"/>
          <w:numId w:val="1010"/>
        </w:numPr>
      </w:pPr>
      <w:r>
        <w:rPr>
          <w:rStyle w:val="VerbatimChar"/>
        </w:rPr>
        <w:t xml:space="preserve">organizations(id, name, demo_mode)</w:t>
      </w:r>
      <w:r>
        <w:t xml:space="preserve">;</w:t>
      </w:r>
      <w:r>
        <w:t xml:space="preserve"> </w:t>
      </w:r>
      <w:r>
        <w:rPr>
          <w:rStyle w:val="VerbatimChar"/>
        </w:rPr>
        <w:t xml:space="preserve">users(id, organization_id, role, email_hash)</w:t>
      </w:r>
      <w:r>
        <w:t xml:space="preserve">;</w:t>
      </w:r>
      <w:r>
        <w:t xml:space="preserve"> </w:t>
      </w:r>
      <w:r>
        <w:rPr>
          <w:rStyle w:val="VerbatimChar"/>
        </w:rPr>
        <w:t xml:space="preserve">document_sources(id, org_id, source_url, uploaded_at, sha256, parse_status)</w:t>
      </w:r>
      <w:r>
        <w:t xml:space="preserve">.</w:t>
      </w:r>
    </w:p>
    <w:p>
      <w:pPr>
        <w:pStyle w:val="Compact"/>
        <w:numPr>
          <w:ilvl w:val="0"/>
          <w:numId w:val="1010"/>
        </w:numPr>
      </w:pPr>
      <w:r>
        <w:rPr>
          <w:rStyle w:val="VerbatimChar"/>
        </w:rPr>
        <w:t xml:space="preserve">policy_versions(id, org_id, product_id, version, effective_from, effective_to, applicability_rule, source_id)</w:t>
      </w:r>
      <w:r>
        <w:t xml:space="preserve">.</w:t>
      </w:r>
    </w:p>
    <w:p>
      <w:pPr>
        <w:pStyle w:val="Compact"/>
        <w:numPr>
          <w:ilvl w:val="0"/>
          <w:numId w:val="1010"/>
        </w:numPr>
      </w:pPr>
      <w:r>
        <w:rPr>
          <w:rStyle w:val="VerbatimChar"/>
        </w:rPr>
        <w:t xml:space="preserve">clauses(id, version_id, clause_key, page_num, text, text_hash, parse_confidence)</w:t>
      </w:r>
      <w:r>
        <w:t xml:space="preserve">.</w:t>
      </w:r>
    </w:p>
    <w:p>
      <w:pPr>
        <w:pStyle w:val="Compact"/>
        <w:numPr>
          <w:ilvl w:val="0"/>
          <w:numId w:val="1010"/>
        </w:numPr>
      </w:pPr>
      <w:r>
        <w:rPr>
          <w:rStyle w:val="VerbatimChar"/>
        </w:rPr>
        <w:t xml:space="preserve">cases(id, org_id, case_type, product_id, contract_date, question_date, sanitized_input, gold_split)</w:t>
      </w:r>
      <w:r>
        <w:t xml:space="preserve">.</w:t>
      </w:r>
    </w:p>
    <w:p>
      <w:pPr>
        <w:pStyle w:val="Compact"/>
        <w:numPr>
          <w:ilvl w:val="0"/>
          <w:numId w:val="1010"/>
        </w:numPr>
      </w:pPr>
      <w:r>
        <w:rPr>
          <w:rStyle w:val="VerbatimChar"/>
        </w:rPr>
        <w:t xml:space="preserve">model_configs(id, model_id, provider, prompt_hash, params_json, created_at)</w:t>
      </w:r>
      <w:r>
        <w:t xml:space="preserve">.</w:t>
      </w:r>
    </w:p>
    <w:p>
      <w:pPr>
        <w:pStyle w:val="Compact"/>
        <w:numPr>
          <w:ilvl w:val="0"/>
          <w:numId w:val="1010"/>
        </w:numPr>
      </w:pPr>
      <w:r>
        <w:rPr>
          <w:rStyle w:val="VerbatimChar"/>
        </w:rPr>
        <w:t xml:space="preserve">evaluation_runs(id, org_id, case_id, model_config_id, dataset_version, policy_version_id, state, reason_codes, duration_ms, cost_estimate, run_hash)</w:t>
      </w:r>
      <w:r>
        <w:t xml:space="preserve">.</w:t>
      </w:r>
    </w:p>
    <w:p>
      <w:pPr>
        <w:pStyle w:val="Compact"/>
        <w:numPr>
          <w:ilvl w:val="0"/>
          <w:numId w:val="1010"/>
        </w:numPr>
      </w:pPr>
      <w:r>
        <w:rPr>
          <w:rStyle w:val="VerbatimChar"/>
        </w:rPr>
        <w:t xml:space="preserve">claim_verdicts(id, run_id, claim_text, source_clause_id, verdict, severity, reasoning_summary)</w:t>
      </w:r>
      <w:r>
        <w:t xml:space="preserve">.</w:t>
      </w:r>
    </w:p>
    <w:p>
      <w:pPr>
        <w:pStyle w:val="Compact"/>
        <w:keepLines w:val="0"/>
        <w:numPr>
          <w:ilvl w:val="0"/>
          <w:numId w:val="1010"/>
        </w:numPr>
      </w:pPr>
      <w:r>
        <w:rPr>
          <w:rStyle w:val="VerbatimChar"/>
        </w:rPr>
        <w:t xml:space="preserve">review_actions(id, run_id, reviewer_id, action, reason, created_at)</w:t>
      </w:r>
      <w:r>
        <w:t xml:space="preserve">;</w:t>
      </w:r>
      <w:r>
        <w:t xml:space="preserve"> </w:t>
      </w:r>
      <w:r>
        <w:rPr>
          <w:rStyle w:val="VerbatimChar"/>
        </w:rPr>
        <w:t xml:space="preserve">replay_batches(id, baseline_id, candidate_id, dataset_hash, status)</w:t>
      </w:r>
      <w:r>
        <w:t xml:space="preserve">;</w:t>
      </w:r>
      <w:r>
        <w:t xml:space="preserve"> </w:t>
      </w:r>
      <w:r>
        <w:rPr>
          <w:rStyle w:val="VerbatimChar"/>
        </w:rPr>
        <w:t xml:space="preserve">audit_events(id, org_id, actor_id, entity, before_hash, after_hash, at)</w:t>
      </w:r>
      <w:r>
        <w:t xml:space="preserve">.</w:t>
      </w:r>
    </w:p>
    <w:p>
      <w:pPr>
        <w:pStyle w:val="FirstParagraph"/>
      </w:pPr>
      <w:r>
        <w:t xml:space="preserve">모든 외래키가 기관 경계를 침범하지 않도록 DB 및 API 계층에서 강제한다. 삭제 정책은 soft delete 또는 공개 데모 초기화를 문서화한다. 원문 전체·개인정보를 telemetry에 기본 전송하지 않는다.</w:t>
      </w:r>
    </w:p>
    <w:bookmarkEnd w:id="42"/>
    <w:bookmarkStart w:id="43" w:name="api-계약-예시"/>
    <w:p>
      <w:pPr>
        <w:pStyle w:val="Heading3"/>
      </w:pPr>
      <w:r>
        <w:t xml:space="preserve">API 계약 예시</w:t>
      </w:r>
    </w:p>
    <w:p>
      <w:pPr>
        <w:pStyle w:val="SourceCode"/>
        <w:keepLines w:val="0"/>
      </w:pPr>
      <w:r>
        <w:rPr>
          <w:rStyle w:val="VerbatimChar"/>
        </w:rPr>
        <w:t xml:space="preserve">POST /api/v1/documents           문서 업로드 및 파싱 예약</w:t>
      </w:r>
      <w:r>
        <w:br/>
      </w:r>
      <w:r>
        <w:rPr>
          <w:rStyle w:val="VerbatimChar"/>
        </w:rPr>
        <w:t xml:space="preserve">POST /api/v1/policies/resolve    날짜·상품별 적용 문서 결정</w:t>
      </w:r>
      <w:r>
        <w:br/>
      </w:r>
      <w:r>
        <w:rPr>
          <w:rStyle w:val="VerbatimChar"/>
        </w:rPr>
        <w:t xml:space="preserve">POST /api/v1/evaluations         평가 작업 요청 (job_id 응답)</w:t>
      </w:r>
      <w:r>
        <w:br/>
      </w:r>
      <w:r>
        <w:rPr>
          <w:rStyle w:val="VerbatimChar"/>
        </w:rPr>
        <w:t xml:space="preserve">GET  /api/v1/evaluations/{id}    상태·주장·근거·위험·메트릭</w:t>
      </w:r>
      <w:r>
        <w:br/>
      </w:r>
      <w:r>
        <w:rPr>
          <w:rStyle w:val="VerbatimChar"/>
        </w:rPr>
        <w:t xml:space="preserve">POST /api/v1/replays             고정 데이터셋 회귀 비교 실행</w:t>
      </w:r>
      <w:r>
        <w:br/>
      </w:r>
      <w:r>
        <w:rPr>
          <w:rStyle w:val="VerbatimChar"/>
        </w:rPr>
        <w:t xml:space="preserve">GET  /api/v1/replays/{id}/diff   버전별 비교 결과</w:t>
      </w:r>
      <w:r>
        <w:br/>
      </w:r>
      <w:r>
        <w:rPr>
          <w:rStyle w:val="VerbatimChar"/>
        </w:rPr>
        <w:t xml:space="preserve">POST /api/v1/reviews/{id}       승인·반려(권한/상태 체크)</w:t>
      </w:r>
      <w:r>
        <w:br/>
      </w:r>
      <w:r>
        <w:rPr>
          <w:rStyle w:val="VerbatimChar"/>
        </w:rPr>
        <w:t xml:space="preserve">GET  /api/v1/audits/{id}/export  감사 패키지 생성 및 다운로드</w:t>
      </w:r>
    </w:p>
    <w:p>
      <w:pPr>
        <w:pStyle w:val="FirstParagraph"/>
      </w:pPr>
      <w:r>
        <w:t xml:space="preserve">오류 형식:</w:t>
      </w:r>
      <w:r>
        <w:t xml:space="preserve"> </w:t>
      </w:r>
      <w:r>
        <w:rPr>
          <w:rStyle w:val="VerbatimChar"/>
        </w:rPr>
        <w:t xml:space="preserve">{error_code, message, trace_id, retryable, details}</w:t>
      </w:r>
      <w:r>
        <w:t xml:space="preserve">; 상태 코드 400/401/403/404/409/422/429/500 명세. 업로드 최대 크기·허용 MIME·요청당 과금 제한은 설정파일로 명시하고 UI 노출.</w:t>
      </w:r>
    </w:p>
    <w:bookmarkEnd w:id="43"/>
    <w:bookmarkStart w:id="44" w:name="검증-결과-json-예시합성-가상규정만-사용"/>
    <w:p>
      <w:pPr>
        <w:pStyle w:val="Heading3"/>
      </w:pPr>
      <w:r>
        <w:t xml:space="preserve">검증 결과 JSON 예시(합성 가상규정만 사용)</w:t>
      </w:r>
    </w:p>
    <w:p>
      <w:pPr>
        <w:pStyle w:val="SourceCode"/>
        <w:keepLines w:val="0"/>
      </w:pPr>
      <w:r>
        <w:rPr>
          <w:rStyle w:val="FunctionTok"/>
        </w:rPr>
        <w:t xml:space="preserve">{</w:t>
      </w:r>
      <w:r>
        <w:br/>
      </w:r>
      <w:r>
        <w:rPr>
          <w:rStyle w:val="NormalTok"/>
        </w:rPr>
        <w:t xml:space="preserve">  </w:t>
      </w:r>
      <w:r>
        <w:rPr>
          <w:rStyle w:val="DataTypeTok"/>
        </w:rPr>
        <w:t xml:space="preserve">"case_id"</w:t>
      </w:r>
      <w:r>
        <w:rPr>
          <w:rStyle w:val="FunctionTok"/>
        </w:rPr>
        <w:t xml:space="preserve">:</w:t>
      </w:r>
      <w:r>
        <w:rPr>
          <w:rStyle w:val="NormalTok"/>
        </w:rPr>
        <w:t xml:space="preserve"> </w:t>
      </w:r>
      <w:r>
        <w:rPr>
          <w:rStyle w:val="StringTok"/>
        </w:rPr>
        <w:t xml:space="preserve">"DEMO-0007"</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"BLOCK"</w:t>
      </w:r>
      <w:r>
        <w:rPr>
          <w:rStyle w:val="FunctionTok"/>
        </w:rPr>
        <w:t xml:space="preserve">,</w:t>
      </w:r>
      <w:r>
        <w:br/>
      </w:r>
      <w:r>
        <w:rPr>
          <w:rStyle w:val="NormalTok"/>
        </w:rPr>
        <w:t xml:space="preserve">  </w:t>
      </w:r>
      <w:r>
        <w:rPr>
          <w:rStyle w:val="DataTypeTok"/>
        </w:rPr>
        <w:t xml:space="preserve">"reason_codes"</w:t>
      </w:r>
      <w:r>
        <w:rPr>
          <w:rStyle w:val="FunctionTok"/>
        </w:rPr>
        <w:t xml:space="preserve">:</w:t>
      </w:r>
      <w:r>
        <w:rPr>
          <w:rStyle w:val="NormalTok"/>
        </w:rPr>
        <w:t xml:space="preserve"> </w:t>
      </w:r>
      <w:r>
        <w:rPr>
          <w:rStyle w:val="OtherTok"/>
        </w:rPr>
        <w:t xml:space="preserve">[</w:t>
      </w:r>
      <w:r>
        <w:rPr>
          <w:rStyle w:val="StringTok"/>
        </w:rPr>
        <w:t xml:space="preserve">"VERSION_MISMATCH"</w:t>
      </w:r>
      <w:r>
        <w:rPr>
          <w:rStyle w:val="OtherTok"/>
        </w:rPr>
        <w:t xml:space="preserve">,</w:t>
      </w:r>
      <w:r>
        <w:rPr>
          <w:rStyle w:val="NormalTok"/>
        </w:rPr>
        <w:t xml:space="preserve"> </w:t>
      </w:r>
      <w:r>
        <w:rPr>
          <w:rStyle w:val="StringTok"/>
        </w:rPr>
        <w:t xml:space="preserve">"UNSUPPORTED_DURATION"</w:t>
      </w:r>
      <w:r>
        <w:rPr>
          <w:rStyle w:val="OtherTok"/>
        </w:rPr>
        <w:t xml:space="preserve">]</w:t>
      </w:r>
      <w:r>
        <w:rPr>
          <w:rStyle w:val="FunctionTok"/>
        </w:rPr>
        <w:t xml:space="preserve">,</w:t>
      </w:r>
      <w:r>
        <w:br/>
      </w:r>
      <w:r>
        <w:rPr>
          <w:rStyle w:val="NormalTok"/>
        </w:rPr>
        <w:t xml:space="preserve">  </w:t>
      </w:r>
      <w:r>
        <w:rPr>
          <w:rStyle w:val="DataTypeTok"/>
        </w:rPr>
        <w:t xml:space="preserve">"as_of_date"</w:t>
      </w:r>
      <w:r>
        <w:rPr>
          <w:rStyle w:val="FunctionTok"/>
        </w:rPr>
        <w:t xml:space="preserve">:</w:t>
      </w:r>
      <w:r>
        <w:rPr>
          <w:rStyle w:val="NormalTok"/>
        </w:rPr>
        <w:t xml:space="preserve"> </w:t>
      </w:r>
      <w:r>
        <w:rPr>
          <w:rStyle w:val="StringTok"/>
        </w:rPr>
        <w:t xml:space="preserve">"2026-03-10"</w:t>
      </w:r>
      <w:r>
        <w:rPr>
          <w:rStyle w:val="FunctionTok"/>
        </w:rPr>
        <w:t xml:space="preserve">,</w:t>
      </w:r>
      <w:r>
        <w:br/>
      </w:r>
      <w:r>
        <w:rPr>
          <w:rStyle w:val="NormalTok"/>
        </w:rPr>
        <w:t xml:space="preserve">  </w:t>
      </w:r>
      <w:r>
        <w:rPr>
          <w:rStyle w:val="DataTypeTok"/>
        </w:rPr>
        <w:t xml:space="preserve">"applied_policy"</w:t>
      </w:r>
      <w:r>
        <w:rPr>
          <w:rStyle w:val="FunctionTok"/>
        </w:rPr>
        <w:t xml:space="preserve">:</w:t>
      </w:r>
      <w:r>
        <w:rPr>
          <w:rStyle w:val="NormalTok"/>
        </w:rPr>
        <w:t xml:space="preserve"> </w:t>
      </w:r>
      <w:r>
        <w:rPr>
          <w:rStyle w:val="FunctionTok"/>
        </w:rPr>
        <w:t xml:space="preserve">{</w:t>
      </w:r>
      <w:r>
        <w:rPr>
          <w:rStyle w:val="DataTypeTok"/>
        </w:rPr>
        <w:t xml:space="preserve">"product_id"</w:t>
      </w:r>
      <w:r>
        <w:rPr>
          <w:rStyle w:val="FunctionTok"/>
        </w:rPr>
        <w:t xml:space="preserve">:</w:t>
      </w:r>
      <w:r>
        <w:rPr>
          <w:rStyle w:val="StringTok"/>
        </w:rPr>
        <w:t xml:space="preserve">"DEMO-A"</w:t>
      </w:r>
      <w:r>
        <w:rPr>
          <w:rStyle w:val="FunctionTok"/>
        </w:rPr>
        <w:t xml:space="preserve">,</w:t>
      </w:r>
      <w:r>
        <w:rPr>
          <w:rStyle w:val="DataTypeTok"/>
        </w:rPr>
        <w:t xml:space="preserve">"version"</w:t>
      </w:r>
      <w:r>
        <w:rPr>
          <w:rStyle w:val="FunctionTok"/>
        </w:rPr>
        <w:t xml:space="preserve">:</w:t>
      </w:r>
      <w:r>
        <w:rPr>
          <w:rStyle w:val="StringTok"/>
        </w:rPr>
        <w:t xml:space="preserve">"v1"</w:t>
      </w:r>
      <w:r>
        <w:rPr>
          <w:rStyle w:val="FunctionTok"/>
        </w:rPr>
        <w:t xml:space="preserve">,</w:t>
      </w:r>
      <w:r>
        <w:rPr>
          <w:rStyle w:val="DataTypeTok"/>
        </w:rPr>
        <w:t xml:space="preserve">"source_hash"</w:t>
      </w:r>
      <w:r>
        <w:rPr>
          <w:rStyle w:val="FunctionTok"/>
        </w:rPr>
        <w:t xml:space="preserve">:</w:t>
      </w:r>
      <w:r>
        <w:rPr>
          <w:rStyle w:val="StringTok"/>
        </w:rPr>
        <w:t xml:space="preserve">"sha256:..."</w:t>
      </w:r>
      <w:r>
        <w:rPr>
          <w:rStyle w:val="FunctionTok"/>
        </w:rPr>
        <w:t xml:space="preserve">},</w:t>
      </w:r>
      <w:r>
        <w:br/>
      </w:r>
      <w:r>
        <w:rPr>
          <w:rStyle w:val="NormalTok"/>
        </w:rPr>
        <w:t xml:space="preserve">  </w:t>
      </w:r>
      <w:r>
        <w:rPr>
          <w:rStyle w:val="DataTypeTok"/>
        </w:rPr>
        <w:t xml:space="preserve">"claims"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"text"</w:t>
      </w:r>
      <w:r>
        <w:rPr>
          <w:rStyle w:val="FunctionTok"/>
        </w:rPr>
        <w:t xml:space="preserve">:</w:t>
      </w:r>
      <w:r>
        <w:rPr>
          <w:rStyle w:val="StringTok"/>
        </w:rPr>
        <w:t xml:space="preserve">"접수 기한은 20일입니다"</w:t>
      </w:r>
      <w:r>
        <w:rPr>
          <w:rStyle w:val="FunctionTok"/>
        </w:rPr>
        <w:t xml:space="preserve">,</w:t>
      </w:r>
      <w:r>
        <w:rPr>
          <w:rStyle w:val="NormalTok"/>
        </w:rPr>
        <w:t xml:space="preserve"> </w:t>
      </w:r>
      <w:r>
        <w:rPr>
          <w:rStyle w:val="DataTypeTok"/>
        </w:rPr>
        <w:t xml:space="preserve">"verdict"</w:t>
      </w:r>
      <w:r>
        <w:rPr>
          <w:rStyle w:val="FunctionTok"/>
        </w:rPr>
        <w:t xml:space="preserve">:</w:t>
      </w:r>
      <w:r>
        <w:rPr>
          <w:rStyle w:val="StringTok"/>
        </w:rPr>
        <w:t xml:space="preserve">"CONTRADICTED"</w:t>
      </w:r>
      <w:r>
        <w:rPr>
          <w:rStyle w:val="FunctionTok"/>
        </w:rPr>
        <w:t xml:space="preserve">,</w:t>
      </w:r>
      <w:r>
        <w:rPr>
          <w:rStyle w:val="NormalTok"/>
        </w:rPr>
        <w:t xml:space="preserve"> </w:t>
      </w:r>
      <w:r>
        <w:rPr>
          <w:rStyle w:val="DataTypeTok"/>
        </w:rPr>
        <w:t xml:space="preserve">"severity"</w:t>
      </w:r>
      <w:r>
        <w:rPr>
          <w:rStyle w:val="FunctionTok"/>
        </w:rPr>
        <w:t xml:space="preserve">:</w:t>
      </w:r>
      <w:r>
        <w:rPr>
          <w:rStyle w:val="StringTok"/>
        </w:rPr>
        <w:t xml:space="preserve">"CRITICAL"</w:t>
      </w:r>
      <w:r>
        <w:rPr>
          <w:rStyle w:val="FunctionTok"/>
        </w:rPr>
        <w:t xml:space="preserve">,</w:t>
      </w:r>
      <w:r>
        <w:rPr>
          <w:rStyle w:val="NormalTok"/>
        </w:rPr>
        <w:t xml:space="preserve"> </w:t>
      </w:r>
      <w:r>
        <w:rPr>
          <w:rStyle w:val="DataTypeTok"/>
        </w:rPr>
        <w:t xml:space="preserve">"evidence"</w:t>
      </w:r>
      <w:r>
        <w:rPr>
          <w:rStyle w:val="FunctionTok"/>
        </w:rPr>
        <w:t xml:space="preserve">:{</w:t>
      </w:r>
      <w:r>
        <w:rPr>
          <w:rStyle w:val="DataTypeTok"/>
        </w:rPr>
        <w:t xml:space="preserve">"clause"</w:t>
      </w:r>
      <w:r>
        <w:rPr>
          <w:rStyle w:val="FunctionTok"/>
        </w:rPr>
        <w:t xml:space="preserve">:</w:t>
      </w:r>
      <w:r>
        <w:rPr>
          <w:rStyle w:val="StringTok"/>
        </w:rPr>
        <w:t xml:space="preserve">"D-12"</w:t>
      </w:r>
      <w:r>
        <w:rPr>
          <w:rStyle w:val="FunctionTok"/>
        </w:rPr>
        <w:t xml:space="preserve">,</w:t>
      </w:r>
      <w:r>
        <w:rPr>
          <w:rStyle w:val="DataTypeTok"/>
        </w:rPr>
        <w:t xml:space="preserve">"page"</w:t>
      </w:r>
      <w:r>
        <w:rPr>
          <w:rStyle w:val="FunctionTok"/>
        </w:rPr>
        <w:t xml:space="preserve">:</w:t>
      </w:r>
      <w:r>
        <w:rPr>
          <w:rStyle w:val="DecValTok"/>
        </w:rPr>
        <w:t xml:space="preserve">2</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"requires_human_review"</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"model_config_id"</w:t>
      </w:r>
      <w:r>
        <w:rPr>
          <w:rStyle w:val="FunctionTok"/>
        </w:rPr>
        <w:t xml:space="preserve">:</w:t>
      </w:r>
      <w:r>
        <w:rPr>
          <w:rStyle w:val="NormalTok"/>
        </w:rPr>
        <w:t xml:space="preserve"> </w:t>
      </w:r>
      <w:r>
        <w:rPr>
          <w:rStyle w:val="StringTok"/>
        </w:rPr>
        <w:t xml:space="preserve">"config-demo-2"</w:t>
      </w:r>
      <w:r>
        <w:rPr>
          <w:rStyle w:val="FunctionTok"/>
        </w:rPr>
        <w:t xml:space="preserve">,</w:t>
      </w:r>
      <w:r>
        <w:br/>
      </w:r>
      <w:r>
        <w:rPr>
          <w:rStyle w:val="NormalTok"/>
        </w:rPr>
        <w:t xml:space="preserve">  </w:t>
      </w:r>
      <w:r>
        <w:rPr>
          <w:rStyle w:val="DataTypeTok"/>
        </w:rPr>
        <w:t xml:space="preserve">"trace_id"</w:t>
      </w:r>
      <w:r>
        <w:rPr>
          <w:rStyle w:val="FunctionTok"/>
        </w:rPr>
        <w:t xml:space="preserve">:</w:t>
      </w:r>
      <w:r>
        <w:rPr>
          <w:rStyle w:val="NormalTok"/>
        </w:rPr>
        <w:t xml:space="preserve"> </w:t>
      </w:r>
      <w:r>
        <w:rPr>
          <w:rStyle w:val="StringTok"/>
        </w:rPr>
        <w:t xml:space="preserve">"trace-demo-0007"</w:t>
      </w:r>
      <w:r>
        <w:br/>
      </w:r>
      <w:r>
        <w:rPr>
          <w:rStyle w:val="FunctionTok"/>
        </w:rPr>
        <w:t xml:space="preserve">}</w:t>
      </w:r>
    </w:p>
    <w:bookmarkEnd w:id="44"/>
    <w:bookmarkEnd w:id="45"/>
    <w:bookmarkStart w:id="46" w:name="X6d6c309da8fa9ff0ef543cbbdf302338fcc966d"/>
    <w:p>
      <w:pPr>
        <w:pStyle w:val="Heading2"/>
      </w:pPr>
      <w:r>
        <w:t xml:space="preserve">12. 테스트 전략과 구현 완료 기준</w:t>
      </w:r>
    </w:p>
    <w:p>
      <w:pPr>
        <w:pStyle w:val="FirstParagraph"/>
      </w:pPr>
      <w:r>
        <w:rPr>
          <w:b/>
          <w:bCs/>
        </w:rPr>
        <w:t xml:space="preserve">단위 테스트:</w:t>
      </w:r>
      <w:r>
        <w:t xml:space="preserve"> </w:t>
      </w:r>
      <w:r>
        <w:t xml:space="preserve">유효일 경계 포함/제외, 중복 개정 조항, 예외와 특약, 숫자·단위, 상태 머신의 금지 전이, permission matrix, 비용 제한.</w:t>
      </w:r>
    </w:p>
    <w:p>
      <w:pPr>
        <w:pStyle w:val="BodyText"/>
      </w:pPr>
      <w:r>
        <w:rPr>
          <w:b/>
          <w:bCs/>
        </w:rPr>
        <w:t xml:space="preserve">통합 테스트:</w:t>
      </w:r>
      <w:r>
        <w:t xml:space="preserve"> </w:t>
      </w:r>
      <w:r>
        <w:t xml:space="preserve">PDF 업로드→조항 저장→규정선택→평가→사람승인→감사 내보내기 end-to-end, 재시도와 작업자 재시작, API 타임아웃, 제3자 모델 장애 시 차단.</w:t>
      </w:r>
    </w:p>
    <w:p>
      <w:pPr>
        <w:pStyle w:val="BodyText"/>
      </w:pPr>
      <w:r>
        <w:rPr>
          <w:b/>
          <w:bCs/>
        </w:rPr>
        <w:t xml:space="preserve">E2E:</w:t>
      </w:r>
      <w:r>
        <w:t xml:space="preserve"> </w:t>
      </w:r>
      <w:r>
        <w:t xml:space="preserve">Playwright로 6개 화면 주요 경로 및 키보드 사용 검증.</w:t>
      </w:r>
      <w:r>
        <w:t xml:space="preserve"> </w:t>
      </w:r>
      <w:r>
        <w:rPr>
          <w:rStyle w:val="VerbatimChar"/>
        </w:rPr>
        <w:t xml:space="preserve">BLOCK</w:t>
      </w:r>
      <w:r>
        <w:t xml:space="preserve">에 승인 버튼 노출 금지, 문서 누락 시</w:t>
      </w:r>
      <w:r>
        <w:t xml:space="preserve"> </w:t>
      </w:r>
      <w:r>
        <w:rPr>
          <w:rStyle w:val="VerbatimChar"/>
        </w:rPr>
        <w:t xml:space="preserve">PASS</w:t>
      </w:r>
      <w:r>
        <w:t xml:space="preserve"> </w:t>
      </w:r>
      <w:r>
        <w:t xml:space="preserve">미표시.</w:t>
      </w:r>
    </w:p>
    <w:p>
      <w:pPr>
        <w:pStyle w:val="BodyText"/>
      </w:pPr>
      <w:r>
        <w:rPr>
          <w:b/>
          <w:bCs/>
        </w:rPr>
        <w:t xml:space="preserve">공격 테스트:</w:t>
      </w:r>
      <w:r>
        <w:t xml:space="preserve"> </w:t>
      </w:r>
      <w:r>
        <w:t xml:space="preserve">직접·간접 프롬프트 인젝션, 타 계정 실행결과 조회, URL injection, 악성 파일, 비용 고갈, 마스킹 실패, 개인정보가 실행 추적에 남는지 확인.</w:t>
      </w:r>
    </w:p>
    <w:p>
      <w:pPr>
        <w:pStyle w:val="BodyText"/>
      </w:pPr>
      <w:r>
        <w:rPr>
          <w:b/>
          <w:bCs/>
        </w:rPr>
        <w:t xml:space="preserve">운영·신뢰성:</w:t>
      </w:r>
      <w:r>
        <w:t xml:space="preserve"> </w:t>
      </w:r>
      <w:r>
        <w:t xml:space="preserve">Docker Compose로 1명 노트북에서도 원클릭 데모, 더미 계정 세트, 자동 테스트 및 헬스체크, 백업·복구 시연, 장애 시 fail-closed 확인.</w:t>
      </w:r>
    </w:p>
    <w:p>
      <w:pPr>
        <w:pStyle w:val="BodyText"/>
      </w:pPr>
      <w:r>
        <w:rPr>
          <w:b/>
          <w:bCs/>
        </w:rPr>
        <w:t xml:space="preserve">출시 차단 게이트(모두 필수):</w:t>
      </w:r>
    </w:p>
    <w:p>
      <w:pPr>
        <w:pStyle w:val="Compact"/>
        <w:numPr>
          <w:ilvl w:val="0"/>
          <w:numId w:val="1011"/>
        </w:numPr>
      </w:pPr>
      <w:r>
        <w:t xml:space="preserve">모든 핵심 검증·권한·상태 머신 테스트 통과.</w:t>
      </w:r>
    </w:p>
    <w:p>
      <w:pPr>
        <w:pStyle w:val="Compact"/>
        <w:numPr>
          <w:ilvl w:val="0"/>
          <w:numId w:val="1011"/>
        </w:numPr>
      </w:pPr>
      <w:r>
        <w:t xml:space="preserve">블라인드셋 결과가 설계 임계값 충족 또는 임계값 미달 사유·리스크를 명시하고 ‘연구용 미완성’으로만 공개.</w:t>
      </w:r>
    </w:p>
    <w:p>
      <w:pPr>
        <w:pStyle w:val="Compact"/>
        <w:numPr>
          <w:ilvl w:val="0"/>
          <w:numId w:val="1011"/>
        </w:numPr>
      </w:pPr>
      <w:r>
        <w:t xml:space="preserve">Critical 오류 미탐지 0건(해당 테스트셋 범위 내), 승인 없는 고위험 배포 시뮬레이션 0건.</w:t>
      </w:r>
    </w:p>
    <w:p>
      <w:pPr>
        <w:pStyle w:val="Compact"/>
        <w:numPr>
          <w:ilvl w:val="0"/>
          <w:numId w:val="1011"/>
        </w:numPr>
      </w:pPr>
      <w:r>
        <w:t xml:space="preserve">개인정보 노출·테넌트 권한 우회 테스트 0건 성공.</w:t>
      </w:r>
    </w:p>
    <w:p>
      <w:pPr>
        <w:pStyle w:val="Compact"/>
        <w:numPr>
          <w:ilvl w:val="0"/>
          <w:numId w:val="1011"/>
        </w:numPr>
      </w:pPr>
      <w:r>
        <w:t xml:space="preserve">테스트·계측 로그·실패 사례·실행 방법·한계 문서 공개.</w:t>
      </w:r>
    </w:p>
    <w:bookmarkEnd w:id="46"/>
    <w:bookmarkStart w:id="47" w:name="Xa40ae7fbb7788f32f316baddce8bb5ce5c4b44a"/>
    <w:p>
      <w:pPr>
        <w:pStyle w:val="Heading2"/>
      </w:pPr>
      <w:r>
        <w:t xml:space="preserve">13. 실행 순서: 주차가 아니라 검증 게이트 기반</w:t>
      </w:r>
    </w:p>
    <w:p>
      <w:pPr>
        <w:pStyle w:val="FirstParagraph"/>
      </w:pPr>
      <w:r>
        <w:rPr>
          <w:b/>
          <w:bCs/>
        </w:rPr>
        <w:t xml:space="preserve">Gate 0 — 조사/자료 승인:</w:t>
      </w:r>
      <w:r>
        <w:t xml:space="preserve"> </w:t>
      </w:r>
      <w:r>
        <w:t xml:space="preserve">공식 문서·대체재 비교·제품 가설·테스트 실패 유형 확정. 조항 인용·공개 사용조건 확인. 산출물: research.md, ADR-001, data_policy.md.</w:t>
      </w:r>
    </w:p>
    <w:p>
      <w:pPr>
        <w:pStyle w:val="BodyText"/>
      </w:pPr>
      <w:r>
        <w:rPr>
          <w:b/>
          <w:bCs/>
        </w:rPr>
        <w:t xml:space="preserve">Gate 1 — 진짜 동작하는 세로 슬라이스:</w:t>
      </w:r>
      <w:r>
        <w:t xml:space="preserve"> </w:t>
      </w:r>
      <w:r>
        <w:t xml:space="preserve">2개 합성 약관 버전, 10개 케이스, 단일 평가 API,</w:t>
      </w:r>
      <w:r>
        <w:t xml:space="preserve"> </w:t>
      </w:r>
      <w:r>
        <w:rPr>
          <w:rStyle w:val="VerbatimChar"/>
        </w:rPr>
        <w:t xml:space="preserve">VERSION_MISMATCH</w:t>
      </w:r>
      <w:r>
        <w:t xml:space="preserve"> </w:t>
      </w:r>
      <w:r>
        <w:t xml:space="preserve">검출, S2 검증 상세 화면. 외부 LLM 실패 시에도 규칙 검사 시연 가능. 이것이 첫 데모.</w:t>
      </w:r>
    </w:p>
    <w:p>
      <w:pPr>
        <w:pStyle w:val="BodyText"/>
      </w:pPr>
      <w:r>
        <w:rPr>
          <w:b/>
          <w:bCs/>
        </w:rPr>
        <w:t xml:space="preserve">Gate 2 — 평가 재현성:</w:t>
      </w:r>
      <w:r>
        <w:t xml:space="preserve"> </w:t>
      </w:r>
      <w:r>
        <w:t xml:space="preserve">100개 사례/고정 셋, B1/B2 비교, TP/FP/FN/TN 리포트, Phoenix trace, 데이터셋/설정 해시. 성능이 나쁘면 모델 튜닝보다 규정선택 오류부터 수정.</w:t>
      </w:r>
    </w:p>
    <w:p>
      <w:pPr>
        <w:pStyle w:val="BodyText"/>
      </w:pPr>
      <w:r>
        <w:rPr>
          <w:b/>
          <w:bCs/>
        </w:rPr>
        <w:t xml:space="preserve">Gate 3 — 운영 통제:</w:t>
      </w:r>
      <w:r>
        <w:t xml:space="preserve"> </w:t>
      </w:r>
      <w:r>
        <w:t xml:space="preserve">5개 역할, 승인/반려, 상태머신, RQ/Redis 재시도, 감사 JSON 내보내기, 타 테넌트 접근 차단.</w:t>
      </w:r>
    </w:p>
    <w:p>
      <w:pPr>
        <w:pStyle w:val="BodyText"/>
      </w:pPr>
      <w:r>
        <w:rPr>
          <w:b/>
          <w:bCs/>
        </w:rPr>
        <w:t xml:space="preserve">Gate 4 — 차별화 입증:</w:t>
      </w:r>
      <w:r>
        <w:t xml:space="preserve"> </w:t>
      </w:r>
      <w:r>
        <w:t xml:space="preserve">v1→v2 개정 영향 탐색, 240개 데이터셋과 40개 블라인드셋, 실제 회귀 검출 실험, 기존 도구 대비 차별성 표.</w:t>
      </w:r>
    </w:p>
    <w:p>
      <w:pPr>
        <w:pStyle w:val="BodyText"/>
      </w:pPr>
      <w:r>
        <w:rPr>
          <w:b/>
          <w:bCs/>
        </w:rPr>
        <w:t xml:space="preserve">Gate 5 — 공개/포트폴리오:</w:t>
      </w:r>
      <w:r>
        <w:t xml:space="preserve"> </w:t>
      </w:r>
      <w:r>
        <w:t xml:space="preserve">데모 배포, 동작 영상, README, 아키텍처/ADR, 위협모델, 평가 결과·오류 사례, 2분/10분 면접용 시연자료, 재현 가능한 테스트 명령.</w:t>
      </w:r>
    </w:p>
    <w:p>
      <w:pPr>
        <w:pStyle w:val="BodyText"/>
      </w:pPr>
      <w:r>
        <w:rPr>
          <w:b/>
          <w:bCs/>
        </w:rPr>
        <w:t xml:space="preserve">범위 축소 규칙:</w:t>
      </w:r>
      <w:r>
        <w:t xml:space="preserve"> </w:t>
      </w:r>
      <w:r>
        <w:t xml:space="preserve">Gate 2까지 재현 가능한 기준선을 확보하지 못하면 멀티에이전트·MCP·OCR 고급화·Graph DB·거대 대시보드 추가 금지. 사용성 개선이 필요해도 핵심 검증이 먼저다.</w:t>
      </w:r>
    </w:p>
    <w:bookmarkEnd w:id="47"/>
    <w:bookmarkStart w:id="49" w:name="X4b9357a39c4566851ad8638303eb2979d5bb8ac"/>
    <w:p>
      <w:pPr>
        <w:pStyle w:val="Heading2"/>
      </w:pPr>
      <w:r>
        <w:t xml:space="preserve">14. 100점 평가표: 검색 근거와 직접 연결</w:t>
      </w:r>
    </w:p>
    <w:p>
      <w:pPr>
        <w:pStyle w:val="FirstParagraph"/>
      </w:pPr>
      <w:r>
        <w:t xml:space="preserve">이 평가표는</w:t>
      </w:r>
      <w:r>
        <w:t xml:space="preserve"> </w:t>
      </w:r>
      <w:r>
        <w:rPr>
          <w:b/>
          <w:bCs/>
        </w:rPr>
        <w:t xml:space="preserve">실제 채용담당자 또는 금융사로부터 부여받은 점수가 아니라</w:t>
      </w:r>
      <w:r>
        <w:t xml:space="preserve">, 조사 결과를 근거로 작성한 설계 평가 루브릭이다. 점수는 객관적 데이터가 아니라 '점수 부여 규칙과 증거'가 투명한 전문가 판단이며 실험 결과는 별도다.</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center"/>
            <w:shd w:fill="E9EFF5"/>
          </w:tcPr>
          <w:p>
            <w:pPr>
              <w:pStyle w:val="Compact"/>
              <w:spacing w:after="40" w:line="247" w:lineRule="auto"/>
              <w:jc w:val="left"/>
            </w:pPr>
            <w:r>
              <w:rPr>
                <w:b/>
                <w:sz w:val="15"/>
              </w:rPr>
              <w:t xml:space="preserve">평가 영역</w:t>
            </w:r>
          </w:p>
        </w:tc>
        <w:tc>
          <w:tcPr>
            <w:vAlign w:val="center"/>
            <w:shd w:fill="E9EFF5"/>
          </w:tcPr>
          <w:p>
            <w:pPr>
              <w:pStyle w:val="Compact"/>
              <w:spacing w:after="40" w:line="247" w:lineRule="auto"/>
              <w:jc w:val="right"/>
            </w:pPr>
            <w:r>
              <w:rPr>
                <w:b/>
                <w:sz w:val="15"/>
              </w:rPr>
              <w:t xml:space="preserve">배점</w:t>
            </w:r>
          </w:p>
        </w:tc>
        <w:tc>
          <w:tcPr>
            <w:vAlign w:val="center"/>
            <w:shd w:fill="E9EFF5"/>
          </w:tcPr>
          <w:p>
            <w:pPr>
              <w:pStyle w:val="Compact"/>
              <w:spacing w:after="40" w:line="247" w:lineRule="auto"/>
              <w:jc w:val="right"/>
            </w:pPr>
            <w:r>
              <w:rPr>
                <w:b/>
                <w:sz w:val="15"/>
              </w:rPr>
              <w:t xml:space="preserve">현재 설계 점수</w:t>
            </w:r>
          </w:p>
        </w:tc>
        <w:tc>
          <w:tcPr>
            <w:vAlign w:val="center"/>
            <w:shd w:fill="E9EFF5"/>
          </w:tcPr>
          <w:p>
            <w:pPr>
              <w:pStyle w:val="Compact"/>
              <w:spacing w:after="40" w:line="247" w:lineRule="auto"/>
              <w:jc w:val="left"/>
            </w:pPr>
            <w:r>
              <w:rPr>
                <w:b/>
                <w:sz w:val="15"/>
              </w:rPr>
              <w:t xml:space="preserve">근거·감점 이유</w:t>
            </w:r>
          </w:p>
        </w:tc>
        <w:tc>
          <w:tcPr>
            <w:vAlign w:val="center"/>
            <w:shd w:fill="E9EFF5"/>
          </w:tcPr>
          <w:p>
            <w:pPr>
              <w:pStyle w:val="Compact"/>
              <w:spacing w:after="40" w:line="247" w:lineRule="auto"/>
              <w:jc w:val="left"/>
            </w:pPr>
            <w:r>
              <w:rPr>
                <w:b/>
                <w:sz w:val="15"/>
              </w:rPr>
              <w:t xml:space="preserve">100점 조건</w:t>
            </w:r>
          </w:p>
        </w:tc>
      </w:tr>
      <w:tr>
        <w:tc>
          <w:tcPr>
            <w:vAlign w:val="center"/>
          </w:tcPr>
          <w:p>
            <w:pPr>
              <w:pStyle w:val="Compact"/>
              <w:spacing w:after="40" w:line="247" w:lineRule="auto"/>
              <w:jc w:val="left"/>
            </w:pPr>
            <w:r>
              <w:rPr>
                <w:sz w:val="15"/>
              </w:rPr>
              <w:t xml:space="preserve">실제 금융사 수요·채용 적합성</w:t>
            </w:r>
          </w:p>
        </w:tc>
        <w:tc>
          <w:tcPr>
            <w:vAlign w:val="center"/>
          </w:tcPr>
          <w:p>
            <w:pPr>
              <w:pStyle w:val="Compact"/>
              <w:spacing w:after="40" w:line="247" w:lineRule="auto"/>
              <w:jc w:val="right"/>
            </w:pPr>
            <w:r>
              <w:rPr>
                <w:sz w:val="15"/>
              </w:rPr>
              <w:t xml:space="preserve">15</w:t>
            </w:r>
          </w:p>
        </w:tc>
        <w:tc>
          <w:tcPr>
            <w:vAlign w:val="center"/>
          </w:tcPr>
          <w:p>
            <w:pPr>
              <w:pStyle w:val="Compact"/>
              <w:spacing w:after="40" w:line="247" w:lineRule="auto"/>
              <w:jc w:val="right"/>
            </w:pPr>
            <w:r>
              <w:rPr>
                <w:sz w:val="15"/>
              </w:rPr>
              <w:t xml:space="preserve">14</w:t>
            </w:r>
          </w:p>
        </w:tc>
        <w:tc>
          <w:tcPr>
            <w:vAlign w:val="center"/>
          </w:tcPr>
          <w:p>
            <w:pPr>
              <w:pStyle w:val="Compact"/>
              <w:spacing w:after="40" w:line="247" w:lineRule="auto"/>
              <w:jc w:val="left"/>
            </w:pPr>
            <w:r>
              <w:rPr>
                <w:sz w:val="15"/>
              </w:rPr>
              <w:t xml:space="preserve">R01/R02/R04/R05로 수요 방향 확인; 현업 인터뷰·채택 의향 없음(-1)</w:t>
            </w:r>
          </w:p>
        </w:tc>
        <w:tc>
          <w:tcPr>
            <w:vAlign w:val="center"/>
          </w:tcPr>
          <w:p>
            <w:pPr>
              <w:pStyle w:val="Compact"/>
              <w:spacing w:after="40" w:line="247" w:lineRule="auto"/>
              <w:jc w:val="left"/>
            </w:pPr>
            <w:r>
              <w:rPr>
                <w:sz w:val="15"/>
              </w:rPr>
              <w:t xml:space="preserve">현업 3명 이상 인터뷰 및 문제 우선순위 검증</w:t>
            </w:r>
          </w:p>
        </w:tc>
      </w:tr>
      <w:tr>
        <w:tc>
          <w:tcPr>
            <w:vAlign w:val="center"/>
          </w:tcPr>
          <w:p>
            <w:pPr>
              <w:pStyle w:val="Compact"/>
              <w:spacing w:after="40" w:line="247" w:lineRule="auto"/>
              <w:jc w:val="left"/>
            </w:pPr>
            <w:r>
              <w:rPr>
                <w:sz w:val="15"/>
              </w:rPr>
              <w:t xml:space="preserve">경쟁제품 대비 차별성</w:t>
            </w:r>
          </w:p>
        </w:tc>
        <w:tc>
          <w:tcPr>
            <w:vAlign w:val="center"/>
          </w:tcPr>
          <w:p>
            <w:pPr>
              <w:pStyle w:val="Compact"/>
              <w:spacing w:after="40" w:line="247" w:lineRule="auto"/>
              <w:jc w:val="right"/>
            </w:pPr>
            <w:r>
              <w:rPr>
                <w:sz w:val="15"/>
              </w:rPr>
              <w:t xml:space="preserve">15</w:t>
            </w:r>
          </w:p>
        </w:tc>
        <w:tc>
          <w:tcPr>
            <w:vAlign w:val="center"/>
          </w:tcPr>
          <w:p>
            <w:pPr>
              <w:pStyle w:val="Compact"/>
              <w:spacing w:after="40" w:line="247" w:lineRule="auto"/>
              <w:jc w:val="right"/>
            </w:pPr>
            <w:r>
              <w:rPr>
                <w:sz w:val="15"/>
              </w:rPr>
              <w:t xml:space="preserve">12</w:t>
            </w:r>
          </w:p>
        </w:tc>
        <w:tc>
          <w:tcPr>
            <w:vAlign w:val="center"/>
          </w:tcPr>
          <w:p>
            <w:pPr>
              <w:pStyle w:val="Compact"/>
              <w:spacing w:after="40" w:line="247" w:lineRule="auto"/>
              <w:jc w:val="left"/>
            </w:pPr>
            <w:r>
              <w:rPr>
                <w:sz w:val="15"/>
              </w:rPr>
              <w:t xml:space="preserve">R06/R07에 범용 기능 존재; 버전/시점 검증 가설 미실증(-3)</w:t>
            </w:r>
          </w:p>
        </w:tc>
        <w:tc>
          <w:tcPr>
            <w:vAlign w:val="center"/>
          </w:tcPr>
          <w:p>
            <w:pPr>
              <w:pStyle w:val="Compact"/>
              <w:spacing w:after="40" w:line="247" w:lineRule="auto"/>
              <w:jc w:val="left"/>
            </w:pPr>
            <w:r>
              <w:rPr>
                <w:sz w:val="15"/>
              </w:rPr>
              <w:t xml:space="preserve">동일 데이터에서 범용 기준선보다 명확한 오탐·미탐 개선 입증</w:t>
            </w:r>
          </w:p>
        </w:tc>
      </w:tr>
      <w:tr>
        <w:tc>
          <w:tcPr>
            <w:vAlign w:val="center"/>
          </w:tcPr>
          <w:p>
            <w:pPr>
              <w:pStyle w:val="Compact"/>
              <w:spacing w:after="40" w:line="247" w:lineRule="auto"/>
              <w:jc w:val="left"/>
            </w:pPr>
            <w:r>
              <w:rPr>
                <w:sz w:val="15"/>
              </w:rPr>
              <w:t xml:space="preserve">보험 도메인 요구사항 정밀성</w:t>
            </w:r>
          </w:p>
        </w:tc>
        <w:tc>
          <w:tcPr>
            <w:vAlign w:val="center"/>
          </w:tcPr>
          <w:p>
            <w:pPr>
              <w:pStyle w:val="Compact"/>
              <w:spacing w:after="40" w:line="247" w:lineRule="auto"/>
              <w:jc w:val="right"/>
            </w:pPr>
            <w:r>
              <w:rPr>
                <w:sz w:val="15"/>
              </w:rPr>
              <w:t xml:space="preserve">15</w:t>
            </w:r>
          </w:p>
        </w:tc>
        <w:tc>
          <w:tcPr>
            <w:vAlign w:val="center"/>
          </w:tcPr>
          <w:p>
            <w:pPr>
              <w:pStyle w:val="Compact"/>
              <w:spacing w:after="40" w:line="247" w:lineRule="auto"/>
              <w:jc w:val="right"/>
            </w:pPr>
            <w:r>
              <w:rPr>
                <w:sz w:val="15"/>
              </w:rPr>
              <w:t xml:space="preserve">13</w:t>
            </w:r>
          </w:p>
        </w:tc>
        <w:tc>
          <w:tcPr>
            <w:vAlign w:val="center"/>
          </w:tcPr>
          <w:p>
            <w:pPr>
              <w:pStyle w:val="Compact"/>
              <w:spacing w:after="40" w:line="247" w:lineRule="auto"/>
              <w:jc w:val="left"/>
            </w:pPr>
            <w:r>
              <w:rPr>
                <w:sz w:val="15"/>
              </w:rPr>
              <w:t xml:space="preserve">R03과 합성 유효일 규칙 설계; 실제 상품 특약/계약 법리 검증 없음(-2)</w:t>
            </w:r>
          </w:p>
        </w:tc>
        <w:tc>
          <w:tcPr>
            <w:vAlign w:val="center"/>
          </w:tcPr>
          <w:p>
            <w:pPr>
              <w:pStyle w:val="Compact"/>
              <w:spacing w:after="40" w:line="247" w:lineRule="auto"/>
              <w:jc w:val="left"/>
            </w:pPr>
            <w:r>
              <w:rPr>
                <w:sz w:val="15"/>
              </w:rPr>
              <w:t xml:space="preserve">공식 출처·적용시점·조건별 전문가 검토 완료</w:t>
            </w:r>
          </w:p>
        </w:tc>
      </w:tr>
      <w:tr>
        <w:tc>
          <w:tcPr>
            <w:vAlign w:val="center"/>
          </w:tcPr>
          <w:p>
            <w:pPr>
              <w:pStyle w:val="Compact"/>
              <w:spacing w:after="40" w:line="247" w:lineRule="auto"/>
              <w:jc w:val="left"/>
            </w:pPr>
            <w:r>
              <w:rPr>
                <w:sz w:val="15"/>
              </w:rPr>
              <w:t xml:space="preserve">아키텍처·실행 상세성</w:t>
            </w:r>
          </w:p>
        </w:tc>
        <w:tc>
          <w:tcPr>
            <w:vAlign w:val="center"/>
          </w:tcPr>
          <w:p>
            <w:pPr>
              <w:pStyle w:val="Compact"/>
              <w:spacing w:after="40" w:line="247" w:lineRule="auto"/>
              <w:jc w:val="right"/>
            </w:pPr>
            <w:r>
              <w:rPr>
                <w:sz w:val="15"/>
              </w:rPr>
              <w:t xml:space="preserve">15</w:t>
            </w:r>
          </w:p>
        </w:tc>
        <w:tc>
          <w:tcPr>
            <w:vAlign w:val="center"/>
          </w:tcPr>
          <w:p>
            <w:pPr>
              <w:pStyle w:val="Compact"/>
              <w:spacing w:after="40" w:line="247" w:lineRule="auto"/>
              <w:jc w:val="right"/>
            </w:pPr>
            <w:r>
              <w:rPr>
                <w:sz w:val="15"/>
              </w:rPr>
              <w:t xml:space="preserve">14</w:t>
            </w:r>
          </w:p>
        </w:tc>
        <w:tc>
          <w:tcPr>
            <w:vAlign w:val="center"/>
          </w:tcPr>
          <w:p>
            <w:pPr>
              <w:pStyle w:val="Compact"/>
              <w:spacing w:after="40" w:line="247" w:lineRule="auto"/>
              <w:jc w:val="left"/>
            </w:pPr>
            <w:r>
              <w:rPr>
                <w:sz w:val="15"/>
              </w:rPr>
              <w:t xml:space="preserve">API·스키마·상태·게이트 명세; 실제 구현 적합성 미검증(-1)</w:t>
            </w:r>
          </w:p>
        </w:tc>
        <w:tc>
          <w:tcPr>
            <w:vAlign w:val="center"/>
          </w:tcPr>
          <w:p>
            <w:pPr>
              <w:pStyle w:val="Compact"/>
              <w:spacing w:after="40" w:line="247" w:lineRule="auto"/>
              <w:jc w:val="left"/>
            </w:pPr>
            <w:r>
              <w:rPr>
                <w:sz w:val="15"/>
              </w:rPr>
              <w:t xml:space="preserve">구현 후 ADR·API 스펙·실행 증거 확인</w:t>
            </w:r>
          </w:p>
        </w:tc>
      </w:tr>
      <w:tr>
        <w:tc>
          <w:tcPr>
            <w:vAlign w:val="center"/>
          </w:tcPr>
          <w:p>
            <w:pPr>
              <w:pStyle w:val="Compact"/>
              <w:spacing w:after="40" w:line="247" w:lineRule="auto"/>
              <w:jc w:val="left"/>
            </w:pPr>
            <w:r>
              <w:rPr>
                <w:sz w:val="15"/>
              </w:rPr>
              <w:t xml:space="preserve">공정한 정량 검증체계</w:t>
            </w:r>
          </w:p>
        </w:tc>
        <w:tc>
          <w:tcPr>
            <w:vAlign w:val="center"/>
          </w:tcPr>
          <w:p>
            <w:pPr>
              <w:pStyle w:val="Compact"/>
              <w:spacing w:after="40" w:line="247" w:lineRule="auto"/>
              <w:jc w:val="right"/>
            </w:pPr>
            <w:r>
              <w:rPr>
                <w:sz w:val="15"/>
              </w:rPr>
              <w:t xml:space="preserve">15</w:t>
            </w:r>
          </w:p>
        </w:tc>
        <w:tc>
          <w:tcPr>
            <w:vAlign w:val="center"/>
          </w:tcPr>
          <w:p>
            <w:pPr>
              <w:pStyle w:val="Compact"/>
              <w:spacing w:after="40" w:line="247" w:lineRule="auto"/>
              <w:jc w:val="right"/>
            </w:pPr>
            <w:r>
              <w:rPr>
                <w:sz w:val="15"/>
              </w:rPr>
              <w:t xml:space="preserve">12</w:t>
            </w:r>
          </w:p>
        </w:tc>
        <w:tc>
          <w:tcPr>
            <w:vAlign w:val="center"/>
          </w:tcPr>
          <w:p>
            <w:pPr>
              <w:pStyle w:val="Compact"/>
              <w:spacing w:after="40" w:line="247" w:lineRule="auto"/>
              <w:jc w:val="left"/>
            </w:pPr>
            <w:r>
              <w:rPr>
                <w:sz w:val="15"/>
              </w:rPr>
              <w:t xml:space="preserve">R08 등 측정규칙 지정; 골드셋·블라인드 실측 없음(-3)</w:t>
            </w:r>
          </w:p>
        </w:tc>
        <w:tc>
          <w:tcPr>
            <w:vAlign w:val="center"/>
          </w:tcPr>
          <w:p>
            <w:pPr>
              <w:pStyle w:val="Compact"/>
              <w:spacing w:after="40" w:line="247" w:lineRule="auto"/>
              <w:jc w:val="left"/>
            </w:pPr>
            <w:r>
              <w:rPr>
                <w:sz w:val="15"/>
              </w:rPr>
              <w:t xml:space="preserve">사람 검수 라벨·반복실험·신뢰구간·재현 리포트 확보</w:t>
            </w:r>
          </w:p>
        </w:tc>
      </w:tr>
      <w:tr>
        <w:tc>
          <w:tcPr>
            <w:vAlign w:val="center"/>
          </w:tcPr>
          <w:p>
            <w:pPr>
              <w:pStyle w:val="Compact"/>
              <w:spacing w:after="40" w:line="247" w:lineRule="auto"/>
              <w:jc w:val="left"/>
            </w:pPr>
            <w:r>
              <w:rPr>
                <w:sz w:val="15"/>
              </w:rPr>
              <w:t xml:space="preserve">금융 AI 통제·보안</w:t>
            </w:r>
          </w:p>
        </w:tc>
        <w:tc>
          <w:tcPr>
            <w:vAlign w:val="center"/>
          </w:tcPr>
          <w:p>
            <w:pPr>
              <w:pStyle w:val="Compact"/>
              <w:spacing w:after="40" w:line="247" w:lineRule="auto"/>
              <w:jc w:val="right"/>
            </w:pPr>
            <w:r>
              <w:rPr>
                <w:sz w:val="15"/>
              </w:rPr>
              <w:t xml:space="preserve">10</w:t>
            </w:r>
          </w:p>
        </w:tc>
        <w:tc>
          <w:tcPr>
            <w:vAlign w:val="center"/>
          </w:tcPr>
          <w:p>
            <w:pPr>
              <w:pStyle w:val="Compact"/>
              <w:spacing w:after="40" w:line="247" w:lineRule="auto"/>
              <w:jc w:val="right"/>
            </w:pPr>
            <w:r>
              <w:rPr>
                <w:sz w:val="15"/>
              </w:rPr>
              <w:t xml:space="preserve">9</w:t>
            </w:r>
          </w:p>
        </w:tc>
        <w:tc>
          <w:tcPr>
            <w:vAlign w:val="center"/>
          </w:tcPr>
          <w:p>
            <w:pPr>
              <w:pStyle w:val="Compact"/>
              <w:spacing w:after="40" w:line="247" w:lineRule="auto"/>
              <w:jc w:val="left"/>
            </w:pPr>
            <w:r>
              <w:rPr>
                <w:sz w:val="15"/>
              </w:rPr>
              <w:t xml:space="preserve">R01/R02/R09/R10 통제 대응; 침투 테스트 없음(-1)</w:t>
            </w:r>
          </w:p>
        </w:tc>
        <w:tc>
          <w:tcPr>
            <w:vAlign w:val="center"/>
          </w:tcPr>
          <w:p>
            <w:pPr>
              <w:pStyle w:val="Compact"/>
              <w:spacing w:after="40" w:line="247" w:lineRule="auto"/>
              <w:jc w:val="left"/>
            </w:pPr>
            <w:r>
              <w:rPr>
                <w:sz w:val="15"/>
              </w:rPr>
              <w:t xml:space="preserve">필수 위협 테스트·접근통제·감사 검증 통과</w:t>
            </w:r>
          </w:p>
        </w:tc>
      </w:tr>
      <w:tr>
        <w:tc>
          <w:tcPr>
            <w:vAlign w:val="center"/>
          </w:tcPr>
          <w:p>
            <w:pPr>
              <w:pStyle w:val="Compact"/>
              <w:spacing w:after="40" w:line="247" w:lineRule="auto"/>
              <w:jc w:val="left"/>
            </w:pPr>
            <w:r>
              <w:rPr>
                <w:sz w:val="15"/>
              </w:rPr>
              <w:t xml:space="preserve">1인 개발 실현 가능성</w:t>
            </w:r>
          </w:p>
        </w:tc>
        <w:tc>
          <w:tcPr>
            <w:vAlign w:val="center"/>
          </w:tcPr>
          <w:p>
            <w:pPr>
              <w:pStyle w:val="Compact"/>
              <w:spacing w:after="40" w:line="247" w:lineRule="auto"/>
              <w:jc w:val="right"/>
            </w:pPr>
            <w:r>
              <w:rPr>
                <w:sz w:val="15"/>
              </w:rPr>
              <w:t xml:space="preserve">10</w:t>
            </w:r>
          </w:p>
        </w:tc>
        <w:tc>
          <w:tcPr>
            <w:vAlign w:val="center"/>
          </w:tcPr>
          <w:p>
            <w:pPr>
              <w:pStyle w:val="Compact"/>
              <w:spacing w:after="40" w:line="247" w:lineRule="auto"/>
              <w:jc w:val="right"/>
            </w:pPr>
            <w:r>
              <w:rPr>
                <w:sz w:val="15"/>
              </w:rPr>
              <w:t xml:space="preserve">9</w:t>
            </w:r>
          </w:p>
        </w:tc>
        <w:tc>
          <w:tcPr>
            <w:vAlign w:val="center"/>
          </w:tcPr>
          <w:p>
            <w:pPr>
              <w:pStyle w:val="Compact"/>
              <w:spacing w:after="40" w:line="247" w:lineRule="auto"/>
              <w:jc w:val="left"/>
            </w:pPr>
            <w:r>
              <w:rPr>
                <w:sz w:val="15"/>
              </w:rPr>
              <w:t xml:space="preserve">범용 플랫폼을 제외한 수직 범위; PDF 품질/성능 리스크(-1)</w:t>
            </w:r>
          </w:p>
        </w:tc>
        <w:tc>
          <w:tcPr>
            <w:vAlign w:val="center"/>
          </w:tcPr>
          <w:p>
            <w:pPr>
              <w:pStyle w:val="Compact"/>
              <w:spacing w:after="40" w:line="247" w:lineRule="auto"/>
              <w:jc w:val="left"/>
            </w:pPr>
            <w:r>
              <w:rPr>
                <w:sz w:val="15"/>
              </w:rPr>
              <w:t xml:space="preserve">1인 환경에서 자동화 E2E 및 비용 상한 검증</w:t>
            </w:r>
          </w:p>
        </w:tc>
      </w:tr>
      <w:tr>
        <w:tc>
          <w:tcPr>
            <w:vAlign w:val="center"/>
          </w:tcPr>
          <w:p>
            <w:pPr>
              <w:pStyle w:val="Compact"/>
              <w:spacing w:after="40" w:line="247" w:lineRule="auto"/>
              <w:jc w:val="left"/>
            </w:pPr>
            <w:r>
              <w:rPr>
                <w:sz w:val="15"/>
              </w:rPr>
              <w:t xml:space="preserve">포트폴리오 전달력</w:t>
            </w:r>
          </w:p>
        </w:tc>
        <w:tc>
          <w:tcPr>
            <w:vAlign w:val="center"/>
          </w:tcPr>
          <w:p>
            <w:pPr>
              <w:pStyle w:val="Compact"/>
              <w:spacing w:after="40" w:line="247" w:lineRule="auto"/>
              <w:jc w:val="right"/>
            </w:pPr>
            <w:r>
              <w:rPr>
                <w:sz w:val="15"/>
              </w:rPr>
              <w:t xml:space="preserve">5</w:t>
            </w:r>
          </w:p>
        </w:tc>
        <w:tc>
          <w:tcPr>
            <w:vAlign w:val="center"/>
          </w:tcPr>
          <w:p>
            <w:pPr>
              <w:pStyle w:val="Compact"/>
              <w:spacing w:after="40" w:line="247" w:lineRule="auto"/>
              <w:jc w:val="right"/>
            </w:pPr>
            <w:r>
              <w:rPr>
                <w:sz w:val="15"/>
              </w:rPr>
              <w:t xml:space="preserve">3</w:t>
            </w:r>
          </w:p>
        </w:tc>
        <w:tc>
          <w:tcPr>
            <w:vAlign w:val="center"/>
          </w:tcPr>
          <w:p>
            <w:pPr>
              <w:pStyle w:val="Compact"/>
              <w:spacing w:after="40" w:line="247" w:lineRule="auto"/>
              <w:jc w:val="left"/>
            </w:pPr>
            <w:r>
              <w:rPr>
                <w:sz w:val="15"/>
              </w:rPr>
              <w:t xml:space="preserve">명확한 2분 시연 구조; 실행 가능한 배포·영상 없음(-2)</w:t>
            </w:r>
          </w:p>
        </w:tc>
        <w:tc>
          <w:tcPr>
            <w:vAlign w:val="center"/>
          </w:tcPr>
          <w:p>
            <w:pPr>
              <w:pStyle w:val="Compact"/>
              <w:spacing w:after="40" w:line="247" w:lineRule="auto"/>
              <w:jc w:val="left"/>
            </w:pPr>
            <w:r>
              <w:rPr>
                <w:sz w:val="15"/>
              </w:rPr>
              <w:t xml:space="preserve">실제 작동 데모·공개 코드·테스트 결과·시연 영상</w:t>
            </w:r>
          </w:p>
        </w:tc>
      </w:tr>
      <w:tr>
        <w:tc>
          <w:tcPr>
            <w:vAlign w:val="center"/>
          </w:tcPr>
          <w:p>
            <w:pPr>
              <w:pStyle w:val="Compact"/>
              <w:spacing w:after="40" w:line="247" w:lineRule="auto"/>
              <w:jc w:val="left"/>
            </w:pPr>
            <w:r>
              <w:rPr>
                <w:b/>
                <w:bCs/>
                <w:sz w:val="15"/>
              </w:rPr>
              <w:t xml:space="preserve">합계</w:t>
            </w:r>
          </w:p>
        </w:tc>
        <w:tc>
          <w:tcPr>
            <w:vAlign w:val="center"/>
          </w:tcPr>
          <w:p>
            <w:pPr>
              <w:pStyle w:val="Compact"/>
              <w:spacing w:after="40" w:line="247" w:lineRule="auto"/>
              <w:jc w:val="right"/>
            </w:pPr>
            <w:r>
              <w:rPr>
                <w:b/>
                <w:bCs/>
                <w:sz w:val="15"/>
              </w:rPr>
              <w:t xml:space="preserve">100</w:t>
            </w:r>
          </w:p>
        </w:tc>
        <w:tc>
          <w:tcPr>
            <w:vAlign w:val="center"/>
          </w:tcPr>
          <w:p>
            <w:pPr>
              <w:pStyle w:val="Compact"/>
              <w:spacing w:after="40" w:line="247" w:lineRule="auto"/>
              <w:jc w:val="right"/>
            </w:pPr>
            <w:r>
              <w:rPr>
                <w:b/>
                <w:bCs/>
                <w:sz w:val="15"/>
              </w:rPr>
              <w:t xml:space="preserve">86</w:t>
            </w:r>
          </w:p>
        </w:tc>
        <w:tc>
          <w:tcPr>
            <w:vAlign w:val="center"/>
          </w:tcPr>
          <w:p>
            <w:pPr>
              <w:pStyle w:val="Compact"/>
              <w:spacing w:after="40" w:line="247" w:lineRule="auto"/>
              <w:jc w:val="left"/>
            </w:pPr>
            <w:r>
              <w:rPr>
                <w:b/>
                <w:bCs/>
                <w:sz w:val="15"/>
              </w:rPr>
              <w:t xml:space="preserve">조사·설계 수준의 잠정 평가</w:t>
            </w:r>
          </w:p>
        </w:tc>
        <w:tc>
          <w:tcPr>
            <w:vAlign w:val="center"/>
          </w:tcPr>
          <w:p>
            <w:pPr>
              <w:pStyle w:val="Compact"/>
              <w:spacing w:after="40" w:line="247" w:lineRule="auto"/>
              <w:jc w:val="left"/>
            </w:pPr>
            <w:r>
              <w:rPr>
                <w:b/>
                <w:bCs/>
                <w:sz w:val="15"/>
              </w:rPr>
              <w:t xml:space="preserve">모든 증거와 검증 게이트 충족 시 100점 가능</w:t>
            </w:r>
          </w:p>
        </w:tc>
      </w:tr>
    </w:tbl>
    <w:p>
      <w:pPr>
        <w:pStyle w:val="BodyText"/>
        <w:keepLines w:val="0"/>
      </w:pPr>
      <w:r>
        <w:rPr>
          <w:b/>
          <w:bCs/>
        </w:rPr>
        <w:t xml:space="preserve">주의:</w:t>
      </w:r>
      <w:r>
        <w:t xml:space="preserve"> </w:t>
      </w:r>
      <w:r>
        <w:t xml:space="preserve">86점은 제품 품질이나 채용 합격 가능성이 아니라</w:t>
      </w:r>
      <w:r>
        <w:t xml:space="preserve"> </w:t>
      </w:r>
      <w:r>
        <w:rPr>
          <w:b/>
          <w:bCs/>
        </w:rPr>
        <w:t xml:space="preserve">현재 문서에서 입증한 설계 준비도</w:t>
      </w:r>
      <w:r>
        <w:t xml:space="preserve">다. 실제 코드가 전혀 없으므로 제품의 실측 성능 점수는</w:t>
      </w:r>
      <w:r>
        <w:t xml:space="preserve"> </w:t>
      </w:r>
      <w:r>
        <w:rPr>
          <w:b/>
          <w:bCs/>
        </w:rPr>
        <w:t xml:space="preserve">미평가</w:t>
      </w:r>
      <w:r>
        <w:t xml:space="preserve">다. 앞으로 점수를 높이는 유일한 합리적 방법은 표에 적힌 증거를 채우는 것이지, 근거 없이 점수를 다시 매기는 것이 아니다.</w:t>
      </w:r>
    </w:p>
    <w:bookmarkStart w:id="48" w:name="우선순위가-높은-감점-제거-작업"/>
    <w:p>
      <w:pPr>
        <w:pStyle w:val="Heading3"/>
      </w:pPr>
      <w:r>
        <w:t xml:space="preserve">우선순위가 높은 감점 제거 작업</w:t>
      </w:r>
    </w:p>
    <w:p>
      <w:pPr>
        <w:pStyle w:val="Compact"/>
        <w:numPr>
          <w:ilvl w:val="0"/>
          <w:numId w:val="1012"/>
        </w:numPr>
      </w:pPr>
      <w:r>
        <w:rPr>
          <w:b/>
          <w:bCs/>
        </w:rPr>
        <w:t xml:space="preserve">-3 차별성:</w:t>
      </w:r>
      <w:r>
        <w:t xml:space="preserve"> </w:t>
      </w:r>
      <w:r>
        <w:t xml:space="preserve">문서 날짜가 다르면 B1(범용 RAG)은 통과하고 B2가 차단하는</w:t>
      </w:r>
      <w:r>
        <w:t xml:space="preserve"> </w:t>
      </w:r>
      <w:r>
        <w:rPr>
          <w:i/>
          <w:iCs/>
        </w:rPr>
        <w:t xml:space="preserve">동일 케이스</w:t>
      </w:r>
      <w:r>
        <w:t xml:space="preserve"> </w:t>
      </w:r>
      <w:r>
        <w:t xml:space="preserve">20개 이상을 미리 설계해 공정하게 실험.</w:t>
      </w:r>
    </w:p>
    <w:p>
      <w:pPr>
        <w:pStyle w:val="Compact"/>
        <w:numPr>
          <w:ilvl w:val="0"/>
          <w:numId w:val="1012"/>
        </w:numPr>
      </w:pPr>
      <w:r>
        <w:rPr>
          <w:b/>
          <w:bCs/>
        </w:rPr>
        <w:t xml:space="preserve">-3 정량 검증:</w:t>
      </w:r>
      <w:r>
        <w:t xml:space="preserve"> </w:t>
      </w:r>
      <w:r>
        <w:t xml:space="preserve">오답·정답 라벨 생성, 사람이 독립 검수, blind holdout과 3회 반복, 95% 신뢰구간 또는 표본한계 설명.</w:t>
      </w:r>
    </w:p>
    <w:p>
      <w:pPr>
        <w:pStyle w:val="Compact"/>
        <w:numPr>
          <w:ilvl w:val="0"/>
          <w:numId w:val="1012"/>
        </w:numPr>
      </w:pPr>
      <w:r>
        <w:rPr>
          <w:b/>
          <w:bCs/>
        </w:rPr>
        <w:t xml:space="preserve">-2 도메인 정밀성:</w:t>
      </w:r>
      <w:r>
        <w:t xml:space="preserve"> </w:t>
      </w:r>
      <w:r>
        <w:t xml:space="preserve">가상 상품/약관으로 법적 판단 혼동 없도록 룰을 명시하고 공식 자료에 연결되는 설명서를 작성.</w:t>
      </w:r>
    </w:p>
    <w:p>
      <w:pPr>
        <w:pStyle w:val="Compact"/>
        <w:numPr>
          <w:ilvl w:val="0"/>
          <w:numId w:val="1012"/>
        </w:numPr>
      </w:pPr>
      <w:r>
        <w:rPr>
          <w:b/>
          <w:bCs/>
        </w:rPr>
        <w:t xml:space="preserve">-2 전달력:</w:t>
      </w:r>
      <w:r>
        <w:t xml:space="preserve"> </w:t>
      </w:r>
      <w:r>
        <w:t xml:space="preserve">눈으로 보이는 첫 데모, 설치 자동화, 실패 예시 중심 2분 시연.</w:t>
      </w:r>
    </w:p>
    <w:p>
      <w:pPr>
        <w:pStyle w:val="Compact"/>
        <w:numPr>
          <w:ilvl w:val="0"/>
          <w:numId w:val="1012"/>
        </w:numPr>
      </w:pPr>
      <w:r>
        <w:rPr>
          <w:b/>
          <w:bCs/>
        </w:rPr>
        <w:t xml:space="preserve">나머지 -4:</w:t>
      </w:r>
      <w:r>
        <w:t xml:space="preserve"> </w:t>
      </w:r>
      <w:r>
        <w:t xml:space="preserve">취업 관점 현업 인터뷰, 파싱 품질, 보안 시험, 구현 검증.</w:t>
      </w:r>
    </w:p>
    <w:bookmarkEnd w:id="48"/>
    <w:bookmarkEnd w:id="49"/>
    <w:bookmarkStart w:id="50" w:name="X8be6bd12712186662c0c5cd3f50cdeac55f390a"/>
    <w:p>
      <w:pPr>
        <w:pStyle w:val="Heading2"/>
      </w:pPr>
      <w:r>
        <w:t xml:space="preserve">15. 제품 리스크 및 중단/전환 조건</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shd w:fill="E9EFF5"/>
          </w:tcPr>
          <w:p>
            <w:pPr>
              <w:pStyle w:val="Compact"/>
              <w:spacing w:after="40" w:line="247" w:lineRule="auto"/>
              <w:jc w:val="left"/>
            </w:pPr>
            <w:r>
              <w:rPr>
                <w:b/>
                <w:sz w:val="15"/>
              </w:rPr>
              <w:t xml:space="preserve">리스크</w:t>
            </w:r>
          </w:p>
        </w:tc>
        <w:tc>
          <w:tcPr>
            <w:vAlign w:val="center"/>
            <w:shd w:fill="E9EFF5"/>
          </w:tcPr>
          <w:p>
            <w:pPr>
              <w:pStyle w:val="Compact"/>
              <w:spacing w:after="40" w:line="247" w:lineRule="auto"/>
              <w:jc w:val="left"/>
            </w:pPr>
            <w:r>
              <w:rPr>
                <w:b/>
                <w:sz w:val="15"/>
              </w:rPr>
              <w:t xml:space="preserve">발생 징후</w:t>
            </w:r>
          </w:p>
        </w:tc>
        <w:tc>
          <w:tcPr>
            <w:vAlign w:val="center"/>
            <w:shd w:fill="E9EFF5"/>
          </w:tcPr>
          <w:p>
            <w:pPr>
              <w:pStyle w:val="Compact"/>
              <w:spacing w:after="40" w:line="247" w:lineRule="auto"/>
              <w:jc w:val="left"/>
            </w:pPr>
            <w:r>
              <w:rPr>
                <w:b/>
                <w:sz w:val="15"/>
              </w:rPr>
              <w:t xml:space="preserve">대응·피벗</w:t>
            </w:r>
          </w:p>
        </w:tc>
      </w:tr>
      <w:tr>
        <w:tc>
          <w:tcPr>
            <w:vAlign w:val="center"/>
          </w:tcPr>
          <w:p>
            <w:pPr>
              <w:pStyle w:val="Compact"/>
              <w:spacing w:after="40" w:line="247" w:lineRule="auto"/>
              <w:jc w:val="left"/>
            </w:pPr>
            <w:r>
              <w:rPr>
                <w:sz w:val="15"/>
              </w:rPr>
              <w:t xml:space="preserve">기존 관측 제품과 중복</w:t>
            </w:r>
          </w:p>
        </w:tc>
        <w:tc>
          <w:tcPr>
            <w:vAlign w:val="center"/>
          </w:tcPr>
          <w:p>
            <w:pPr>
              <w:pStyle w:val="Compact"/>
              <w:spacing w:after="40" w:line="247" w:lineRule="auto"/>
              <w:jc w:val="left"/>
            </w:pPr>
            <w:r>
              <w:rPr>
                <w:sz w:val="15"/>
              </w:rPr>
              <w:t xml:space="preserve">차별화 시연 없이 trace 화면만 많아짐</w:t>
            </w:r>
          </w:p>
        </w:tc>
        <w:tc>
          <w:tcPr>
            <w:vAlign w:val="center"/>
          </w:tcPr>
          <w:p>
            <w:pPr>
              <w:pStyle w:val="Compact"/>
              <w:spacing w:after="40" w:line="247" w:lineRule="auto"/>
              <w:jc w:val="left"/>
            </w:pPr>
            <w:r>
              <w:rPr>
                <w:sz w:val="15"/>
              </w:rPr>
              <w:t xml:space="preserve">범용 대시보드 중단, 규정 버전 replay만 개발</w:t>
            </w:r>
          </w:p>
        </w:tc>
      </w:tr>
      <w:tr>
        <w:tc>
          <w:tcPr>
            <w:vAlign w:val="center"/>
          </w:tcPr>
          <w:p>
            <w:pPr>
              <w:pStyle w:val="Compact"/>
              <w:spacing w:after="40" w:line="247" w:lineRule="auto"/>
              <w:jc w:val="left"/>
            </w:pPr>
            <w:r>
              <w:rPr>
                <w:sz w:val="15"/>
              </w:rPr>
              <w:t xml:space="preserve">실제 도메인 판단 불가</w:t>
            </w:r>
          </w:p>
        </w:tc>
        <w:tc>
          <w:tcPr>
            <w:vAlign w:val="center"/>
          </w:tcPr>
          <w:p>
            <w:pPr>
              <w:pStyle w:val="Compact"/>
              <w:spacing w:after="40" w:line="247" w:lineRule="auto"/>
              <w:jc w:val="left"/>
            </w:pPr>
            <w:r>
              <w:rPr>
                <w:sz w:val="15"/>
              </w:rPr>
              <w:t xml:space="preserve">약관 적용일이 모호함</w:t>
            </w:r>
          </w:p>
        </w:tc>
        <w:tc>
          <w:tcPr>
            <w:vAlign w:val="center"/>
          </w:tcPr>
          <w:p>
            <w:pPr>
              <w:pStyle w:val="Compact"/>
              <w:spacing w:after="40" w:line="247" w:lineRule="auto"/>
              <w:jc w:val="left"/>
            </w:pPr>
            <w:r>
              <w:rPr>
                <w:rStyle w:val="VerbatimChar"/>
                <w:sz w:val="15"/>
              </w:rPr>
              <w:t xml:space="preserve">INCONCLUSIVE</w:t>
            </w:r>
            <w:r>
              <w:rPr>
                <w:sz w:val="15"/>
              </w:rPr>
              <w:t xml:space="preserve">, 합성 규정 한정·전문가 검토 신청</w:t>
            </w:r>
          </w:p>
        </w:tc>
      </w:tr>
      <w:tr>
        <w:tc>
          <w:tcPr>
            <w:vAlign w:val="center"/>
          </w:tcPr>
          <w:p>
            <w:pPr>
              <w:pStyle w:val="Compact"/>
              <w:spacing w:after="40" w:line="247" w:lineRule="auto"/>
              <w:jc w:val="left"/>
            </w:pPr>
            <w:r>
              <w:rPr>
                <w:sz w:val="15"/>
              </w:rPr>
              <w:t xml:space="preserve">테스트 데이터 자기검증</w:t>
            </w:r>
          </w:p>
        </w:tc>
        <w:tc>
          <w:tcPr>
            <w:vAlign w:val="center"/>
          </w:tcPr>
          <w:p>
            <w:pPr>
              <w:pStyle w:val="Compact"/>
              <w:spacing w:after="40" w:line="247" w:lineRule="auto"/>
              <w:jc w:val="left"/>
            </w:pPr>
            <w:r>
              <w:rPr>
                <w:sz w:val="15"/>
              </w:rPr>
              <w:t xml:space="preserve">LLM이 스스로 문제·정답·채점을 생성</w:t>
            </w:r>
          </w:p>
        </w:tc>
        <w:tc>
          <w:tcPr>
            <w:vAlign w:val="center"/>
          </w:tcPr>
          <w:p>
            <w:pPr>
              <w:pStyle w:val="Compact"/>
              <w:spacing w:after="40" w:line="247" w:lineRule="auto"/>
              <w:jc w:val="left"/>
            </w:pPr>
            <w:r>
              <w:rPr>
                <w:sz w:val="15"/>
              </w:rPr>
              <w:t xml:space="preserve">독립 규칙·인간 검수·블라인드 테스트 분리</w:t>
            </w:r>
          </w:p>
        </w:tc>
      </w:tr>
      <w:tr>
        <w:tc>
          <w:tcPr>
            <w:vAlign w:val="center"/>
          </w:tcPr>
          <w:p>
            <w:pPr>
              <w:pStyle w:val="Compact"/>
              <w:spacing w:after="40" w:line="247" w:lineRule="auto"/>
              <w:jc w:val="left"/>
            </w:pPr>
            <w:r>
              <w:rPr>
                <w:sz w:val="15"/>
              </w:rPr>
              <w:t xml:space="preserve">고위험 판정 누락</w:t>
            </w:r>
          </w:p>
        </w:tc>
        <w:tc>
          <w:tcPr>
            <w:vAlign w:val="center"/>
          </w:tcPr>
          <w:p>
            <w:pPr>
              <w:pStyle w:val="Compact"/>
              <w:spacing w:after="40" w:line="247" w:lineRule="auto"/>
              <w:jc w:val="left"/>
            </w:pPr>
            <w:r>
              <w:rPr>
                <w:sz w:val="15"/>
              </w:rPr>
              <w:t xml:space="preserve">BLOCK인데 PASS로 변함</w:t>
            </w:r>
          </w:p>
        </w:tc>
        <w:tc>
          <w:tcPr>
            <w:vAlign w:val="center"/>
          </w:tcPr>
          <w:p>
            <w:pPr>
              <w:pStyle w:val="Compact"/>
              <w:spacing w:after="40" w:line="247" w:lineRule="auto"/>
              <w:jc w:val="left"/>
            </w:pPr>
            <w:r>
              <w:rPr>
                <w:sz w:val="15"/>
              </w:rPr>
              <w:t xml:space="preserve">결정론적 veto·fail-closed·출시 차단</w:t>
            </w:r>
          </w:p>
        </w:tc>
      </w:tr>
      <w:tr>
        <w:tc>
          <w:tcPr>
            <w:vAlign w:val="center"/>
          </w:tcPr>
          <w:p>
            <w:pPr>
              <w:pStyle w:val="Compact"/>
              <w:spacing w:after="40" w:line="247" w:lineRule="auto"/>
              <w:jc w:val="left"/>
            </w:pPr>
            <w:r>
              <w:rPr>
                <w:sz w:val="15"/>
              </w:rPr>
              <w:t xml:space="preserve">비용 초과</w:t>
            </w:r>
          </w:p>
        </w:tc>
        <w:tc>
          <w:tcPr>
            <w:vAlign w:val="center"/>
          </w:tcPr>
          <w:p>
            <w:pPr>
              <w:pStyle w:val="Compact"/>
              <w:spacing w:after="40" w:line="247" w:lineRule="auto"/>
              <w:jc w:val="left"/>
            </w:pPr>
            <w:r>
              <w:rPr>
                <w:sz w:val="15"/>
              </w:rPr>
              <w:t xml:space="preserve">배치 평가가 제한없이 실행</w:t>
            </w:r>
          </w:p>
        </w:tc>
        <w:tc>
          <w:tcPr>
            <w:vAlign w:val="center"/>
          </w:tcPr>
          <w:p>
            <w:pPr>
              <w:pStyle w:val="Compact"/>
              <w:spacing w:after="40" w:line="247" w:lineRule="auto"/>
              <w:jc w:val="left"/>
            </w:pPr>
            <w:r>
              <w:rPr>
                <w:sz w:val="15"/>
              </w:rPr>
              <w:t xml:space="preserve">실행당 상한·큐·캐시·샘플링·Mock 모드</w:t>
            </w:r>
          </w:p>
        </w:tc>
      </w:tr>
      <w:tr>
        <w:tc>
          <w:tcPr>
            <w:vAlign w:val="center"/>
          </w:tcPr>
          <w:p>
            <w:pPr>
              <w:pStyle w:val="Compact"/>
              <w:spacing w:after="40" w:line="247" w:lineRule="auto"/>
              <w:jc w:val="left"/>
            </w:pPr>
            <w:r>
              <w:rPr>
                <w:sz w:val="15"/>
              </w:rPr>
              <w:t xml:space="preserve">기업 평가 전환 불가</w:t>
            </w:r>
          </w:p>
        </w:tc>
        <w:tc>
          <w:tcPr>
            <w:vAlign w:val="center"/>
          </w:tcPr>
          <w:p>
            <w:pPr>
              <w:pStyle w:val="Compact"/>
              <w:spacing w:after="40" w:line="247" w:lineRule="auto"/>
              <w:jc w:val="left"/>
            </w:pPr>
            <w:r>
              <w:rPr>
                <w:sz w:val="15"/>
              </w:rPr>
              <w:t xml:space="preserve">기술은 있지만 면접 설명이 어려움</w:t>
            </w:r>
          </w:p>
        </w:tc>
        <w:tc>
          <w:tcPr>
            <w:vAlign w:val="center"/>
          </w:tcPr>
          <w:p>
            <w:pPr>
              <w:pStyle w:val="Compact"/>
              <w:spacing w:after="40" w:line="247" w:lineRule="auto"/>
              <w:jc w:val="left"/>
            </w:pPr>
            <w:r>
              <w:rPr>
                <w:sz w:val="15"/>
              </w:rPr>
              <w:t xml:space="preserve">한 사례의 문제→설계→근거→측정→개선으로 시연 구성</w:t>
            </w:r>
          </w:p>
        </w:tc>
      </w:tr>
      <w:tr>
        <w:tc>
          <w:tcPr>
            <w:vAlign w:val="center"/>
          </w:tcPr>
          <w:p>
            <w:pPr>
              <w:pStyle w:val="Compact"/>
              <w:spacing w:after="40" w:line="247" w:lineRule="auto"/>
              <w:jc w:val="left"/>
            </w:pPr>
            <w:r>
              <w:rPr>
                <w:sz w:val="15"/>
              </w:rPr>
              <w:t xml:space="preserve">개인정보/법적 오인</w:t>
            </w:r>
          </w:p>
        </w:tc>
        <w:tc>
          <w:tcPr>
            <w:vAlign w:val="center"/>
          </w:tcPr>
          <w:p>
            <w:pPr>
              <w:pStyle w:val="Compact"/>
              <w:spacing w:after="40" w:line="247" w:lineRule="auto"/>
              <w:jc w:val="left"/>
            </w:pPr>
            <w:r>
              <w:rPr>
                <w:sz w:val="15"/>
              </w:rPr>
              <w:t xml:space="preserve">실고객 문서 업로드·실제 지급 판단처럼 보임</w:t>
            </w:r>
          </w:p>
        </w:tc>
        <w:tc>
          <w:tcPr>
            <w:vAlign w:val="center"/>
          </w:tcPr>
          <w:p>
            <w:pPr>
              <w:pStyle w:val="Compact"/>
              <w:spacing w:after="40" w:line="247" w:lineRule="auto"/>
              <w:jc w:val="left"/>
            </w:pPr>
            <w:r>
              <w:rPr>
                <w:sz w:val="15"/>
              </w:rPr>
              <w:t xml:space="preserve">합성 데이터만 공개·기능명/면책 문구 통제</w:t>
            </w:r>
          </w:p>
        </w:tc>
      </w:tr>
    </w:tbl>
    <w:p>
      <w:pPr>
        <w:pStyle w:val="BodyText"/>
      </w:pPr>
      <w:r>
        <w:rPr>
          <w:b/>
          <w:bCs/>
        </w:rPr>
        <w:t xml:space="preserve">중단 규칙:</w:t>
      </w:r>
      <w:r>
        <w:t xml:space="preserve"> </w:t>
      </w:r>
      <w:r>
        <w:t xml:space="preserve">240건 독립 검증 후 B2가 B1보다 유의미한 정확도·운영가치를 보이지 않으면 범용 제품화 주장을 접고, ‘버전·시점 검증의 기술적 한계와 개선 실험’ 중심의 포트폴리오로 전환한다.</w:t>
      </w:r>
    </w:p>
    <w:bookmarkEnd w:id="50"/>
    <w:bookmarkStart w:id="51" w:name="Xc6aaa4894df8e09bde11669994f5330f198fe01"/>
    <w:p>
      <w:pPr>
        <w:pStyle w:val="Heading2"/>
      </w:pPr>
      <w:r>
        <w:t xml:space="preserve">16. Codex/Munder Difflin에 제공할 개발 작업 계약</w:t>
      </w:r>
    </w:p>
    <w:p>
      <w:pPr>
        <w:pStyle w:val="FirstParagraph"/>
      </w:pPr>
      <w:r>
        <w:rPr>
          <w:b/>
          <w:bCs/>
        </w:rPr>
        <w:t xml:space="preserve">Repository layout:</w:t>
      </w:r>
    </w:p>
    <w:p>
      <w:pPr>
        <w:pStyle w:val="SourceCode"/>
        <w:keepLines w:val="0"/>
      </w:pPr>
      <w:r>
        <w:rPr>
          <w:rStyle w:val="VerbatimChar"/>
        </w:rPr>
        <w:t xml:space="preserve">caseproof/</w:t>
      </w:r>
      <w:r>
        <w:br/>
      </w:r>
      <w:r>
        <w:rPr>
          <w:rStyle w:val="VerbatimChar"/>
        </w:rPr>
        <w:t xml:space="preserve">  apps/web/                   # React/TS 화면</w:t>
      </w:r>
      <w:r>
        <w:br/>
      </w:r>
      <w:r>
        <w:rPr>
          <w:rStyle w:val="VerbatimChar"/>
        </w:rPr>
        <w:t xml:space="preserve">  services/api/               # FastAPI + 인증/도메인 API</w:t>
      </w:r>
      <w:r>
        <w:br/>
      </w:r>
      <w:r>
        <w:rPr>
          <w:rStyle w:val="VerbatimChar"/>
        </w:rPr>
        <w:t xml:space="preserve">  services/worker/            # RQ 작업자</w:t>
      </w:r>
      <w:r>
        <w:br/>
      </w:r>
      <w:r>
        <w:rPr>
          <w:rStyle w:val="VerbatimChar"/>
        </w:rPr>
        <w:t xml:space="preserve">  packages/domain/            # resolver/evaluator/verdict/release gate</w:t>
      </w:r>
      <w:r>
        <w:br/>
      </w:r>
      <w:r>
        <w:rPr>
          <w:rStyle w:val="VerbatimChar"/>
        </w:rPr>
        <w:t xml:space="preserve">  packages/eval/              # datasets, label validator, benchmark runner</w:t>
      </w:r>
      <w:r>
        <w:br/>
      </w:r>
      <w:r>
        <w:rPr>
          <w:rStyle w:val="VerbatimChar"/>
        </w:rPr>
        <w:t xml:space="preserve">  data/synthetic/             # 가상 약관 v1,v2 및 사례</w:t>
      </w:r>
      <w:r>
        <w:br/>
      </w:r>
      <w:r>
        <w:rPr>
          <w:rStyle w:val="VerbatimChar"/>
        </w:rPr>
        <w:t xml:space="preserve">  docs/research/              # 근거 원장 및 출처</w:t>
      </w:r>
      <w:r>
        <w:br/>
      </w:r>
      <w:r>
        <w:rPr>
          <w:rStyle w:val="VerbatimChar"/>
        </w:rPr>
        <w:t xml:space="preserve">  docs/adr/                   # 아키텍처 의사결정 기록</w:t>
      </w:r>
      <w:r>
        <w:br/>
      </w:r>
      <w:r>
        <w:rPr>
          <w:rStyle w:val="VerbatimChar"/>
        </w:rPr>
        <w:t xml:space="preserve">  docs/security/              # 위협모델·데이터 정책</w:t>
      </w:r>
      <w:r>
        <w:br/>
      </w:r>
      <w:r>
        <w:rPr>
          <w:rStyle w:val="VerbatimChar"/>
        </w:rPr>
        <w:t xml:space="preserve">  docs/results/               # 재현 가능한 실험 결과(민감정보 X)</w:t>
      </w:r>
      <w:r>
        <w:br/>
      </w:r>
      <w:r>
        <w:rPr>
          <w:rStyle w:val="VerbatimChar"/>
        </w:rPr>
        <w:t xml:space="preserve">  infra/docker-compose.yml</w:t>
      </w:r>
      <w:r>
        <w:br/>
      </w:r>
      <w:r>
        <w:rPr>
          <w:rStyle w:val="VerbatimChar"/>
        </w:rPr>
        <w:t xml:space="preserve">  .github/workflows/ci.yml</w:t>
      </w:r>
      <w:r>
        <w:br/>
      </w:r>
      <w:r>
        <w:rPr>
          <w:rStyle w:val="VerbatimChar"/>
        </w:rPr>
        <w:t xml:space="preserve">  README.md</w:t>
      </w:r>
    </w:p>
    <w:p>
      <w:pPr>
        <w:pStyle w:val="FirstParagraph"/>
      </w:pPr>
      <w:r>
        <w:rPr>
          <w:b/>
          <w:bCs/>
        </w:rPr>
        <w:t xml:space="preserve">AI 구현 지침:</w:t>
      </w:r>
    </w:p>
    <w:p>
      <w:pPr>
        <w:pStyle w:val="Compact"/>
        <w:numPr>
          <w:ilvl w:val="0"/>
          <w:numId w:val="1013"/>
        </w:numPr>
      </w:pPr>
      <w:r>
        <w:rPr>
          <w:rStyle w:val="VerbatimChar"/>
        </w:rPr>
        <w:t xml:space="preserve">AGENTS.md</w:t>
      </w:r>
      <w:r>
        <w:t xml:space="preserve">에 본 명세, 우선순위, 범위 제외, 실패시 기본차단 원칙, 평가 게이트를 단일 정본으로 등록.</w:t>
      </w:r>
    </w:p>
    <w:p>
      <w:pPr>
        <w:pStyle w:val="Compact"/>
        <w:numPr>
          <w:ilvl w:val="0"/>
          <w:numId w:val="1013"/>
        </w:numPr>
      </w:pPr>
      <w:r>
        <w:t xml:space="preserve">코딩 전 기존 저장소·자료·툴을 조사하고 중복 구현을 피함. API 계약·데이터 스키마·테스트를 먼저 작성.</w:t>
      </w:r>
    </w:p>
    <w:p>
      <w:pPr>
        <w:pStyle w:val="Compact"/>
        <w:numPr>
          <w:ilvl w:val="0"/>
          <w:numId w:val="1013"/>
        </w:numPr>
      </w:pPr>
      <w:r>
        <w:t xml:space="preserve">첫 작업은 Gate 1. 반드시</w:t>
      </w:r>
      <w:r>
        <w:t xml:space="preserve"> </w:t>
      </w:r>
      <w:r>
        <w:rPr>
          <w:rStyle w:val="VerbatimChar"/>
        </w:rPr>
        <w:t xml:space="preserve">VERSION_MISMATCH</w:t>
      </w:r>
      <w:r>
        <w:t xml:space="preserve">를 검출하는 재현 가능한 pytest와 한 페이지 데모 완성.</w:t>
      </w:r>
    </w:p>
    <w:p>
      <w:pPr>
        <w:pStyle w:val="Compact"/>
        <w:numPr>
          <w:ilvl w:val="0"/>
          <w:numId w:val="1013"/>
        </w:numPr>
      </w:pPr>
      <w:r>
        <w:t xml:space="preserve">데이터·규정·프롬프트·평가 코드를 변경할 때마다 관련 회귀 테스트 및 baseline 비교. 임의 점수 상승 금지.</w:t>
      </w:r>
    </w:p>
    <w:p>
      <w:pPr>
        <w:pStyle w:val="Compact"/>
        <w:numPr>
          <w:ilvl w:val="0"/>
          <w:numId w:val="1013"/>
        </w:numPr>
      </w:pPr>
      <w:r>
        <w:t xml:space="preserve">테스트 실패, 기능 미구현, 규제 불확실, 외부 자료 부족은 보고서에</w:t>
      </w:r>
      <w:r>
        <w:t xml:space="preserve"> </w:t>
      </w:r>
      <w:r>
        <w:rPr>
          <w:rStyle w:val="VerbatimChar"/>
        </w:rPr>
        <w:t xml:space="preserve">미완성/미확인</w:t>
      </w:r>
      <w:r>
        <w:t xml:space="preserve">이라고 표기.</w:t>
      </w:r>
    </w:p>
    <w:p>
      <w:pPr>
        <w:pStyle w:val="Compact"/>
        <w:numPr>
          <w:ilvl w:val="0"/>
          <w:numId w:val="1013"/>
        </w:numPr>
      </w:pPr>
      <w:r>
        <w:t xml:space="preserve">기능별로 요구사항 ID, 테스트 케이스, 변경 커밋, 데모 스크린샷을 연결. 자동으로 개인정보 입력/실서비스 연동 금지.</w:t>
      </w:r>
    </w:p>
    <w:p>
      <w:pPr>
        <w:pStyle w:val="Compact"/>
        <w:numPr>
          <w:ilvl w:val="0"/>
          <w:numId w:val="1013"/>
        </w:numPr>
      </w:pPr>
      <w:r>
        <w:t xml:space="preserve">외부 도구·플러그인·MCP는 필요성과 권한을 검토한 뒤 최소한으로 연결. Munder Difflin은</w:t>
      </w:r>
      <w:r>
        <w:t xml:space="preserve"> </w:t>
      </w:r>
      <w:r>
        <w:rPr>
          <w:i/>
          <w:iCs/>
        </w:rPr>
        <w:t xml:space="preserve">개발 조정 도구</w:t>
      </w:r>
      <w:r>
        <w:t xml:space="preserve">로 활용 가능하지만 프로젝트 기능과 혼동하지 않음.</w:t>
      </w:r>
    </w:p>
    <w:p>
      <w:pPr>
        <w:pStyle w:val="FirstParagraph"/>
        <w:keepLines w:val="0"/>
      </w:pPr>
      <w:r>
        <w:rPr>
          <w:b/>
          <w:bCs/>
        </w:rPr>
        <w:t xml:space="preserve">초기 완료 명령이 아니라 완료 조건:</w:t>
      </w:r>
      <w:r>
        <w:t xml:space="preserve"> </w:t>
      </w:r>
      <w:r>
        <w:rPr>
          <w:rStyle w:val="VerbatimChar"/>
        </w:rPr>
        <w:t xml:space="preserve">docker compose up --build</w:t>
      </w:r>
      <w:r>
        <w:t xml:space="preserve"> </w:t>
      </w:r>
      <w:r>
        <w:t xml:space="preserve">실행,</w:t>
      </w:r>
      <w:r>
        <w:t xml:space="preserve"> </w:t>
      </w:r>
      <w:r>
        <w:rPr>
          <w:rStyle w:val="VerbatimChar"/>
        </w:rPr>
        <w:t xml:space="preserve">pytest</w:t>
      </w:r>
      <w:r>
        <w:t xml:space="preserve"> </w:t>
      </w:r>
      <w:r>
        <w:t xml:space="preserve">통과, 웹 UI에서 합성 케이스 10건 검증, 버전 오류 1건 이상 차단, 데이터 파일·원문·API 키 비노출, 실행 결과 JSON 내보내기. 실제 실행 확인 전에는 '완료' 표시 금지.</w:t>
      </w:r>
    </w:p>
    <w:bookmarkEnd w:id="51"/>
    <w:bookmarkStart w:id="52" w:name="X3b2a0d7d846ba09b59225f0648c12891f277259"/>
    <w:p>
      <w:pPr>
        <w:pStyle w:val="Heading2"/>
      </w:pPr>
      <w:r>
        <w:t xml:space="preserve">17. 채용 면접/포트폴리오에 제시할 산출물</w:t>
      </w:r>
    </w:p>
    <w:p>
      <w:pPr>
        <w:pStyle w:val="FirstParagraph"/>
        <w:keepLines w:val="0"/>
      </w:pPr>
      <w:r>
        <w:rPr>
          <w:b/>
          <w:bCs/>
        </w:rPr>
        <w:t xml:space="preserve">문제 정의:</w:t>
      </w:r>
      <w:r>
        <w:t xml:space="preserve"> </w:t>
      </w:r>
      <w:r>
        <w:t xml:space="preserve">KB손해보험 AI Agent 활용 사례와 금융 AI 평가기준을 비교해 '적용 시점/문서 개정 후 답변 오류'를 실험 대상으로 좁힘.</w:t>
      </w:r>
      <w:r>
        <w:br/>
      </w:r>
      <w:r>
        <w:rPr>
          <w:b/>
          <w:bCs/>
        </w:rPr>
        <w:t xml:space="preserve">기술 기여:</w:t>
      </w:r>
      <w:r>
        <w:t xml:space="preserve"> </w:t>
      </w:r>
      <w:r>
        <w:t xml:space="preserve">계약 시점별 PolicyResolver, 근거 검증, 규정 변경 회귀 테스트, 위험별 승인 게이트, 독립 골드셋.</w:t>
      </w:r>
      <w:r>
        <w:br/>
      </w:r>
      <w:r>
        <w:rPr>
          <w:b/>
          <w:bCs/>
        </w:rPr>
        <w:t xml:space="preserve">실험:</w:t>
      </w:r>
      <w:r>
        <w:t xml:space="preserve"> </w:t>
      </w:r>
      <w:r>
        <w:t xml:space="preserve">범용 RAG vs Version-aware 검증의 혼동행렬·개선과 실패 사례.</w:t>
      </w:r>
      <w:r>
        <w:br/>
      </w:r>
      <w:r>
        <w:rPr>
          <w:b/>
          <w:bCs/>
        </w:rPr>
        <w:t xml:space="preserve">제품 역량:</w:t>
      </w:r>
      <w:r>
        <w:t xml:space="preserve"> </w:t>
      </w:r>
      <w:r>
        <w:t xml:space="preserve">동작하는 React 대시보드, API 설계·배포, 감사 보고서, 비용 측정.</w:t>
      </w:r>
      <w:r>
        <w:br/>
      </w:r>
      <w:r>
        <w:rPr>
          <w:b/>
          <w:bCs/>
        </w:rPr>
        <w:t xml:space="preserve">윤리적 설명:</w:t>
      </w:r>
      <w:r>
        <w:t xml:space="preserve"> </w:t>
      </w:r>
      <w:r>
        <w:t xml:space="preserve">금융사의 실제 내부 시스템 구현이나 고객 데이터 활용 경력이라고 표현하지 않음. 개인 프로젝트·시뮬레이션·합성 데이터임을 명확히 표기.</w:t>
      </w:r>
    </w:p>
    <w:p>
      <w:pPr>
        <w:pStyle w:val="BodyText"/>
        <w:keepLines w:val="0"/>
      </w:pPr>
      <w:r>
        <w:rPr>
          <w:b/>
          <w:bCs/>
        </w:rPr>
        <w:t xml:space="preserve">2분 면접 시연 흐름:</w:t>
      </w:r>
      <w:r>
        <w:t xml:space="preserve"> </w:t>
      </w:r>
      <w:r>
        <w:t xml:space="preserve">(0~20초) 보험사가 도입한 AI의 답변 책임 문제 제시 → (20~55초) v1 계약에 v2 약관을 인용하는 오류 시연 → (55~90초) CaseProof에서 조항·기간 불일치 발견 및 배포 차단 → (90~110초) 이전/현재 회귀 통계와 직원 승인 시연 → (110~120초) 평가 결과와 개선점·한계 요약.</w:t>
      </w:r>
    </w:p>
    <w:bookmarkEnd w:id="52"/>
    <w:bookmarkStart w:id="66" w:name="Xbb904c7e421080cdaf444e7543f04f9c89d1918"/>
    <w:p>
      <w:pPr>
        <w:pStyle w:val="Heading2"/>
      </w:pPr>
      <w:r>
        <w:t xml:space="preserve">18. 공식 출처·기술문서(2026-10-28 확인)</w:t>
      </w:r>
    </w:p>
    <w:p>
      <w:pPr>
        <w:pStyle w:val="Compact"/>
        <w:numPr>
          <w:ilvl w:val="0"/>
          <w:numId w:val="1014"/>
        </w:numPr>
      </w:pPr>
      <w:r>
        <w:t xml:space="preserve">[R01] 금융위원회 금융권 AX 및 금융 AI 7대 원칙 (2026-06-18):</w:t>
      </w:r>
      <w:r>
        <w:t xml:space="preserve"> </w:t>
      </w:r>
      <w:hyperlink r:id="rId53">
        <w:r>
          <w:rPr>
            <w:rStyle w:val="Hyperlink"/>
          </w:rPr>
          <w:t xml:space="preserve">https://www.fsc.go.kr/no010101/87142</w:t>
        </w:r>
      </w:hyperlink>
    </w:p>
    <w:p>
      <w:pPr>
        <w:pStyle w:val="Compact"/>
        <w:numPr>
          <w:ilvl w:val="0"/>
          <w:numId w:val="1014"/>
        </w:numPr>
      </w:pPr>
      <w:r>
        <w:t xml:space="preserve">[R02] 금융보안원 금융 AI 안전성·신뢰성 프레임워크(안) (2026-05-14):</w:t>
      </w:r>
      <w:r>
        <w:t xml:space="preserve"> </w:t>
      </w:r>
      <w:hyperlink r:id="rId54">
        <w:r>
          <w:rPr>
            <w:rStyle w:val="Hyperlink"/>
          </w:rPr>
          <w:t xml:space="preserve">https://www.fsec.or.kr/bbs/detail?bbsNo=11951&amp;menuNo=69</w:t>
        </w:r>
      </w:hyperlink>
    </w:p>
    <w:p>
      <w:pPr>
        <w:pStyle w:val="Compact"/>
        <w:numPr>
          <w:ilvl w:val="0"/>
          <w:numId w:val="1014"/>
        </w:numPr>
      </w:pPr>
      <w:r>
        <w:t xml:space="preserve">[R03] 보험업감독업무시행세칙:</w:t>
      </w:r>
      <w:r>
        <w:t xml:space="preserve"> </w:t>
      </w:r>
      <w:hyperlink r:id="rId55">
        <w:r>
          <w:rPr>
            <w:rStyle w:val="Hyperlink"/>
          </w:rPr>
          <w:t xml:space="preserve">https://www.law.go.kr/admRulLsInfoP.do?admRulSeq=2200000108939</w:t>
        </w:r>
      </w:hyperlink>
    </w:p>
    <w:p>
      <w:pPr>
        <w:pStyle w:val="Compact"/>
        <w:keepLines w:val="0"/>
        <w:numPr>
          <w:ilvl w:val="0"/>
          <w:numId w:val="1014"/>
        </w:numPr>
      </w:pPr>
      <w:r>
        <w:t xml:space="preserve">[R03a] 표준약관 별표 15:</w:t>
      </w:r>
      <w:r>
        <w:t xml:space="preserve"> </w:t>
      </w:r>
      <w:hyperlink r:id="rId56">
        <w:r>
          <w:rPr>
            <w:rStyle w:val="Hyperlink"/>
          </w:rPr>
          <w:t xml:space="preserve">https://www.law.go.kr/admRulBylInfoPLinkR.do?admRulNm=%EB%B3%B4%ED%97%98%EC%97%85%EA%B0%90%EB%8F%85%EC%97%85%EB%AC%B4%EC%8B%9C%ED%96%89%EC%84%B8%EC%B9%99&amp;bylNo=0015</w:t>
        </w:r>
      </w:hyperlink>
    </w:p>
    <w:p>
      <w:pPr>
        <w:pStyle w:val="Compact"/>
        <w:numPr>
          <w:ilvl w:val="0"/>
          <w:numId w:val="1014"/>
        </w:numPr>
      </w:pPr>
      <w:r>
        <w:t xml:space="preserve">[R04] KB손해보험 AI디지털혁신부 데이터 플랫폼 설계 채용:</w:t>
      </w:r>
      <w:r>
        <w:t xml:space="preserve"> </w:t>
      </w:r>
      <w:hyperlink r:id="rId57">
        <w:r>
          <w:rPr>
            <w:rStyle w:val="Hyperlink"/>
          </w:rPr>
          <w:t xml:space="preserve">https://www.bzpp.co.kr/biz/businessDetailView/BR260721A00269</w:t>
        </w:r>
      </w:hyperlink>
    </w:p>
    <w:p>
      <w:pPr>
        <w:pStyle w:val="Compact"/>
        <w:numPr>
          <w:ilvl w:val="0"/>
          <w:numId w:val="1014"/>
        </w:numPr>
      </w:pPr>
      <w:r>
        <w:t xml:space="preserve">[R05] KB손해보험 AI Agent 관리 보도:</w:t>
      </w:r>
      <w:r>
        <w:t xml:space="preserve"> </w:t>
      </w:r>
      <w:hyperlink r:id="rId58">
        <w:r>
          <w:rPr>
            <w:rStyle w:val="Hyperlink"/>
          </w:rPr>
          <w:t xml:space="preserve">https://www.etnews.com/20260911000048</w:t>
        </w:r>
      </w:hyperlink>
    </w:p>
    <w:p>
      <w:pPr>
        <w:pStyle w:val="Compact"/>
        <w:numPr>
          <w:ilvl w:val="0"/>
          <w:numId w:val="1014"/>
        </w:numPr>
      </w:pPr>
      <w:r>
        <w:t xml:space="preserve">[R06] Arize Phoenix 공식 문서:</w:t>
      </w:r>
      <w:r>
        <w:t xml:space="preserve"> </w:t>
      </w:r>
      <w:hyperlink r:id="rId59">
        <w:r>
          <w:rPr>
            <w:rStyle w:val="Hyperlink"/>
          </w:rPr>
          <w:t xml:space="preserve">https://arize.com/docs/phoenix/</w:t>
        </w:r>
      </w:hyperlink>
    </w:p>
    <w:p>
      <w:pPr>
        <w:pStyle w:val="Compact"/>
        <w:numPr>
          <w:ilvl w:val="0"/>
          <w:numId w:val="1014"/>
        </w:numPr>
      </w:pPr>
      <w:r>
        <w:t xml:space="preserve">[R07] Langfuse 오픈소스 공식 저장소:</w:t>
      </w:r>
      <w:r>
        <w:t xml:space="preserve"> </w:t>
      </w:r>
      <w:hyperlink r:id="rId60">
        <w:r>
          <w:rPr>
            <w:rStyle w:val="Hyperlink"/>
          </w:rPr>
          <w:t xml:space="preserve">https://github.com/langfuse/langfuse</w:t>
        </w:r>
      </w:hyperlink>
    </w:p>
    <w:p>
      <w:pPr>
        <w:pStyle w:val="Compact"/>
        <w:numPr>
          <w:ilvl w:val="0"/>
          <w:numId w:val="1014"/>
        </w:numPr>
      </w:pPr>
      <w:r>
        <w:t xml:space="preserve">[R08] Ragas 공식 평가 지표:</w:t>
      </w:r>
      <w:r>
        <w:t xml:space="preserve"> </w:t>
      </w:r>
      <w:hyperlink r:id="rId61">
        <w:r>
          <w:rPr>
            <w:rStyle w:val="Hyperlink"/>
          </w:rPr>
          <w:t xml:space="preserve">https://docs.ragas.io/en/latest/concepts/metrics/available_metrics/</w:t>
        </w:r>
      </w:hyperlink>
    </w:p>
    <w:p>
      <w:pPr>
        <w:pStyle w:val="Compact"/>
        <w:numPr>
          <w:ilvl w:val="0"/>
          <w:numId w:val="1014"/>
        </w:numPr>
      </w:pPr>
      <w:r>
        <w:t xml:space="preserve">[R09] OWASP GenAI LLM Top 10:</w:t>
      </w:r>
      <w:r>
        <w:t xml:space="preserve"> </w:t>
      </w:r>
      <w:hyperlink r:id="rId62">
        <w:r>
          <w:rPr>
            <w:rStyle w:val="Hyperlink"/>
          </w:rPr>
          <w:t xml:space="preserve">https://genai.owasp.org/llm-top-10/</w:t>
        </w:r>
      </w:hyperlink>
    </w:p>
    <w:p>
      <w:pPr>
        <w:pStyle w:val="Compact"/>
        <w:numPr>
          <w:ilvl w:val="0"/>
          <w:numId w:val="1014"/>
        </w:numPr>
      </w:pPr>
      <w:r>
        <w:t xml:space="preserve">[R09a] OWASP API BOLA:</w:t>
      </w:r>
      <w:r>
        <w:t xml:space="preserve"> </w:t>
      </w:r>
      <w:hyperlink r:id="rId63">
        <w:r>
          <w:rPr>
            <w:rStyle w:val="Hyperlink"/>
          </w:rPr>
          <w:t xml:space="preserve">https://api-security.owasp.org/editions/2023/en/0xa1-broken-object-level-authorization/</w:t>
        </w:r>
      </w:hyperlink>
    </w:p>
    <w:p>
      <w:pPr>
        <w:pStyle w:val="Compact"/>
        <w:keepLines w:val="0"/>
        <w:numPr>
          <w:ilvl w:val="0"/>
          <w:numId w:val="1014"/>
        </w:numPr>
      </w:pPr>
      <w:r>
        <w:t xml:space="preserve">[R10] NIST AI RMF GenAI Profile:</w:t>
      </w:r>
      <w:r>
        <w:t xml:space="preserve"> </w:t>
      </w:r>
      <w:hyperlink r:id="rId64">
        <w:r>
          <w:rPr>
            <w:rStyle w:val="Hyperlink"/>
          </w:rPr>
          <w:t xml:space="preserve">https://www.nist.gov/publications/artificial-intelligence-risk-management-framework-generative-artificial-intelligence</w:t>
        </w:r>
      </w:hyperlink>
    </w:p>
    <w:p>
      <w:pPr>
        <w:pStyle w:val="Compact"/>
        <w:numPr>
          <w:ilvl w:val="0"/>
          <w:numId w:val="1014"/>
        </w:numPr>
      </w:pPr>
      <w:r>
        <w:t xml:space="preserve">[R11] Giskard RAG evaluation 문서:</w:t>
      </w:r>
      <w:r>
        <w:t xml:space="preserve"> </w:t>
      </w:r>
      <w:hyperlink r:id="rId65">
        <w:r>
          <w:rPr>
            <w:rStyle w:val="Hyperlink"/>
          </w:rPr>
          <w:t xml:space="preserve">https://legacy-docs.giskard.ai/en/stable/reference/rag-toolset/evaluation.html</w:t>
        </w:r>
      </w:hyperlink>
    </w:p>
    <w:p>
      <w:r>
        <w:pict>
          <v:rect style="width:0;height:1.5pt" o:hralign="center" o:hrstd="t" o:hr="t"/>
        </w:pict>
      </w:r>
    </w:p>
    <w:p>
      <w:pPr>
        <w:pStyle w:val="FirstParagraph"/>
        <w:keepLines w:val="0"/>
      </w:pPr>
      <w:r>
        <w:rPr>
          <w:b/>
          <w:bCs/>
        </w:rPr>
        <w:t xml:space="preserve">결론:</w:t>
      </w:r>
      <w:r>
        <w:t xml:space="preserve"> </w:t>
      </w:r>
      <w:r>
        <w:t xml:space="preserve">목표는 높은 점수를 선언하는 것이 아니라, 100점 채점표의 각 항목에 반증 가능한 증거를 연결하는 것이다. 본 문서의 잠정 설계 준비도는</w:t>
      </w:r>
      <w:r>
        <w:t xml:space="preserve"> </w:t>
      </w:r>
      <w:r>
        <w:rPr>
          <w:b/>
          <w:bCs/>
        </w:rPr>
        <w:t xml:space="preserve">86/100</w:t>
      </w:r>
      <w:r>
        <w:t xml:space="preserve">, 실제 구현·실증 성능은</w:t>
      </w:r>
      <w:r>
        <w:t xml:space="preserve"> </w:t>
      </w:r>
      <w:r>
        <w:rPr>
          <w:b/>
          <w:bCs/>
        </w:rPr>
        <w:t xml:space="preserve">미평가</w:t>
      </w:r>
      <w:r>
        <w:t xml:space="preserve">다. 기능을 늘리기 전에 Gate 1의 날짜/약관 버전 오류 차단 데모를 구현하고, Gate 2의 비교 실험으로 차별화를 검증한다.</w:t>
      </w:r>
    </w:p>
    <w:bookmarkEnd w:id="66"/>
    <w:bookmarkEnd w:id="67"/>
    <w:sectPr>
      <w:headerReference w:type="default" r:id="rId9"/>
      <w:footerReference w:type="default" r:id="rId10"/>
      <w:pgMar w:top="1080" w:bottom="1080" w:left="1109" w:right="1109" w:header="490" w:footer="5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4"/>
      </w:rPr>
      <w:t xml:space="preserve">설계 v1.0 · 2026-10-28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57F8C"/>
        <w:sz w:val="14"/>
      </w:rPr>
      <w:t>CASEPROOF AI  •  RESEARCH-BASED SYSTEM DESIGN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70" w:line="274" w:lineRule="auto"/>
    </w:pPr>
    <w:rPr>
      <w:rFonts w:ascii="Noto Sans CJK KR" w:hAnsi="Noto Sans CJK KR" w:eastAsia="Noto Sans CJK KR" w:cs="Noto Sans CJK KR"/>
      <w:color w:val="252C38"/>
      <w:sz w:val="19"/>
    </w:rPr>
  </w:style>
  <w:style w:styleId="BodyText" w:type="paragraph">
    <w:name w:val="Body Text"/>
    <w:basedOn w:val="Normal"/>
    <w:link w:val="BodyTextChar"/>
    <w:qFormat/>
    <w:pPr>
      <w:spacing w:after="70" w:before="180" w:line="274" w:lineRule="auto"/>
    </w:pPr>
    <w:rPr>
      <w:rFonts w:ascii="Noto Sans CJK KR" w:hAnsi="Noto Sans CJK KR" w:eastAsia="Noto Sans CJK KR" w:cs="Noto Sans CJK KR"/>
      <w:color w:val="252C38"/>
      <w:sz w:val="19"/>
    </w:rPr>
  </w:style>
  <w:style w:customStyle="1" w:styleId="FirstParagraph" w:type="paragraph">
    <w:name w:val="First Paragraph"/>
    <w:basedOn w:val="BodyText"/>
    <w:next w:val="BodyText"/>
    <w:qFormat/>
    <w:rPr>
      <w:rFonts w:ascii="Noto Sans CJK KR" w:hAnsi="Noto Sans CJK KR" w:eastAsia="Noto Sans CJK KR" w:cs="Noto Sans CJK KR"/>
      <w:color w:val="252C38"/>
      <w:sz w:val="19"/>
    </w:rPr>
  </w:style>
  <w:style w:customStyle="1" w:styleId="Compact" w:type="paragraph">
    <w:name w:val="Compact"/>
    <w:basedOn w:val="BodyText"/>
    <w:qFormat/>
    <w:pPr>
      <w:spacing w:after="36" w:before="36"/>
    </w:pPr>
    <w:rPr>
      <w:rFonts w:ascii="Noto Sans CJK KR" w:hAnsi="Noto Sans CJK KR" w:eastAsia="Noto Sans CJK KR" w:cs="Noto Sans CJK KR"/>
      <w:color w:val="252C38"/>
      <w:sz w:val="19"/>
    </w:rPr>
  </w:style>
  <w:style w:styleId="Title" w:type="paragraph">
    <w:name w:val="Title"/>
    <w:basedOn w:val="Normal"/>
    <w:next w:val="BodyText"/>
    <w:qFormat/>
    <w:pPr>
      <w:keepNext/>
      <w:keepLines/>
      <w:spacing w:after="120" w:before="200"/>
      <w:jc w:val="center"/>
    </w:pPr>
    <w:rPr>
      <w:rFonts w:asciiTheme="majorHAnsi" w:cstheme="majorBidi" w:eastAsiaTheme="majorEastAsia" w:hAnsiTheme="majorHAnsi" w:ascii="Noto Sans CJK KR" w:hAnsi="Noto Sans CJK KR" w:eastAsia="Noto Sans CJK KR" w:cs="Noto Sans CJK KR"/>
      <w:b/>
      <w:bCs/>
      <w:color w:val="173454"/>
      <w:sz w:val="46"/>
      <w:szCs w:val="36"/>
    </w:rPr>
  </w:style>
  <w:style w:styleId="Subtitle" w:type="paragraph">
    <w:name w:val="Subtitle"/>
    <w:basedOn w:val="Title"/>
    <w:next w:val="BodyText"/>
    <w:qFormat/>
    <w:pPr>
      <w:keepNext/>
      <w:keepLines/>
      <w:spacing w:after="240" w:before="240"/>
      <w:jc w:val="center"/>
    </w:pPr>
    <w:rPr>
      <w:rFonts w:ascii="Noto Sans CJK KR" w:hAnsi="Noto Sans CJK KR" w:eastAsia="Noto Sans CJK KR" w:cs="Noto Sans CJK KR"/>
      <w:color w:val="252C38"/>
      <w:sz w:val="19"/>
      <w:szCs w:val="30"/>
    </w:rPr>
  </w:style>
  <w:style w:customStyle="1" w:styleId="Author" w:type="paragraph">
    <w:name w:val="Author"/>
    <w:next w:val="BodyText"/>
    <w:qFormat/>
    <w:pPr>
      <w:keepNext/>
      <w:keepLines/>
      <w:jc w:val="center"/>
    </w:pPr>
    <w:rPr>
      <w:rFonts w:ascii="Noto Sans CJK KR" w:hAnsi="Noto Sans CJK KR" w:eastAsia="Noto Sans CJK KR" w:cs="Noto Sans CJK KR"/>
      <w:color w:val="252C38"/>
      <w:sz w:val="19"/>
    </w:rPr>
  </w:style>
  <w:style w:styleId="Date" w:type="paragraph">
    <w:name w:val="Date"/>
    <w:next w:val="BodyText"/>
    <w:qFormat/>
    <w:pPr>
      <w:keepNext/>
      <w:keepLines/>
      <w:jc w:val="center"/>
    </w:pPr>
    <w:rPr>
      <w:rFonts w:ascii="Noto Sans CJK KR" w:hAnsi="Noto Sans CJK KR" w:eastAsia="Noto Sans CJK KR" w:cs="Noto Sans CJK KR"/>
      <w:color w:val="252C38"/>
      <w:sz w:val="19"/>
    </w:rPr>
  </w:style>
  <w:style w:customStyle="1" w:styleId="AbstractTitle" w:type="paragraph">
    <w:name w:val="Abstract Title"/>
    <w:basedOn w:val="Normal"/>
    <w:next w:val="Abstract"/>
    <w:qFormat/>
    <w:pPr>
      <w:keepNext/>
      <w:keepLines/>
      <w:spacing w:after="0" w:before="300"/>
      <w:jc w:val="center"/>
    </w:pPr>
    <w:rPr>
      <w:rFonts w:ascii="Noto Sans CJK KR" w:hAnsi="Noto Sans CJK KR" w:eastAsia="Noto Sans CJK KR" w:cs="Noto Sans CJK KR"/>
      <w:b/>
      <w:color w:val="252C38"/>
      <w:sz w:val="19"/>
      <w:szCs w:val="20"/>
    </w:rPr>
  </w:style>
  <w:style w:customStyle="1" w:styleId="Abstract" w:type="paragraph">
    <w:name w:val="Abstract"/>
    <w:basedOn w:val="Normal"/>
    <w:next w:val="BodyText"/>
    <w:qFormat/>
    <w:pPr>
      <w:keepNext/>
      <w:keepLines/>
      <w:spacing w:after="300" w:before="100"/>
    </w:pPr>
    <w:rPr>
      <w:rFonts w:ascii="Noto Sans CJK KR" w:hAnsi="Noto Sans CJK KR" w:eastAsia="Noto Sans CJK KR" w:cs="Noto Sans CJK KR"/>
      <w:color w:val="252C38"/>
      <w:sz w:val="19"/>
      <w:szCs w:val="20"/>
    </w:rPr>
  </w:style>
  <w:style w:styleId="Bibliography" w:type="paragraph">
    <w:name w:val="Bibliography"/>
    <w:basedOn w:val="Normal"/>
    <w:next w:val="Bibliography"/>
    <w:qFormat/>
    <w:pPr/>
    <w:rPr>
      <w:rFonts w:ascii="Noto Sans CJK KR" w:hAnsi="Noto Sans CJK KR" w:eastAsia="Noto Sans CJK KR" w:cs="Noto Sans CJK KR"/>
      <w:color w:val="252C38"/>
      <w:sz w:val="19"/>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Noto Sans CJK KR" w:hAnsi="Noto Sans CJK KR" w:eastAsia="Noto Sans CJK KR" w:cs="Noto Sans CJK KR"/>
      <w:b/>
      <w:bCs/>
      <w:color w:val="252C38"/>
      <w:sz w:val="19"/>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Noto Sans CJK KR" w:hAnsi="Noto Sans CJK KR" w:eastAsia="Noto Sans CJK KR" w:cs="Noto Sans CJK KR"/>
      <w:b/>
      <w:bCs/>
      <w:color w:val="252C38"/>
      <w:sz w:val="19"/>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Noto Sans CJK KR" w:hAnsi="Noto Sans CJK KR" w:eastAsia="Noto Sans CJK KR" w:cs="Noto Sans CJK KR"/>
      <w:b/>
      <w:bCs/>
      <w:color w:val="252C38"/>
      <w:sz w:val="19"/>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Noto Sans CJK KR" w:hAnsi="Noto Sans CJK KR" w:eastAsia="Noto Sans CJK KR" w:cs="Noto Sans CJK KR"/>
      <w:bCs/>
      <w:i/>
      <w:color w:val="252C38"/>
      <w:sz w:val="19"/>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Noto Sans CJK KR" w:hAnsi="Noto Sans CJK KR" w:eastAsia="Noto Sans CJK KR" w:cs="Noto Sans CJK KR"/>
      <w:iCs/>
      <w:color w:val="252C38"/>
      <w:sz w:val="19"/>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Noto Sans CJK KR" w:hAnsi="Noto Sans CJK KR" w:eastAsia="Noto Sans CJK KR" w:cs="Noto Sans CJK KR"/>
      <w:color w:val="252C38"/>
      <w:sz w:val="19"/>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Noto Sans CJK KR" w:hAnsi="Noto Sans CJK KR" w:eastAsia="Noto Sans CJK KR" w:cs="Noto Sans CJK KR"/>
      <w:color w:val="252C38"/>
      <w:sz w:val="19"/>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Noto Sans CJK KR" w:hAnsi="Noto Sans CJK KR" w:eastAsia="Noto Sans CJK KR" w:cs="Noto Sans CJK KR"/>
      <w:color w:val="252C38"/>
      <w:sz w:val="19"/>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Noto Sans CJK KR" w:hAnsi="Noto Sans CJK KR" w:eastAsia="Noto Sans CJK KR" w:cs="Noto Sans CJK KR"/>
      <w:color w:val="252C38"/>
      <w:sz w:val="19"/>
      <w:szCs w:val="24"/>
    </w:rPr>
  </w:style>
  <w:style w:styleId="BlockText" w:type="paragraph">
    <w:name w:val="Block Text"/>
    <w:basedOn w:val="BodyText"/>
    <w:next w:val="BodyText"/>
    <w:uiPriority w:val="9"/>
    <w:unhideWhenUsed/>
    <w:qFormat/>
    <w:pPr>
      <w:spacing w:after="100" w:before="100"/>
      <w:ind w:firstLine="0" w:left="480" w:right="480"/>
    </w:pPr>
    <w:rPr>
      <w:rFonts w:ascii="Noto Sans CJK KR" w:hAnsi="Noto Sans CJK KR" w:eastAsia="Noto Sans CJK KR" w:cs="Noto Sans CJK KR"/>
      <w:color w:val="252C38"/>
      <w:sz w:val="19"/>
    </w:rPr>
  </w:style>
  <w:style w:styleId="FootnoteText" w:type="paragraph">
    <w:name w:val="Footnote Text"/>
    <w:basedOn w:val="Normal"/>
    <w:next w:val="FootnoteText"/>
    <w:uiPriority w:val="9"/>
    <w:unhideWhenUsed/>
    <w:qFormat/>
    <w:rPr>
      <w:rFonts w:ascii="Noto Sans CJK KR" w:hAnsi="Noto Sans CJK KR" w:eastAsia="Noto Sans CJK KR" w:cs="Noto Sans CJK KR"/>
      <w:color w:val="252C38"/>
      <w:sz w:val="19"/>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Noto Sans CJK KR" w:hAnsi="Noto Sans CJK KR" w:eastAsia="Noto Sans CJK KR" w:cs="Noto Sans CJK KR"/>
      <w:color w:val="252C38"/>
      <w:sz w:val="19"/>
    </w:rPr>
  </w:style>
  <w:style w:default="1" w:styleId="DefaultParagraphFont" w:type="character">
    <w:name w:val="Default Paragraph Font"/>
    <w:semiHidden/>
    <w:unhideWhenUsed/>
    <w:rPr>
      <w:rFonts w:ascii="Noto Sans CJK KR" w:hAnsi="Noto Sans CJK KR" w:eastAsia="Noto Sans CJK KR" w:cs="Noto Sans CJK KR"/>
      <w:color w:val="252C38"/>
      <w:sz w:val="19"/>
    </w:rPr>
  </w:style>
  <w:style w:default="1" w:styleId="Table" w:type="table">
    <w:name w:val="Table"/>
    <w:basedOn w:val="TableNormal"/>
    <w:semiHidden/>
    <w:unhideWhenUsed/>
    <w:qFormat/>
    <w:rPr>
      <w:rFonts w:ascii="Noto Sans CJK KR" w:hAnsi="Noto Sans CJK KR" w:eastAsia="Noto Sans CJK KR" w:cs="Noto Sans CJK KR"/>
      <w:color w:val="252C38"/>
      <w:sz w:val="19"/>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Noto Sans CJK KR" w:hAnsi="Noto Sans CJK KR" w:eastAsia="Noto Sans CJK KR" w:cs="Noto Sans CJK KR"/>
      <w:b/>
      <w:color w:val="252C38"/>
      <w:sz w:val="19"/>
    </w:rPr>
  </w:style>
  <w:style w:customStyle="1" w:styleId="Definition" w:type="paragraph">
    <w:name w:val="Definition"/>
    <w:basedOn w:val="Normal"/>
    <w:rPr>
      <w:rFonts w:ascii="Noto Sans CJK KR" w:hAnsi="Noto Sans CJK KR" w:eastAsia="Noto Sans CJK KR" w:cs="Noto Sans CJK KR"/>
      <w:color w:val="252C38"/>
      <w:sz w:val="19"/>
    </w:rPr>
  </w:style>
  <w:style w:styleId="Caption" w:type="paragraph">
    <w:name w:val="Caption"/>
    <w:basedOn w:val="Normal"/>
    <w:link w:val="BodyTextChar"/>
    <w:pPr>
      <w:spacing w:after="120" w:before="0"/>
    </w:pPr>
    <w:rPr>
      <w:rFonts w:ascii="Noto Sans CJK KR" w:hAnsi="Noto Sans CJK KR" w:eastAsia="Noto Sans CJK KR" w:cs="Noto Sans CJK KR"/>
      <w:i/>
      <w:color w:val="252C38"/>
      <w:sz w:val="19"/>
    </w:rPr>
  </w:style>
  <w:style w:customStyle="1" w:styleId="TableCaption" w:type="paragraph">
    <w:name w:val="Table Caption"/>
    <w:basedOn w:val="Caption"/>
    <w:pPr>
      <w:keepNext/>
    </w:pPr>
    <w:rPr>
      <w:rFonts w:ascii="Noto Sans CJK KR" w:hAnsi="Noto Sans CJK KR" w:eastAsia="Noto Sans CJK KR" w:cs="Noto Sans CJK KR"/>
      <w:color w:val="252C38"/>
      <w:sz w:val="19"/>
    </w:rPr>
  </w:style>
  <w:style w:customStyle="1" w:styleId="ImageCaption" w:type="paragraph">
    <w:name w:val="Image Caption"/>
    <w:basedOn w:val="Caption"/>
    <w:rPr>
      <w:rFonts w:ascii="Noto Sans CJK KR" w:hAnsi="Noto Sans CJK KR" w:eastAsia="Noto Sans CJK KR" w:cs="Noto Sans CJK KR"/>
      <w:color w:val="252C38"/>
      <w:sz w:val="19"/>
    </w:rPr>
  </w:style>
  <w:style w:customStyle="1" w:styleId="Figure" w:type="paragraph">
    <w:name w:val="Figure"/>
    <w:basedOn w:val="Normal"/>
    <w:rPr>
      <w:rFonts w:ascii="Noto Sans CJK KR" w:hAnsi="Noto Sans CJK KR" w:eastAsia="Noto Sans CJK KR" w:cs="Noto Sans CJK KR"/>
      <w:color w:val="252C38"/>
      <w:sz w:val="19"/>
    </w:rPr>
  </w:style>
  <w:style w:customStyle="1" w:styleId="CaptionedFigure" w:type="paragraph">
    <w:name w:val="Captioned Figure"/>
    <w:basedOn w:val="Figure"/>
    <w:pPr>
      <w:keepNext/>
    </w:pPr>
    <w:rPr>
      <w:rFonts w:ascii="Noto Sans CJK KR" w:hAnsi="Noto Sans CJK KR" w:eastAsia="Noto Sans CJK KR" w:cs="Noto Sans CJK KR"/>
      <w:color w:val="252C38"/>
      <w:sz w:val="19"/>
    </w:rPr>
  </w:style>
  <w:style w:customStyle="1" w:styleId="BodyTextChar" w:type="character">
    <w:name w:val="Body Text Char"/>
    <w:basedOn w:val="DefaultParagraphFont"/>
    <w:link w:val="BodyText"/>
    <w:rPr>
      <w:rFonts w:ascii="Noto Sans CJK KR" w:hAnsi="Noto Sans CJK KR" w:eastAsia="Noto Sans CJK KR" w:cs="Noto Sans CJK KR"/>
      <w:color w:val="252C38"/>
      <w:sz w:val="19"/>
    </w:rPr>
  </w:style>
  <w:style w:customStyle="1" w:styleId="VerbatimChar" w:type="character">
    <w:name w:val="Verbatim Char"/>
    <w:basedOn w:val="BodyTextChar"/>
    <w:rPr>
      <w:rFonts w:ascii="Noto Sans CJK KR" w:hAnsi="Noto Sans CJK KR" w:eastAsia="Noto Sans CJK KR" w:cs="Noto Sans CJK KR"/>
      <w:color w:val="252C38"/>
      <w:sz w:val="19"/>
    </w:rPr>
  </w:style>
  <w:style w:customStyle="1" w:styleId="SectionNumber" w:type="character">
    <w:name w:val="Section Number"/>
    <w:basedOn w:val="BodyTextChar"/>
    <w:rPr>
      <w:rFonts w:ascii="Noto Sans CJK KR" w:hAnsi="Noto Sans CJK KR" w:eastAsia="Noto Sans CJK KR" w:cs="Noto Sans CJK KR"/>
      <w:color w:val="252C38"/>
      <w:sz w:val="19"/>
    </w:rPr>
  </w:style>
  <w:style w:styleId="FootnoteReference" w:type="character">
    <w:name w:val="Footnote Reference"/>
    <w:basedOn w:val="BodyTextChar"/>
    <w:rPr>
      <w:rFonts w:ascii="Noto Sans CJK KR" w:hAnsi="Noto Sans CJK KR" w:eastAsia="Noto Sans CJK KR" w:cs="Noto Sans CJK KR"/>
      <w:color w:val="252C38"/>
      <w:sz w:val="19"/>
      <w:vertAlign w:val="superscript"/>
    </w:rPr>
  </w:style>
  <w:style w:styleId="Hyperlink" w:type="character">
    <w:name w:val="Hyperlink"/>
    <w:basedOn w:val="BodyTextChar"/>
    <w:rPr>
      <w:rFonts w:ascii="Noto Sans CJK KR" w:hAnsi="Noto Sans CJK KR" w:eastAsia="Noto Sans CJK KR" w:cs="Noto Sans CJK KR"/>
      <w:color w:val="252C38"/>
      <w:sz w:val="19"/>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Noto Sans CJK KR" w:hAnsi="Noto Sans CJK KR" w:eastAsia="Noto Sans CJK KR" w:cs="Noto Sans CJK KR"/>
      <w:b w:val="0"/>
      <w:bCs w:val="0"/>
      <w:color w:val="252C38"/>
      <w:sz w:val="19"/>
    </w:rPr>
  </w:style>
  <w:style w:type="paragraph" w:customStyle="1" w:styleId="SourceCode">
    <w:name w:val="Source Code"/>
    <w:basedOn w:val="Normal"/>
    <w:link w:val="VerbatimChar"/>
    <w:pPr>
      <w:wordWrap w:val="off"/>
    </w:pPr>
    <w:rPr>
      <w:rFonts w:ascii="Noto Sans CJK KR" w:hAnsi="Noto Sans CJK KR" w:eastAsia="Noto Sans CJK KR" w:cs="Noto Sans CJK KR"/>
      <w:color w:val="252C38"/>
      <w:sz w:val="19"/>
    </w:rPr>
  </w:style>
  <w:style w:type="character" w:customStyle="1" w:styleId="KeywordTok">
    <w:name w:val="KeywordTok"/>
    <w:basedOn w:val="VerbatimChar"/>
    <w:rPr>
      <w:rFonts w:ascii="Noto Sans CJK KR" w:hAnsi="Noto Sans CJK KR" w:eastAsia="Noto Sans CJK KR" w:cs="Noto Sans CJK KR"/>
      <w:b/>
      <w:color w:val="252C38"/>
      <w:sz w:val="19"/>
    </w:rPr>
  </w:style>
  <w:style w:type="character" w:customStyle="1" w:styleId="DataTypeTok">
    <w:name w:val="DataTypeTok"/>
    <w:basedOn w:val="VerbatimChar"/>
    <w:rPr>
      <w:rFonts w:ascii="Noto Sans CJK KR" w:hAnsi="Noto Sans CJK KR" w:eastAsia="Noto Sans CJK KR" w:cs="Noto Sans CJK KR"/>
      <w:color w:val="252C38"/>
      <w:sz w:val="19"/>
    </w:rPr>
  </w:style>
  <w:style w:type="character" w:customStyle="1" w:styleId="DecValTok">
    <w:name w:val="DecValTok"/>
    <w:basedOn w:val="VerbatimChar"/>
    <w:rPr>
      <w:rFonts w:ascii="Noto Sans CJK KR" w:hAnsi="Noto Sans CJK KR" w:eastAsia="Noto Sans CJK KR" w:cs="Noto Sans CJK KR"/>
      <w:color w:val="252C38"/>
      <w:sz w:val="19"/>
    </w:rPr>
  </w:style>
  <w:style w:type="character" w:customStyle="1" w:styleId="BaseNTok">
    <w:name w:val="BaseNTok"/>
    <w:basedOn w:val="VerbatimChar"/>
    <w:rPr>
      <w:rFonts w:ascii="Noto Sans CJK KR" w:hAnsi="Noto Sans CJK KR" w:eastAsia="Noto Sans CJK KR" w:cs="Noto Sans CJK KR"/>
      <w:color w:val="252C38"/>
      <w:sz w:val="19"/>
    </w:rPr>
  </w:style>
  <w:style w:type="character" w:customStyle="1" w:styleId="FloatTok">
    <w:name w:val="FloatTok"/>
    <w:basedOn w:val="VerbatimChar"/>
    <w:rPr>
      <w:rFonts w:ascii="Noto Sans CJK KR" w:hAnsi="Noto Sans CJK KR" w:eastAsia="Noto Sans CJK KR" w:cs="Noto Sans CJK KR"/>
      <w:color w:val="252C38"/>
      <w:sz w:val="19"/>
    </w:rPr>
  </w:style>
  <w:style w:type="character" w:customStyle="1" w:styleId="ConstantTok">
    <w:name w:val="ConstantTok"/>
    <w:basedOn w:val="VerbatimChar"/>
    <w:rPr>
      <w:rFonts w:ascii="Noto Sans CJK KR" w:hAnsi="Noto Sans CJK KR" w:eastAsia="Noto Sans CJK KR" w:cs="Noto Sans CJK KR"/>
      <w:color w:val="252C38"/>
      <w:sz w:val="19"/>
    </w:rPr>
  </w:style>
  <w:style w:type="character" w:customStyle="1" w:styleId="CharTok">
    <w:name w:val="CharTok"/>
    <w:basedOn w:val="VerbatimChar"/>
    <w:rPr>
      <w:rFonts w:ascii="Noto Sans CJK KR" w:hAnsi="Noto Sans CJK KR" w:eastAsia="Noto Sans CJK KR" w:cs="Noto Sans CJK KR"/>
      <w:color w:val="252C38"/>
      <w:sz w:val="19"/>
    </w:rPr>
  </w:style>
  <w:style w:type="character" w:customStyle="1" w:styleId="SpecialCharTok">
    <w:name w:val="SpecialCharTok"/>
    <w:basedOn w:val="VerbatimChar"/>
    <w:rPr>
      <w:rFonts w:ascii="Noto Sans CJK KR" w:hAnsi="Noto Sans CJK KR" w:eastAsia="Noto Sans CJK KR" w:cs="Noto Sans CJK KR"/>
      <w:color w:val="252C38"/>
      <w:sz w:val="19"/>
    </w:rPr>
  </w:style>
  <w:style w:type="character" w:customStyle="1" w:styleId="StringTok">
    <w:name w:val="StringTok"/>
    <w:basedOn w:val="VerbatimChar"/>
    <w:rPr>
      <w:rFonts w:ascii="Noto Sans CJK KR" w:hAnsi="Noto Sans CJK KR" w:eastAsia="Noto Sans CJK KR" w:cs="Noto Sans CJK KR"/>
      <w:color w:val="252C38"/>
      <w:sz w:val="19"/>
    </w:rPr>
  </w:style>
  <w:style w:type="character" w:customStyle="1" w:styleId="VerbatimStringTok">
    <w:name w:val="VerbatimStringTok"/>
    <w:basedOn w:val="VerbatimChar"/>
    <w:rPr>
      <w:rFonts w:ascii="Noto Sans CJK KR" w:hAnsi="Noto Sans CJK KR" w:eastAsia="Noto Sans CJK KR" w:cs="Noto Sans CJK KR"/>
      <w:color w:val="252C38"/>
      <w:sz w:val="19"/>
    </w:rPr>
  </w:style>
  <w:style w:type="character" w:customStyle="1" w:styleId="SpecialStringTok">
    <w:name w:val="SpecialStringTok"/>
    <w:basedOn w:val="VerbatimChar"/>
    <w:rPr>
      <w:rFonts w:ascii="Noto Sans CJK KR" w:hAnsi="Noto Sans CJK KR" w:eastAsia="Noto Sans CJK KR" w:cs="Noto Sans CJK KR"/>
      <w:color w:val="252C38"/>
      <w:sz w:val="19"/>
    </w:rPr>
  </w:style>
  <w:style w:type="character" w:customStyle="1" w:styleId="ImportTok">
    <w:name w:val="ImportTok"/>
    <w:basedOn w:val="VerbatimChar"/>
    <w:rPr>
      <w:rFonts w:ascii="Noto Sans CJK KR" w:hAnsi="Noto Sans CJK KR" w:eastAsia="Noto Sans CJK KR" w:cs="Noto Sans CJK KR"/>
      <w:b/>
      <w:color w:val="252C38"/>
      <w:sz w:val="19"/>
    </w:rPr>
  </w:style>
  <w:style w:type="character" w:customStyle="1" w:styleId="CommentTok">
    <w:name w:val="CommentTok"/>
    <w:basedOn w:val="VerbatimChar"/>
    <w:rPr>
      <w:rFonts w:ascii="Noto Sans CJK KR" w:hAnsi="Noto Sans CJK KR" w:eastAsia="Noto Sans CJK KR" w:cs="Noto Sans CJK KR"/>
      <w:i/>
      <w:color w:val="252C38"/>
      <w:sz w:val="19"/>
    </w:rPr>
  </w:style>
  <w:style w:type="character" w:customStyle="1" w:styleId="DocumentationTok">
    <w:name w:val="DocumentationTok"/>
    <w:basedOn w:val="VerbatimChar"/>
    <w:rPr>
      <w:rFonts w:ascii="Noto Sans CJK KR" w:hAnsi="Noto Sans CJK KR" w:eastAsia="Noto Sans CJK KR" w:cs="Noto Sans CJK KR"/>
      <w:i/>
      <w:color w:val="252C38"/>
      <w:sz w:val="19"/>
    </w:rPr>
  </w:style>
  <w:style w:type="character" w:customStyle="1" w:styleId="AnnotationTok">
    <w:name w:val="AnnotationTok"/>
    <w:basedOn w:val="VerbatimChar"/>
    <w:rPr>
      <w:rFonts w:ascii="Noto Sans CJK KR" w:hAnsi="Noto Sans CJK KR" w:eastAsia="Noto Sans CJK KR" w:cs="Noto Sans CJK KR"/>
      <w:b/>
      <w:i/>
      <w:color w:val="252C38"/>
      <w:sz w:val="19"/>
    </w:rPr>
  </w:style>
  <w:style w:type="character" w:customStyle="1" w:styleId="CommentVarTok">
    <w:name w:val="CommentVarTok"/>
    <w:basedOn w:val="VerbatimChar"/>
    <w:rPr>
      <w:rFonts w:ascii="Noto Sans CJK KR" w:hAnsi="Noto Sans CJK KR" w:eastAsia="Noto Sans CJK KR" w:cs="Noto Sans CJK KR"/>
      <w:b/>
      <w:i/>
      <w:color w:val="252C38"/>
      <w:sz w:val="19"/>
    </w:rPr>
  </w:style>
  <w:style w:type="character" w:customStyle="1" w:styleId="OtherTok">
    <w:name w:val="OtherTok"/>
    <w:basedOn w:val="VerbatimChar"/>
    <w:rPr>
      <w:rFonts w:ascii="Noto Sans CJK KR" w:hAnsi="Noto Sans CJK KR" w:eastAsia="Noto Sans CJK KR" w:cs="Noto Sans CJK KR"/>
      <w:color w:val="252C38"/>
      <w:sz w:val="19"/>
    </w:rPr>
  </w:style>
  <w:style w:type="character" w:customStyle="1" w:styleId="FunctionTok">
    <w:name w:val="FunctionTok"/>
    <w:basedOn w:val="VerbatimChar"/>
    <w:rPr>
      <w:rFonts w:ascii="Noto Sans CJK KR" w:hAnsi="Noto Sans CJK KR" w:eastAsia="Noto Sans CJK KR" w:cs="Noto Sans CJK KR"/>
      <w:color w:val="252C38"/>
      <w:sz w:val="19"/>
    </w:rPr>
  </w:style>
  <w:style w:type="character" w:customStyle="1" w:styleId="VariableTok">
    <w:name w:val="VariableTok"/>
    <w:basedOn w:val="VerbatimChar"/>
    <w:rPr>
      <w:rFonts w:ascii="Noto Sans CJK KR" w:hAnsi="Noto Sans CJK KR" w:eastAsia="Noto Sans CJK KR" w:cs="Noto Sans CJK KR"/>
      <w:color w:val="252C38"/>
      <w:sz w:val="19"/>
    </w:rPr>
  </w:style>
  <w:style w:type="character" w:customStyle="1" w:styleId="ControlFlowTok">
    <w:name w:val="ControlFlowTok"/>
    <w:basedOn w:val="VerbatimChar"/>
    <w:rPr>
      <w:rFonts w:ascii="Noto Sans CJK KR" w:hAnsi="Noto Sans CJK KR" w:eastAsia="Noto Sans CJK KR" w:cs="Noto Sans CJK KR"/>
      <w:b/>
      <w:color w:val="252C38"/>
      <w:sz w:val="19"/>
    </w:rPr>
  </w:style>
  <w:style w:type="character" w:customStyle="1" w:styleId="OperatorTok">
    <w:name w:val="OperatorTok"/>
    <w:basedOn w:val="VerbatimChar"/>
    <w:rPr>
      <w:rFonts w:ascii="Noto Sans CJK KR" w:hAnsi="Noto Sans CJK KR" w:eastAsia="Noto Sans CJK KR" w:cs="Noto Sans CJK KR"/>
      <w:color w:val="252C38"/>
      <w:sz w:val="19"/>
    </w:rPr>
  </w:style>
  <w:style w:type="character" w:customStyle="1" w:styleId="BuiltInTok">
    <w:name w:val="BuiltInTok"/>
    <w:basedOn w:val="VerbatimChar"/>
    <w:rPr>
      <w:rFonts w:ascii="Noto Sans CJK KR" w:hAnsi="Noto Sans CJK KR" w:eastAsia="Noto Sans CJK KR" w:cs="Noto Sans CJK KR"/>
      <w:color w:val="252C38"/>
      <w:sz w:val="19"/>
    </w:rPr>
  </w:style>
  <w:style w:type="character" w:customStyle="1" w:styleId="ExtensionTok">
    <w:name w:val="ExtensionTok"/>
    <w:basedOn w:val="VerbatimChar"/>
    <w:rPr>
      <w:rFonts w:ascii="Noto Sans CJK KR" w:hAnsi="Noto Sans CJK KR" w:eastAsia="Noto Sans CJK KR" w:cs="Noto Sans CJK KR"/>
      <w:color w:val="252C38"/>
      <w:sz w:val="19"/>
    </w:rPr>
  </w:style>
  <w:style w:type="character" w:customStyle="1" w:styleId="PreprocessorTok">
    <w:name w:val="PreprocessorTok"/>
    <w:basedOn w:val="VerbatimChar"/>
    <w:rPr>
      <w:rFonts w:ascii="Noto Sans CJK KR" w:hAnsi="Noto Sans CJK KR" w:eastAsia="Noto Sans CJK KR" w:cs="Noto Sans CJK KR"/>
      <w:color w:val="252C38"/>
      <w:sz w:val="19"/>
    </w:rPr>
  </w:style>
  <w:style w:type="character" w:customStyle="1" w:styleId="AttributeTok">
    <w:name w:val="AttributeTok"/>
    <w:basedOn w:val="VerbatimChar"/>
    <w:rPr>
      <w:rFonts w:ascii="Noto Sans CJK KR" w:hAnsi="Noto Sans CJK KR" w:eastAsia="Noto Sans CJK KR" w:cs="Noto Sans CJK KR"/>
      <w:color w:val="252C38"/>
      <w:sz w:val="19"/>
    </w:rPr>
  </w:style>
  <w:style w:type="character" w:customStyle="1" w:styleId="RegionMarkerTok">
    <w:name w:val="RegionMarkerTok"/>
    <w:basedOn w:val="VerbatimChar"/>
    <w:rPr>
      <w:rFonts w:ascii="Noto Sans CJK KR" w:hAnsi="Noto Sans CJK KR" w:eastAsia="Noto Sans CJK KR" w:cs="Noto Sans CJK KR"/>
      <w:color w:val="252C38"/>
      <w:sz w:val="19"/>
    </w:rPr>
  </w:style>
  <w:style w:type="character" w:customStyle="1" w:styleId="InformationTok">
    <w:name w:val="InformationTok"/>
    <w:basedOn w:val="VerbatimChar"/>
    <w:rPr>
      <w:rFonts w:ascii="Noto Sans CJK KR" w:hAnsi="Noto Sans CJK KR" w:eastAsia="Noto Sans CJK KR" w:cs="Noto Sans CJK KR"/>
      <w:b/>
      <w:i/>
      <w:color w:val="252C38"/>
      <w:sz w:val="19"/>
    </w:rPr>
  </w:style>
  <w:style w:type="character" w:customStyle="1" w:styleId="WarningTok">
    <w:name w:val="WarningTok"/>
    <w:basedOn w:val="VerbatimChar"/>
    <w:rPr>
      <w:rFonts w:ascii="Noto Sans CJK KR" w:hAnsi="Noto Sans CJK KR" w:eastAsia="Noto Sans CJK KR" w:cs="Noto Sans CJK KR"/>
      <w:b/>
      <w:i/>
      <w:color w:val="252C38"/>
      <w:sz w:val="19"/>
    </w:rPr>
  </w:style>
  <w:style w:type="character" w:customStyle="1" w:styleId="AlertTok">
    <w:name w:val="AlertTok"/>
    <w:basedOn w:val="VerbatimChar"/>
    <w:rPr>
      <w:rFonts w:ascii="Noto Sans CJK KR" w:hAnsi="Noto Sans CJK KR" w:eastAsia="Noto Sans CJK KR" w:cs="Noto Sans CJK KR"/>
      <w:b/>
      <w:color w:val="252C38"/>
      <w:sz w:val="19"/>
    </w:rPr>
  </w:style>
  <w:style w:type="character" w:customStyle="1" w:styleId="ErrorTok">
    <w:name w:val="ErrorTok"/>
    <w:basedOn w:val="VerbatimChar"/>
    <w:rPr>
      <w:rFonts w:ascii="Noto Sans CJK KR" w:hAnsi="Noto Sans CJK KR" w:eastAsia="Noto Sans CJK KR" w:cs="Noto Sans CJK KR"/>
      <w:b/>
      <w:color w:val="252C38"/>
      <w:sz w:val="19"/>
    </w:rPr>
  </w:style>
  <w:style w:type="character" w:customStyle="1" w:styleId="NormalTok">
    <w:name w:val="NormalTok"/>
    <w:basedOn w:val="VerbatimChar"/>
    <w:rPr>
      <w:rFonts w:ascii="Noto Sans CJK KR" w:hAnsi="Noto Sans CJK KR" w:eastAsia="Noto Sans CJK KR" w:cs="Noto Sans CJK KR"/>
      <w:color w:val="252C38"/>
      <w:sz w:val="1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3" Type="http://schemas.openxmlformats.org/officeDocument/2006/relationships/hyperlink" Target="https://api-security.owasp.org/editions/2023/en/0xa1-broken-object-level-authorization/" TargetMode="External"/><Relationship Id="rId59" Type="http://schemas.openxmlformats.org/officeDocument/2006/relationships/hyperlink" Target="https://arize.com/docs/phoenix/" TargetMode="External"/><Relationship Id="rId61" Type="http://schemas.openxmlformats.org/officeDocument/2006/relationships/hyperlink" Target="https://docs.ragas.io/en/latest/concepts/metrics/available_metrics/" TargetMode="External"/><Relationship Id="rId62" Type="http://schemas.openxmlformats.org/officeDocument/2006/relationships/hyperlink" Target="https://genai.owasp.org/llm-top-10/" TargetMode="External"/><Relationship Id="rId60" Type="http://schemas.openxmlformats.org/officeDocument/2006/relationships/hyperlink" Target="https://github.com/langfuse/langfuse" TargetMode="External"/><Relationship Id="rId65" Type="http://schemas.openxmlformats.org/officeDocument/2006/relationships/hyperlink" Target="https://legacy-docs.giskard.ai/en/stable/reference/rag-toolset/evaluation.html" TargetMode="External"/><Relationship Id="rId57" Type="http://schemas.openxmlformats.org/officeDocument/2006/relationships/hyperlink" Target="https://www.bzpp.co.kr/biz/businessDetailView/BR260721A00269" TargetMode="External"/><Relationship Id="rId58" Type="http://schemas.openxmlformats.org/officeDocument/2006/relationships/hyperlink" Target="https://www.etnews.com/20260911000048" TargetMode="External"/><Relationship Id="rId53" Type="http://schemas.openxmlformats.org/officeDocument/2006/relationships/hyperlink" Target="https://www.fsc.go.kr/no010101/87142" TargetMode="External"/><Relationship Id="rId54" Type="http://schemas.openxmlformats.org/officeDocument/2006/relationships/hyperlink" Target="https://www.fsec.or.kr/bbs/detail?bbsNo=11951&amp;menuNo=69" TargetMode="External"/><Relationship Id="rId56" Type="http://schemas.openxmlformats.org/officeDocument/2006/relationships/hyperlink" Target="https://www.law.go.kr/admRulBylInfoPLinkR.do?admRulNm=%EB%B3%B4%ED%97%98%EC%97%85%EA%B0%90%EB%8F%85%EC%97%85%EB%AC%B4%EC%8B%9C%ED%96%89%EC%84%B8%EC%B9%99&amp;bylNo=0015" TargetMode="External"/><Relationship Id="rId55" Type="http://schemas.openxmlformats.org/officeDocument/2006/relationships/hyperlink" Target="https://www.law.go.kr/admRulLsInfoP.do?admRulSeq=2200000108939" TargetMode="External"/><Relationship Id="rId64" Type="http://schemas.openxmlformats.org/officeDocument/2006/relationships/hyperlink" Target="https://www.nist.gov/publications/artificial-intelligence-risk-management-framework-generative-artificial-intelligence"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63" Type="http://schemas.openxmlformats.org/officeDocument/2006/relationships/hyperlink" Target="https://api-security.owasp.org/editions/2023/en/0xa1-broken-object-level-authorization/" TargetMode="External"/><Relationship Id="rId59" Type="http://schemas.openxmlformats.org/officeDocument/2006/relationships/hyperlink" Target="https://arize.com/docs/phoenix/" TargetMode="External"/><Relationship Id="rId61" Type="http://schemas.openxmlformats.org/officeDocument/2006/relationships/hyperlink" Target="https://docs.ragas.io/en/latest/concepts/metrics/available_metrics/" TargetMode="External"/><Relationship Id="rId62" Type="http://schemas.openxmlformats.org/officeDocument/2006/relationships/hyperlink" Target="https://genai.owasp.org/llm-top-10/" TargetMode="External"/><Relationship Id="rId60" Type="http://schemas.openxmlformats.org/officeDocument/2006/relationships/hyperlink" Target="https://github.com/langfuse/langfuse" TargetMode="External"/><Relationship Id="rId65" Type="http://schemas.openxmlformats.org/officeDocument/2006/relationships/hyperlink" Target="https://legacy-docs.giskard.ai/en/stable/reference/rag-toolset/evaluation.html" TargetMode="External"/><Relationship Id="rId57" Type="http://schemas.openxmlformats.org/officeDocument/2006/relationships/hyperlink" Target="https://www.bzpp.co.kr/biz/businessDetailView/BR260721A00269" TargetMode="External"/><Relationship Id="rId58" Type="http://schemas.openxmlformats.org/officeDocument/2006/relationships/hyperlink" Target="https://www.etnews.com/20260911000048" TargetMode="External"/><Relationship Id="rId53" Type="http://schemas.openxmlformats.org/officeDocument/2006/relationships/hyperlink" Target="https://www.fsc.go.kr/no010101/87142" TargetMode="External"/><Relationship Id="rId54" Type="http://schemas.openxmlformats.org/officeDocument/2006/relationships/hyperlink" Target="https://www.fsec.or.kr/bbs/detail?bbsNo=11951&amp;menuNo=69" TargetMode="External"/><Relationship Id="rId56" Type="http://schemas.openxmlformats.org/officeDocument/2006/relationships/hyperlink" Target="https://www.law.go.kr/admRulBylInfoPLinkR.do?admRulNm=%EB%B3%B4%ED%97%98%EC%97%85%EA%B0%90%EB%8F%85%EC%97%85%EB%AC%B4%EC%8B%9C%ED%96%89%EC%84%B8%EC%B9%99&amp;bylNo=0015" TargetMode="External"/><Relationship Id="rId55" Type="http://schemas.openxmlformats.org/officeDocument/2006/relationships/hyperlink" Target="https://www.law.go.kr/admRulLsInfoP.do?admRulSeq=2200000108939" TargetMode="External"/><Relationship Id="rId64" Type="http://schemas.openxmlformats.org/officeDocument/2006/relationships/hyperlink" Target="https://www.nist.gov/publications/artificial-intelligence-risk-management-framework-generative-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2026-10-28T14:16:52Z</dcterms:created>
  <dcterms:modified xsi:type="dcterms:W3CDTF">2026-10-28T14:16:52Z</dcterms:modified>
</cp:coreProperties>
</file>

<file path=docProps/custom.xml><?xml version="1.0" encoding="utf-8"?>
<Properties xmlns="http://schemas.openxmlformats.org/officeDocument/2006/custom-properties" xmlns:vt="http://schemas.openxmlformats.org/officeDocument/2006/docPropsVTypes"/>
</file>