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DCF6" w14:textId="77777777" w:rsidR="004D1719" w:rsidRPr="004D1719" w:rsidRDefault="004D1719" w:rsidP="004D1719">
      <w:pPr>
        <w:widowControl/>
        <w:wordWrap/>
        <w:autoSpaceDE/>
        <w:autoSpaceDN/>
        <w:spacing w:after="60"/>
        <w:jc w:val="left"/>
        <w:rPr>
          <w:rFonts w:ascii="Times New Roman" w:eastAsia="Times New Roman" w:hAnsi="Times New Roman" w:cs="Times New Roman"/>
          <w:kern w:val="0"/>
          <w:sz w:val="24"/>
        </w:rPr>
      </w:pPr>
      <w:r w:rsidRPr="004D1719">
        <w:rPr>
          <w:rFonts w:ascii="Arial" w:eastAsia="Times New Roman" w:hAnsi="Arial" w:cs="Arial"/>
          <w:color w:val="000000"/>
          <w:kern w:val="0"/>
          <w:sz w:val="52"/>
          <w:szCs w:val="52"/>
        </w:rPr>
        <w:t>Glossary</w:t>
      </w:r>
    </w:p>
    <w:p w14:paraId="642FC78B" w14:textId="77777777" w:rsidR="004D1719" w:rsidRPr="004D1719" w:rsidRDefault="004D1719" w:rsidP="004D171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D1719">
        <w:rPr>
          <w:rFonts w:ascii="Arial" w:eastAsia="Times New Roman" w:hAnsi="Arial" w:cs="Arial"/>
          <w:color w:val="000000"/>
          <w:kern w:val="36"/>
          <w:sz w:val="40"/>
          <w:szCs w:val="40"/>
        </w:rPr>
        <w:t>Fundamental Concepts</w:t>
      </w:r>
    </w:p>
    <w:p w14:paraId="18071B3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Prompt: </w:t>
      </w:r>
      <w:r w:rsidRPr="004D1719">
        <w:rPr>
          <w:rFonts w:ascii="Arial" w:eastAsia="Times New Roman" w:hAnsi="Arial" w:cs="Arial"/>
          <w:color w:val="000000"/>
          <w:kern w:val="0"/>
          <w:sz w:val="22"/>
          <w:szCs w:val="22"/>
        </w:rPr>
        <w:t>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14:paraId="63AB6F7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42DFC5FA"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Context Window:</w:t>
      </w:r>
      <w:r w:rsidRPr="004D1719">
        <w:rPr>
          <w:rFonts w:ascii="Arial" w:eastAsia="Times New Roman" w:hAnsi="Arial" w:cs="Arial"/>
          <w:color w:val="000000"/>
          <w:kern w:val="0"/>
          <w:sz w:val="22"/>
          <w:szCs w:val="22"/>
        </w:rPr>
        <w:t xml:space="preserve">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14:paraId="1DBAE5EF"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2613BAB2"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In-Context Learning:</w:t>
      </w:r>
      <w:r w:rsidRPr="004D1719">
        <w:rPr>
          <w:rFonts w:ascii="Arial" w:eastAsia="Times New Roman" w:hAnsi="Arial" w:cs="Arial"/>
          <w:color w:val="000000"/>
          <w:kern w:val="0"/>
          <w:sz w:val="22"/>
          <w:szCs w:val="22"/>
        </w:rPr>
        <w:t xml:space="preserve"> In-context learning is an AI's ability to learn a new task from examples provided directly in the prompt, without requiring any retraining. This powerful feature allows a single, general-purpose model to be adapted to countless specific tasks on the fly.</w:t>
      </w:r>
    </w:p>
    <w:p w14:paraId="5DEE135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11688776"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Zero-Shot, One-Shot, &amp; Few-Shot Prompting:</w:t>
      </w:r>
      <w:r w:rsidRPr="004D1719">
        <w:rPr>
          <w:rFonts w:ascii="Arial" w:eastAsia="Times New Roman" w:hAnsi="Arial" w:cs="Arial"/>
          <w:color w:val="000000"/>
          <w:kern w:val="0"/>
          <w:sz w:val="22"/>
          <w:szCs w:val="22"/>
        </w:rPr>
        <w:t xml:space="preserve"> These are prompting techniques where a model is given zero, one, or a few examples of a task to guide its response. Providing more examples generally helps the model better understand the user's intent and improves its accuracy for the specific task.</w:t>
      </w:r>
    </w:p>
    <w:p w14:paraId="72217CB3"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09B9E022"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Multimodality:</w:t>
      </w:r>
      <w:r w:rsidRPr="004D1719">
        <w:rPr>
          <w:rFonts w:ascii="Arial" w:eastAsia="Times New Roman" w:hAnsi="Arial" w:cs="Arial"/>
          <w:color w:val="000000"/>
          <w:kern w:val="0"/>
          <w:sz w:val="22"/>
          <w:szCs w:val="22"/>
        </w:rPr>
        <w:t xml:space="preserve"> Multimodality is an AI's ability to understand and process information across multiple data types like text, images, and audio. This allows for more versatile and human-like interactions, such as describing an image or answering a spoken question.</w:t>
      </w:r>
    </w:p>
    <w:p w14:paraId="3AD82AA1"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11E837C3"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Grounding:</w:t>
      </w:r>
      <w:r w:rsidRPr="004D1719">
        <w:rPr>
          <w:rFonts w:ascii="Arial" w:eastAsia="Times New Roman" w:hAnsi="Arial" w:cs="Arial"/>
          <w:color w:val="000000"/>
          <w:kern w:val="0"/>
          <w:sz w:val="22"/>
          <w:szCs w:val="22"/>
        </w:rPr>
        <w:t xml:space="preserve"> Grounding is the process of connecting a model's outputs to verifiable, real-world information sources to ensure factual accuracy and reduce hallucinations. This is often achieved with techniques like RAG to make AI systems more trustworthy.</w:t>
      </w:r>
    </w:p>
    <w:p w14:paraId="14AFDC14" w14:textId="77777777" w:rsidR="004D1719" w:rsidRPr="004D1719" w:rsidRDefault="004D1719" w:rsidP="004D171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D1719">
        <w:rPr>
          <w:rFonts w:ascii="Arial" w:eastAsia="Times New Roman" w:hAnsi="Arial" w:cs="Arial"/>
          <w:color w:val="000000"/>
          <w:kern w:val="36"/>
          <w:sz w:val="40"/>
          <w:szCs w:val="40"/>
        </w:rPr>
        <w:t>Core AI Model Architectures</w:t>
      </w:r>
    </w:p>
    <w:p w14:paraId="399AB37F"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Transformers: </w:t>
      </w:r>
      <w:r w:rsidRPr="004D1719">
        <w:rPr>
          <w:rFonts w:ascii="Arial" w:eastAsia="Times New Roman" w:hAnsi="Arial" w:cs="Arial"/>
          <w:color w:val="000000"/>
          <w:kern w:val="0"/>
          <w:sz w:val="22"/>
          <w:szCs w:val="22"/>
        </w:rPr>
        <w:t>The Transformer is the foundational neural network architecture for most modern LLMs. Its key innovation is the self-attention mechanism, which efficiently processes long sequences of text and captures complex relationships between words.</w:t>
      </w:r>
    </w:p>
    <w:p w14:paraId="7EE4ECDE"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2F6009C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Recurrent Neural Network (RNN):</w:t>
      </w:r>
      <w:r w:rsidRPr="004D1719">
        <w:rPr>
          <w:rFonts w:ascii="Arial" w:eastAsia="Times New Roman" w:hAnsi="Arial" w:cs="Arial"/>
          <w:color w:val="000000"/>
          <w:kern w:val="0"/>
          <w:sz w:val="22"/>
          <w:szCs w:val="22"/>
        </w:rPr>
        <w:t xml:space="preserve"> The Recurrent Neural Network is a foundational architecture that preceded the Transformer. RNNs process information sequentially, using loops to maintain a "memory" of previous inputs, which made them suitable for tasks like text and speech processing.</w:t>
      </w:r>
    </w:p>
    <w:p w14:paraId="12638DA1"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103D22C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Mixture of Experts (MoE):</w:t>
      </w:r>
      <w:r w:rsidRPr="004D1719">
        <w:rPr>
          <w:rFonts w:ascii="Arial" w:eastAsia="Times New Roman" w:hAnsi="Arial" w:cs="Arial"/>
          <w:color w:val="000000"/>
          <w:kern w:val="0"/>
          <w:sz w:val="22"/>
          <w:szCs w:val="22"/>
        </w:rPr>
        <w:t xml:space="preserve"> Mixture of Experts is an efficient model architecture where a "router" network dynamically selects a small subset of "expert" networks to handle any given input. This allows models to have a massive number of parameters while keeping computational costs manageable.</w:t>
      </w:r>
    </w:p>
    <w:p w14:paraId="146BABC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01A973FF"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Diffusion Models:</w:t>
      </w:r>
      <w:r w:rsidRPr="004D1719">
        <w:rPr>
          <w:rFonts w:ascii="Arial" w:eastAsia="Times New Roman" w:hAnsi="Arial" w:cs="Arial"/>
          <w:color w:val="000000"/>
          <w:kern w:val="0"/>
          <w:sz w:val="22"/>
          <w:szCs w:val="22"/>
        </w:rPr>
        <w:t xml:space="preserve"> Diffusion models are generative models that excel at creating high-quality images. They work by adding random noise to data and then training a model to meticulously reverse the process, allowing them to generate novel data from a random starting point.</w:t>
      </w:r>
    </w:p>
    <w:p w14:paraId="5CD39F6E"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3D9815BB"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Mamba: </w:t>
      </w:r>
      <w:r w:rsidRPr="004D1719">
        <w:rPr>
          <w:rFonts w:ascii="Arial" w:eastAsia="Times New Roman" w:hAnsi="Arial" w:cs="Arial"/>
          <w:color w:val="000000"/>
          <w:kern w:val="0"/>
          <w:sz w:val="22"/>
          <w:szCs w:val="22"/>
        </w:rPr>
        <w:t>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14:paraId="0E8672EA" w14:textId="77777777" w:rsidR="004D1719" w:rsidRPr="004D1719" w:rsidRDefault="004D1719" w:rsidP="004D171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D1719">
        <w:rPr>
          <w:rFonts w:ascii="Arial" w:eastAsia="Times New Roman" w:hAnsi="Arial" w:cs="Arial"/>
          <w:color w:val="000000"/>
          <w:kern w:val="36"/>
          <w:sz w:val="40"/>
          <w:szCs w:val="40"/>
        </w:rPr>
        <w:t>The LLM Development Lifecycle</w:t>
      </w:r>
    </w:p>
    <w:p w14:paraId="56F33587"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color w:val="000000"/>
          <w:kern w:val="0"/>
          <w:sz w:val="22"/>
          <w:szCs w:val="22"/>
        </w:rPr>
        <w:t>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14:paraId="4B595090"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3C7479F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Pre-training Techniques:</w:t>
      </w:r>
      <w:r w:rsidRPr="004D1719">
        <w:rPr>
          <w:rFonts w:ascii="Arial" w:eastAsia="Times New Roman" w:hAnsi="Arial" w:cs="Arial"/>
          <w:color w:val="000000"/>
          <w:kern w:val="0"/>
          <w:sz w:val="22"/>
          <w:szCs w:val="22"/>
        </w:rPr>
        <w:t xml:space="preserve">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14:paraId="5B77771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11203A9F"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Fine-tuning Techniques:</w:t>
      </w:r>
      <w:r w:rsidRPr="004D1719">
        <w:rPr>
          <w:rFonts w:ascii="Arial" w:eastAsia="Times New Roman" w:hAnsi="Arial" w:cs="Arial"/>
          <w:color w:val="000000"/>
          <w:kern w:val="0"/>
          <w:sz w:val="22"/>
          <w:szCs w:val="22"/>
        </w:rPr>
        <w:t xml:space="preserve">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14:paraId="1C759F02"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6761E0DF"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Alignment &amp; Safety Techniques: </w:t>
      </w:r>
      <w:r w:rsidRPr="004D1719">
        <w:rPr>
          <w:rFonts w:ascii="Arial" w:eastAsia="Times New Roman" w:hAnsi="Arial" w:cs="Arial"/>
          <w:color w:val="000000"/>
          <w:kern w:val="0"/>
          <w:sz w:val="22"/>
          <w:szCs w:val="22"/>
        </w:rPr>
        <w:t>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14:paraId="30FCC05A" w14:textId="77777777" w:rsidR="004D1719" w:rsidRPr="004D1719" w:rsidRDefault="004D1719" w:rsidP="004D171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D1719">
        <w:rPr>
          <w:rFonts w:ascii="Arial" w:eastAsia="Times New Roman" w:hAnsi="Arial" w:cs="Arial"/>
          <w:color w:val="000000"/>
          <w:kern w:val="36"/>
          <w:sz w:val="40"/>
          <w:szCs w:val="40"/>
        </w:rPr>
        <w:t>Enhancing AI Agent Capabilities</w:t>
      </w:r>
    </w:p>
    <w:p w14:paraId="6B6C0167"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color w:val="000000"/>
          <w:kern w:val="0"/>
          <w:sz w:val="22"/>
          <w:szCs w:val="22"/>
        </w:rPr>
        <w:t>AI agents are systems that can perceive their environment and take autonomous actions to achieve goals. Their effectiveness is enhanced by robust reasoning frameworks.</w:t>
      </w:r>
    </w:p>
    <w:p w14:paraId="297EBBEA"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7DFBBE45"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lastRenderedPageBreak/>
        <w:t xml:space="preserve">Chain of Thought (CoT): </w:t>
      </w:r>
      <w:r w:rsidRPr="004D1719">
        <w:rPr>
          <w:rFonts w:ascii="Arial" w:eastAsia="Times New Roman" w:hAnsi="Arial" w:cs="Arial"/>
          <w:color w:val="000000"/>
          <w:kern w:val="0"/>
          <w:sz w:val="22"/>
          <w:szCs w:val="22"/>
        </w:rPr>
        <w:t>This prompting technique encourages a model to explain its reasoning step-by-step before giving a final answer. This process of "thinking out loud" often leads to more accurate results on complex reasoning tasks.</w:t>
      </w:r>
    </w:p>
    <w:p w14:paraId="3DBF5B19"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711695A3"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Tree of Thoughts (ToT):</w:t>
      </w:r>
      <w:r w:rsidRPr="004D1719">
        <w:rPr>
          <w:rFonts w:ascii="Arial" w:eastAsia="Times New Roman" w:hAnsi="Arial" w:cs="Arial"/>
          <w:color w:val="000000"/>
          <w:kern w:val="0"/>
          <w:sz w:val="22"/>
          <w:szCs w:val="22"/>
        </w:rPr>
        <w:t xml:space="preserve">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14:paraId="0A7779F7"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248EB400"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ReAct (Reason and Act): </w:t>
      </w:r>
      <w:r w:rsidRPr="004D1719">
        <w:rPr>
          <w:rFonts w:ascii="Arial" w:eastAsia="Times New Roman" w:hAnsi="Arial" w:cs="Arial"/>
          <w:color w:val="000000"/>
          <w:kern w:val="0"/>
          <w:sz w:val="22"/>
          <w:szCs w:val="22"/>
        </w:rPr>
        <w:t>ReAct is an agent framework that combines reasoning and acting in a loop. The agent first "thinks" about what to do, then takes an "action" using a tool, and uses the resulting observation to inform its next thought, making it highly effective at solving complex tasks.</w:t>
      </w:r>
    </w:p>
    <w:p w14:paraId="119C317B"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3022E81E"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Planning:</w:t>
      </w:r>
      <w:r w:rsidRPr="004D1719">
        <w:rPr>
          <w:rFonts w:ascii="Arial" w:eastAsia="Times New Roman" w:hAnsi="Arial" w:cs="Arial"/>
          <w:color w:val="000000"/>
          <w:kern w:val="0"/>
          <w:sz w:val="22"/>
          <w:szCs w:val="22"/>
        </w:rPr>
        <w:t xml:space="preserve"> This is an agent's ability to break down a high-level goal into a sequence of smaller, manageable sub-tasks. The agent then creates a plan to execute these steps in order, allowing it to handle complex, multi-step assignments.</w:t>
      </w:r>
    </w:p>
    <w:p w14:paraId="462F95B9"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2A8FB758"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Deep Research: </w:t>
      </w:r>
      <w:r w:rsidRPr="004D1719">
        <w:rPr>
          <w:rFonts w:ascii="Arial" w:eastAsia="Times New Roman" w:hAnsi="Arial" w:cs="Arial"/>
          <w:color w:val="000000"/>
          <w:kern w:val="0"/>
          <w:sz w:val="22"/>
          <w:szCs w:val="22"/>
        </w:rPr>
        <w:t>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14:paraId="66797C57"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5DA3F97C"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r w:rsidRPr="004D1719">
        <w:rPr>
          <w:rFonts w:ascii="Arial" w:eastAsia="Times New Roman" w:hAnsi="Arial" w:cs="Arial"/>
          <w:b/>
          <w:bCs/>
          <w:color w:val="000000"/>
          <w:kern w:val="0"/>
          <w:sz w:val="22"/>
          <w:szCs w:val="22"/>
        </w:rPr>
        <w:t xml:space="preserve">Critique Model: </w:t>
      </w:r>
      <w:r w:rsidRPr="004D1719">
        <w:rPr>
          <w:rFonts w:ascii="Arial" w:eastAsia="Times New Roman" w:hAnsi="Arial" w:cs="Arial"/>
          <w:color w:val="000000"/>
          <w:kern w:val="0"/>
          <w:sz w:val="22"/>
          <w:szCs w:val="22"/>
        </w:rPr>
        <w:t>A critique model is a specialized AI model trained to review, evaluate, and provide feedback on the output of another AI model. It acts as an automated critic, helping to identify errors, improve reasoning, and ensure the final output meets a desired quality standard.</w:t>
      </w:r>
    </w:p>
    <w:p w14:paraId="76A6E8C1" w14:textId="77777777" w:rsidR="004D1719" w:rsidRPr="004D1719" w:rsidRDefault="004D1719" w:rsidP="004D1719">
      <w:pPr>
        <w:widowControl/>
        <w:wordWrap/>
        <w:autoSpaceDE/>
        <w:autoSpaceDN/>
        <w:jc w:val="left"/>
        <w:rPr>
          <w:rFonts w:ascii="Times New Roman" w:eastAsia="Times New Roman" w:hAnsi="Times New Roman" w:cs="Times New Roman"/>
          <w:kern w:val="0"/>
          <w:sz w:val="24"/>
        </w:rPr>
      </w:pPr>
    </w:p>
    <w:p w14:paraId="477C5470"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19"/>
    <w:rsid w:val="004D1719"/>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4469"/>
  <w15:chartTrackingRefBased/>
  <w15:docId w15:val="{66C4A824-6310-A548-99B7-3CD9608B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4D1719"/>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D1719"/>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4D171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2025-09-06T09:24:00Z</dcterms:created>
  <dcterms:modified xsi:type="dcterms:W3CDTF">2025-09-06T09:24:00Z</dcterms:modified>
</cp:coreProperties>
</file>