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sz w:val="24"/>
          <w:szCs w:val="24"/>
        </w:rPr>
        <w:id w:val="-1642416266"/>
        <w:docPartObj>
          <w:docPartGallery w:val="Cover Pages"/>
          <w:docPartUnique/>
        </w:docPartObj>
      </w:sdtPr>
      <w:sdtEndPr>
        <w:rPr>
          <w:sz w:val="22"/>
          <w:szCs w:val="22"/>
        </w:rPr>
      </w:sdtEndPr>
      <w:sdtContent>
        <w:p w14:paraId="2D3DACE7" w14:textId="50F5833A" w:rsidR="00074D9C" w:rsidRPr="00C209CF" w:rsidRDefault="00773786" w:rsidP="00C209CF">
          <w:pPr>
            <w:spacing w:line="360" w:lineRule="auto"/>
            <w:jc w:val="both"/>
            <w:rPr>
              <w:rFonts w:ascii="Times New Roman" w:hAnsi="Times New Roman" w:cs="Times New Roman"/>
              <w:sz w:val="24"/>
              <w:szCs w:val="24"/>
            </w:rPr>
          </w:pPr>
          <w:r w:rsidRPr="00C209CF">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65FEE7BA" wp14:editId="65AD98C9">
                    <wp:simplePos x="0" y="0"/>
                    <wp:positionH relativeFrom="page">
                      <wp:posOffset>2774315</wp:posOffset>
                    </wp:positionH>
                    <wp:positionV relativeFrom="page">
                      <wp:posOffset>0</wp:posOffset>
                    </wp:positionV>
                    <wp:extent cx="4771390" cy="10058400"/>
                    <wp:effectExtent l="0" t="0" r="0" b="0"/>
                    <wp:wrapNone/>
                    <wp:docPr id="453" name="Groupe 453"/>
                    <wp:cNvGraphicFramePr/>
                    <a:graphic xmlns:a="http://schemas.openxmlformats.org/drawingml/2006/main">
                      <a:graphicData uri="http://schemas.microsoft.com/office/word/2010/wordprocessingGroup">
                        <wpg:wgp>
                          <wpg:cNvGrpSpPr/>
                          <wpg:grpSpPr>
                            <a:xfrm>
                              <a:off x="0" y="0"/>
                              <a:ext cx="4771390" cy="10058400"/>
                              <a:chOff x="0" y="0"/>
                              <a:chExt cx="3113670" cy="10058400"/>
                            </a:xfrm>
                            <a:solidFill>
                              <a:srgbClr val="00003E"/>
                            </a:solidFill>
                          </wpg:grpSpPr>
                          <wps:wsp>
                            <wps:cNvPr id="459" name="Rectangle 459" descr="Light vertical"/>
                            <wps:cNvSpPr>
                              <a:spLocks noChangeArrowheads="1"/>
                            </wps:cNvSpPr>
                            <wps:spPr bwMode="auto">
                              <a:xfrm>
                                <a:off x="0" y="0"/>
                                <a:ext cx="138545" cy="1005840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angle 460"/>
                            <wps:cNvSpPr>
                              <a:spLocks noChangeArrowheads="1"/>
                            </wps:cNvSpPr>
                            <wps:spPr bwMode="auto">
                              <a:xfrm>
                                <a:off x="124691" y="0"/>
                                <a:ext cx="2988979" cy="10058400"/>
                              </a:xfrm>
                              <a:prstGeom prst="rect">
                                <a:avLst/>
                              </a:prstGeom>
                              <a:grp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angle 461"/>
                            <wps:cNvSpPr>
                              <a:spLocks noChangeArrowheads="1"/>
                            </wps:cNvSpPr>
                            <wps:spPr bwMode="auto">
                              <a:xfrm>
                                <a:off x="13854" y="0"/>
                                <a:ext cx="3099816" cy="237744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EndPr/>
                                  <w:sdtContent>
                                    <w:p w14:paraId="3B408BB1" w14:textId="2FBFB34F" w:rsidR="00074D9C" w:rsidRPr="00855B95" w:rsidRDefault="002F540F">
                                      <w:pPr>
                                        <w:pStyle w:val="Sansinterligne"/>
                                        <w:rPr>
                                          <w:rFonts w:ascii="Times New Roman" w:hAnsi="Times New Roman" w:cs="Times New Roman"/>
                                          <w:color w:val="FFFFFF" w:themeColor="background1"/>
                                          <w:sz w:val="96"/>
                                          <w:szCs w:val="96"/>
                                        </w:rPr>
                                      </w:pPr>
                                      <w:r w:rsidRPr="00855B95">
                                        <w:rPr>
                                          <w:rFonts w:ascii="Times New Roman" w:hAnsi="Times New Roman" w:cs="Times New Roman"/>
                                          <w:color w:val="FFFFFF" w:themeColor="background1"/>
                                          <w:sz w:val="96"/>
                                          <w:szCs w:val="96"/>
                                        </w:rPr>
                                        <w:t>2026</w:t>
                                      </w:r>
                                    </w:p>
                                  </w:sdtContent>
                                </w:sdt>
                              </w:txbxContent>
                            </wps:txbx>
                            <wps:bodyPr rot="0" vert="horz" wrap="square" lIns="365760" tIns="182880" rIns="182880" bIns="182880" anchor="b" anchorCtr="0" upright="1">
                              <a:noAutofit/>
                            </wps:bodyPr>
                          </wps:wsp>
                          <wps:wsp>
                            <wps:cNvPr id="462" name="Rectangle 9"/>
                            <wps:cNvSpPr>
                              <a:spLocks noChangeArrowheads="1"/>
                            </wps:cNvSpPr>
                            <wps:spPr bwMode="auto">
                              <a:xfrm>
                                <a:off x="0" y="6761018"/>
                                <a:ext cx="3089515" cy="2833370"/>
                              </a:xfrm>
                              <a:prstGeom prst="rect">
                                <a:avLst/>
                              </a:prstGeom>
                              <a:grp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bCs/>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334DC9D8" w14:textId="2FCEBCB9" w:rsidR="00074D9C" w:rsidRPr="002F540F" w:rsidRDefault="00074D9C">
                                      <w:pPr>
                                        <w:pStyle w:val="Sansinterligne"/>
                                        <w:spacing w:line="360" w:lineRule="auto"/>
                                        <w:rPr>
                                          <w:rFonts w:ascii="Times New Roman" w:hAnsi="Times New Roman" w:cs="Times New Roman"/>
                                          <w:b/>
                                          <w:bCs/>
                                          <w:color w:val="FFFFFF" w:themeColor="background1"/>
                                          <w:sz w:val="28"/>
                                          <w:szCs w:val="28"/>
                                        </w:rPr>
                                      </w:pPr>
                                      <w:r w:rsidRPr="002F540F">
                                        <w:rPr>
                                          <w:rFonts w:ascii="Times New Roman" w:hAnsi="Times New Roman" w:cs="Times New Roman"/>
                                          <w:b/>
                                          <w:bCs/>
                                          <w:color w:val="FFFFFF" w:themeColor="background1"/>
                                          <w:sz w:val="28"/>
                                          <w:szCs w:val="28"/>
                                        </w:rPr>
                                        <w:t>Osée Emmanuel BOUM BISSEMB</w:t>
                                      </w:r>
                                    </w:p>
                                  </w:sdtContent>
                                </w:sdt>
                                <w:sdt>
                                  <w:sdtPr>
                                    <w:rPr>
                                      <w:rFonts w:ascii="Times New Roman" w:hAnsi="Times New Roman" w:cs="Times New Roman"/>
                                      <w:b/>
                                      <w:bCs/>
                                      <w:color w:val="FFFFFF" w:themeColor="background1"/>
                                      <w:sz w:val="28"/>
                                      <w:szCs w:val="28"/>
                                    </w:rPr>
                                    <w:alias w:val="Société"/>
                                    <w:id w:val="1760174317"/>
                                    <w:dataBinding w:prefixMappings="xmlns:ns0='http://schemas.openxmlformats.org/officeDocument/2006/extended-properties'" w:xpath="/ns0:Properties[1]/ns0:Company[1]" w:storeItemID="{6668398D-A668-4E3E-A5EB-62B293D839F1}"/>
                                    <w:text/>
                                  </w:sdtPr>
                                  <w:sdtEndPr/>
                                  <w:sdtContent>
                                    <w:p w14:paraId="5C03403E" w14:textId="338403CC" w:rsidR="00074D9C" w:rsidRPr="002F540F" w:rsidRDefault="002F540F">
                                      <w:pPr>
                                        <w:pStyle w:val="Sansinterligne"/>
                                        <w:spacing w:line="360" w:lineRule="auto"/>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Data </w:t>
                                      </w:r>
                                      <w:proofErr w:type="spellStart"/>
                                      <w:r>
                                        <w:rPr>
                                          <w:rFonts w:ascii="Times New Roman" w:hAnsi="Times New Roman" w:cs="Times New Roman"/>
                                          <w:b/>
                                          <w:bCs/>
                                          <w:color w:val="FFFFFF" w:themeColor="background1"/>
                                          <w:sz w:val="28"/>
                                          <w:szCs w:val="28"/>
                                        </w:rPr>
                                        <w:t>Scientist</w:t>
                                      </w:r>
                                      <w:proofErr w:type="spellEnd"/>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100000</wp14:pctHeight>
                    </wp14:sizeRelV>
                  </wp:anchor>
                </w:drawing>
              </mc:Choice>
              <mc:Fallback>
                <w:pict>
                  <v:group w14:anchorId="65FEE7BA" id="Groupe 453" o:spid="_x0000_s1026" style="position:absolute;left:0;text-align:left;margin-left:218.45pt;margin-top:0;width:375.7pt;height:11in;z-index:251659264;mso-height-percent:1000;mso-position-horizontal-relative:page;mso-position-vertical-relative:page;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RrGAMAAIcLAAAOAAAAZHJzL2Uyb0RvYy54bWzUVttu2zAMfR+wfxD0vtqynfiCOkXRdsWA&#10;bivW7QMUWb5gtuVJSp3u60fJlwRNH7YWGZA+uKFkUTyHhzTPL7ZNjR65VJVoU0zOXIx4y0RWtUWK&#10;f3z/+CHCSGnaZrQWLU/xE1f4YvX+3XnfJdwTpagzLhE4aVXSdykute4Sx1Gs5A1VZ6LjLWzmQjZU&#10;gykLJ5O0B+9N7Xiuu3R6IbNOCsaVgtXrYROvrP8850x/zXPFNapTDLFp+5T2uTZPZ3VOk0LSrqzY&#10;GAZ9RRQNrVq4dHZ1TTVFG1kduGoqJoUSuT5jonFEnleMWwyAhrjP0NxKseksliLpi26mCah9xtOr&#10;3bIvj/cSVVmKg4WPUUsbSJK9lyOzAvz0XZHAa7eye+ju5bhQDJaBvM1lY/4DGLS1zD7NzPKtRgwW&#10;gzAkfgwJYLBHXHcRBe5IPishQwcHWXkzHvUJ8ZfhC0ed3dVK1FX2saprE4eSxfqqluiRmpzDn39j&#10;YMDre685BtUMou9AfWpHsHobwQ8l7bjNmzLMzQTHE8HfQJe0LWrDMSxmXDHQ5F1VlNoUk64YrQfq&#10;rQPDu0XW3Qn2U6FWXJVwnF9KKfqS0wziJRajAQI3DgeMoeAoWvefRQZ5pRstrEr/JmXEjxbB4jBj&#10;e7R3UulbLhpkfqRYAirrnj7eKT1QPr1iwge6TY7MxhSaUZdK1iJ7gjClGMrTMAAJEPI3Rj2UZorV&#10;rw2VHKP6UwtQYxIEppatESxCDwy5v7Pe36EtA1cpZlpiNBhXeugAm04ayg15Jr5WXAJBeWVD38U1&#10;hgv6GKI9vlCWAGioxD2hwKKtvb0Eg6KPpAjiBcuYYHRYyV4cRXEIon1eyaeqC30yqoB8HKrC1r0R&#10;61z2R1SFaQkvicJ34zgiy0EUnh+GpkCHBjC1mqkRvLVX6O16O9bBP7YNf7kITWUNfYNEXhTNjWOy&#10;hs4xWVPrWJ+MRLxDicT/sW0An9AxluGSuCQy99JkmgB8N4oXZPyeeJHv+/BNP55E7Egz18YpKcVO&#10;JjDt2YllnEzNOLlv20/Sbn5e/QEAAP//AwBQSwMEFAAGAAgAAAAhABjlLIviAAAACgEAAA8AAABk&#10;cnMvZG93bnJldi54bWxMj81OwzAQhO9IvIO1SNyoU/qjJMSpKqRygYJa4MDNjZckIl5HsdOkfXq2&#10;J7jtaEaz32Sr0TbiiJ2vHSmYTiIQSIUzNZUKPt43dzEIHzQZ3ThCBSf0sMqvrzKdGjfQDo/7UAou&#10;IZ9qBVUIbSqlLyq02k9ci8Tet+usDiy7UppOD1xuG3kfRUtpdU38odItPlZY/Ox7q6CRG7O2p+ev&#10;4fVtlyRP/fbl87xV6vZmXD+ACDiGvzBc8BkdcmY6uJ6MF42C+WyZcFQBL7rY0ziegTjwtYjnEcg8&#10;k/8n5L8AAAD//wMAUEsBAi0AFAAGAAgAAAAhALaDOJL+AAAA4QEAABMAAAAAAAAAAAAAAAAAAAAA&#10;AFtDb250ZW50X1R5cGVzXS54bWxQSwECLQAUAAYACAAAACEAOP0h/9YAAACUAQAACwAAAAAAAAAA&#10;AAAAAAAvAQAAX3JlbHMvLnJlbHNQSwECLQAUAAYACAAAACEAUF0EaxgDAACHCwAADgAAAAAAAAAA&#10;AAAAAAAuAgAAZHJzL2Uyb0RvYy54bWxQSwECLQAUAAYACAAAACEAGOUsi+IAAAAKAQAADwAAAAAA&#10;AAAAAAAAAAByBQAAZHJzL2Rvd25yZXYueG1sUEsFBgAAAAAEAAQA8wAAAIEGAAAAAA==&#10;">
                    <v:rect id="Rectangle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6tCxwAAANwAAAAPAAAAZHJzL2Rvd25yZXYueG1sRI9Ba8JA&#10;FITvhf6H5Qm91Y21LRpdpUgt7UHBVRBvz+wzCWbfhuyapP++Wyj0OMzMN8x82dtKtNT40rGC0TAB&#10;QZw5U3Ku4LBfP05A+IBssHJMCr7Jw3JxfzfH1LiOd9TqkIsIYZ+igiKEOpXSZwVZ9ENXE0fv4hqL&#10;Icoml6bBLsJtJZ+S5FVaLDkuFFjTqqDsqm9WwdeHXsnbZnt611vdncfr4xXbsVIPg/5tBiJQH/7D&#10;f+1Po+D5ZQq/Z+IRkIsfAAAA//8DAFBLAQItABQABgAIAAAAIQDb4fbL7gAAAIUBAAATAAAAAAAA&#10;AAAAAAAAAAAAAABbQ29udGVudF9UeXBlc10ueG1sUEsBAi0AFAAGAAgAAAAhAFr0LFu/AAAAFQEA&#10;AAsAAAAAAAAAAAAAAAAAHwEAAF9yZWxzLy5yZWxzUEsBAi0AFAAGAAgAAAAhAOOTq0LHAAAA3AAA&#10;AA8AAAAAAAAAAAAAAAAABwIAAGRycy9kb3ducmV2LnhtbFBLBQYAAAAAAwADALcAAAD7AgAAAAA=&#10;" filled="f" stroked="f" strokecolor="white" strokeweight="1pt">
                      <v:shadow color="#d8d8d8" offset="3pt,3pt"/>
                    </v:rect>
                    <v:rect id="Rectangle 460" o:spid="_x0000_s1028" style="position:absolute;left:1246;width:29890;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ScwgAAANwAAAAPAAAAZHJzL2Rvd25yZXYueG1sRE9Ni8Iw&#10;EL0L/ocwwt401RUr1SjLouhSL+162OPQjG2xmZQmav33m4Pg8fG+19veNOJOnastK5hOIhDEhdU1&#10;lwrOv/vxEoTzyBoby6TgSQ62m+FgjYm2D87onvtShBB2CSqovG8TKV1RkUE3sS1x4C62M+gD7Eqp&#10;O3yEcNPIWRQtpMGaQ0OFLX1XVFzzm1EQ53F6S//S887tfk7ZMv60l+tBqY9R/7UC4an3b/HLfdQK&#10;5oswP5wJR0Bu/gEAAP//AwBQSwECLQAUAAYACAAAACEA2+H2y+4AAACFAQAAEwAAAAAAAAAAAAAA&#10;AAAAAAAAW0NvbnRlbnRfVHlwZXNdLnhtbFBLAQItABQABgAIAAAAIQBa9CxbvwAAABUBAAALAAAA&#10;AAAAAAAAAAAAAB8BAABfcmVscy8ucmVsc1BLAQItABQABgAIAAAAIQDzkMScwgAAANwAAAAPAAAA&#10;AAAAAAAAAAAAAAcCAABkcnMvZG93bnJldi54bWxQSwUGAAAAAAMAAwC3AAAA9gIAAAAA&#10;" filled="f" stroked="f" strokecolor="#d8d8d8"/>
                    <v:rect id="Rectangle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It5xQAAANwAAAAPAAAAZHJzL2Rvd25yZXYueG1sRI9Ba8JA&#10;FITvBf/D8gRvdaPEUKOrSKHixYNWPT92n0kw+zbJrpr213cLhR6HmfmGWa57W4sHdb5yrGAyTkAQ&#10;a2cqLhScPj9e30D4gGywdkwKvsjDejV4WWJu3JMP9DiGQkQI+xwVlCE0uZRel2TRj11DHL2r6yyG&#10;KLtCmg6fEW5rOU2STFqsOC6U2NB7Sfp2vFsFWdp+X7XOTrND2k73bXI5m/lWqdGw3yxABOrDf/iv&#10;vTMK0mwCv2fiEZCrHwAAAP//AwBQSwECLQAUAAYACAAAACEA2+H2y+4AAACFAQAAEwAAAAAAAAAA&#10;AAAAAAAAAAAAW0NvbnRlbnRfVHlwZXNdLnhtbFBLAQItABQABgAIAAAAIQBa9CxbvwAAABUBAAAL&#10;AAAAAAAAAAAAAAAAAB8BAABfcmVscy8ucmVsc1BLAQItABQABgAIAAAAIQAizIt5xQAAANwAAAAP&#10;AAAAAAAAAAAAAAAAAAcCAABkcnMvZG93bnJldi54bWxQSwUGAAAAAAMAAwC3AAAA+QIAAAAA&#10;" filled="f" stroked="f" strokecolor="white" strokeweight="1pt">
                      <v:shadow color="#d8d8d8" offset="3pt,3pt"/>
                      <v:textbox inset="28.8pt,14.4pt,14.4pt,14.4pt">
                        <w:txbxContent>
                          <w:sdt>
                            <w:sdtPr>
                              <w:rPr>
                                <w:rFonts w:ascii="Times New Roman" w:hAnsi="Times New Roman" w:cs="Times New Roman"/>
                                <w:color w:val="FFFFFF" w:themeColor="background1"/>
                                <w:sz w:val="96"/>
                                <w:szCs w:val="96"/>
                              </w:rPr>
                              <w:alias w:val="Année"/>
                              <w:id w:val="1012341074"/>
                              <w:dataBinding w:prefixMappings="xmlns:ns0='http://schemas.microsoft.com/office/2006/coverPageProps'" w:xpath="/ns0:CoverPageProperties[1]/ns0:PublishDate[1]" w:storeItemID="{55AF091B-3C7A-41E3-B477-F2FDAA23CFDA}"/>
                              <w:date w:fullDate="2026-01-01T00:00:00Z">
                                <w:dateFormat w:val="yyyy"/>
                                <w:lid w:val="fr-FR"/>
                                <w:storeMappedDataAs w:val="dateTime"/>
                                <w:calendar w:val="gregorian"/>
                              </w:date>
                            </w:sdtPr>
                            <w:sdtEndPr/>
                            <w:sdtContent>
                              <w:p w14:paraId="3B408BB1" w14:textId="2FBFB34F" w:rsidR="00074D9C" w:rsidRPr="00855B95" w:rsidRDefault="002F540F">
                                <w:pPr>
                                  <w:pStyle w:val="Sansinterligne"/>
                                  <w:rPr>
                                    <w:rFonts w:ascii="Times New Roman" w:hAnsi="Times New Roman" w:cs="Times New Roman"/>
                                    <w:color w:val="FFFFFF" w:themeColor="background1"/>
                                    <w:sz w:val="96"/>
                                    <w:szCs w:val="96"/>
                                  </w:rPr>
                                </w:pPr>
                                <w:r w:rsidRPr="00855B95">
                                  <w:rPr>
                                    <w:rFonts w:ascii="Times New Roman" w:hAnsi="Times New Roman" w:cs="Times New Roman"/>
                                    <w:color w:val="FFFFFF" w:themeColor="background1"/>
                                    <w:sz w:val="96"/>
                                    <w:szCs w:val="96"/>
                                  </w:rPr>
                                  <w:t>2026</w:t>
                                </w:r>
                              </w:p>
                            </w:sdtContent>
                          </w:sdt>
                        </w:txbxContent>
                      </v:textbox>
                    </v:rect>
                    <v:rect id="Rectangle 9" o:spid="_x0000_s1030"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hUOxQAAANwAAAAPAAAAZHJzL2Rvd25yZXYueG1sRI/NasMw&#10;EITvhbyD2EJviVzjmsSNEkKhoZce8ntepI1taq1sS0mcPH1VCPQ4zMw3zHw52EZcqPe1YwWvkwQE&#10;sXam5lLBfvc5noLwAdlg45gU3MjDcjF6mmNh3JU3dNmGUkQI+wIVVCG0hZReV2TRT1xLHL2T6y2G&#10;KPtSmh6vEW4bmSZJLi3WHBcqbOmjIv2zPVsFedbdT1rn+7dN1qXfXXI8mNlaqZfnYfUOItAQ/sOP&#10;9pdRkOUp/J2JR0AufgEAAP//AwBQSwECLQAUAAYACAAAACEA2+H2y+4AAACFAQAAEwAAAAAAAAAA&#10;AAAAAAAAAAAAW0NvbnRlbnRfVHlwZXNdLnhtbFBLAQItABQABgAIAAAAIQBa9CxbvwAAABUBAAAL&#10;AAAAAAAAAAAAAAAAAB8BAABfcmVscy8ucmVsc1BLAQItABQABgAIAAAAIQDSHhUOxQAAANwAAAAP&#10;AAAAAAAAAAAAAAAAAAcCAABkcnMvZG93bnJldi54bWxQSwUGAAAAAAMAAwC3AAAA+QIAAAAA&#10;" filled="f" stroked="f" strokecolor="white" strokeweight="1pt">
                      <v:shadow color="#d8d8d8" offset="3pt,3pt"/>
                      <v:textbox inset="28.8pt,14.4pt,14.4pt,14.4pt">
                        <w:txbxContent>
                          <w:sdt>
                            <w:sdtPr>
                              <w:rPr>
                                <w:rFonts w:ascii="Times New Roman" w:hAnsi="Times New Roman" w:cs="Times New Roman"/>
                                <w:b/>
                                <w:bCs/>
                                <w:color w:val="FFFFFF" w:themeColor="background1"/>
                                <w:sz w:val="28"/>
                                <w:szCs w:val="28"/>
                              </w:rPr>
                              <w:alias w:val="Auteur"/>
                              <w:id w:val="1380359617"/>
                              <w:dataBinding w:prefixMappings="xmlns:ns0='http://schemas.openxmlformats.org/package/2006/metadata/core-properties' xmlns:ns1='http://purl.org/dc/elements/1.1/'" w:xpath="/ns0:coreProperties[1]/ns1:creator[1]" w:storeItemID="{6C3C8BC8-F283-45AE-878A-BAB7291924A1}"/>
                              <w:text/>
                            </w:sdtPr>
                            <w:sdtEndPr/>
                            <w:sdtContent>
                              <w:p w14:paraId="334DC9D8" w14:textId="2FCEBCB9" w:rsidR="00074D9C" w:rsidRPr="002F540F" w:rsidRDefault="00074D9C">
                                <w:pPr>
                                  <w:pStyle w:val="Sansinterligne"/>
                                  <w:spacing w:line="360" w:lineRule="auto"/>
                                  <w:rPr>
                                    <w:rFonts w:ascii="Times New Roman" w:hAnsi="Times New Roman" w:cs="Times New Roman"/>
                                    <w:b/>
                                    <w:bCs/>
                                    <w:color w:val="FFFFFF" w:themeColor="background1"/>
                                    <w:sz w:val="28"/>
                                    <w:szCs w:val="28"/>
                                  </w:rPr>
                                </w:pPr>
                                <w:r w:rsidRPr="002F540F">
                                  <w:rPr>
                                    <w:rFonts w:ascii="Times New Roman" w:hAnsi="Times New Roman" w:cs="Times New Roman"/>
                                    <w:b/>
                                    <w:bCs/>
                                    <w:color w:val="FFFFFF" w:themeColor="background1"/>
                                    <w:sz w:val="28"/>
                                    <w:szCs w:val="28"/>
                                  </w:rPr>
                                  <w:t>Osée Emmanuel BOUM BISSEMB</w:t>
                                </w:r>
                              </w:p>
                            </w:sdtContent>
                          </w:sdt>
                          <w:sdt>
                            <w:sdtPr>
                              <w:rPr>
                                <w:rFonts w:ascii="Times New Roman" w:hAnsi="Times New Roman" w:cs="Times New Roman"/>
                                <w:b/>
                                <w:bCs/>
                                <w:color w:val="FFFFFF" w:themeColor="background1"/>
                                <w:sz w:val="28"/>
                                <w:szCs w:val="28"/>
                              </w:rPr>
                              <w:alias w:val="Société"/>
                              <w:id w:val="1760174317"/>
                              <w:dataBinding w:prefixMappings="xmlns:ns0='http://schemas.openxmlformats.org/officeDocument/2006/extended-properties'" w:xpath="/ns0:Properties[1]/ns0:Company[1]" w:storeItemID="{6668398D-A668-4E3E-A5EB-62B293D839F1}"/>
                              <w:text/>
                            </w:sdtPr>
                            <w:sdtEndPr/>
                            <w:sdtContent>
                              <w:p w14:paraId="5C03403E" w14:textId="338403CC" w:rsidR="00074D9C" w:rsidRPr="002F540F" w:rsidRDefault="002F540F">
                                <w:pPr>
                                  <w:pStyle w:val="Sansinterligne"/>
                                  <w:spacing w:line="360" w:lineRule="auto"/>
                                  <w:rPr>
                                    <w:rFonts w:ascii="Times New Roman" w:hAnsi="Times New Roman" w:cs="Times New Roman"/>
                                    <w:b/>
                                    <w:bCs/>
                                    <w:color w:val="FFFFFF" w:themeColor="background1"/>
                                    <w:sz w:val="28"/>
                                    <w:szCs w:val="28"/>
                                  </w:rPr>
                                </w:pPr>
                                <w:r>
                                  <w:rPr>
                                    <w:rFonts w:ascii="Times New Roman" w:hAnsi="Times New Roman" w:cs="Times New Roman"/>
                                    <w:b/>
                                    <w:bCs/>
                                    <w:color w:val="FFFFFF" w:themeColor="background1"/>
                                    <w:sz w:val="28"/>
                                    <w:szCs w:val="28"/>
                                  </w:rPr>
                                  <w:t xml:space="preserve">Data </w:t>
                                </w:r>
                                <w:proofErr w:type="spellStart"/>
                                <w:r>
                                  <w:rPr>
                                    <w:rFonts w:ascii="Times New Roman" w:hAnsi="Times New Roman" w:cs="Times New Roman"/>
                                    <w:b/>
                                    <w:bCs/>
                                    <w:color w:val="FFFFFF" w:themeColor="background1"/>
                                    <w:sz w:val="28"/>
                                    <w:szCs w:val="28"/>
                                  </w:rPr>
                                  <w:t>Scientist</w:t>
                                </w:r>
                                <w:proofErr w:type="spellEnd"/>
                              </w:p>
                            </w:sdtContent>
                          </w:sdt>
                        </w:txbxContent>
                      </v:textbox>
                    </v:rect>
                    <w10:wrap anchorx="page" anchory="page"/>
                  </v:group>
                </w:pict>
              </mc:Fallback>
            </mc:AlternateContent>
          </w:r>
          <w:r w:rsidR="00B57A77" w:rsidRPr="00C209CF">
            <w:rPr>
              <w:rFonts w:ascii="Times New Roman" w:hAnsi="Times New Roman" w:cs="Times New Roman"/>
              <w:noProof/>
              <w:sz w:val="24"/>
              <w:szCs w:val="24"/>
            </w:rPr>
            <w:drawing>
              <wp:anchor distT="0" distB="0" distL="114300" distR="114300" simplePos="0" relativeHeight="251660288" behindDoc="0" locked="0" layoutInCell="0" allowOverlap="1" wp14:anchorId="6E9D3527" wp14:editId="1F00A907">
                <wp:simplePos x="0" y="0"/>
                <wp:positionH relativeFrom="page">
                  <wp:posOffset>0</wp:posOffset>
                </wp:positionH>
                <wp:positionV relativeFrom="page">
                  <wp:posOffset>0</wp:posOffset>
                </wp:positionV>
                <wp:extent cx="2781300" cy="1949450"/>
                <wp:effectExtent l="0" t="0" r="0" b="0"/>
                <wp:wrapNone/>
                <wp:docPr id="4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83352" cy="1950888"/>
                        </a:xfrm>
                        <a:prstGeom prst="rect">
                          <a:avLst/>
                        </a:prstGeom>
                        <a:ln w="12700">
                          <a:noFill/>
                        </a:ln>
                      </pic:spPr>
                    </pic:pic>
                  </a:graphicData>
                </a:graphic>
                <wp14:sizeRelH relativeFrom="margin">
                  <wp14:pctWidth>0</wp14:pctWidth>
                </wp14:sizeRelH>
                <wp14:sizeRelV relativeFrom="margin">
                  <wp14:pctHeight>0</wp14:pctHeight>
                </wp14:sizeRelV>
              </wp:anchor>
            </w:drawing>
          </w:r>
        </w:p>
        <w:p w14:paraId="64421232" w14:textId="77777777" w:rsidR="00066336" w:rsidRPr="00C209CF" w:rsidRDefault="00066336" w:rsidP="00C209CF">
          <w:pPr>
            <w:spacing w:line="360" w:lineRule="auto"/>
            <w:jc w:val="both"/>
            <w:rPr>
              <w:rFonts w:ascii="Times New Roman" w:hAnsi="Times New Roman" w:cs="Times New Roman"/>
              <w:sz w:val="24"/>
              <w:szCs w:val="24"/>
            </w:rPr>
          </w:pPr>
        </w:p>
        <w:p w14:paraId="66265574" w14:textId="59566892" w:rsidR="00066336" w:rsidRPr="00C209CF" w:rsidRDefault="00066336" w:rsidP="00C209CF">
          <w:pPr>
            <w:spacing w:line="360" w:lineRule="auto"/>
            <w:jc w:val="both"/>
            <w:rPr>
              <w:rFonts w:ascii="Times New Roman" w:hAnsi="Times New Roman" w:cs="Times New Roman"/>
              <w:sz w:val="24"/>
              <w:szCs w:val="24"/>
            </w:rPr>
          </w:pPr>
          <w:r w:rsidRPr="00C209CF">
            <w:rPr>
              <w:rFonts w:ascii="Times New Roman" w:hAnsi="Times New Roman" w:cs="Times New Roman"/>
              <w:noProof/>
              <w:sz w:val="24"/>
              <w:szCs w:val="24"/>
            </w:rPr>
            <mc:AlternateContent>
              <mc:Choice Requires="wps">
                <w:drawing>
                  <wp:anchor distT="0" distB="0" distL="114300" distR="114300" simplePos="0" relativeHeight="251662336" behindDoc="0" locked="0" layoutInCell="0" allowOverlap="1" wp14:anchorId="5BE29BCC" wp14:editId="27E50A8D">
                    <wp:simplePos x="0" y="0"/>
                    <wp:positionH relativeFrom="page">
                      <wp:posOffset>62290</wp:posOffset>
                    </wp:positionH>
                    <wp:positionV relativeFrom="page">
                      <wp:posOffset>2380615</wp:posOffset>
                    </wp:positionV>
                    <wp:extent cx="6970395" cy="2066925"/>
                    <wp:effectExtent l="0" t="0" r="15875" b="28575"/>
                    <wp:wrapNone/>
                    <wp:docPr id="46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2066925"/>
                            </a:xfrm>
                            <a:prstGeom prst="rect">
                              <a:avLst/>
                            </a:prstGeom>
                            <a:solidFill>
                              <a:srgbClr val="FF9900"/>
                            </a:solidFill>
                            <a:ln w="19050">
                              <a:solidFill>
                                <a:srgbClr val="00003E"/>
                              </a:solidFill>
                              <a:miter lim="800000"/>
                              <a:headEnd/>
                              <a:tailEnd/>
                            </a:ln>
                          </wps:spPr>
                          <wps:txbx>
                            <w:txbxContent>
                              <w:sdt>
                                <w:sdtPr>
                                  <w:rPr>
                                    <w:rFonts w:ascii="Times New Roman" w:eastAsia="Times New Roman" w:hAnsi="Times New Roman" w:cs="Times New Roman"/>
                                    <w:b/>
                                    <w:bCs/>
                                    <w:color w:val="FFFFFF" w:themeColor="background1"/>
                                    <w:sz w:val="36"/>
                                    <w:szCs w:val="36"/>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2A5CE794" w14:textId="22D724E5" w:rsidR="00066336" w:rsidRPr="002F540F" w:rsidRDefault="00066336" w:rsidP="00066336">
                                    <w:pPr>
                                      <w:pStyle w:val="Sansinterligne"/>
                                      <w:jc w:val="center"/>
                                      <w:rPr>
                                        <w:color w:val="FFFFFF" w:themeColor="background1"/>
                                        <w:sz w:val="160"/>
                                        <w:szCs w:val="160"/>
                                      </w:rPr>
                                    </w:pPr>
                                    <w:r>
                                      <w:rPr>
                                        <w:rFonts w:ascii="Times New Roman" w:eastAsia="Times New Roman" w:hAnsi="Times New Roman" w:cs="Times New Roman"/>
                                        <w:b/>
                                        <w:bCs/>
                                        <w:color w:val="FFFFFF" w:themeColor="background1"/>
                                        <w:sz w:val="36"/>
                                        <w:szCs w:val="36"/>
                                      </w:rPr>
                                      <w:t>RAPPORT D’INTELLIGENCE PRÉDICTIVE : Optimisation de la Rétention Client</w:t>
                                    </w:r>
                                  </w:p>
                                </w:sdtContent>
                              </w:sdt>
                            </w:txbxContent>
                          </wps:txbx>
                          <wps:bodyPr rot="0" vert="horz" wrap="square" lIns="182880" tIns="45720" rIns="182880" bIns="45720" anchor="ctr" anchorCtr="0" upright="1">
                            <a:noAutofit/>
                          </wps:bodyPr>
                        </wps:wsp>
                      </a:graphicData>
                    </a:graphic>
                    <wp14:sizeRelH relativeFrom="page">
                      <wp14:pctWidth>90000</wp14:pctWidth>
                    </wp14:sizeRelH>
                    <wp14:sizeRelV relativeFrom="page">
                      <wp14:pctHeight>0</wp14:pctHeight>
                    </wp14:sizeRelV>
                  </wp:anchor>
                </w:drawing>
              </mc:Choice>
              <mc:Fallback>
                <w:pict>
                  <v:rect w14:anchorId="5BE29BCC" id="Rectangle 16" o:spid="_x0000_s1031" style="position:absolute;left:0;text-align:left;margin-left:4.9pt;margin-top:187.45pt;width:548.85pt;height:162.75pt;z-index:251662336;visibility:visible;mso-wrap-style:square;mso-width-percent:900;mso-height-percent:0;mso-wrap-distance-left:9pt;mso-wrap-distance-top:0;mso-wrap-distance-right:9pt;mso-wrap-distance-bottom:0;mso-position-horizontal:absolute;mso-position-horizontal-relative:page;mso-position-vertical:absolute;mso-position-vertical-relative:page;mso-width-percent:90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r4NwIAAFcEAAAOAAAAZHJzL2Uyb0RvYy54bWysVMGO0zAQvSPxD5bvNGm6zbZR09Wqu0VI&#10;C6xY+ADXcRILxzZjt8ny9YydtrRwQ/RgeTLj5zfvjbu6GzpFDgKcNLqk00lKidDcVFI3Jf32dftu&#10;QYnzTFdMGS1K+iocvVu/fbPqbSEy0xpVCSAIol3R25K23tsiSRxvRcfcxFihMVkb6JjHEJqkAtYj&#10;eqeSLE3zpDdQWTBcOIdfH8YkXUf8uhbcf65rJzxRJUVuPq4Q111Yk/WKFQ0w20p+pMH+gUXHpMZL&#10;z1APzDOyB/kXVCc5GGdqP+GmS0xdSy5iD9jNNP2jm5eWWRF7QXGcPcvk/h8s/3R4BiKrkt7kM0o0&#10;69CkLygb040SZJoHhXrrCix8sc8QenT2yfDvjmizabFM3AOYvhWsQl7TUJ9cHQiBw6Nk1380FcKz&#10;vTdRrKGGLgCiDGSInryePRGDJxw/5svbdLacU8Ixl6V5vszm8Q5WnI5bcP69MB0Jm5ICso/w7PDk&#10;fKDDilNJpG+UrLZSqRhAs9soIAeGA7LdLpdpnAk84i7LlCY9NrdM52mEvkq6S4wUf7PHI8Orsk56&#10;HHUlu5IuQtVx+IJwj7qKg+iZVOMeCSh9VDKIN5rgh90QzcpOtuxM9YrSghknG18ibloDPynpcapL&#10;6n7sGQhK1Acd7Flki0V4BzG6md9mGMBVaneZYpojWEm5B0rGYOPH57O3IJsWb5tGRbS5R1trGQUP&#10;lo/Mji3g9EYfji8tPI/LOFb9/j9Y/wIAAP//AwBQSwMEFAAGAAgAAAAhAPSAxpzhAAAACgEAAA8A&#10;AABkcnMvZG93bnJldi54bWxMj81OwzAQhO9IvIO1SFxQa6e0hIY4FeJHFeJCGySuTrwkEfY6xG4T&#10;3h73BMfRjGa+yTeTNeyIg+8cSUjmAhhS7XRHjYT38nl2C8wHRVoZRyjhBz1sivOzXGXajbTD4z40&#10;LJaQz5SENoQ+49zXLVrl565Hit6nG6wKUQ4N14MaY7k1fCHEDbeqo7jQqh4fWqy/9gcbd5vv6qm8&#10;Kh/tx/b1bfWyMO1YJVJeXkz3d8ACTuEvDCf8iA5FZKrcgbRnRsI6ggcJ1+lyDezkJyJdAaskpEIs&#10;gRc5/3+h+AUAAP//AwBQSwECLQAUAAYACAAAACEAtoM4kv4AAADhAQAAEwAAAAAAAAAAAAAAAAAA&#10;AAAAW0NvbnRlbnRfVHlwZXNdLnhtbFBLAQItABQABgAIAAAAIQA4/SH/1gAAAJQBAAALAAAAAAAA&#10;AAAAAAAAAC8BAABfcmVscy8ucmVsc1BLAQItABQABgAIAAAAIQBFx+r4NwIAAFcEAAAOAAAAAAAA&#10;AAAAAAAAAC4CAABkcnMvZTJvRG9jLnhtbFBLAQItABQABgAIAAAAIQD0gMac4QAAAAoBAAAPAAAA&#10;AAAAAAAAAAAAAJEEAABkcnMvZG93bnJldi54bWxQSwUGAAAAAAQABADzAAAAnwUAAAAA&#10;" o:allowincell="f" fillcolor="#f90" strokecolor="#00003e" strokeweight="1.5pt">
                    <v:textbox inset="14.4pt,,14.4pt">
                      <w:txbxContent>
                        <w:sdt>
                          <w:sdtPr>
                            <w:rPr>
                              <w:rFonts w:ascii="Times New Roman" w:eastAsia="Times New Roman" w:hAnsi="Times New Roman" w:cs="Times New Roman"/>
                              <w:b/>
                              <w:bCs/>
                              <w:color w:val="FFFFFF" w:themeColor="background1"/>
                              <w:sz w:val="36"/>
                              <w:szCs w:val="36"/>
                            </w:rPr>
                            <w:alias w:val="Titre"/>
                            <w:id w:val="-1704864950"/>
                            <w:dataBinding w:prefixMappings="xmlns:ns0='http://schemas.openxmlformats.org/package/2006/metadata/core-properties' xmlns:ns1='http://purl.org/dc/elements/1.1/'" w:xpath="/ns0:coreProperties[1]/ns1:title[1]" w:storeItemID="{6C3C8BC8-F283-45AE-878A-BAB7291924A1}"/>
                            <w:text/>
                          </w:sdtPr>
                          <w:sdtContent>
                            <w:p w14:paraId="2A5CE794" w14:textId="22D724E5" w:rsidR="00066336" w:rsidRPr="002F540F" w:rsidRDefault="00066336" w:rsidP="00066336">
                              <w:pPr>
                                <w:pStyle w:val="Sansinterligne"/>
                                <w:jc w:val="center"/>
                                <w:rPr>
                                  <w:color w:val="FFFFFF" w:themeColor="background1"/>
                                  <w:sz w:val="160"/>
                                  <w:szCs w:val="160"/>
                                </w:rPr>
                              </w:pPr>
                              <w:r>
                                <w:rPr>
                                  <w:rFonts w:ascii="Times New Roman" w:eastAsia="Times New Roman" w:hAnsi="Times New Roman" w:cs="Times New Roman"/>
                                  <w:b/>
                                  <w:bCs/>
                                  <w:color w:val="FFFFFF" w:themeColor="background1"/>
                                  <w:sz w:val="36"/>
                                  <w:szCs w:val="36"/>
                                </w:rPr>
                                <w:t>RAPPORT D’INTELLIGENCE PRÉDICTIVE : Optimisation de la Rétention Client</w:t>
                              </w:r>
                            </w:p>
                          </w:sdtContent>
                        </w:sdt>
                      </w:txbxContent>
                    </v:textbox>
                    <w10:wrap anchorx="page" anchory="page"/>
                  </v:rect>
                </w:pict>
              </mc:Fallback>
            </mc:AlternateContent>
          </w:r>
          <w:r w:rsidRPr="00C209CF">
            <w:rPr>
              <w:rFonts w:ascii="Times New Roman" w:hAnsi="Times New Roman" w:cs="Times New Roman"/>
              <w:sz w:val="24"/>
              <w:szCs w:val="24"/>
            </w:rPr>
            <w:br w:type="page"/>
          </w:r>
        </w:p>
        <w:p w14:paraId="2706CE99" w14:textId="33C01EF5" w:rsidR="009D1E96" w:rsidRPr="00C209CF" w:rsidRDefault="009D1E96" w:rsidP="00C209CF">
          <w:pPr>
            <w:pStyle w:val="TM3"/>
            <w:rPr>
              <w:rFonts w:ascii="Times New Roman" w:eastAsia="Times New Roman" w:hAnsi="Times New Roman" w:cs="Times New Roman"/>
              <w:b/>
              <w:bCs/>
              <w:color w:val="2F5496" w:themeColor="accent1" w:themeShade="BF"/>
              <w:sz w:val="36"/>
              <w:szCs w:val="36"/>
              <w:lang w:eastAsia="fr-FR"/>
            </w:rPr>
          </w:pPr>
          <w:r w:rsidRPr="00C209CF">
            <w:rPr>
              <w:rFonts w:ascii="Times New Roman" w:eastAsia="Times New Roman" w:hAnsi="Times New Roman" w:cs="Times New Roman"/>
              <w:b/>
              <w:bCs/>
              <w:color w:val="2F5496" w:themeColor="accent1" w:themeShade="BF"/>
              <w:sz w:val="36"/>
              <w:szCs w:val="36"/>
              <w:lang w:eastAsia="fr-FR"/>
            </w:rPr>
            <w:lastRenderedPageBreak/>
            <w:t>SOMMAIRE</w:t>
          </w:r>
        </w:p>
        <w:p w14:paraId="672838C4" w14:textId="5D991BF8" w:rsidR="009D1E96" w:rsidRPr="00C209CF" w:rsidRDefault="009D1E96" w:rsidP="00C209CF">
          <w:pPr>
            <w:pStyle w:val="TM3"/>
            <w:jc w:val="both"/>
            <w:rPr>
              <w:rFonts w:ascii="Times New Roman" w:eastAsiaTheme="minorEastAsia" w:hAnsi="Times New Roman" w:cs="Times New Roman"/>
              <w:noProof/>
              <w:lang w:eastAsia="fr-FR"/>
            </w:rPr>
          </w:pPr>
          <w:r w:rsidRPr="00C209CF">
            <w:rPr>
              <w:rFonts w:ascii="Times New Roman" w:hAnsi="Times New Roman" w:cs="Times New Roman"/>
            </w:rPr>
            <w:fldChar w:fldCharType="begin"/>
          </w:r>
          <w:r w:rsidRPr="00C209CF">
            <w:rPr>
              <w:rFonts w:ascii="Times New Roman" w:hAnsi="Times New Roman" w:cs="Times New Roman"/>
            </w:rPr>
            <w:instrText xml:space="preserve"> TOC \o "1-6" \h \z \u </w:instrText>
          </w:r>
          <w:r w:rsidRPr="00C209CF">
            <w:rPr>
              <w:rFonts w:ascii="Times New Roman" w:hAnsi="Times New Roman" w:cs="Times New Roman"/>
            </w:rPr>
            <w:fldChar w:fldCharType="separate"/>
          </w:r>
          <w:hyperlink w:anchor="_Toc231077889" w:history="1">
            <w:r w:rsidRPr="00C209CF">
              <w:rPr>
                <w:rStyle w:val="Lienhypertexte"/>
                <w:rFonts w:ascii="Times New Roman" w:hAnsi="Times New Roman" w:cs="Times New Roman"/>
                <w:noProof/>
              </w:rPr>
              <w:t>I. Introduction, Contexte Économique &amp; Enjeux Sectoriels</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_Toc231077889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2</w:t>
            </w:r>
            <w:r w:rsidRPr="00C209CF">
              <w:rPr>
                <w:rFonts w:ascii="Times New Roman" w:hAnsi="Times New Roman" w:cs="Times New Roman"/>
                <w:noProof/>
                <w:webHidden/>
              </w:rPr>
              <w:fldChar w:fldCharType="end"/>
            </w:r>
          </w:hyperlink>
        </w:p>
        <w:p w14:paraId="0D169F48" w14:textId="08B5834B" w:rsidR="009D1E96" w:rsidRPr="00C209CF" w:rsidRDefault="009D1E96" w:rsidP="00C209CF">
          <w:pPr>
            <w:pStyle w:val="TM3"/>
            <w:jc w:val="both"/>
            <w:rPr>
              <w:rFonts w:ascii="Times New Roman" w:eastAsiaTheme="minorEastAsia" w:hAnsi="Times New Roman" w:cs="Times New Roman"/>
              <w:noProof/>
              <w:lang w:eastAsia="fr-FR"/>
            </w:rPr>
          </w:pPr>
          <w:hyperlink w:anchor="_Toc231077890" w:history="1">
            <w:r w:rsidRPr="00C209CF">
              <w:rPr>
                <w:rStyle w:val="Lienhypertexte"/>
                <w:rFonts w:ascii="Times New Roman" w:hAnsi="Times New Roman" w:cs="Times New Roman"/>
                <w:noProof/>
              </w:rPr>
              <w:t>II. Définition de la Problématique Métier &amp; Analytique</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_Toc231077890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3</w:t>
            </w:r>
            <w:r w:rsidRPr="00C209CF">
              <w:rPr>
                <w:rFonts w:ascii="Times New Roman" w:hAnsi="Times New Roman" w:cs="Times New Roman"/>
                <w:noProof/>
                <w:webHidden/>
              </w:rPr>
              <w:fldChar w:fldCharType="end"/>
            </w:r>
          </w:hyperlink>
        </w:p>
        <w:p w14:paraId="37E94C19" w14:textId="16313052" w:rsidR="009D1E96" w:rsidRPr="00C209CF" w:rsidRDefault="009D1E96" w:rsidP="00C209CF">
          <w:pPr>
            <w:pStyle w:val="TM3"/>
            <w:jc w:val="both"/>
            <w:rPr>
              <w:rFonts w:ascii="Times New Roman" w:eastAsiaTheme="minorEastAsia" w:hAnsi="Times New Roman" w:cs="Times New Roman"/>
              <w:noProof/>
              <w:lang w:eastAsia="fr-FR"/>
            </w:rPr>
          </w:pPr>
          <w:hyperlink w:anchor="_Toc231077891" w:history="1">
            <w:r w:rsidRPr="00C209CF">
              <w:rPr>
                <w:rStyle w:val="Lienhypertexte"/>
                <w:rFonts w:ascii="Times New Roman" w:hAnsi="Times New Roman" w:cs="Times New Roman"/>
                <w:noProof/>
              </w:rPr>
              <w:t>III. Audit Statistique Initial &amp; Validation des Hypothèses (EDA)</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_Toc231077891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4</w:t>
            </w:r>
            <w:r w:rsidRPr="00C209CF">
              <w:rPr>
                <w:rFonts w:ascii="Times New Roman" w:hAnsi="Times New Roman" w:cs="Times New Roman"/>
                <w:noProof/>
                <w:webHidden/>
              </w:rPr>
              <w:fldChar w:fldCharType="end"/>
            </w:r>
          </w:hyperlink>
        </w:p>
        <w:p w14:paraId="0C1924BD" w14:textId="37E6E2EF"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892" w:history="1">
            <w:r w:rsidRPr="00C209CF">
              <w:rPr>
                <w:rStyle w:val="Lienhypertexte"/>
                <w:rFonts w:ascii="Times New Roman" w:hAnsi="Times New Roman" w:cs="Times New Roman"/>
                <w:noProof/>
                <w:sz w:val="24"/>
                <w:szCs w:val="24"/>
              </w:rPr>
              <w:t>1. Le Piège du Déséquilibre des Classes</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_Toc231077892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4</w:t>
            </w:r>
            <w:r w:rsidRPr="00C209CF">
              <w:rPr>
                <w:rFonts w:ascii="Times New Roman" w:hAnsi="Times New Roman" w:cs="Times New Roman"/>
                <w:noProof/>
                <w:webHidden/>
                <w:sz w:val="24"/>
                <w:szCs w:val="24"/>
              </w:rPr>
              <w:fldChar w:fldCharType="end"/>
            </w:r>
          </w:hyperlink>
        </w:p>
        <w:p w14:paraId="3BA32F57" w14:textId="2A659420"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893" w:history="1">
            <w:r w:rsidRPr="00C209CF">
              <w:rPr>
                <w:rStyle w:val="Lienhypertexte"/>
                <w:rFonts w:ascii="Times New Roman" w:hAnsi="Times New Roman" w:cs="Times New Roman"/>
                <w:noProof/>
                <w:sz w:val="24"/>
                <w:szCs w:val="24"/>
              </w:rPr>
              <w:t>2. Validation Mathématique des Hypothèses Métier</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_Toc231077893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5</w:t>
            </w:r>
            <w:r w:rsidRPr="00C209CF">
              <w:rPr>
                <w:rFonts w:ascii="Times New Roman" w:hAnsi="Times New Roman" w:cs="Times New Roman"/>
                <w:noProof/>
                <w:webHidden/>
                <w:sz w:val="24"/>
                <w:szCs w:val="24"/>
              </w:rPr>
              <w:fldChar w:fldCharType="end"/>
            </w:r>
          </w:hyperlink>
        </w:p>
        <w:p w14:paraId="7E5BFDC9" w14:textId="3E4DC27A" w:rsidR="009D1E96" w:rsidRPr="00C209CF" w:rsidRDefault="009D1E96" w:rsidP="00C209CF">
          <w:pPr>
            <w:pStyle w:val="TM3"/>
            <w:jc w:val="both"/>
            <w:rPr>
              <w:rFonts w:ascii="Times New Roman" w:eastAsiaTheme="minorEastAsia" w:hAnsi="Times New Roman" w:cs="Times New Roman"/>
              <w:noProof/>
              <w:lang w:eastAsia="fr-FR"/>
            </w:rPr>
          </w:pPr>
          <w:hyperlink w:anchor="_Toc231077894" w:history="1">
            <w:r w:rsidRPr="00C209CF">
              <w:rPr>
                <w:rStyle w:val="Lienhypertexte"/>
                <w:rFonts w:ascii="Times New Roman" w:hAnsi="Times New Roman" w:cs="Times New Roman"/>
                <w:noProof/>
              </w:rPr>
              <w:t>IV. Méthodologie Scientifique &amp; Industrialisation Algorithmique</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_Toc231077894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6</w:t>
            </w:r>
            <w:r w:rsidRPr="00C209CF">
              <w:rPr>
                <w:rFonts w:ascii="Times New Roman" w:hAnsi="Times New Roman" w:cs="Times New Roman"/>
                <w:noProof/>
                <w:webHidden/>
              </w:rPr>
              <w:fldChar w:fldCharType="end"/>
            </w:r>
          </w:hyperlink>
        </w:p>
        <w:p w14:paraId="2A23F86A" w14:textId="278D0D5C"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895" w:history="1">
            <w:r w:rsidRPr="00C209CF">
              <w:rPr>
                <w:rStyle w:val="Lienhypertexte"/>
                <w:rFonts w:ascii="Times New Roman" w:hAnsi="Times New Roman" w:cs="Times New Roman"/>
                <w:noProof/>
                <w:sz w:val="24"/>
                <w:szCs w:val="24"/>
              </w:rPr>
              <w:t>Choix Justifié du Champion XGBoost :</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_Toc231077895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6</w:t>
            </w:r>
            <w:r w:rsidRPr="00C209CF">
              <w:rPr>
                <w:rFonts w:ascii="Times New Roman" w:hAnsi="Times New Roman" w:cs="Times New Roman"/>
                <w:noProof/>
                <w:webHidden/>
                <w:sz w:val="24"/>
                <w:szCs w:val="24"/>
              </w:rPr>
              <w:fldChar w:fldCharType="end"/>
            </w:r>
          </w:hyperlink>
        </w:p>
        <w:p w14:paraId="40FDBFAB" w14:textId="47B0B1A8" w:rsidR="009D1E96" w:rsidRPr="00C209CF" w:rsidRDefault="009D1E96" w:rsidP="00C209CF">
          <w:pPr>
            <w:pStyle w:val="TM3"/>
            <w:jc w:val="both"/>
            <w:rPr>
              <w:rFonts w:ascii="Times New Roman" w:eastAsiaTheme="minorEastAsia" w:hAnsi="Times New Roman" w:cs="Times New Roman"/>
              <w:noProof/>
              <w:lang w:eastAsia="fr-FR"/>
            </w:rPr>
          </w:pPr>
          <w:hyperlink w:anchor="_Toc231077896" w:history="1">
            <w:r w:rsidRPr="00C209CF">
              <w:rPr>
                <w:rStyle w:val="Lienhypertexte"/>
                <w:rFonts w:ascii="Times New Roman" w:hAnsi="Times New Roman" w:cs="Times New Roman"/>
                <w:noProof/>
              </w:rPr>
              <w:t>V. Analyse des Résultats Opérationnels</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_Toc231077896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7</w:t>
            </w:r>
            <w:r w:rsidRPr="00C209CF">
              <w:rPr>
                <w:rFonts w:ascii="Times New Roman" w:hAnsi="Times New Roman" w:cs="Times New Roman"/>
                <w:noProof/>
                <w:webHidden/>
              </w:rPr>
              <w:fldChar w:fldCharType="end"/>
            </w:r>
          </w:hyperlink>
        </w:p>
        <w:p w14:paraId="61AECFB2" w14:textId="65DD7F9E"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897" w:history="1">
            <w:r w:rsidRPr="00C209CF">
              <w:rPr>
                <w:rStyle w:val="Lienhypertexte"/>
                <w:rFonts w:ascii="Times New Roman" w:hAnsi="Times New Roman" w:cs="Times New Roman"/>
                <w:noProof/>
                <w:sz w:val="24"/>
                <w:szCs w:val="24"/>
              </w:rPr>
              <w:t>1. Analyse de la Matrice de Confusion (Sur 1 409 clients de test)</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_Toc231077897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7</w:t>
            </w:r>
            <w:r w:rsidRPr="00C209CF">
              <w:rPr>
                <w:rFonts w:ascii="Times New Roman" w:hAnsi="Times New Roman" w:cs="Times New Roman"/>
                <w:noProof/>
                <w:webHidden/>
                <w:sz w:val="24"/>
                <w:szCs w:val="24"/>
              </w:rPr>
              <w:fldChar w:fldCharType="end"/>
            </w:r>
          </w:hyperlink>
        </w:p>
        <w:p w14:paraId="0A62D1EF" w14:textId="272A6B29"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898" w:history="1">
            <w:r w:rsidRPr="00C209CF">
              <w:rPr>
                <w:rStyle w:val="Lienhypertexte"/>
                <w:rFonts w:ascii="Times New Roman" w:hAnsi="Times New Roman" w:cs="Times New Roman"/>
                <w:noProof/>
                <w:sz w:val="24"/>
                <w:szCs w:val="24"/>
              </w:rPr>
              <w:t>2. Décryptage des Facteurs Clés d'Attrition (SHAP Analysis)</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_Toc231077898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8</w:t>
            </w:r>
            <w:r w:rsidRPr="00C209CF">
              <w:rPr>
                <w:rFonts w:ascii="Times New Roman" w:hAnsi="Times New Roman" w:cs="Times New Roman"/>
                <w:noProof/>
                <w:webHidden/>
                <w:sz w:val="24"/>
                <w:szCs w:val="24"/>
              </w:rPr>
              <w:fldChar w:fldCharType="end"/>
            </w:r>
          </w:hyperlink>
        </w:p>
        <w:p w14:paraId="0C1C7161" w14:textId="25F6EAAA" w:rsidR="009D1E96" w:rsidRPr="00C209CF" w:rsidRDefault="009D1E96" w:rsidP="00C209CF">
          <w:pPr>
            <w:pStyle w:val="TM3"/>
            <w:jc w:val="both"/>
            <w:rPr>
              <w:rFonts w:ascii="Times New Roman" w:eastAsiaTheme="minorEastAsia" w:hAnsi="Times New Roman" w:cs="Times New Roman"/>
              <w:noProof/>
              <w:lang w:eastAsia="fr-FR"/>
            </w:rPr>
          </w:pPr>
          <w:hyperlink w:anchor="_Toc231077899" w:history="1">
            <w:r w:rsidRPr="00C209CF">
              <w:rPr>
                <w:rStyle w:val="Lienhypertexte"/>
                <w:rFonts w:ascii="Times New Roman" w:hAnsi="Times New Roman" w:cs="Times New Roman"/>
                <w:noProof/>
              </w:rPr>
              <w:t>VI. Recommandations Stratégiques pour la Direction Marketing</w:t>
            </w:r>
            <w:r w:rsidRPr="00C209CF">
              <w:rPr>
                <w:rFonts w:ascii="Times New Roman" w:hAnsi="Times New Roman" w:cs="Times New Roman"/>
                <w:noProof/>
                <w:webHidden/>
              </w:rPr>
              <w:tab/>
            </w:r>
            <w:r w:rsidRPr="00C209CF">
              <w:rPr>
                <w:rFonts w:ascii="Times New Roman" w:hAnsi="Times New Roman" w:cs="Times New Roman"/>
                <w:noProof/>
                <w:webHidden/>
              </w:rPr>
              <w:fldChar w:fldCharType="begin"/>
            </w:r>
            <w:r w:rsidRPr="00C209CF">
              <w:rPr>
                <w:rFonts w:ascii="Times New Roman" w:hAnsi="Times New Roman" w:cs="Times New Roman"/>
                <w:noProof/>
                <w:webHidden/>
              </w:rPr>
              <w:instrText xml:space="preserve"> PAGEREF _Toc231077899 \h </w:instrText>
            </w:r>
            <w:r w:rsidRPr="00C209CF">
              <w:rPr>
                <w:rFonts w:ascii="Times New Roman" w:hAnsi="Times New Roman" w:cs="Times New Roman"/>
                <w:noProof/>
                <w:webHidden/>
              </w:rPr>
            </w:r>
            <w:r w:rsidRPr="00C209CF">
              <w:rPr>
                <w:rFonts w:ascii="Times New Roman" w:hAnsi="Times New Roman" w:cs="Times New Roman"/>
                <w:noProof/>
                <w:webHidden/>
              </w:rPr>
              <w:fldChar w:fldCharType="separate"/>
            </w:r>
            <w:r w:rsidR="00E93BCF">
              <w:rPr>
                <w:rFonts w:ascii="Times New Roman" w:hAnsi="Times New Roman" w:cs="Times New Roman"/>
                <w:noProof/>
                <w:webHidden/>
              </w:rPr>
              <w:t>8</w:t>
            </w:r>
            <w:r w:rsidRPr="00C209CF">
              <w:rPr>
                <w:rFonts w:ascii="Times New Roman" w:hAnsi="Times New Roman" w:cs="Times New Roman"/>
                <w:noProof/>
                <w:webHidden/>
              </w:rPr>
              <w:fldChar w:fldCharType="end"/>
            </w:r>
          </w:hyperlink>
        </w:p>
        <w:p w14:paraId="3A364884" w14:textId="55EAF84F"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900" w:history="1">
            <w:r w:rsidRPr="00C209CF">
              <w:rPr>
                <w:rStyle w:val="Lienhypertexte"/>
                <w:rFonts w:ascii="Times New Roman" w:hAnsi="Times New Roman" w:cs="Times New Roman"/>
                <w:noProof/>
                <w:sz w:val="24"/>
                <w:szCs w:val="24"/>
              </w:rPr>
              <w:t>1. Plan de Migration Contractuelle Systématique</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_Toc231077900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8</w:t>
            </w:r>
            <w:r w:rsidRPr="00C209CF">
              <w:rPr>
                <w:rFonts w:ascii="Times New Roman" w:hAnsi="Times New Roman" w:cs="Times New Roman"/>
                <w:noProof/>
                <w:webHidden/>
                <w:sz w:val="24"/>
                <w:szCs w:val="24"/>
              </w:rPr>
              <w:fldChar w:fldCharType="end"/>
            </w:r>
          </w:hyperlink>
        </w:p>
        <w:p w14:paraId="4F88C539" w14:textId="13A029E0"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901" w:history="1">
            <w:r w:rsidRPr="00C209CF">
              <w:rPr>
                <w:rStyle w:val="Lienhypertexte"/>
                <w:rFonts w:ascii="Times New Roman" w:hAnsi="Times New Roman" w:cs="Times New Roman"/>
                <w:noProof/>
                <w:sz w:val="24"/>
                <w:szCs w:val="24"/>
              </w:rPr>
              <w:t>2. Déploiement du Pack Sécurité &amp; Rétention "Tech-Support"</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_Toc231077901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8</w:t>
            </w:r>
            <w:r w:rsidRPr="00C209CF">
              <w:rPr>
                <w:rFonts w:ascii="Times New Roman" w:hAnsi="Times New Roman" w:cs="Times New Roman"/>
                <w:noProof/>
                <w:webHidden/>
                <w:sz w:val="24"/>
                <w:szCs w:val="24"/>
              </w:rPr>
              <w:fldChar w:fldCharType="end"/>
            </w:r>
          </w:hyperlink>
        </w:p>
        <w:p w14:paraId="4D02EA4E" w14:textId="1B29F30E" w:rsidR="009D1E96" w:rsidRPr="00C209CF" w:rsidRDefault="009D1E96" w:rsidP="00C209CF">
          <w:pPr>
            <w:pStyle w:val="TM4"/>
            <w:tabs>
              <w:tab w:val="right" w:leader="dot" w:pos="9062"/>
            </w:tabs>
            <w:spacing w:line="360" w:lineRule="auto"/>
            <w:jc w:val="both"/>
            <w:rPr>
              <w:rFonts w:ascii="Times New Roman" w:hAnsi="Times New Roman" w:cs="Times New Roman"/>
              <w:noProof/>
              <w:sz w:val="24"/>
              <w:szCs w:val="24"/>
            </w:rPr>
          </w:pPr>
          <w:hyperlink w:anchor="_Toc231077902" w:history="1">
            <w:r w:rsidRPr="00C209CF">
              <w:rPr>
                <w:rStyle w:val="Lienhypertexte"/>
                <w:rFonts w:ascii="Times New Roman" w:hAnsi="Times New Roman" w:cs="Times New Roman"/>
                <w:noProof/>
                <w:sz w:val="24"/>
                <w:szCs w:val="24"/>
              </w:rPr>
              <w:t>3. Gouvernance Budgétaire par l'Arbitrage Actuariel</w:t>
            </w:r>
            <w:r w:rsidRPr="00C209CF">
              <w:rPr>
                <w:rFonts w:ascii="Times New Roman" w:hAnsi="Times New Roman" w:cs="Times New Roman"/>
                <w:noProof/>
                <w:webHidden/>
                <w:sz w:val="24"/>
                <w:szCs w:val="24"/>
              </w:rPr>
              <w:tab/>
            </w:r>
            <w:r w:rsidRPr="00C209CF">
              <w:rPr>
                <w:rFonts w:ascii="Times New Roman" w:hAnsi="Times New Roman" w:cs="Times New Roman"/>
                <w:noProof/>
                <w:webHidden/>
                <w:sz w:val="24"/>
                <w:szCs w:val="24"/>
              </w:rPr>
              <w:fldChar w:fldCharType="begin"/>
            </w:r>
            <w:r w:rsidRPr="00C209CF">
              <w:rPr>
                <w:rFonts w:ascii="Times New Roman" w:hAnsi="Times New Roman" w:cs="Times New Roman"/>
                <w:noProof/>
                <w:webHidden/>
                <w:sz w:val="24"/>
                <w:szCs w:val="24"/>
              </w:rPr>
              <w:instrText xml:space="preserve"> PAGEREF _Toc231077902 \h </w:instrText>
            </w:r>
            <w:r w:rsidRPr="00C209CF">
              <w:rPr>
                <w:rFonts w:ascii="Times New Roman" w:hAnsi="Times New Roman" w:cs="Times New Roman"/>
                <w:noProof/>
                <w:webHidden/>
                <w:sz w:val="24"/>
                <w:szCs w:val="24"/>
              </w:rPr>
            </w:r>
            <w:r w:rsidRPr="00C209CF">
              <w:rPr>
                <w:rFonts w:ascii="Times New Roman" w:hAnsi="Times New Roman" w:cs="Times New Roman"/>
                <w:noProof/>
                <w:webHidden/>
                <w:sz w:val="24"/>
                <w:szCs w:val="24"/>
              </w:rPr>
              <w:fldChar w:fldCharType="separate"/>
            </w:r>
            <w:r w:rsidR="00E93BCF">
              <w:rPr>
                <w:rFonts w:ascii="Times New Roman" w:hAnsi="Times New Roman" w:cs="Times New Roman"/>
                <w:noProof/>
                <w:webHidden/>
                <w:sz w:val="24"/>
                <w:szCs w:val="24"/>
              </w:rPr>
              <w:t>9</w:t>
            </w:r>
            <w:r w:rsidRPr="00C209CF">
              <w:rPr>
                <w:rFonts w:ascii="Times New Roman" w:hAnsi="Times New Roman" w:cs="Times New Roman"/>
                <w:noProof/>
                <w:webHidden/>
                <w:sz w:val="24"/>
                <w:szCs w:val="24"/>
              </w:rPr>
              <w:fldChar w:fldCharType="end"/>
            </w:r>
          </w:hyperlink>
        </w:p>
        <w:p w14:paraId="5F36AA6E" w14:textId="03E3A0EF" w:rsidR="00066336" w:rsidRPr="00066336" w:rsidRDefault="009D1E96" w:rsidP="00C209CF">
          <w:pPr>
            <w:spacing w:line="360" w:lineRule="auto"/>
            <w:jc w:val="both"/>
            <w:rPr>
              <w:rFonts w:ascii="Times New Roman" w:hAnsi="Times New Roman" w:cs="Times New Roman"/>
            </w:rPr>
          </w:pPr>
          <w:r w:rsidRPr="00C209CF">
            <w:rPr>
              <w:rFonts w:ascii="Times New Roman" w:hAnsi="Times New Roman" w:cs="Times New Roman"/>
              <w:sz w:val="24"/>
              <w:szCs w:val="24"/>
            </w:rPr>
            <w:fldChar w:fldCharType="end"/>
          </w:r>
        </w:p>
        <w:p w14:paraId="532AFD8F" w14:textId="611CF2F9" w:rsidR="00074D9C" w:rsidRPr="00066336" w:rsidRDefault="00066336" w:rsidP="00FB4838">
          <w:pPr>
            <w:spacing w:line="360" w:lineRule="auto"/>
            <w:rPr>
              <w:rFonts w:ascii="Times New Roman" w:hAnsi="Times New Roman" w:cs="Times New Roman"/>
            </w:rPr>
          </w:pPr>
          <w:r w:rsidRPr="00066336">
            <w:rPr>
              <w:rFonts w:ascii="Times New Roman" w:hAnsi="Times New Roman" w:cs="Times New Roman"/>
            </w:rPr>
            <w:br w:type="page"/>
          </w:r>
        </w:p>
      </w:sdtContent>
    </w:sdt>
    <w:p w14:paraId="501E980E" w14:textId="5BDE9F46" w:rsidR="00767CFF" w:rsidRPr="00066336" w:rsidRDefault="00767CFF" w:rsidP="00FB4838">
      <w:pPr>
        <w:pStyle w:val="Titre3"/>
        <w:spacing w:after="0" w:afterAutospacing="0" w:line="360" w:lineRule="auto"/>
        <w:rPr>
          <w:color w:val="2F5496" w:themeColor="accent1" w:themeShade="BF"/>
          <w:sz w:val="36"/>
          <w:szCs w:val="36"/>
        </w:rPr>
      </w:pPr>
      <w:bookmarkStart w:id="0" w:name="_Toc231077889"/>
      <w:r w:rsidRPr="00066336">
        <w:rPr>
          <w:color w:val="2F5496" w:themeColor="accent1" w:themeShade="BF"/>
          <w:sz w:val="36"/>
          <w:szCs w:val="36"/>
        </w:rPr>
        <w:lastRenderedPageBreak/>
        <w:t>I. Introduction, Contexte Économique &amp; Enjeux Sectoriels</w:t>
      </w:r>
      <w:bookmarkEnd w:id="0"/>
    </w:p>
    <w:p w14:paraId="40BC3514"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Dans l'industrie contemporaine des télécommunications, caractérisée par une concurrence agressive et une saturation progressive des marchés de commodités, la perte de clients ou </w:t>
      </w:r>
      <w:proofErr w:type="spellStart"/>
      <w:r w:rsidRPr="00066336">
        <w:rPr>
          <w:b/>
          <w:bCs/>
          <w:color w:val="1F1F1F"/>
          <w:bdr w:val="none" w:sz="0" w:space="0" w:color="auto" w:frame="1"/>
        </w:rPr>
        <w:t>churn</w:t>
      </w:r>
      <w:proofErr w:type="spellEnd"/>
      <w:r w:rsidRPr="00066336">
        <w:rPr>
          <w:color w:val="1F1F1F"/>
        </w:rPr>
        <w:t xml:space="preserve"> (attrition) représente l'un des vecteurs majeurs de destruction de valeur financière. Les analyses macroéconomiques du secteur démontrent de manière constante qu'acquérir un nouveau client coûte </w:t>
      </w:r>
      <w:r w:rsidRPr="00066336">
        <w:rPr>
          <w:b/>
          <w:bCs/>
          <w:color w:val="1F1F1F"/>
          <w:bdr w:val="none" w:sz="0" w:space="0" w:color="auto" w:frame="1"/>
        </w:rPr>
        <w:t>5 à 7 fois plus cher</w:t>
      </w:r>
      <w:r w:rsidRPr="00066336">
        <w:rPr>
          <w:color w:val="1F1F1F"/>
        </w:rPr>
        <w:t xml:space="preserve"> que de retenir un client existant.</w:t>
      </w:r>
    </w:p>
    <w:p w14:paraId="0F4D1649" w14:textId="77777777" w:rsidR="00767CFF" w:rsidRPr="00066336" w:rsidRDefault="00767CFF" w:rsidP="00FB4838">
      <w:pPr>
        <w:pStyle w:val="NormalWeb"/>
        <w:spacing w:after="0" w:afterAutospacing="0" w:line="360" w:lineRule="auto"/>
        <w:jc w:val="both"/>
        <w:rPr>
          <w:color w:val="1F1F1F"/>
        </w:rPr>
      </w:pPr>
      <w:r w:rsidRPr="00066336">
        <w:rPr>
          <w:color w:val="1F1F1F"/>
        </w:rPr>
        <w:t>Le Coût d'Acquisition Client (CAC) englobe des budgets massifs en marketing, en publicité d'envergure, en offres de bienvenue dilutives et en commissions de distribution. À l'inverse, une politique de fidélisation ciblée maximise la Valeur Vie Client (</w:t>
      </w:r>
      <w:r w:rsidRPr="00066336">
        <w:rPr>
          <w:i/>
          <w:iCs/>
          <w:color w:val="1F1F1F"/>
          <w:bdr w:val="none" w:sz="0" w:space="0" w:color="auto" w:frame="1"/>
        </w:rPr>
        <w:t xml:space="preserve">Customer </w:t>
      </w:r>
      <w:proofErr w:type="spellStart"/>
      <w:r w:rsidRPr="00066336">
        <w:rPr>
          <w:i/>
          <w:iCs/>
          <w:color w:val="1F1F1F"/>
          <w:bdr w:val="none" w:sz="0" w:space="0" w:color="auto" w:frame="1"/>
        </w:rPr>
        <w:t>Lifetime</w:t>
      </w:r>
      <w:proofErr w:type="spellEnd"/>
      <w:r w:rsidRPr="00066336">
        <w:rPr>
          <w:i/>
          <w:iCs/>
          <w:color w:val="1F1F1F"/>
          <w:bdr w:val="none" w:sz="0" w:space="0" w:color="auto" w:frame="1"/>
        </w:rPr>
        <w:t xml:space="preserve"> Value - CLV</w:t>
      </w:r>
      <w:r w:rsidRPr="00066336">
        <w:rPr>
          <w:color w:val="1F1F1F"/>
        </w:rPr>
        <w:t>) et stabilise le revenu moyen par utilisateur (</w:t>
      </w:r>
      <w:r w:rsidRPr="00066336">
        <w:rPr>
          <w:i/>
          <w:iCs/>
          <w:color w:val="1F1F1F"/>
          <w:bdr w:val="none" w:sz="0" w:space="0" w:color="auto" w:frame="1"/>
        </w:rPr>
        <w:t>ARPU</w:t>
      </w:r>
      <w:r w:rsidRPr="00066336">
        <w:rPr>
          <w:color w:val="1F1F1F"/>
        </w:rPr>
        <w:t>).</w:t>
      </w:r>
    </w:p>
    <w:p w14:paraId="1B5CB614"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Ce projet formalise le développement et le déploiement d'une solution d'intelligence artificielle de bout en bout, appliquée à un portefeuille de </w:t>
      </w:r>
      <w:r w:rsidRPr="00066336">
        <w:rPr>
          <w:b/>
          <w:bCs/>
          <w:color w:val="1F1F1F"/>
          <w:bdr w:val="none" w:sz="0" w:space="0" w:color="auto" w:frame="1"/>
        </w:rPr>
        <w:t>7 043 clients</w:t>
      </w:r>
      <w:r w:rsidRPr="00066336">
        <w:rPr>
          <w:color w:val="1F1F1F"/>
        </w:rPr>
        <w:t>. L'enjeu est stratégique : substituer un protocole marketing purement réactif (intervenir lorsque le client demande sa résiliation) par une infrastructure d'anticipation proactive, capable d'isoler les signaux faibles de rupture contractuelle avant leur exécution effective.</w:t>
      </w:r>
    </w:p>
    <w:p w14:paraId="4EC1E2A6" w14:textId="36AF9851" w:rsidR="00767CFF" w:rsidRPr="00FB4838" w:rsidRDefault="00767CFF" w:rsidP="00FB4838">
      <w:pPr>
        <w:pStyle w:val="NormalWeb"/>
        <w:spacing w:after="0" w:afterAutospacing="0" w:line="360" w:lineRule="auto"/>
        <w:jc w:val="both"/>
        <w:rPr>
          <w:i/>
          <w:iCs/>
          <w:color w:val="1F1F1F"/>
        </w:rPr>
      </w:pPr>
      <w:r w:rsidRPr="00FB4838">
        <w:rPr>
          <w:b/>
          <w:bCs/>
          <w:i/>
          <w:iCs/>
          <w:color w:val="1F1F1F"/>
          <w:bdr w:val="none" w:sz="0" w:space="0" w:color="auto" w:frame="1"/>
        </w:rPr>
        <w:t>Note de contextualisation locale (Afrique Subsaharienne) :</w:t>
      </w:r>
      <w:r w:rsidRPr="00FB4838">
        <w:rPr>
          <w:i/>
          <w:iCs/>
          <w:color w:val="1F1F1F"/>
        </w:rPr>
        <w:t xml:space="preserve"> Bien que les marchés </w:t>
      </w:r>
      <w:proofErr w:type="gramStart"/>
      <w:r w:rsidRPr="00FB4838">
        <w:rPr>
          <w:i/>
          <w:iCs/>
          <w:color w:val="1F1F1F"/>
        </w:rPr>
        <w:t>télécoms locaux</w:t>
      </w:r>
      <w:proofErr w:type="gramEnd"/>
      <w:r w:rsidRPr="00FB4838">
        <w:rPr>
          <w:i/>
          <w:iCs/>
          <w:color w:val="1F1F1F"/>
        </w:rPr>
        <w:t xml:space="preserve"> soient historiquement dominés par le modèle </w:t>
      </w:r>
      <w:proofErr w:type="spellStart"/>
      <w:r w:rsidRPr="00FB4838">
        <w:rPr>
          <w:i/>
          <w:iCs/>
          <w:color w:val="1F1F1F"/>
          <w:bdr w:val="none" w:sz="0" w:space="0" w:color="auto" w:frame="1"/>
        </w:rPr>
        <w:t>Prepaid</w:t>
      </w:r>
      <w:proofErr w:type="spellEnd"/>
      <w:r w:rsidRPr="00FB4838">
        <w:rPr>
          <w:i/>
          <w:iCs/>
          <w:color w:val="1F1F1F"/>
        </w:rPr>
        <w:t xml:space="preserve"> (recharges et forfaits de court terme), le segment </w:t>
      </w:r>
      <w:proofErr w:type="spellStart"/>
      <w:r w:rsidRPr="00FB4838">
        <w:rPr>
          <w:i/>
          <w:iCs/>
          <w:color w:val="1F1F1F"/>
          <w:bdr w:val="none" w:sz="0" w:space="0" w:color="auto" w:frame="1"/>
        </w:rPr>
        <w:t>Postpaid</w:t>
      </w:r>
      <w:proofErr w:type="spellEnd"/>
      <w:r w:rsidRPr="00FB4838">
        <w:rPr>
          <w:i/>
          <w:iCs/>
          <w:color w:val="1F1F1F"/>
        </w:rPr>
        <w:t xml:space="preserve"> (abonnements récurrents, flottes B2B d'entreprises et abonnements Internet résidentiels Fibre/Box) constitue le moteur à haute valeur ajoutée des opérateurs (Orange, MTN, etc.). La méthodologie présentée ici cible la sécurisation de ces revenus contractuels stratégiques.</w:t>
      </w:r>
    </w:p>
    <w:p w14:paraId="16BDD461" w14:textId="10BD581D" w:rsidR="00767CFF" w:rsidRPr="00066336" w:rsidRDefault="00767CFF" w:rsidP="00FB4838">
      <w:pPr>
        <w:spacing w:line="360" w:lineRule="auto"/>
        <w:rPr>
          <w:rFonts w:ascii="Times New Roman" w:eastAsia="Times New Roman" w:hAnsi="Times New Roman" w:cs="Times New Roman"/>
          <w:color w:val="1F1F1F"/>
          <w:sz w:val="24"/>
          <w:szCs w:val="24"/>
          <w:lang w:eastAsia="fr-FR"/>
        </w:rPr>
      </w:pPr>
      <w:r w:rsidRPr="00066336">
        <w:rPr>
          <w:rFonts w:ascii="Times New Roman" w:hAnsi="Times New Roman" w:cs="Times New Roman"/>
          <w:color w:val="1F1F1F"/>
        </w:rPr>
        <w:br w:type="page"/>
      </w:r>
    </w:p>
    <w:p w14:paraId="7F20DBC8" w14:textId="15161399" w:rsidR="00767CFF" w:rsidRPr="00066336" w:rsidRDefault="00767CFF" w:rsidP="00FB4838">
      <w:pPr>
        <w:pStyle w:val="Titre3"/>
        <w:spacing w:after="0" w:afterAutospacing="0" w:line="360" w:lineRule="auto"/>
        <w:rPr>
          <w:color w:val="2F5496" w:themeColor="accent1" w:themeShade="BF"/>
          <w:sz w:val="36"/>
          <w:szCs w:val="36"/>
        </w:rPr>
      </w:pPr>
      <w:bookmarkStart w:id="1" w:name="_Toc231077890"/>
      <w:r w:rsidRPr="00066336">
        <w:rPr>
          <w:color w:val="2F5496" w:themeColor="accent1" w:themeShade="BF"/>
          <w:sz w:val="36"/>
          <w:szCs w:val="36"/>
        </w:rPr>
        <w:lastRenderedPageBreak/>
        <w:t>II. Définition de la Problématique Métier &amp; Analytique</w:t>
      </w:r>
      <w:bookmarkEnd w:id="1"/>
    </w:p>
    <w:p w14:paraId="2A9C93EC"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La problématique business se traduit techniquement par un problème de </w:t>
      </w:r>
      <w:r w:rsidRPr="00066336">
        <w:rPr>
          <w:b/>
          <w:bCs/>
          <w:color w:val="1F1F1F"/>
          <w:bdr w:val="none" w:sz="0" w:space="0" w:color="auto" w:frame="1"/>
        </w:rPr>
        <w:t>classification binaire</w:t>
      </w:r>
      <w:r w:rsidRPr="00066336">
        <w:rPr>
          <w:color w:val="1F1F1F"/>
        </w:rPr>
        <w:t>, où l'algorithme doit estimer la probabilité mathématique qu'un client donné quitte l'opérateur au cours du mois prochain. La variable cible à prédire (</w:t>
      </w:r>
      <w:r w:rsidRPr="00066336">
        <w:rPr>
          <w:i/>
          <w:iCs/>
          <w:color w:val="1F1F1F"/>
          <w:bdr w:val="none" w:sz="0" w:space="0" w:color="auto" w:frame="1"/>
        </w:rPr>
        <w:t>Target</w:t>
      </w:r>
      <w:r w:rsidRPr="00066336">
        <w:rPr>
          <w:color w:val="1F1F1F"/>
        </w:rPr>
        <w:t>) possède deux états mutuellement exclusifs :</w:t>
      </w:r>
    </w:p>
    <w:p w14:paraId="53E39FC5" w14:textId="0CC5E42F" w:rsidR="00767CFF" w:rsidRPr="00066336" w:rsidRDefault="00767CFF" w:rsidP="00FB4838">
      <w:pPr>
        <w:pStyle w:val="NormalWeb"/>
        <w:numPr>
          <w:ilvl w:val="0"/>
          <w:numId w:val="5"/>
        </w:numPr>
        <w:spacing w:after="0" w:afterAutospacing="0" w:line="360" w:lineRule="auto"/>
        <w:jc w:val="both"/>
        <w:rPr>
          <w:color w:val="1F1F1F"/>
        </w:rPr>
      </w:pPr>
      <w:r w:rsidRPr="00066336">
        <w:rPr>
          <w:rStyle w:val="math-inline"/>
          <w:rFonts w:eastAsiaTheme="majorEastAsia"/>
          <w:b/>
          <w:bCs/>
          <w:color w:val="1F1F1F"/>
          <w:bdr w:val="none" w:sz="0" w:space="0" w:color="auto" w:frame="1"/>
        </w:rPr>
        <w:t>Y = 1</w:t>
      </w:r>
      <w:r w:rsidRPr="00066336">
        <w:rPr>
          <w:color w:val="1F1F1F"/>
        </w:rPr>
        <w:t xml:space="preserve"> : Le client va </w:t>
      </w:r>
      <w:proofErr w:type="spellStart"/>
      <w:r w:rsidRPr="00066336">
        <w:rPr>
          <w:color w:val="1F1F1F"/>
        </w:rPr>
        <w:t>churner</w:t>
      </w:r>
      <w:proofErr w:type="spellEnd"/>
      <w:r w:rsidRPr="00066336">
        <w:rPr>
          <w:color w:val="1F1F1F"/>
        </w:rPr>
        <w:t xml:space="preserve"> (résiliation imminente).</w:t>
      </w:r>
    </w:p>
    <w:p w14:paraId="5E753D01" w14:textId="48CA949E" w:rsidR="00767CFF" w:rsidRPr="00066336" w:rsidRDefault="00767CFF" w:rsidP="00FB4838">
      <w:pPr>
        <w:pStyle w:val="NormalWeb"/>
        <w:numPr>
          <w:ilvl w:val="0"/>
          <w:numId w:val="5"/>
        </w:numPr>
        <w:spacing w:after="0" w:afterAutospacing="0" w:line="360" w:lineRule="auto"/>
        <w:jc w:val="both"/>
        <w:rPr>
          <w:color w:val="1F1F1F"/>
        </w:rPr>
      </w:pPr>
      <w:r w:rsidRPr="00066336">
        <w:rPr>
          <w:rStyle w:val="math-inline"/>
          <w:rFonts w:eastAsiaTheme="majorEastAsia"/>
          <w:b/>
          <w:bCs/>
          <w:color w:val="1F1F1F"/>
          <w:bdr w:val="none" w:sz="0" w:space="0" w:color="auto" w:frame="1"/>
        </w:rPr>
        <w:t>Y = 0</w:t>
      </w:r>
      <w:r w:rsidRPr="00066336">
        <w:rPr>
          <w:color w:val="1F1F1F"/>
        </w:rPr>
        <w:t xml:space="preserve"> : Le client reste fidèle (rétention active).</w:t>
      </w:r>
    </w:p>
    <w:p w14:paraId="52B2338B" w14:textId="77777777" w:rsidR="00767CFF" w:rsidRPr="00066336" w:rsidRDefault="00767CFF" w:rsidP="00FB4838">
      <w:pPr>
        <w:pStyle w:val="NormalWeb"/>
        <w:spacing w:after="0" w:afterAutospacing="0" w:line="360" w:lineRule="auto"/>
        <w:jc w:val="both"/>
        <w:rPr>
          <w:color w:val="1F1F1F"/>
        </w:rPr>
      </w:pPr>
      <w:r w:rsidRPr="00066336">
        <w:rPr>
          <w:color w:val="1F1F1F"/>
        </w:rPr>
        <w:t>Cette équation décisionnelle s'appuie sur trois axes cardinaux :</w:t>
      </w:r>
    </w:p>
    <w:p w14:paraId="19702FB8" w14:textId="77777777" w:rsidR="00767CFF" w:rsidRPr="00066336" w:rsidRDefault="00767CFF" w:rsidP="00FB4838">
      <w:pPr>
        <w:pStyle w:val="NormalWeb"/>
        <w:numPr>
          <w:ilvl w:val="0"/>
          <w:numId w:val="6"/>
        </w:numPr>
        <w:spacing w:after="0" w:afterAutospacing="0" w:line="360" w:lineRule="auto"/>
        <w:jc w:val="both"/>
        <w:rPr>
          <w:color w:val="1F1F1F"/>
        </w:rPr>
      </w:pPr>
      <w:r w:rsidRPr="00066336">
        <w:rPr>
          <w:b/>
          <w:bCs/>
          <w:color w:val="1F1F1F"/>
          <w:bdr w:val="none" w:sz="0" w:space="0" w:color="auto" w:frame="1"/>
        </w:rPr>
        <w:t>Identification Précoce :</w:t>
      </w:r>
      <w:r w:rsidRPr="00066336">
        <w:rPr>
          <w:color w:val="1F1F1F"/>
        </w:rPr>
        <w:t xml:space="preserve"> Cartographier les interactions complexes entre les caractéristiques démographiques, les modalités contractuelles, la structure de coûts et la consommation des services additionnels pour en extraire des scores de risque fiables.</w:t>
      </w:r>
    </w:p>
    <w:p w14:paraId="7FE35F9C" w14:textId="77777777" w:rsidR="00767CFF" w:rsidRPr="00066336" w:rsidRDefault="00767CFF" w:rsidP="00FB4838">
      <w:pPr>
        <w:pStyle w:val="NormalWeb"/>
        <w:numPr>
          <w:ilvl w:val="0"/>
          <w:numId w:val="6"/>
        </w:numPr>
        <w:spacing w:after="0" w:afterAutospacing="0" w:line="360" w:lineRule="auto"/>
        <w:jc w:val="both"/>
        <w:rPr>
          <w:color w:val="1F1F1F"/>
        </w:rPr>
      </w:pPr>
      <w:r w:rsidRPr="00066336">
        <w:rPr>
          <w:b/>
          <w:bCs/>
          <w:color w:val="1F1F1F"/>
          <w:bdr w:val="none" w:sz="0" w:space="0" w:color="auto" w:frame="1"/>
        </w:rPr>
        <w:t>Explicabilité Rigoureuse :</w:t>
      </w:r>
      <w:r w:rsidRPr="00066336">
        <w:rPr>
          <w:color w:val="1F1F1F"/>
        </w:rPr>
        <w:t xml:space="preserve"> Identifier avec précision quel facteur technique ou financier (infrastructure, absence de support) déclenche le score d'alerte, éliminant ainsi l'effet « boîte noire » pour rassurer les directions métiers.</w:t>
      </w:r>
    </w:p>
    <w:p w14:paraId="50D7E599" w14:textId="1691FBEC" w:rsidR="00767CFF" w:rsidRPr="00066336" w:rsidRDefault="00767CFF" w:rsidP="00FB4838">
      <w:pPr>
        <w:pStyle w:val="NormalWeb"/>
        <w:numPr>
          <w:ilvl w:val="0"/>
          <w:numId w:val="6"/>
        </w:numPr>
        <w:spacing w:after="0" w:afterAutospacing="0" w:line="360" w:lineRule="auto"/>
        <w:jc w:val="both"/>
        <w:rPr>
          <w:color w:val="1F1F1F"/>
        </w:rPr>
      </w:pPr>
      <w:r w:rsidRPr="00066336">
        <w:rPr>
          <w:b/>
          <w:bCs/>
          <w:color w:val="1F1F1F"/>
          <w:bdr w:val="none" w:sz="0" w:space="0" w:color="auto" w:frame="1"/>
        </w:rPr>
        <w:t>Arbitrage Budgétaire Actuariel :</w:t>
      </w:r>
      <w:r w:rsidRPr="00066336">
        <w:rPr>
          <w:color w:val="1F1F1F"/>
        </w:rPr>
        <w:t xml:space="preserve"> Maximiser le Retour sur Investissement (ROI) des cellules de rétention en évitant le saupoudrage de remises commerciales, en ciblant exclusivement les profils à risque dont la valeur financière est récupérable.</w:t>
      </w:r>
    </w:p>
    <w:p w14:paraId="797A4DEB" w14:textId="77777777" w:rsidR="00767CFF" w:rsidRPr="00066336" w:rsidRDefault="00767CFF" w:rsidP="00FB4838">
      <w:pPr>
        <w:spacing w:line="360" w:lineRule="auto"/>
        <w:rPr>
          <w:rFonts w:ascii="Times New Roman" w:eastAsia="Times New Roman" w:hAnsi="Times New Roman" w:cs="Times New Roman"/>
          <w:color w:val="1F1F1F"/>
          <w:sz w:val="24"/>
          <w:szCs w:val="24"/>
          <w:lang w:eastAsia="fr-FR"/>
        </w:rPr>
      </w:pPr>
      <w:r w:rsidRPr="00066336">
        <w:rPr>
          <w:rFonts w:ascii="Times New Roman" w:hAnsi="Times New Roman" w:cs="Times New Roman"/>
          <w:color w:val="1F1F1F"/>
        </w:rPr>
        <w:br w:type="page"/>
      </w:r>
    </w:p>
    <w:p w14:paraId="058FF73A" w14:textId="2F97F500" w:rsidR="00767CFF" w:rsidRPr="00066336" w:rsidRDefault="00767CFF" w:rsidP="00FB4838">
      <w:pPr>
        <w:pStyle w:val="Titre3"/>
        <w:spacing w:after="0" w:afterAutospacing="0" w:line="360" w:lineRule="auto"/>
        <w:jc w:val="both"/>
        <w:rPr>
          <w:color w:val="1F1F1F"/>
        </w:rPr>
      </w:pPr>
      <w:bookmarkStart w:id="2" w:name="_Toc231077891"/>
      <w:r w:rsidRPr="00066336">
        <w:rPr>
          <w:color w:val="2F5496" w:themeColor="accent1" w:themeShade="BF"/>
          <w:sz w:val="36"/>
          <w:szCs w:val="36"/>
        </w:rPr>
        <w:lastRenderedPageBreak/>
        <w:t>III. Audit Statistique Initial &amp; Validation des Hypothèses (EDA)</w:t>
      </w:r>
      <w:bookmarkEnd w:id="2"/>
    </w:p>
    <w:p w14:paraId="7F0C1AF9" w14:textId="77777777" w:rsidR="00767CFF" w:rsidRPr="00066336" w:rsidRDefault="00767CFF" w:rsidP="00FB4838">
      <w:pPr>
        <w:pStyle w:val="NormalWeb"/>
        <w:spacing w:after="0" w:afterAutospacing="0" w:line="360" w:lineRule="auto"/>
        <w:jc w:val="both"/>
        <w:rPr>
          <w:color w:val="1F1F1F"/>
        </w:rPr>
      </w:pPr>
      <w:r w:rsidRPr="00066336">
        <w:rPr>
          <w:color w:val="1F1F1F"/>
        </w:rPr>
        <w:t>L'Analyse Exploratoire des Données (EDA), menée sur les 7 043 profils de la base, a permis de valider scientifiquement les leviers d'attrition avant toute phase de modélisation.</w:t>
      </w:r>
    </w:p>
    <w:p w14:paraId="0E73B76C" w14:textId="77777777" w:rsidR="00767CFF" w:rsidRPr="00066336" w:rsidRDefault="00767CFF" w:rsidP="00FB4838">
      <w:pPr>
        <w:pStyle w:val="Titre4"/>
        <w:spacing w:line="360" w:lineRule="auto"/>
        <w:rPr>
          <w:rFonts w:ascii="Times New Roman" w:hAnsi="Times New Roman" w:cs="Times New Roman"/>
          <w:b/>
          <w:bCs/>
          <w:sz w:val="24"/>
          <w:szCs w:val="24"/>
        </w:rPr>
      </w:pPr>
      <w:bookmarkStart w:id="3" w:name="_Toc231077892"/>
      <w:r w:rsidRPr="00066336">
        <w:rPr>
          <w:rFonts w:ascii="Times New Roman" w:hAnsi="Times New Roman" w:cs="Times New Roman"/>
          <w:b/>
          <w:bCs/>
          <w:sz w:val="24"/>
          <w:szCs w:val="24"/>
        </w:rPr>
        <w:t>1. Le Piège du Déséquilibre des Classes</w:t>
      </w:r>
      <w:bookmarkEnd w:id="3"/>
    </w:p>
    <w:p w14:paraId="0850728B" w14:textId="29A1C747" w:rsidR="00767CFF" w:rsidRDefault="00767CFF" w:rsidP="00FB4838">
      <w:pPr>
        <w:pStyle w:val="NormalWeb"/>
        <w:spacing w:after="0" w:afterAutospacing="0" w:line="360" w:lineRule="auto"/>
        <w:jc w:val="both"/>
        <w:rPr>
          <w:color w:val="1F1F1F"/>
        </w:rPr>
      </w:pPr>
      <w:r w:rsidRPr="00066336">
        <w:rPr>
          <w:color w:val="1F1F1F"/>
        </w:rPr>
        <w:t xml:space="preserve">L'audit de la variable cible révèle une distribution asymétrique : </w:t>
      </w:r>
      <w:r w:rsidRPr="00066336">
        <w:rPr>
          <w:b/>
          <w:bCs/>
          <w:color w:val="1F1F1F"/>
          <w:bdr w:val="none" w:sz="0" w:space="0" w:color="auto" w:frame="1"/>
        </w:rPr>
        <w:t>73,5% de clients fidèles (5 174 profils)</w:t>
      </w:r>
      <w:r w:rsidRPr="00066336">
        <w:rPr>
          <w:color w:val="1F1F1F"/>
        </w:rPr>
        <w:t xml:space="preserve"> contre </w:t>
      </w:r>
      <w:r w:rsidRPr="00066336">
        <w:rPr>
          <w:b/>
          <w:bCs/>
          <w:color w:val="1F1F1F"/>
          <w:bdr w:val="none" w:sz="0" w:space="0" w:color="auto" w:frame="1"/>
        </w:rPr>
        <w:t>26,5% de clients volatils (1 869 profils)</w:t>
      </w:r>
      <w:r w:rsidRPr="00066336">
        <w:rPr>
          <w:color w:val="1F1F1F"/>
        </w:rPr>
        <w:t>.</w:t>
      </w:r>
    </w:p>
    <w:p w14:paraId="3E66A7F7" w14:textId="034678EA" w:rsidR="00B561B5" w:rsidRDefault="00B561B5" w:rsidP="00FB4838">
      <w:pPr>
        <w:pStyle w:val="NormalWeb"/>
        <w:spacing w:after="0" w:afterAutospacing="0" w:line="360" w:lineRule="auto"/>
        <w:jc w:val="both"/>
        <w:rPr>
          <w:color w:val="1F1F1F"/>
        </w:rPr>
      </w:pPr>
    </w:p>
    <w:p w14:paraId="4514B549" w14:textId="0AB1565A" w:rsidR="0060779E" w:rsidRPr="0060779E" w:rsidRDefault="0060779E" w:rsidP="00FB4838">
      <w:pPr>
        <w:pStyle w:val="Lgende"/>
        <w:keepNext/>
        <w:spacing w:line="360" w:lineRule="auto"/>
        <w:jc w:val="both"/>
        <w:rPr>
          <w:rFonts w:ascii="Times New Roman" w:hAnsi="Times New Roman" w:cs="Times New Roman"/>
          <w:color w:val="auto"/>
          <w:sz w:val="22"/>
          <w:szCs w:val="22"/>
        </w:rPr>
      </w:pPr>
      <w:r w:rsidRPr="0060779E">
        <w:rPr>
          <w:rFonts w:ascii="Times New Roman" w:hAnsi="Times New Roman" w:cs="Times New Roman"/>
          <w:color w:val="auto"/>
          <w:sz w:val="22"/>
          <w:szCs w:val="22"/>
        </w:rPr>
        <w:t xml:space="preserve">Figure </w:t>
      </w:r>
      <w:r w:rsidRPr="0060779E">
        <w:rPr>
          <w:rFonts w:ascii="Times New Roman" w:hAnsi="Times New Roman" w:cs="Times New Roman"/>
          <w:color w:val="auto"/>
          <w:sz w:val="22"/>
          <w:szCs w:val="22"/>
        </w:rPr>
        <w:fldChar w:fldCharType="begin"/>
      </w:r>
      <w:r w:rsidRPr="0060779E">
        <w:rPr>
          <w:rFonts w:ascii="Times New Roman" w:hAnsi="Times New Roman" w:cs="Times New Roman"/>
          <w:color w:val="auto"/>
          <w:sz w:val="22"/>
          <w:szCs w:val="22"/>
        </w:rPr>
        <w:instrText xml:space="preserve"> SEQ Figure \* ARABIC </w:instrText>
      </w:r>
      <w:r w:rsidRPr="0060779E">
        <w:rPr>
          <w:rFonts w:ascii="Times New Roman" w:hAnsi="Times New Roman" w:cs="Times New Roman"/>
          <w:color w:val="auto"/>
          <w:sz w:val="22"/>
          <w:szCs w:val="22"/>
        </w:rPr>
        <w:fldChar w:fldCharType="separate"/>
      </w:r>
      <w:r w:rsidR="00E93BCF">
        <w:rPr>
          <w:rFonts w:ascii="Times New Roman" w:hAnsi="Times New Roman" w:cs="Times New Roman"/>
          <w:noProof/>
          <w:color w:val="auto"/>
          <w:sz w:val="22"/>
          <w:szCs w:val="22"/>
        </w:rPr>
        <w:t>1</w:t>
      </w:r>
      <w:r w:rsidRPr="0060779E">
        <w:rPr>
          <w:rFonts w:ascii="Times New Roman" w:hAnsi="Times New Roman" w:cs="Times New Roman"/>
          <w:color w:val="auto"/>
          <w:sz w:val="22"/>
          <w:szCs w:val="22"/>
        </w:rPr>
        <w:fldChar w:fldCharType="end"/>
      </w:r>
      <w:r w:rsidRPr="0060779E">
        <w:rPr>
          <w:rFonts w:ascii="Times New Roman" w:hAnsi="Times New Roman" w:cs="Times New Roman"/>
          <w:color w:val="auto"/>
          <w:sz w:val="22"/>
          <w:szCs w:val="22"/>
        </w:rPr>
        <w:t xml:space="preserve">: Distribution Global du </w:t>
      </w:r>
      <w:proofErr w:type="spellStart"/>
      <w:r w:rsidRPr="0060779E">
        <w:rPr>
          <w:rFonts w:ascii="Times New Roman" w:hAnsi="Times New Roman" w:cs="Times New Roman"/>
          <w:color w:val="auto"/>
          <w:sz w:val="22"/>
          <w:szCs w:val="22"/>
        </w:rPr>
        <w:t>Churn</w:t>
      </w:r>
      <w:proofErr w:type="spellEnd"/>
    </w:p>
    <w:p w14:paraId="419955BE" w14:textId="182E78C7" w:rsidR="00B561B5" w:rsidRPr="00066336" w:rsidRDefault="00B561B5" w:rsidP="00FB4838">
      <w:pPr>
        <w:pStyle w:val="NormalWeb"/>
        <w:spacing w:after="0" w:afterAutospacing="0" w:line="360" w:lineRule="auto"/>
        <w:jc w:val="both"/>
        <w:rPr>
          <w:color w:val="1F1F1F"/>
        </w:rPr>
      </w:pPr>
      <w:r w:rsidRPr="00B561B5">
        <w:rPr>
          <w:color w:val="1F1F1F"/>
        </w:rPr>
        <w:drawing>
          <wp:inline distT="0" distB="0" distL="0" distR="0" wp14:anchorId="49DC3406" wp14:editId="0BA510EC">
            <wp:extent cx="5502927" cy="3665585"/>
            <wp:effectExtent l="57150" t="57150" r="59690" b="4953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5059" cy="3680327"/>
                    </a:xfrm>
                    <a:prstGeom prst="rect">
                      <a:avLst/>
                    </a:prstGeom>
                    <a:ln w="47625" cmpd="sng">
                      <a:solidFill>
                        <a:srgbClr val="FF6600">
                          <a:alpha val="43000"/>
                        </a:srgbClr>
                      </a:solidFill>
                    </a:ln>
                  </pic:spPr>
                </pic:pic>
              </a:graphicData>
            </a:graphic>
          </wp:inline>
        </w:drawing>
      </w:r>
    </w:p>
    <w:p w14:paraId="20A699EB" w14:textId="1121D2A1" w:rsidR="0060779E" w:rsidRDefault="0060779E" w:rsidP="00FB4838">
      <w:pPr>
        <w:pStyle w:val="NormalWeb"/>
        <w:spacing w:after="0" w:afterAutospacing="0" w:line="360" w:lineRule="auto"/>
        <w:jc w:val="both"/>
        <w:rPr>
          <w:color w:val="1F1F1F"/>
        </w:rPr>
      </w:pPr>
      <w:r w:rsidRPr="0060779E">
        <w:rPr>
          <w:b/>
          <w:bCs/>
          <w:color w:val="1F1F1F"/>
        </w:rPr>
        <w:t>Source :</w:t>
      </w:r>
      <w:r>
        <w:rPr>
          <w:color w:val="1F1F1F"/>
        </w:rPr>
        <w:t xml:space="preserve"> </w:t>
      </w:r>
      <w:r>
        <w:t>Auteur, à partir des données de</w:t>
      </w:r>
      <w:r>
        <w:t xml:space="preserve"> </w:t>
      </w:r>
      <w:proofErr w:type="spellStart"/>
      <w:r>
        <w:t>Kaggle</w:t>
      </w:r>
      <w:proofErr w:type="spellEnd"/>
    </w:p>
    <w:p w14:paraId="1146FCD7" w14:textId="1B97911C" w:rsidR="00767CFF" w:rsidRPr="00066336" w:rsidRDefault="00767CFF" w:rsidP="00FB4838">
      <w:pPr>
        <w:pStyle w:val="NormalWeb"/>
        <w:spacing w:after="0" w:afterAutospacing="0" w:line="360" w:lineRule="auto"/>
        <w:jc w:val="both"/>
        <w:rPr>
          <w:color w:val="1F1F1F"/>
        </w:rPr>
      </w:pPr>
      <w:r w:rsidRPr="00066336">
        <w:rPr>
          <w:color w:val="1F1F1F"/>
        </w:rPr>
        <w:t>Cette asymétrie représente un piège algorithmique majeur : un modèle naïf qui prédirait systématiquement qu'un client ne partira jamais afficherait une précision globale (</w:t>
      </w:r>
      <w:proofErr w:type="spellStart"/>
      <w:r w:rsidRPr="00066336">
        <w:rPr>
          <w:i/>
          <w:iCs/>
          <w:color w:val="1F1F1F"/>
          <w:bdr w:val="none" w:sz="0" w:space="0" w:color="auto" w:frame="1"/>
        </w:rPr>
        <w:t>Accuracy</w:t>
      </w:r>
      <w:proofErr w:type="spellEnd"/>
      <w:r w:rsidRPr="00066336">
        <w:rPr>
          <w:color w:val="1F1F1F"/>
        </w:rPr>
        <w:t xml:space="preserve">) de 73,5% tout en étant totalement aveugle au </w:t>
      </w:r>
      <w:proofErr w:type="spellStart"/>
      <w:r w:rsidRPr="00066336">
        <w:rPr>
          <w:color w:val="1F1F1F"/>
        </w:rPr>
        <w:t>churn</w:t>
      </w:r>
      <w:proofErr w:type="spellEnd"/>
      <w:r w:rsidRPr="00066336">
        <w:rPr>
          <w:color w:val="1F1F1F"/>
        </w:rPr>
        <w:t>. Cela justifie le recours à des métriques plus exigeantes comme le Rappel (</w:t>
      </w:r>
      <w:proofErr w:type="spellStart"/>
      <w:r w:rsidRPr="00066336">
        <w:rPr>
          <w:color w:val="1F1F1F"/>
        </w:rPr>
        <w:t>Recall</w:t>
      </w:r>
      <w:proofErr w:type="spellEnd"/>
      <w:r w:rsidRPr="00066336">
        <w:rPr>
          <w:color w:val="1F1F1F"/>
        </w:rPr>
        <w:t>) et l'Aire sous la Courbe ROC (ROC-AUC).</w:t>
      </w:r>
    </w:p>
    <w:p w14:paraId="58AE934B" w14:textId="77777777" w:rsidR="00767CFF" w:rsidRPr="00066336" w:rsidRDefault="00767CFF" w:rsidP="00FB4838">
      <w:pPr>
        <w:pStyle w:val="NormalWeb"/>
        <w:spacing w:after="0" w:afterAutospacing="0" w:line="360" w:lineRule="auto"/>
        <w:jc w:val="both"/>
        <w:rPr>
          <w:color w:val="1F1F1F"/>
        </w:rPr>
      </w:pPr>
    </w:p>
    <w:p w14:paraId="6B5E7C60" w14:textId="77777777" w:rsidR="00767CFF" w:rsidRPr="00066336" w:rsidRDefault="00767CFF" w:rsidP="00FB4838">
      <w:pPr>
        <w:pStyle w:val="Titre4"/>
        <w:spacing w:line="360" w:lineRule="auto"/>
        <w:rPr>
          <w:rFonts w:ascii="Times New Roman" w:hAnsi="Times New Roman" w:cs="Times New Roman"/>
          <w:b/>
          <w:bCs/>
          <w:sz w:val="24"/>
          <w:szCs w:val="24"/>
        </w:rPr>
      </w:pPr>
      <w:bookmarkStart w:id="4" w:name="_Toc231077893"/>
      <w:r w:rsidRPr="00066336">
        <w:rPr>
          <w:rFonts w:ascii="Times New Roman" w:hAnsi="Times New Roman" w:cs="Times New Roman"/>
          <w:b/>
          <w:bCs/>
          <w:sz w:val="24"/>
          <w:szCs w:val="24"/>
        </w:rPr>
        <w:t>2. Validation Mathématique des Hypothèses Métier</w:t>
      </w:r>
      <w:bookmarkEnd w:id="4"/>
    </w:p>
    <w:p w14:paraId="22D65887" w14:textId="77777777" w:rsidR="00767CFF" w:rsidRPr="00066336" w:rsidRDefault="00767CFF" w:rsidP="00FB4838">
      <w:pPr>
        <w:pStyle w:val="NormalWeb"/>
        <w:spacing w:after="0" w:afterAutospacing="0" w:line="360" w:lineRule="auto"/>
        <w:jc w:val="both"/>
        <w:rPr>
          <w:color w:val="1F1F1F"/>
        </w:rPr>
      </w:pPr>
      <w:r w:rsidRPr="00066336">
        <w:rPr>
          <w:color w:val="1F1F1F"/>
        </w:rPr>
        <w:t>Pour transformer des intuitions marketing en certitudes scientifiques, des tests d'hypothèses rigoureux (Chi-Deux d'indépendance pour les variables catégorielles et T-Test de Welch pour les variables numériques) ont été exécutés :</w:t>
      </w:r>
    </w:p>
    <w:p w14:paraId="140EEB04" w14:textId="77777777" w:rsidR="00767CFF" w:rsidRPr="00066336" w:rsidRDefault="00767CFF" w:rsidP="00FB4838">
      <w:pPr>
        <w:pStyle w:val="NormalWeb"/>
        <w:numPr>
          <w:ilvl w:val="0"/>
          <w:numId w:val="7"/>
        </w:numPr>
        <w:spacing w:after="0" w:afterAutospacing="0" w:line="360" w:lineRule="auto"/>
        <w:jc w:val="both"/>
        <w:rPr>
          <w:color w:val="1F1F1F"/>
        </w:rPr>
      </w:pPr>
      <w:r w:rsidRPr="00066336">
        <w:rPr>
          <w:b/>
          <w:bCs/>
          <w:color w:val="1F1F1F"/>
          <w:bdr w:val="none" w:sz="0" w:space="0" w:color="auto" w:frame="1"/>
        </w:rPr>
        <w:t xml:space="preserve">Hypothèse 1 (Le Piège du Court Terme - Variable </w:t>
      </w:r>
      <w:proofErr w:type="spellStart"/>
      <w:r w:rsidRPr="00066336">
        <w:rPr>
          <w:rStyle w:val="CodeHTML"/>
          <w:rFonts w:ascii="Times New Roman" w:hAnsi="Times New Roman" w:cs="Times New Roman"/>
          <w:color w:val="1F1F1F"/>
          <w:sz w:val="23"/>
          <w:szCs w:val="23"/>
          <w:bdr w:val="none" w:sz="0" w:space="0" w:color="auto" w:frame="1"/>
        </w:rPr>
        <w:t>Contract</w:t>
      </w:r>
      <w:proofErr w:type="spellEnd"/>
      <w:r w:rsidRPr="00066336">
        <w:rPr>
          <w:b/>
          <w:bCs/>
          <w:color w:val="1F1F1F"/>
          <w:bdr w:val="none" w:sz="0" w:space="0" w:color="auto" w:frame="1"/>
        </w:rPr>
        <w:t>) :</w:t>
      </w:r>
    </w:p>
    <w:p w14:paraId="1B5AC63B" w14:textId="77777777"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Constat graphique :</w:t>
      </w:r>
      <w:r w:rsidRPr="00066336">
        <w:rPr>
          <w:color w:val="1F1F1F"/>
        </w:rPr>
        <w:t xml:space="preserve"> Le taux de </w:t>
      </w:r>
      <w:proofErr w:type="spellStart"/>
      <w:r w:rsidRPr="00066336">
        <w:rPr>
          <w:color w:val="1F1F1F"/>
        </w:rPr>
        <w:t>churn</w:t>
      </w:r>
      <w:proofErr w:type="spellEnd"/>
      <w:r w:rsidRPr="00066336">
        <w:rPr>
          <w:color w:val="1F1F1F"/>
        </w:rPr>
        <w:t xml:space="preserve"> chez les clients sans engagement contractuel (</w:t>
      </w:r>
      <w:proofErr w:type="spellStart"/>
      <w:r w:rsidRPr="00066336">
        <w:rPr>
          <w:i/>
          <w:iCs/>
          <w:color w:val="1F1F1F"/>
          <w:bdr w:val="none" w:sz="0" w:space="0" w:color="auto" w:frame="1"/>
        </w:rPr>
        <w:t>Month</w:t>
      </w:r>
      <w:proofErr w:type="spellEnd"/>
      <w:r w:rsidRPr="00066336">
        <w:rPr>
          <w:i/>
          <w:iCs/>
          <w:color w:val="1F1F1F"/>
          <w:bdr w:val="none" w:sz="0" w:space="0" w:color="auto" w:frame="1"/>
        </w:rPr>
        <w:t>-to-</w:t>
      </w:r>
      <w:proofErr w:type="spellStart"/>
      <w:r w:rsidRPr="00066336">
        <w:rPr>
          <w:i/>
          <w:iCs/>
          <w:color w:val="1F1F1F"/>
          <w:bdr w:val="none" w:sz="0" w:space="0" w:color="auto" w:frame="1"/>
        </w:rPr>
        <w:t>month</w:t>
      </w:r>
      <w:proofErr w:type="spellEnd"/>
      <w:r w:rsidRPr="00066336">
        <w:rPr>
          <w:color w:val="1F1F1F"/>
        </w:rPr>
        <w:t xml:space="preserve">) atteint un niveau critique de près de </w:t>
      </w:r>
      <w:r w:rsidRPr="00066336">
        <w:rPr>
          <w:b/>
          <w:bCs/>
          <w:color w:val="1F1F1F"/>
          <w:bdr w:val="none" w:sz="0" w:space="0" w:color="auto" w:frame="1"/>
        </w:rPr>
        <w:t>43%</w:t>
      </w:r>
      <w:r w:rsidRPr="00066336">
        <w:rPr>
          <w:color w:val="1F1F1F"/>
        </w:rPr>
        <w:t>, contre seulement 11% pour les contrats d'un an et moins de 3% pour les contrats de deux ans.</w:t>
      </w:r>
    </w:p>
    <w:p w14:paraId="04738DBE" w14:textId="49F3A7A6"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Validation Statistique :</w:t>
      </w:r>
      <w:r w:rsidRPr="00066336">
        <w:rPr>
          <w:color w:val="1F1F1F"/>
        </w:rPr>
        <w:t xml:space="preserve"> Le test du Chi-Deux affiche une statistique de l'effet de </w:t>
      </w:r>
      <w:r w:rsidRPr="00066336">
        <w:rPr>
          <w:b/>
          <w:bCs/>
          <w:color w:val="1F1F1F"/>
          <w:bdr w:val="none" w:sz="0" w:space="0" w:color="auto" w:frame="1"/>
        </w:rPr>
        <w:t>1 184,60</w:t>
      </w:r>
      <w:r w:rsidRPr="00066336">
        <w:rPr>
          <w:color w:val="1F1F1F"/>
        </w:rPr>
        <w:t xml:space="preserve"> avec une </w:t>
      </w:r>
      <w:r w:rsidRPr="00066336">
        <w:rPr>
          <w:i/>
          <w:iCs/>
          <w:color w:val="1F1F1F"/>
          <w:bdr w:val="none" w:sz="0" w:space="0" w:color="auto" w:frame="1"/>
        </w:rPr>
        <w:t>p-value</w:t>
      </w:r>
      <w:r w:rsidRPr="00066336">
        <w:rPr>
          <w:color w:val="1F1F1F"/>
        </w:rPr>
        <w:t xml:space="preserve"> de </w:t>
      </w:r>
      <m:oMath>
        <m:r>
          <w:rPr>
            <w:rFonts w:ascii="Cambria Math" w:hAnsi="Cambria Math"/>
            <w:color w:val="1F1F1F"/>
          </w:rPr>
          <m:t>5.86×</m:t>
        </m:r>
        <m:sSup>
          <m:sSupPr>
            <m:ctrlPr>
              <w:rPr>
                <w:rFonts w:ascii="Cambria Math" w:hAnsi="Cambria Math"/>
                <w:i/>
                <w:color w:val="1F1F1F"/>
              </w:rPr>
            </m:ctrlPr>
          </m:sSupPr>
          <m:e>
            <m:r>
              <w:rPr>
                <w:rFonts w:ascii="Cambria Math" w:hAnsi="Cambria Math"/>
                <w:color w:val="1F1F1F"/>
              </w:rPr>
              <m:t>10</m:t>
            </m:r>
          </m:e>
          <m:sup>
            <m:r>
              <w:rPr>
                <w:rFonts w:ascii="Cambria Math" w:hAnsi="Cambria Math"/>
                <w:color w:val="1F1F1F"/>
              </w:rPr>
              <m:t>-258</m:t>
            </m:r>
          </m:sup>
        </m:sSup>
      </m:oMath>
      <w:r w:rsidR="00B561B5">
        <w:rPr>
          <w:color w:val="1F1F1F"/>
        </w:rPr>
        <w:t xml:space="preserve"> </w:t>
      </w:r>
      <w:r w:rsidRPr="00066336">
        <w:rPr>
          <w:color w:val="1F1F1F"/>
        </w:rPr>
        <w:t>. L'hypothèse nulle est rejetée : le type de contrat est le premier facteur structurel d'attrition.</w:t>
      </w:r>
    </w:p>
    <w:p w14:paraId="6011705D" w14:textId="77777777" w:rsidR="00767CFF" w:rsidRPr="00066336" w:rsidRDefault="00767CFF" w:rsidP="00FB4838">
      <w:pPr>
        <w:pStyle w:val="NormalWeb"/>
        <w:numPr>
          <w:ilvl w:val="0"/>
          <w:numId w:val="7"/>
        </w:numPr>
        <w:spacing w:after="0" w:afterAutospacing="0" w:line="360" w:lineRule="auto"/>
        <w:jc w:val="both"/>
        <w:rPr>
          <w:color w:val="1F1F1F"/>
        </w:rPr>
      </w:pPr>
      <w:r w:rsidRPr="00066336">
        <w:rPr>
          <w:b/>
          <w:bCs/>
          <w:color w:val="1F1F1F"/>
          <w:bdr w:val="none" w:sz="0" w:space="0" w:color="auto" w:frame="1"/>
        </w:rPr>
        <w:t xml:space="preserve">Hypothèse 2 (La Fragilité Technologique - Variable </w:t>
      </w:r>
      <w:proofErr w:type="spellStart"/>
      <w:r w:rsidRPr="00066336">
        <w:rPr>
          <w:rStyle w:val="CodeHTML"/>
          <w:rFonts w:ascii="Times New Roman" w:hAnsi="Times New Roman" w:cs="Times New Roman"/>
          <w:color w:val="1F1F1F"/>
          <w:sz w:val="23"/>
          <w:szCs w:val="23"/>
          <w:bdr w:val="none" w:sz="0" w:space="0" w:color="auto" w:frame="1"/>
        </w:rPr>
        <w:t>TechSupport</w:t>
      </w:r>
      <w:proofErr w:type="spellEnd"/>
      <w:r w:rsidRPr="00066336">
        <w:rPr>
          <w:b/>
          <w:bCs/>
          <w:color w:val="1F1F1F"/>
          <w:bdr w:val="none" w:sz="0" w:space="0" w:color="auto" w:frame="1"/>
        </w:rPr>
        <w:t>) :</w:t>
      </w:r>
    </w:p>
    <w:p w14:paraId="18107E6C" w14:textId="77777777"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Constat graphique :</w:t>
      </w:r>
      <w:r w:rsidRPr="00066336">
        <w:rPr>
          <w:color w:val="1F1F1F"/>
        </w:rPr>
        <w:t xml:space="preserve"> Les abonnés n'ayant pas souscrit ou n'ayant pas accès à l'assistance technique présentent un taux de </w:t>
      </w:r>
      <w:proofErr w:type="spellStart"/>
      <w:r w:rsidRPr="00066336">
        <w:rPr>
          <w:color w:val="1F1F1F"/>
        </w:rPr>
        <w:t>churn</w:t>
      </w:r>
      <w:proofErr w:type="spellEnd"/>
      <w:r w:rsidRPr="00066336">
        <w:rPr>
          <w:color w:val="1F1F1F"/>
        </w:rPr>
        <w:t xml:space="preserve"> massif de </w:t>
      </w:r>
      <w:r w:rsidRPr="00066336">
        <w:rPr>
          <w:b/>
          <w:bCs/>
          <w:color w:val="1F1F1F"/>
          <w:bdr w:val="none" w:sz="0" w:space="0" w:color="auto" w:frame="1"/>
        </w:rPr>
        <w:t>41,6%</w:t>
      </w:r>
      <w:r w:rsidRPr="00066336">
        <w:rPr>
          <w:color w:val="1F1F1F"/>
        </w:rPr>
        <w:t xml:space="preserve"> (soit 2,6 fois supérieur à ceux disposant d'un support technique actif).</w:t>
      </w:r>
    </w:p>
    <w:p w14:paraId="4BCEB885" w14:textId="33806D75"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Validation Statistique :</w:t>
      </w:r>
      <w:r w:rsidRPr="00066336">
        <w:rPr>
          <w:color w:val="1F1F1F"/>
        </w:rPr>
        <w:t xml:space="preserve"> Le test du Chi-Deux donne une statistique de </w:t>
      </w:r>
      <w:r w:rsidRPr="00066336">
        <w:rPr>
          <w:b/>
          <w:bCs/>
          <w:color w:val="1F1F1F"/>
          <w:bdr w:val="none" w:sz="0" w:space="0" w:color="auto" w:frame="1"/>
        </w:rPr>
        <w:t>828,20</w:t>
      </w:r>
      <w:r w:rsidRPr="00066336">
        <w:rPr>
          <w:color w:val="1F1F1F"/>
        </w:rPr>
        <w:t xml:space="preserve"> avec une </w:t>
      </w:r>
      <w:r w:rsidRPr="00066336">
        <w:rPr>
          <w:i/>
          <w:iCs/>
          <w:color w:val="1F1F1F"/>
          <w:bdr w:val="none" w:sz="0" w:space="0" w:color="auto" w:frame="1"/>
        </w:rPr>
        <w:t>p-value</w:t>
      </w:r>
      <w:r w:rsidRPr="00066336">
        <w:rPr>
          <w:color w:val="1F1F1F"/>
        </w:rPr>
        <w:t xml:space="preserve"> de</w:t>
      </w:r>
      <w:r w:rsidR="00B561B5">
        <w:rPr>
          <w:color w:val="1F1F1F"/>
        </w:rPr>
        <w:t xml:space="preserve"> </w:t>
      </w:r>
      <m:oMath>
        <m:r>
          <w:rPr>
            <w:rFonts w:ascii="Cambria Math" w:hAnsi="Cambria Math"/>
            <w:color w:val="1F1F1F"/>
          </w:rPr>
          <m:t>1</m:t>
        </m:r>
        <m:r>
          <w:rPr>
            <w:rFonts w:ascii="Cambria Math" w:hAnsi="Cambria Math"/>
            <w:color w:val="1F1F1F"/>
          </w:rPr>
          <m:t>.</m:t>
        </m:r>
        <m:r>
          <w:rPr>
            <w:rFonts w:ascii="Cambria Math" w:hAnsi="Cambria Math"/>
            <w:color w:val="1F1F1F"/>
          </w:rPr>
          <m:t>44</m:t>
        </m:r>
        <m:r>
          <w:rPr>
            <w:rFonts w:ascii="Cambria Math" w:hAnsi="Cambria Math"/>
            <w:color w:val="1F1F1F"/>
          </w:rPr>
          <m:t>×</m:t>
        </m:r>
        <m:sSup>
          <m:sSupPr>
            <m:ctrlPr>
              <w:rPr>
                <w:rFonts w:ascii="Cambria Math" w:hAnsi="Cambria Math"/>
                <w:i/>
                <w:color w:val="1F1F1F"/>
              </w:rPr>
            </m:ctrlPr>
          </m:sSupPr>
          <m:e>
            <m:r>
              <w:rPr>
                <w:rFonts w:ascii="Cambria Math" w:hAnsi="Cambria Math"/>
                <w:color w:val="1F1F1F"/>
              </w:rPr>
              <m:t>10</m:t>
            </m:r>
          </m:e>
          <m:sup>
            <m:r>
              <w:rPr>
                <w:rFonts w:ascii="Cambria Math" w:hAnsi="Cambria Math"/>
                <w:color w:val="1F1F1F"/>
              </w:rPr>
              <m:t>-</m:t>
            </m:r>
            <m:r>
              <w:rPr>
                <w:rFonts w:ascii="Cambria Math" w:hAnsi="Cambria Math"/>
                <w:color w:val="1F1F1F"/>
              </w:rPr>
              <m:t>180</m:t>
            </m:r>
          </m:sup>
        </m:sSup>
      </m:oMath>
      <w:r w:rsidRPr="00066336">
        <w:rPr>
          <w:color w:val="1F1F1F"/>
        </w:rPr>
        <w:t>, confirmant que l'absence d'accompagnement technique brise la relation client dès le premier incident.</w:t>
      </w:r>
    </w:p>
    <w:p w14:paraId="5489A480" w14:textId="77777777" w:rsidR="00767CFF" w:rsidRPr="00066336" w:rsidRDefault="00767CFF" w:rsidP="00FB4838">
      <w:pPr>
        <w:pStyle w:val="NormalWeb"/>
        <w:numPr>
          <w:ilvl w:val="0"/>
          <w:numId w:val="7"/>
        </w:numPr>
        <w:spacing w:after="0" w:afterAutospacing="0" w:line="360" w:lineRule="auto"/>
        <w:jc w:val="both"/>
        <w:rPr>
          <w:color w:val="1F1F1F"/>
        </w:rPr>
      </w:pPr>
      <w:r w:rsidRPr="00066336">
        <w:rPr>
          <w:b/>
          <w:bCs/>
          <w:color w:val="1F1F1F"/>
          <w:bdr w:val="none" w:sz="0" w:space="0" w:color="auto" w:frame="1"/>
        </w:rPr>
        <w:t xml:space="preserve">Hypothèse 3 (La Barrière Financière - Variable </w:t>
      </w:r>
      <w:proofErr w:type="spellStart"/>
      <w:r w:rsidRPr="00066336">
        <w:rPr>
          <w:rStyle w:val="CodeHTML"/>
          <w:rFonts w:ascii="Times New Roman" w:hAnsi="Times New Roman" w:cs="Times New Roman"/>
          <w:color w:val="1F1F1F"/>
          <w:sz w:val="23"/>
          <w:szCs w:val="23"/>
          <w:bdr w:val="none" w:sz="0" w:space="0" w:color="auto" w:frame="1"/>
        </w:rPr>
        <w:t>MonthlyCharges</w:t>
      </w:r>
      <w:proofErr w:type="spellEnd"/>
      <w:r w:rsidRPr="00066336">
        <w:rPr>
          <w:b/>
          <w:bCs/>
          <w:color w:val="1F1F1F"/>
          <w:bdr w:val="none" w:sz="0" w:space="0" w:color="auto" w:frame="1"/>
        </w:rPr>
        <w:t>) :</w:t>
      </w:r>
    </w:p>
    <w:p w14:paraId="3F78A8B4" w14:textId="599A33FE"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Constat statistique :</w:t>
      </w:r>
      <w:r w:rsidRPr="00066336">
        <w:rPr>
          <w:color w:val="1F1F1F"/>
        </w:rPr>
        <w:t xml:space="preserve"> La facture mensuelle moyenne des clients qui résilient s'élève à </w:t>
      </w:r>
      <w:r w:rsidRPr="00066336">
        <w:rPr>
          <w:b/>
          <w:bCs/>
          <w:color w:val="1F1F1F"/>
          <w:bdr w:val="none" w:sz="0" w:space="0" w:color="auto" w:frame="1"/>
        </w:rPr>
        <w:t>74,44</w:t>
      </w:r>
      <w:r w:rsidRPr="00066336">
        <w:rPr>
          <w:color w:val="1F1F1F"/>
        </w:rPr>
        <w:t xml:space="preserve">, contre </w:t>
      </w:r>
      <w:r w:rsidRPr="00066336">
        <w:rPr>
          <w:b/>
          <w:bCs/>
          <w:color w:val="1F1F1F"/>
          <w:bdr w:val="none" w:sz="0" w:space="0" w:color="auto" w:frame="1"/>
        </w:rPr>
        <w:t>61,</w:t>
      </w:r>
      <w:proofErr w:type="gramStart"/>
      <w:r w:rsidRPr="00066336">
        <w:rPr>
          <w:b/>
          <w:bCs/>
          <w:color w:val="1F1F1F"/>
          <w:bdr w:val="none" w:sz="0" w:space="0" w:color="auto" w:frame="1"/>
        </w:rPr>
        <w:t xml:space="preserve">27 </w:t>
      </w:r>
      <w:r w:rsidRPr="00066336">
        <w:rPr>
          <w:color w:val="1F1F1F"/>
        </w:rPr>
        <w:t xml:space="preserve"> pour</w:t>
      </w:r>
      <w:proofErr w:type="gramEnd"/>
      <w:r w:rsidRPr="00066336">
        <w:rPr>
          <w:color w:val="1F1F1F"/>
        </w:rPr>
        <w:t xml:space="preserve"> les clients qui restent fidèles.</w:t>
      </w:r>
    </w:p>
    <w:p w14:paraId="12ECD1F1" w14:textId="4C1DF6EB" w:rsidR="00767CFF" w:rsidRPr="00066336" w:rsidRDefault="00767CFF" w:rsidP="00FB4838">
      <w:pPr>
        <w:pStyle w:val="NormalWeb"/>
        <w:numPr>
          <w:ilvl w:val="1"/>
          <w:numId w:val="7"/>
        </w:numPr>
        <w:spacing w:after="0" w:afterAutospacing="0" w:line="360" w:lineRule="auto"/>
        <w:jc w:val="both"/>
        <w:rPr>
          <w:color w:val="1F1F1F"/>
        </w:rPr>
      </w:pPr>
      <w:r w:rsidRPr="00066336">
        <w:rPr>
          <w:i/>
          <w:iCs/>
          <w:color w:val="1F1F1F"/>
          <w:bdr w:val="none" w:sz="0" w:space="0" w:color="auto" w:frame="1"/>
        </w:rPr>
        <w:t>Validation Statistique :</w:t>
      </w:r>
      <w:r w:rsidRPr="00066336">
        <w:rPr>
          <w:color w:val="1F1F1F"/>
        </w:rPr>
        <w:t xml:space="preserve"> Le T-Test de </w:t>
      </w:r>
      <w:proofErr w:type="spellStart"/>
      <w:r w:rsidRPr="00066336">
        <w:rPr>
          <w:color w:val="1F1F1F"/>
        </w:rPr>
        <w:t>Student</w:t>
      </w:r>
      <w:proofErr w:type="spellEnd"/>
      <w:r w:rsidRPr="00066336">
        <w:rPr>
          <w:color w:val="1F1F1F"/>
        </w:rPr>
        <w:t xml:space="preserve"> (Welch) confirme de manière hautement significative (statistique </w:t>
      </w:r>
      <w:r w:rsidRPr="00066336">
        <w:rPr>
          <w:rStyle w:val="math-inline"/>
          <w:rFonts w:eastAsiaTheme="majorEastAsia"/>
          <w:color w:val="1F1F1F"/>
          <w:bdr w:val="none" w:sz="0" w:space="0" w:color="auto" w:frame="1"/>
        </w:rPr>
        <w:t>t = 18,41</w:t>
      </w:r>
      <w:r w:rsidRPr="00066336">
        <w:rPr>
          <w:color w:val="1F1F1F"/>
        </w:rPr>
        <w:t xml:space="preserve"> ; </w:t>
      </w:r>
      <w:r w:rsidRPr="00066336">
        <w:rPr>
          <w:i/>
          <w:iCs/>
          <w:color w:val="1F1F1F"/>
          <w:bdr w:val="none" w:sz="0" w:space="0" w:color="auto" w:frame="1"/>
        </w:rPr>
        <w:t>p-value</w:t>
      </w:r>
      <w:r w:rsidRPr="00066336">
        <w:rPr>
          <w:color w:val="1F1F1F"/>
        </w:rPr>
        <w:t xml:space="preserve"> de</w:t>
      </w:r>
      <w:r w:rsidR="00B561B5">
        <w:rPr>
          <w:color w:val="1F1F1F"/>
        </w:rPr>
        <w:t xml:space="preserve"> </w:t>
      </w:r>
      <m:oMath>
        <m:r>
          <w:rPr>
            <w:rFonts w:ascii="Cambria Math" w:hAnsi="Cambria Math"/>
            <w:color w:val="1F1F1F"/>
          </w:rPr>
          <m:t>8</m:t>
        </m:r>
        <m:r>
          <w:rPr>
            <w:rFonts w:ascii="Cambria Math" w:hAnsi="Cambria Math"/>
            <w:color w:val="1F1F1F"/>
          </w:rPr>
          <m:t>.</m:t>
        </m:r>
        <m:r>
          <w:rPr>
            <w:rFonts w:ascii="Cambria Math" w:hAnsi="Cambria Math"/>
            <w:color w:val="1F1F1F"/>
          </w:rPr>
          <m:t>59</m:t>
        </m:r>
        <m:r>
          <w:rPr>
            <w:rFonts w:ascii="Cambria Math" w:hAnsi="Cambria Math"/>
            <w:color w:val="1F1F1F"/>
          </w:rPr>
          <m:t>×</m:t>
        </m:r>
        <m:sSup>
          <m:sSupPr>
            <m:ctrlPr>
              <w:rPr>
                <w:rFonts w:ascii="Cambria Math" w:hAnsi="Cambria Math"/>
                <w:i/>
                <w:color w:val="1F1F1F"/>
              </w:rPr>
            </m:ctrlPr>
          </m:sSupPr>
          <m:e>
            <m:r>
              <w:rPr>
                <w:rFonts w:ascii="Cambria Math" w:hAnsi="Cambria Math"/>
                <w:color w:val="1F1F1F"/>
              </w:rPr>
              <m:t>10</m:t>
            </m:r>
          </m:e>
          <m:sup>
            <m:r>
              <w:rPr>
                <w:rFonts w:ascii="Cambria Math" w:hAnsi="Cambria Math"/>
                <w:color w:val="1F1F1F"/>
              </w:rPr>
              <m:t>-</m:t>
            </m:r>
            <m:r>
              <w:rPr>
                <w:rFonts w:ascii="Cambria Math" w:hAnsi="Cambria Math"/>
                <w:color w:val="1F1F1F"/>
              </w:rPr>
              <m:t>73</m:t>
            </m:r>
          </m:sup>
        </m:sSup>
      </m:oMath>
      <w:r w:rsidRPr="00066336">
        <w:rPr>
          <w:color w:val="1F1F1F"/>
        </w:rPr>
        <w:t xml:space="preserve"> que le coût financier direct est un déclencheur immédiat de rupture contractuelle lorsque la valeur perçue décroît.</w:t>
      </w:r>
    </w:p>
    <w:p w14:paraId="2C7AE7C4" w14:textId="77777777" w:rsidR="00767CFF" w:rsidRPr="00066336" w:rsidRDefault="00767CFF" w:rsidP="00FB4838">
      <w:pPr>
        <w:spacing w:line="360" w:lineRule="auto"/>
        <w:rPr>
          <w:rFonts w:ascii="Times New Roman" w:eastAsia="Times New Roman" w:hAnsi="Times New Roman" w:cs="Times New Roman"/>
          <w:color w:val="1F1F1F"/>
          <w:sz w:val="24"/>
          <w:szCs w:val="24"/>
          <w:lang w:eastAsia="fr-FR"/>
        </w:rPr>
      </w:pPr>
      <w:r w:rsidRPr="00066336">
        <w:rPr>
          <w:rFonts w:ascii="Times New Roman" w:hAnsi="Times New Roman" w:cs="Times New Roman"/>
          <w:color w:val="1F1F1F"/>
        </w:rPr>
        <w:br w:type="page"/>
      </w:r>
    </w:p>
    <w:p w14:paraId="223EC825" w14:textId="06E50041" w:rsidR="00767CFF" w:rsidRPr="00066336" w:rsidRDefault="00767CFF" w:rsidP="00FB4838">
      <w:pPr>
        <w:pStyle w:val="Titre3"/>
        <w:spacing w:after="0" w:afterAutospacing="0" w:line="360" w:lineRule="auto"/>
        <w:jc w:val="both"/>
        <w:rPr>
          <w:color w:val="2F5496" w:themeColor="accent1" w:themeShade="BF"/>
          <w:sz w:val="36"/>
          <w:szCs w:val="36"/>
        </w:rPr>
      </w:pPr>
      <w:bookmarkStart w:id="5" w:name="_Toc231077894"/>
      <w:r w:rsidRPr="00066336">
        <w:rPr>
          <w:color w:val="2F5496" w:themeColor="accent1" w:themeShade="BF"/>
          <w:sz w:val="36"/>
          <w:szCs w:val="36"/>
        </w:rPr>
        <w:lastRenderedPageBreak/>
        <w:t>IV. Méthodologie Scientifique &amp; Industrialisation Algorithmique</w:t>
      </w:r>
      <w:bookmarkEnd w:id="5"/>
    </w:p>
    <w:p w14:paraId="5D90F2C1"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Pour garantir la stabilité opérationnelle de la solution, les données ont été scindées de façon parfaitement étanche en un échantillon d'entraînement (5 634 profils) et un échantillon de validation indépendant (1 409 profils), tout en préservant le ratio strict de 26,54% de </w:t>
      </w:r>
      <w:proofErr w:type="spellStart"/>
      <w:r w:rsidRPr="00066336">
        <w:rPr>
          <w:color w:val="1F1F1F"/>
        </w:rPr>
        <w:t>churn</w:t>
      </w:r>
      <w:proofErr w:type="spellEnd"/>
      <w:r w:rsidRPr="00066336">
        <w:rPr>
          <w:color w:val="1F1F1F"/>
        </w:rPr>
        <w:t xml:space="preserve"> dans chaque bloc.</w:t>
      </w:r>
    </w:p>
    <w:p w14:paraId="1CBDC29D" w14:textId="50894354" w:rsidR="00767CFF" w:rsidRDefault="00767CFF" w:rsidP="00FB4838">
      <w:pPr>
        <w:pStyle w:val="NormalWeb"/>
        <w:spacing w:after="0" w:afterAutospacing="0" w:line="360" w:lineRule="auto"/>
        <w:jc w:val="both"/>
        <w:rPr>
          <w:color w:val="1F1F1F"/>
        </w:rPr>
      </w:pPr>
      <w:r w:rsidRPr="00066336">
        <w:rPr>
          <w:color w:val="1F1F1F"/>
        </w:rPr>
        <w:t xml:space="preserve">Trois architectures de complexité croissante ont été mises en compétition : une Régression Logistique (Baseline), un </w:t>
      </w:r>
      <w:proofErr w:type="spellStart"/>
      <w:r w:rsidRPr="00066336">
        <w:rPr>
          <w:color w:val="1F1F1F"/>
        </w:rPr>
        <w:t>Random</w:t>
      </w:r>
      <w:proofErr w:type="spellEnd"/>
      <w:r w:rsidRPr="00066336">
        <w:rPr>
          <w:color w:val="1F1F1F"/>
        </w:rPr>
        <w:t xml:space="preserve"> Forest (Ensemble) et un </w:t>
      </w:r>
      <w:proofErr w:type="spellStart"/>
      <w:r w:rsidRPr="00066336">
        <w:rPr>
          <w:color w:val="1F1F1F"/>
        </w:rPr>
        <w:t>XGBoost</w:t>
      </w:r>
      <w:proofErr w:type="spellEnd"/>
      <w:r w:rsidRPr="00066336">
        <w:rPr>
          <w:color w:val="1F1F1F"/>
        </w:rPr>
        <w:t xml:space="preserve"> Classifier (</w:t>
      </w:r>
      <w:proofErr w:type="spellStart"/>
      <w:r w:rsidRPr="00066336">
        <w:rPr>
          <w:color w:val="1F1F1F"/>
        </w:rPr>
        <w:t>Boosting</w:t>
      </w:r>
      <w:proofErr w:type="spellEnd"/>
      <w:r w:rsidRPr="00066336">
        <w:rPr>
          <w:color w:val="1F1F1F"/>
        </w:rPr>
        <w:t>).</w:t>
      </w:r>
    </w:p>
    <w:p w14:paraId="3CE8CA94" w14:textId="77777777" w:rsidR="00B561B5" w:rsidRDefault="00B561B5" w:rsidP="00FB4838">
      <w:pPr>
        <w:pStyle w:val="NormalWeb"/>
        <w:spacing w:after="0" w:afterAutospacing="0" w:line="360" w:lineRule="auto"/>
        <w:jc w:val="both"/>
        <w:rPr>
          <w:color w:val="1F1F1F"/>
        </w:rPr>
      </w:pPr>
    </w:p>
    <w:p w14:paraId="1FCAB74E" w14:textId="3526DED4" w:rsidR="0060779E" w:rsidRPr="0060779E" w:rsidRDefault="0060779E" w:rsidP="00FB4838">
      <w:pPr>
        <w:pStyle w:val="Lgende"/>
        <w:keepNext/>
        <w:spacing w:line="360" w:lineRule="auto"/>
        <w:rPr>
          <w:rFonts w:ascii="Times New Roman" w:hAnsi="Times New Roman" w:cs="Times New Roman"/>
          <w:color w:val="auto"/>
          <w:sz w:val="22"/>
          <w:szCs w:val="22"/>
        </w:rPr>
      </w:pPr>
      <w:r w:rsidRPr="0060779E">
        <w:rPr>
          <w:rFonts w:ascii="Times New Roman" w:hAnsi="Times New Roman" w:cs="Times New Roman"/>
          <w:color w:val="auto"/>
          <w:sz w:val="22"/>
          <w:szCs w:val="22"/>
        </w:rPr>
        <w:t xml:space="preserve">Tableau </w:t>
      </w:r>
      <w:r w:rsidRPr="0060779E">
        <w:rPr>
          <w:rFonts w:ascii="Times New Roman" w:hAnsi="Times New Roman" w:cs="Times New Roman"/>
          <w:color w:val="auto"/>
          <w:sz w:val="22"/>
          <w:szCs w:val="22"/>
        </w:rPr>
        <w:fldChar w:fldCharType="begin"/>
      </w:r>
      <w:r w:rsidRPr="0060779E">
        <w:rPr>
          <w:rFonts w:ascii="Times New Roman" w:hAnsi="Times New Roman" w:cs="Times New Roman"/>
          <w:color w:val="auto"/>
          <w:sz w:val="22"/>
          <w:szCs w:val="22"/>
        </w:rPr>
        <w:instrText xml:space="preserve"> SEQ Tableau \* ARABIC </w:instrText>
      </w:r>
      <w:r w:rsidRPr="0060779E">
        <w:rPr>
          <w:rFonts w:ascii="Times New Roman" w:hAnsi="Times New Roman" w:cs="Times New Roman"/>
          <w:color w:val="auto"/>
          <w:sz w:val="22"/>
          <w:szCs w:val="22"/>
        </w:rPr>
        <w:fldChar w:fldCharType="separate"/>
      </w:r>
      <w:r w:rsidR="00E93BCF">
        <w:rPr>
          <w:rFonts w:ascii="Times New Roman" w:hAnsi="Times New Roman" w:cs="Times New Roman"/>
          <w:noProof/>
          <w:color w:val="auto"/>
          <w:sz w:val="22"/>
          <w:szCs w:val="22"/>
        </w:rPr>
        <w:t>1</w:t>
      </w:r>
      <w:r w:rsidRPr="0060779E">
        <w:rPr>
          <w:rFonts w:ascii="Times New Roman" w:hAnsi="Times New Roman" w:cs="Times New Roman"/>
          <w:color w:val="auto"/>
          <w:sz w:val="22"/>
          <w:szCs w:val="22"/>
        </w:rPr>
        <w:fldChar w:fldCharType="end"/>
      </w:r>
      <w:r w:rsidRPr="0060779E">
        <w:rPr>
          <w:rFonts w:ascii="Times New Roman" w:hAnsi="Times New Roman" w:cs="Times New Roman"/>
          <w:color w:val="auto"/>
          <w:sz w:val="22"/>
          <w:szCs w:val="22"/>
        </w:rPr>
        <w:t>: Tableau Comparatifs des performances</w:t>
      </w:r>
    </w:p>
    <w:tbl>
      <w:tblPr>
        <w:tblW w:w="9580" w:type="dxa"/>
        <w:tblCellMar>
          <w:left w:w="70" w:type="dxa"/>
          <w:right w:w="70" w:type="dxa"/>
        </w:tblCellMar>
        <w:tblLook w:val="04A0" w:firstRow="1" w:lastRow="0" w:firstColumn="1" w:lastColumn="0" w:noHBand="0" w:noVBand="1"/>
      </w:tblPr>
      <w:tblGrid>
        <w:gridCol w:w="2688"/>
        <w:gridCol w:w="1177"/>
        <w:gridCol w:w="1146"/>
        <w:gridCol w:w="903"/>
        <w:gridCol w:w="1115"/>
        <w:gridCol w:w="1185"/>
        <w:gridCol w:w="1366"/>
      </w:tblGrid>
      <w:tr w:rsidR="00CF41CE" w:rsidRPr="00CF41CE" w14:paraId="10644E7B" w14:textId="77777777" w:rsidTr="00FB4838">
        <w:trPr>
          <w:trHeight w:val="315"/>
        </w:trPr>
        <w:tc>
          <w:tcPr>
            <w:tcW w:w="9580" w:type="dxa"/>
            <w:gridSpan w:val="7"/>
            <w:tcBorders>
              <w:top w:val="single" w:sz="4" w:space="0" w:color="auto"/>
              <w:left w:val="single" w:sz="4" w:space="0" w:color="auto"/>
              <w:bottom w:val="single" w:sz="4" w:space="0" w:color="auto"/>
              <w:right w:val="single" w:sz="4" w:space="0" w:color="auto"/>
            </w:tcBorders>
            <w:shd w:val="clear" w:color="auto" w:fill="8EAADB" w:themeFill="accent1" w:themeFillTint="99"/>
            <w:noWrap/>
            <w:vAlign w:val="bottom"/>
            <w:hideMark/>
          </w:tcPr>
          <w:p w14:paraId="4FB290A8" w14:textId="77777777" w:rsidR="00CF41CE" w:rsidRPr="00CF41CE" w:rsidRDefault="00CF41CE" w:rsidP="00FB4838">
            <w:pPr>
              <w:spacing w:after="0" w:line="360" w:lineRule="auto"/>
              <w:jc w:val="center"/>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 xml:space="preserve">TABLEAU COMPARATIF DES PERFORMANCES (TEST SET) </w:t>
            </w:r>
          </w:p>
        </w:tc>
      </w:tr>
      <w:tr w:rsidR="00CF41CE" w:rsidRPr="00CF41CE" w14:paraId="3ABA4838" w14:textId="77777777" w:rsidTr="00CF41CE">
        <w:trPr>
          <w:trHeight w:val="315"/>
        </w:trPr>
        <w:tc>
          <w:tcPr>
            <w:tcW w:w="2688" w:type="dxa"/>
            <w:tcBorders>
              <w:top w:val="nil"/>
              <w:left w:val="single" w:sz="4" w:space="0" w:color="auto"/>
              <w:bottom w:val="single" w:sz="4" w:space="0" w:color="auto"/>
              <w:right w:val="single" w:sz="4" w:space="0" w:color="auto"/>
            </w:tcBorders>
            <w:shd w:val="clear" w:color="auto" w:fill="auto"/>
            <w:noWrap/>
            <w:vAlign w:val="bottom"/>
            <w:hideMark/>
          </w:tcPr>
          <w:p w14:paraId="7323892A"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Modèle</w:t>
            </w:r>
          </w:p>
        </w:tc>
        <w:tc>
          <w:tcPr>
            <w:tcW w:w="1177" w:type="dxa"/>
            <w:tcBorders>
              <w:top w:val="nil"/>
              <w:left w:val="nil"/>
              <w:bottom w:val="single" w:sz="4" w:space="0" w:color="auto"/>
              <w:right w:val="single" w:sz="4" w:space="0" w:color="auto"/>
            </w:tcBorders>
            <w:shd w:val="clear" w:color="auto" w:fill="auto"/>
            <w:noWrap/>
            <w:vAlign w:val="bottom"/>
            <w:hideMark/>
          </w:tcPr>
          <w:p w14:paraId="35521136"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proofErr w:type="spellStart"/>
            <w:r w:rsidRPr="00CF41CE">
              <w:rPr>
                <w:rFonts w:ascii="Times New Roman" w:eastAsia="Times New Roman" w:hAnsi="Times New Roman" w:cs="Times New Roman"/>
                <w:b/>
                <w:bCs/>
                <w:color w:val="000000"/>
                <w:sz w:val="24"/>
                <w:szCs w:val="24"/>
                <w:lang w:eastAsia="fr-FR"/>
              </w:rPr>
              <w:t>Accuracy</w:t>
            </w:r>
            <w:proofErr w:type="spellEnd"/>
          </w:p>
        </w:tc>
        <w:tc>
          <w:tcPr>
            <w:tcW w:w="1146" w:type="dxa"/>
            <w:tcBorders>
              <w:top w:val="nil"/>
              <w:left w:val="nil"/>
              <w:bottom w:val="single" w:sz="4" w:space="0" w:color="auto"/>
              <w:right w:val="single" w:sz="4" w:space="0" w:color="auto"/>
            </w:tcBorders>
            <w:shd w:val="clear" w:color="auto" w:fill="auto"/>
            <w:noWrap/>
            <w:vAlign w:val="bottom"/>
            <w:hideMark/>
          </w:tcPr>
          <w:p w14:paraId="286B0F53"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proofErr w:type="spellStart"/>
            <w:r w:rsidRPr="00CF41CE">
              <w:rPr>
                <w:rFonts w:ascii="Times New Roman" w:eastAsia="Times New Roman" w:hAnsi="Times New Roman" w:cs="Times New Roman"/>
                <w:b/>
                <w:bCs/>
                <w:color w:val="000000"/>
                <w:sz w:val="24"/>
                <w:szCs w:val="24"/>
                <w:lang w:eastAsia="fr-FR"/>
              </w:rPr>
              <w:t>Precision</w:t>
            </w:r>
            <w:proofErr w:type="spellEnd"/>
          </w:p>
        </w:tc>
        <w:tc>
          <w:tcPr>
            <w:tcW w:w="903" w:type="dxa"/>
            <w:tcBorders>
              <w:top w:val="nil"/>
              <w:left w:val="nil"/>
              <w:bottom w:val="single" w:sz="4" w:space="0" w:color="auto"/>
              <w:right w:val="single" w:sz="4" w:space="0" w:color="auto"/>
            </w:tcBorders>
            <w:shd w:val="clear" w:color="auto" w:fill="auto"/>
            <w:noWrap/>
            <w:vAlign w:val="bottom"/>
            <w:hideMark/>
          </w:tcPr>
          <w:p w14:paraId="2E379A4D"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proofErr w:type="spellStart"/>
            <w:r w:rsidRPr="00CF41CE">
              <w:rPr>
                <w:rFonts w:ascii="Times New Roman" w:eastAsia="Times New Roman" w:hAnsi="Times New Roman" w:cs="Times New Roman"/>
                <w:b/>
                <w:bCs/>
                <w:color w:val="000000"/>
                <w:sz w:val="24"/>
                <w:szCs w:val="24"/>
                <w:lang w:eastAsia="fr-FR"/>
              </w:rPr>
              <w:t>Recall</w:t>
            </w:r>
            <w:proofErr w:type="spellEnd"/>
          </w:p>
        </w:tc>
        <w:tc>
          <w:tcPr>
            <w:tcW w:w="1115" w:type="dxa"/>
            <w:tcBorders>
              <w:top w:val="nil"/>
              <w:left w:val="nil"/>
              <w:bottom w:val="single" w:sz="4" w:space="0" w:color="auto"/>
              <w:right w:val="single" w:sz="4" w:space="0" w:color="auto"/>
            </w:tcBorders>
            <w:shd w:val="clear" w:color="auto" w:fill="auto"/>
            <w:noWrap/>
            <w:vAlign w:val="bottom"/>
            <w:hideMark/>
          </w:tcPr>
          <w:p w14:paraId="262749D3"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 xml:space="preserve">F1-Score </w:t>
            </w:r>
          </w:p>
        </w:tc>
        <w:tc>
          <w:tcPr>
            <w:tcW w:w="1185" w:type="dxa"/>
            <w:tcBorders>
              <w:top w:val="nil"/>
              <w:left w:val="nil"/>
              <w:bottom w:val="single" w:sz="4" w:space="0" w:color="auto"/>
              <w:right w:val="single" w:sz="4" w:space="0" w:color="auto"/>
            </w:tcBorders>
            <w:shd w:val="clear" w:color="auto" w:fill="auto"/>
            <w:noWrap/>
            <w:vAlign w:val="bottom"/>
            <w:hideMark/>
          </w:tcPr>
          <w:p w14:paraId="4C47F2ED"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 xml:space="preserve"> F2-Score</w:t>
            </w:r>
          </w:p>
        </w:tc>
        <w:tc>
          <w:tcPr>
            <w:tcW w:w="1366" w:type="dxa"/>
            <w:tcBorders>
              <w:top w:val="nil"/>
              <w:left w:val="nil"/>
              <w:bottom w:val="single" w:sz="4" w:space="0" w:color="auto"/>
              <w:right w:val="single" w:sz="4" w:space="0" w:color="auto"/>
            </w:tcBorders>
            <w:shd w:val="clear" w:color="auto" w:fill="auto"/>
            <w:noWrap/>
            <w:vAlign w:val="bottom"/>
            <w:hideMark/>
          </w:tcPr>
          <w:p w14:paraId="7F3F4EAD"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ROC-AUC</w:t>
            </w:r>
          </w:p>
        </w:tc>
      </w:tr>
      <w:tr w:rsidR="00CF41CE" w:rsidRPr="00CF41CE" w14:paraId="7FF1AF04" w14:textId="77777777" w:rsidTr="00CF41CE">
        <w:trPr>
          <w:trHeight w:val="315"/>
        </w:trPr>
        <w:tc>
          <w:tcPr>
            <w:tcW w:w="2688" w:type="dxa"/>
            <w:tcBorders>
              <w:top w:val="nil"/>
              <w:left w:val="single" w:sz="4" w:space="0" w:color="auto"/>
              <w:bottom w:val="single" w:sz="4" w:space="0" w:color="auto"/>
              <w:right w:val="single" w:sz="4" w:space="0" w:color="auto"/>
            </w:tcBorders>
            <w:shd w:val="clear" w:color="auto" w:fill="auto"/>
            <w:noWrap/>
            <w:vAlign w:val="bottom"/>
            <w:hideMark/>
          </w:tcPr>
          <w:p w14:paraId="17717279"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r w:rsidRPr="00CF41CE">
              <w:rPr>
                <w:rFonts w:ascii="Times New Roman" w:eastAsia="Times New Roman" w:hAnsi="Times New Roman" w:cs="Times New Roman"/>
                <w:b/>
                <w:bCs/>
                <w:color w:val="000000"/>
                <w:sz w:val="24"/>
                <w:szCs w:val="24"/>
                <w:lang w:eastAsia="fr-FR"/>
              </w:rPr>
              <w:t>Régression Logistique</w:t>
            </w:r>
          </w:p>
        </w:tc>
        <w:tc>
          <w:tcPr>
            <w:tcW w:w="1177" w:type="dxa"/>
            <w:tcBorders>
              <w:top w:val="nil"/>
              <w:left w:val="nil"/>
              <w:bottom w:val="single" w:sz="4" w:space="0" w:color="auto"/>
              <w:right w:val="single" w:sz="4" w:space="0" w:color="auto"/>
            </w:tcBorders>
            <w:shd w:val="clear" w:color="auto" w:fill="auto"/>
            <w:noWrap/>
            <w:vAlign w:val="bottom"/>
            <w:hideMark/>
          </w:tcPr>
          <w:p w14:paraId="76415589"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73,24%</w:t>
            </w:r>
          </w:p>
        </w:tc>
        <w:tc>
          <w:tcPr>
            <w:tcW w:w="1146" w:type="dxa"/>
            <w:tcBorders>
              <w:top w:val="nil"/>
              <w:left w:val="nil"/>
              <w:bottom w:val="single" w:sz="4" w:space="0" w:color="auto"/>
              <w:right w:val="single" w:sz="4" w:space="0" w:color="auto"/>
            </w:tcBorders>
            <w:shd w:val="clear" w:color="auto" w:fill="auto"/>
            <w:noWrap/>
            <w:vAlign w:val="bottom"/>
            <w:hideMark/>
          </w:tcPr>
          <w:p w14:paraId="437B50D8"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49,74%</w:t>
            </w:r>
          </w:p>
        </w:tc>
        <w:tc>
          <w:tcPr>
            <w:tcW w:w="903" w:type="dxa"/>
            <w:tcBorders>
              <w:top w:val="nil"/>
              <w:left w:val="nil"/>
              <w:bottom w:val="single" w:sz="4" w:space="0" w:color="auto"/>
              <w:right w:val="single" w:sz="4" w:space="0" w:color="auto"/>
            </w:tcBorders>
            <w:shd w:val="clear" w:color="auto" w:fill="auto"/>
            <w:noWrap/>
            <w:vAlign w:val="bottom"/>
            <w:hideMark/>
          </w:tcPr>
          <w:p w14:paraId="6CD953D8"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79,14%</w:t>
            </w:r>
          </w:p>
        </w:tc>
        <w:tc>
          <w:tcPr>
            <w:tcW w:w="1115" w:type="dxa"/>
            <w:tcBorders>
              <w:top w:val="nil"/>
              <w:left w:val="nil"/>
              <w:bottom w:val="single" w:sz="4" w:space="0" w:color="auto"/>
              <w:right w:val="single" w:sz="4" w:space="0" w:color="auto"/>
            </w:tcBorders>
            <w:shd w:val="clear" w:color="auto" w:fill="auto"/>
            <w:noWrap/>
            <w:vAlign w:val="bottom"/>
            <w:hideMark/>
          </w:tcPr>
          <w:p w14:paraId="68727C74"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61,09%</w:t>
            </w:r>
          </w:p>
        </w:tc>
        <w:tc>
          <w:tcPr>
            <w:tcW w:w="1185" w:type="dxa"/>
            <w:tcBorders>
              <w:top w:val="nil"/>
              <w:left w:val="nil"/>
              <w:bottom w:val="single" w:sz="4" w:space="0" w:color="auto"/>
              <w:right w:val="single" w:sz="4" w:space="0" w:color="auto"/>
            </w:tcBorders>
            <w:shd w:val="clear" w:color="auto" w:fill="auto"/>
            <w:noWrap/>
            <w:vAlign w:val="bottom"/>
            <w:hideMark/>
          </w:tcPr>
          <w:p w14:paraId="0B1D5911"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70,77%</w:t>
            </w:r>
          </w:p>
        </w:tc>
        <w:tc>
          <w:tcPr>
            <w:tcW w:w="1366" w:type="dxa"/>
            <w:tcBorders>
              <w:top w:val="nil"/>
              <w:left w:val="nil"/>
              <w:bottom w:val="single" w:sz="4" w:space="0" w:color="auto"/>
              <w:right w:val="single" w:sz="4" w:space="0" w:color="auto"/>
            </w:tcBorders>
            <w:shd w:val="clear" w:color="auto" w:fill="auto"/>
            <w:noWrap/>
            <w:vAlign w:val="bottom"/>
            <w:hideMark/>
          </w:tcPr>
          <w:p w14:paraId="7FEE9C5E"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0,842</w:t>
            </w:r>
          </w:p>
        </w:tc>
      </w:tr>
      <w:tr w:rsidR="00CF41CE" w:rsidRPr="00CF41CE" w14:paraId="5947072B" w14:textId="77777777" w:rsidTr="00CF41CE">
        <w:trPr>
          <w:trHeight w:val="315"/>
        </w:trPr>
        <w:tc>
          <w:tcPr>
            <w:tcW w:w="2688" w:type="dxa"/>
            <w:tcBorders>
              <w:top w:val="nil"/>
              <w:left w:val="single" w:sz="4" w:space="0" w:color="auto"/>
              <w:bottom w:val="single" w:sz="4" w:space="0" w:color="auto"/>
              <w:right w:val="single" w:sz="4" w:space="0" w:color="auto"/>
            </w:tcBorders>
            <w:shd w:val="clear" w:color="auto" w:fill="auto"/>
            <w:noWrap/>
            <w:vAlign w:val="bottom"/>
            <w:hideMark/>
          </w:tcPr>
          <w:p w14:paraId="75D429CE"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proofErr w:type="spellStart"/>
            <w:r w:rsidRPr="00CF41CE">
              <w:rPr>
                <w:rFonts w:ascii="Times New Roman" w:eastAsia="Times New Roman" w:hAnsi="Times New Roman" w:cs="Times New Roman"/>
                <w:b/>
                <w:bCs/>
                <w:color w:val="000000"/>
                <w:sz w:val="24"/>
                <w:szCs w:val="24"/>
                <w:lang w:eastAsia="fr-FR"/>
              </w:rPr>
              <w:t>Random</w:t>
            </w:r>
            <w:proofErr w:type="spellEnd"/>
            <w:r w:rsidRPr="00CF41CE">
              <w:rPr>
                <w:rFonts w:ascii="Times New Roman" w:eastAsia="Times New Roman" w:hAnsi="Times New Roman" w:cs="Times New Roman"/>
                <w:b/>
                <w:bCs/>
                <w:color w:val="000000"/>
                <w:sz w:val="24"/>
                <w:szCs w:val="24"/>
                <w:lang w:eastAsia="fr-FR"/>
              </w:rPr>
              <w:t xml:space="preserve"> Forest</w:t>
            </w:r>
          </w:p>
        </w:tc>
        <w:tc>
          <w:tcPr>
            <w:tcW w:w="1177" w:type="dxa"/>
            <w:tcBorders>
              <w:top w:val="nil"/>
              <w:left w:val="nil"/>
              <w:bottom w:val="single" w:sz="4" w:space="0" w:color="auto"/>
              <w:right w:val="single" w:sz="4" w:space="0" w:color="auto"/>
            </w:tcBorders>
            <w:shd w:val="clear" w:color="auto" w:fill="auto"/>
            <w:noWrap/>
            <w:vAlign w:val="bottom"/>
            <w:hideMark/>
          </w:tcPr>
          <w:p w14:paraId="6754BFB1"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76,72%</w:t>
            </w:r>
          </w:p>
        </w:tc>
        <w:tc>
          <w:tcPr>
            <w:tcW w:w="1146" w:type="dxa"/>
            <w:tcBorders>
              <w:top w:val="nil"/>
              <w:left w:val="nil"/>
              <w:bottom w:val="single" w:sz="4" w:space="0" w:color="auto"/>
              <w:right w:val="single" w:sz="4" w:space="0" w:color="auto"/>
            </w:tcBorders>
            <w:shd w:val="clear" w:color="auto" w:fill="auto"/>
            <w:noWrap/>
            <w:vAlign w:val="bottom"/>
            <w:hideMark/>
          </w:tcPr>
          <w:p w14:paraId="394ACCE2"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54,56%</w:t>
            </w:r>
          </w:p>
        </w:tc>
        <w:tc>
          <w:tcPr>
            <w:tcW w:w="903" w:type="dxa"/>
            <w:tcBorders>
              <w:top w:val="nil"/>
              <w:left w:val="nil"/>
              <w:bottom w:val="single" w:sz="4" w:space="0" w:color="auto"/>
              <w:right w:val="single" w:sz="4" w:space="0" w:color="auto"/>
            </w:tcBorders>
            <w:shd w:val="clear" w:color="auto" w:fill="auto"/>
            <w:noWrap/>
            <w:vAlign w:val="bottom"/>
            <w:hideMark/>
          </w:tcPr>
          <w:p w14:paraId="05A2BCF1"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73,52%</w:t>
            </w:r>
          </w:p>
        </w:tc>
        <w:tc>
          <w:tcPr>
            <w:tcW w:w="1115" w:type="dxa"/>
            <w:tcBorders>
              <w:top w:val="nil"/>
              <w:left w:val="nil"/>
              <w:bottom w:val="single" w:sz="4" w:space="0" w:color="auto"/>
              <w:right w:val="single" w:sz="4" w:space="0" w:color="auto"/>
            </w:tcBorders>
            <w:shd w:val="clear" w:color="auto" w:fill="auto"/>
            <w:noWrap/>
            <w:vAlign w:val="bottom"/>
            <w:hideMark/>
          </w:tcPr>
          <w:p w14:paraId="4F371DED"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62,64%</w:t>
            </w:r>
          </w:p>
        </w:tc>
        <w:tc>
          <w:tcPr>
            <w:tcW w:w="1185" w:type="dxa"/>
            <w:tcBorders>
              <w:top w:val="nil"/>
              <w:left w:val="nil"/>
              <w:bottom w:val="single" w:sz="4" w:space="0" w:color="auto"/>
              <w:right w:val="single" w:sz="4" w:space="0" w:color="auto"/>
            </w:tcBorders>
            <w:shd w:val="clear" w:color="auto" w:fill="auto"/>
            <w:noWrap/>
            <w:vAlign w:val="bottom"/>
            <w:hideMark/>
          </w:tcPr>
          <w:p w14:paraId="1083E5AB"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68,75%</w:t>
            </w:r>
          </w:p>
        </w:tc>
        <w:tc>
          <w:tcPr>
            <w:tcW w:w="1366" w:type="dxa"/>
            <w:tcBorders>
              <w:top w:val="nil"/>
              <w:left w:val="nil"/>
              <w:bottom w:val="single" w:sz="4" w:space="0" w:color="auto"/>
              <w:right w:val="single" w:sz="4" w:space="0" w:color="auto"/>
            </w:tcBorders>
            <w:shd w:val="clear" w:color="auto" w:fill="auto"/>
            <w:noWrap/>
            <w:vAlign w:val="bottom"/>
            <w:hideMark/>
          </w:tcPr>
          <w:p w14:paraId="2F0E790F"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0,841</w:t>
            </w:r>
          </w:p>
        </w:tc>
      </w:tr>
      <w:tr w:rsidR="00CF41CE" w:rsidRPr="00CF41CE" w14:paraId="6E7C6277" w14:textId="77777777" w:rsidTr="00FB4838">
        <w:trPr>
          <w:trHeight w:val="315"/>
        </w:trPr>
        <w:tc>
          <w:tcPr>
            <w:tcW w:w="2688" w:type="dxa"/>
            <w:tcBorders>
              <w:top w:val="nil"/>
              <w:left w:val="single" w:sz="4" w:space="0" w:color="auto"/>
              <w:bottom w:val="single" w:sz="4" w:space="0" w:color="auto"/>
              <w:right w:val="single" w:sz="4" w:space="0" w:color="auto"/>
            </w:tcBorders>
            <w:shd w:val="clear" w:color="auto" w:fill="auto"/>
            <w:noWrap/>
            <w:vAlign w:val="bottom"/>
            <w:hideMark/>
          </w:tcPr>
          <w:p w14:paraId="14EAEAD8" w14:textId="77777777" w:rsidR="00CF41CE" w:rsidRPr="00CF41CE" w:rsidRDefault="00CF41CE" w:rsidP="00FB4838">
            <w:pPr>
              <w:spacing w:after="0" w:line="360" w:lineRule="auto"/>
              <w:rPr>
                <w:rFonts w:ascii="Times New Roman" w:eastAsia="Times New Roman" w:hAnsi="Times New Roman" w:cs="Times New Roman"/>
                <w:b/>
                <w:bCs/>
                <w:color w:val="000000"/>
                <w:sz w:val="24"/>
                <w:szCs w:val="24"/>
                <w:lang w:eastAsia="fr-FR"/>
              </w:rPr>
            </w:pPr>
            <w:proofErr w:type="spellStart"/>
            <w:r w:rsidRPr="00CF41CE">
              <w:rPr>
                <w:rFonts w:ascii="Times New Roman" w:eastAsia="Times New Roman" w:hAnsi="Times New Roman" w:cs="Times New Roman"/>
                <w:b/>
                <w:bCs/>
                <w:color w:val="000000"/>
                <w:sz w:val="24"/>
                <w:szCs w:val="24"/>
                <w:lang w:eastAsia="fr-FR"/>
              </w:rPr>
              <w:t>XGBoost</w:t>
            </w:r>
            <w:proofErr w:type="spellEnd"/>
            <w:r w:rsidRPr="00CF41CE">
              <w:rPr>
                <w:rFonts w:ascii="Times New Roman" w:eastAsia="Times New Roman" w:hAnsi="Times New Roman" w:cs="Times New Roman"/>
                <w:b/>
                <w:bCs/>
                <w:color w:val="000000"/>
                <w:sz w:val="24"/>
                <w:szCs w:val="24"/>
                <w:lang w:eastAsia="fr-FR"/>
              </w:rPr>
              <w:t xml:space="preserve"> (Champion)</w:t>
            </w:r>
          </w:p>
        </w:tc>
        <w:tc>
          <w:tcPr>
            <w:tcW w:w="1177" w:type="dxa"/>
            <w:tcBorders>
              <w:top w:val="nil"/>
              <w:left w:val="nil"/>
              <w:bottom w:val="single" w:sz="4" w:space="0" w:color="auto"/>
              <w:right w:val="single" w:sz="4" w:space="0" w:color="auto"/>
            </w:tcBorders>
            <w:shd w:val="clear" w:color="auto" w:fill="F4B083" w:themeFill="accent2" w:themeFillTint="99"/>
            <w:noWrap/>
            <w:vAlign w:val="bottom"/>
            <w:hideMark/>
          </w:tcPr>
          <w:p w14:paraId="13401B5E"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75,16%</w:t>
            </w:r>
          </w:p>
        </w:tc>
        <w:tc>
          <w:tcPr>
            <w:tcW w:w="1146" w:type="dxa"/>
            <w:tcBorders>
              <w:top w:val="nil"/>
              <w:left w:val="nil"/>
              <w:bottom w:val="single" w:sz="4" w:space="0" w:color="auto"/>
              <w:right w:val="single" w:sz="4" w:space="0" w:color="auto"/>
            </w:tcBorders>
            <w:shd w:val="clear" w:color="auto" w:fill="F4B083" w:themeFill="accent2" w:themeFillTint="99"/>
            <w:noWrap/>
            <w:vAlign w:val="bottom"/>
            <w:hideMark/>
          </w:tcPr>
          <w:p w14:paraId="1D668FC9"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52,06%</w:t>
            </w:r>
          </w:p>
        </w:tc>
        <w:tc>
          <w:tcPr>
            <w:tcW w:w="903" w:type="dxa"/>
            <w:tcBorders>
              <w:top w:val="nil"/>
              <w:left w:val="nil"/>
              <w:bottom w:val="single" w:sz="4" w:space="0" w:color="auto"/>
              <w:right w:val="single" w:sz="4" w:space="0" w:color="auto"/>
            </w:tcBorders>
            <w:shd w:val="clear" w:color="auto" w:fill="F4B083" w:themeFill="accent2" w:themeFillTint="99"/>
            <w:noWrap/>
            <w:vAlign w:val="bottom"/>
            <w:hideMark/>
          </w:tcPr>
          <w:p w14:paraId="02A6D310"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81,01%</w:t>
            </w:r>
          </w:p>
        </w:tc>
        <w:tc>
          <w:tcPr>
            <w:tcW w:w="1115" w:type="dxa"/>
            <w:tcBorders>
              <w:top w:val="nil"/>
              <w:left w:val="nil"/>
              <w:bottom w:val="single" w:sz="4" w:space="0" w:color="auto"/>
              <w:right w:val="single" w:sz="4" w:space="0" w:color="auto"/>
            </w:tcBorders>
            <w:shd w:val="clear" w:color="auto" w:fill="F4B083" w:themeFill="accent2" w:themeFillTint="99"/>
            <w:noWrap/>
            <w:vAlign w:val="bottom"/>
            <w:hideMark/>
          </w:tcPr>
          <w:p w14:paraId="54FBB366"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63,38%</w:t>
            </w:r>
          </w:p>
        </w:tc>
        <w:tc>
          <w:tcPr>
            <w:tcW w:w="1185" w:type="dxa"/>
            <w:tcBorders>
              <w:top w:val="nil"/>
              <w:left w:val="nil"/>
              <w:bottom w:val="single" w:sz="4" w:space="0" w:color="auto"/>
              <w:right w:val="single" w:sz="4" w:space="0" w:color="auto"/>
            </w:tcBorders>
            <w:shd w:val="clear" w:color="auto" w:fill="F4B083" w:themeFill="accent2" w:themeFillTint="99"/>
            <w:noWrap/>
            <w:vAlign w:val="bottom"/>
            <w:hideMark/>
          </w:tcPr>
          <w:p w14:paraId="571E3ECD"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72,90%</w:t>
            </w:r>
          </w:p>
        </w:tc>
        <w:tc>
          <w:tcPr>
            <w:tcW w:w="1366" w:type="dxa"/>
            <w:tcBorders>
              <w:top w:val="nil"/>
              <w:left w:val="nil"/>
              <w:bottom w:val="single" w:sz="4" w:space="0" w:color="auto"/>
              <w:right w:val="single" w:sz="4" w:space="0" w:color="auto"/>
            </w:tcBorders>
            <w:shd w:val="clear" w:color="auto" w:fill="F4B083" w:themeFill="accent2" w:themeFillTint="99"/>
            <w:noWrap/>
            <w:vAlign w:val="bottom"/>
            <w:hideMark/>
          </w:tcPr>
          <w:p w14:paraId="3E5C1AC9" w14:textId="77777777" w:rsidR="00CF41CE" w:rsidRPr="00CF41CE" w:rsidRDefault="00CF41CE" w:rsidP="00FB4838">
            <w:pPr>
              <w:spacing w:after="0" w:line="360" w:lineRule="auto"/>
              <w:jc w:val="right"/>
              <w:rPr>
                <w:rFonts w:ascii="Times New Roman" w:eastAsia="Times New Roman" w:hAnsi="Times New Roman" w:cs="Times New Roman"/>
                <w:color w:val="000000"/>
                <w:sz w:val="24"/>
                <w:szCs w:val="24"/>
                <w:lang w:eastAsia="fr-FR"/>
              </w:rPr>
            </w:pPr>
            <w:r w:rsidRPr="00CF41CE">
              <w:rPr>
                <w:rFonts w:ascii="Times New Roman" w:eastAsia="Times New Roman" w:hAnsi="Times New Roman" w:cs="Times New Roman"/>
                <w:color w:val="000000"/>
                <w:sz w:val="24"/>
                <w:szCs w:val="24"/>
                <w:lang w:eastAsia="fr-FR"/>
              </w:rPr>
              <w:t>0,843</w:t>
            </w:r>
          </w:p>
        </w:tc>
      </w:tr>
    </w:tbl>
    <w:p w14:paraId="749F8B68" w14:textId="5B8AE680" w:rsidR="0060779E" w:rsidRDefault="0060779E" w:rsidP="00FB4838">
      <w:pPr>
        <w:pStyle w:val="NormalWeb"/>
        <w:spacing w:after="0" w:afterAutospacing="0" w:line="360" w:lineRule="auto"/>
        <w:jc w:val="both"/>
        <w:rPr>
          <w:color w:val="1F1F1F"/>
        </w:rPr>
      </w:pPr>
      <w:r w:rsidRPr="0060779E">
        <w:rPr>
          <w:b/>
          <w:bCs/>
          <w:color w:val="1F1F1F"/>
        </w:rPr>
        <w:t>Source :</w:t>
      </w:r>
      <w:r>
        <w:rPr>
          <w:color w:val="1F1F1F"/>
        </w:rPr>
        <w:t xml:space="preserve"> </w:t>
      </w:r>
      <w:r>
        <w:t xml:space="preserve">Auteur, à partir des données de </w:t>
      </w:r>
      <w:proofErr w:type="spellStart"/>
      <w:r>
        <w:t>Kaggle</w:t>
      </w:r>
      <w:proofErr w:type="spellEnd"/>
    </w:p>
    <w:p w14:paraId="77FBD089" w14:textId="27B41C54" w:rsidR="00767CFF" w:rsidRPr="00066336" w:rsidRDefault="00767CFF" w:rsidP="00FB4838">
      <w:pPr>
        <w:pStyle w:val="PrformatHTML"/>
        <w:spacing w:line="360" w:lineRule="auto"/>
        <w:jc w:val="both"/>
        <w:rPr>
          <w:rStyle w:val="CodeHTML"/>
          <w:rFonts w:ascii="Times New Roman" w:hAnsi="Times New Roman" w:cs="Times New Roman"/>
          <w:color w:val="FFFFFF"/>
          <w:sz w:val="21"/>
          <w:szCs w:val="21"/>
          <w:bdr w:val="none" w:sz="0" w:space="0" w:color="auto" w:frame="1"/>
        </w:rPr>
      </w:pPr>
      <w:r w:rsidRPr="00066336">
        <w:rPr>
          <w:rStyle w:val="CodeHTML"/>
          <w:rFonts w:ascii="Times New Roman" w:hAnsi="Times New Roman" w:cs="Times New Roman"/>
          <w:color w:val="FFFFFF"/>
          <w:sz w:val="21"/>
          <w:szCs w:val="21"/>
          <w:bdr w:val="none" w:sz="0" w:space="0" w:color="auto" w:frame="1"/>
        </w:rPr>
        <w:t>3,38 %     72,90 %     0,843</w:t>
      </w:r>
    </w:p>
    <w:p w14:paraId="127C0132" w14:textId="77777777" w:rsidR="00767CFF" w:rsidRPr="00066336" w:rsidRDefault="00767CFF" w:rsidP="00FB4838">
      <w:pPr>
        <w:pStyle w:val="Titre4"/>
        <w:spacing w:line="360" w:lineRule="auto"/>
        <w:jc w:val="both"/>
        <w:rPr>
          <w:rFonts w:ascii="Times New Roman" w:hAnsi="Times New Roman" w:cs="Times New Roman"/>
          <w:b/>
          <w:bCs/>
          <w:sz w:val="24"/>
          <w:szCs w:val="24"/>
        </w:rPr>
      </w:pPr>
      <w:bookmarkStart w:id="6" w:name="_Toc231077895"/>
      <w:r w:rsidRPr="00066336">
        <w:rPr>
          <w:rFonts w:ascii="Times New Roman" w:hAnsi="Times New Roman" w:cs="Times New Roman"/>
          <w:b/>
          <w:bCs/>
          <w:sz w:val="24"/>
          <w:szCs w:val="24"/>
        </w:rPr>
        <w:t xml:space="preserve">Choix Justifié du Champion </w:t>
      </w:r>
      <w:proofErr w:type="spellStart"/>
      <w:r w:rsidRPr="00066336">
        <w:rPr>
          <w:rFonts w:ascii="Times New Roman" w:hAnsi="Times New Roman" w:cs="Times New Roman"/>
          <w:b/>
          <w:bCs/>
          <w:sz w:val="24"/>
          <w:szCs w:val="24"/>
        </w:rPr>
        <w:t>XGBoost</w:t>
      </w:r>
      <w:proofErr w:type="spellEnd"/>
      <w:r w:rsidRPr="00066336">
        <w:rPr>
          <w:rFonts w:ascii="Times New Roman" w:hAnsi="Times New Roman" w:cs="Times New Roman"/>
          <w:b/>
          <w:bCs/>
          <w:sz w:val="24"/>
          <w:szCs w:val="24"/>
        </w:rPr>
        <w:t xml:space="preserve"> :</w:t>
      </w:r>
      <w:bookmarkEnd w:id="6"/>
    </w:p>
    <w:p w14:paraId="3A46A485"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Bien que le </w:t>
      </w:r>
      <w:proofErr w:type="spellStart"/>
      <w:r w:rsidRPr="00066336">
        <w:rPr>
          <w:color w:val="1F1F1F"/>
        </w:rPr>
        <w:t>Random</w:t>
      </w:r>
      <w:proofErr w:type="spellEnd"/>
      <w:r w:rsidRPr="00066336">
        <w:rPr>
          <w:color w:val="1F1F1F"/>
        </w:rPr>
        <w:t xml:space="preserve"> Forest affiche l'échantillon d'exactitude (</w:t>
      </w:r>
      <w:proofErr w:type="spellStart"/>
      <w:r w:rsidRPr="00066336">
        <w:rPr>
          <w:i/>
          <w:iCs/>
          <w:color w:val="1F1F1F"/>
          <w:bdr w:val="none" w:sz="0" w:space="0" w:color="auto" w:frame="1"/>
        </w:rPr>
        <w:t>Accuracy</w:t>
      </w:r>
      <w:proofErr w:type="spellEnd"/>
      <w:r w:rsidRPr="00066336">
        <w:rPr>
          <w:color w:val="1F1F1F"/>
        </w:rPr>
        <w:t xml:space="preserve">) le plus élevé (76,72%), l'algorithme </w:t>
      </w:r>
      <w:proofErr w:type="spellStart"/>
      <w:r w:rsidRPr="00066336">
        <w:rPr>
          <w:b/>
          <w:bCs/>
          <w:color w:val="1F1F1F"/>
          <w:bdr w:val="none" w:sz="0" w:space="0" w:color="auto" w:frame="1"/>
        </w:rPr>
        <w:t>XGBoost</w:t>
      </w:r>
      <w:proofErr w:type="spellEnd"/>
      <w:r w:rsidRPr="00066336">
        <w:rPr>
          <w:b/>
          <w:bCs/>
          <w:color w:val="1F1F1F"/>
          <w:bdr w:val="none" w:sz="0" w:space="0" w:color="auto" w:frame="1"/>
        </w:rPr>
        <w:t xml:space="preserve"> Classifier</w:t>
      </w:r>
      <w:r w:rsidRPr="00066336">
        <w:rPr>
          <w:color w:val="1F1F1F"/>
        </w:rPr>
        <w:t xml:space="preserve"> a été sélectionné comme modèle champion. En effet, dans un contexte d'attrition, l'erreur la plus coûteuse pour l'entreprise est le </w:t>
      </w:r>
      <w:r w:rsidRPr="00066336">
        <w:rPr>
          <w:b/>
          <w:bCs/>
          <w:color w:val="1F1F1F"/>
          <w:bdr w:val="none" w:sz="0" w:space="0" w:color="auto" w:frame="1"/>
        </w:rPr>
        <w:t>Faux Négatif</w:t>
      </w:r>
      <w:r w:rsidRPr="00066336">
        <w:rPr>
          <w:color w:val="1F1F1F"/>
        </w:rPr>
        <w:t xml:space="preserve"> (manquer un client qui va partir).</w:t>
      </w:r>
    </w:p>
    <w:p w14:paraId="4322557D" w14:textId="2C801EA5" w:rsidR="00767CFF" w:rsidRPr="00066336" w:rsidRDefault="00767CFF" w:rsidP="00FB4838">
      <w:pPr>
        <w:pStyle w:val="NormalWeb"/>
        <w:spacing w:after="0" w:afterAutospacing="0" w:line="360" w:lineRule="auto"/>
        <w:jc w:val="both"/>
        <w:rPr>
          <w:color w:val="1F1F1F"/>
        </w:rPr>
      </w:pPr>
      <w:r w:rsidRPr="00066336">
        <w:rPr>
          <w:color w:val="1F1F1F"/>
        </w:rPr>
        <w:t xml:space="preserve">En configurant de manière agressive la pénalisation du déséquilibre des classes via le paramètre statistique </w:t>
      </w:r>
      <w:proofErr w:type="spellStart"/>
      <w:r w:rsidRPr="00066336">
        <w:rPr>
          <w:rStyle w:val="CodeHTML"/>
          <w:rFonts w:ascii="Times New Roman" w:hAnsi="Times New Roman" w:cs="Times New Roman"/>
          <w:color w:val="1F1F1F"/>
          <w:sz w:val="23"/>
          <w:szCs w:val="23"/>
        </w:rPr>
        <w:t>scale_pos_weight</w:t>
      </w:r>
      <w:proofErr w:type="spellEnd"/>
      <w:r w:rsidRPr="00066336">
        <w:rPr>
          <w:color w:val="1F1F1F"/>
        </w:rPr>
        <w:t xml:space="preserve">, l'architecture </w:t>
      </w:r>
      <w:proofErr w:type="spellStart"/>
      <w:r w:rsidRPr="00066336">
        <w:rPr>
          <w:color w:val="1F1F1F"/>
        </w:rPr>
        <w:t>XGBoost</w:t>
      </w:r>
      <w:proofErr w:type="spellEnd"/>
      <w:r w:rsidRPr="00066336">
        <w:rPr>
          <w:color w:val="1F1F1F"/>
        </w:rPr>
        <w:t xml:space="preserve"> capture </w:t>
      </w:r>
      <w:r w:rsidRPr="00066336">
        <w:rPr>
          <w:b/>
          <w:bCs/>
          <w:color w:val="1F1F1F"/>
          <w:bdr w:val="none" w:sz="0" w:space="0" w:color="auto" w:frame="1"/>
        </w:rPr>
        <w:t xml:space="preserve">81,01% du </w:t>
      </w:r>
      <w:proofErr w:type="spellStart"/>
      <w:r w:rsidRPr="00066336">
        <w:rPr>
          <w:b/>
          <w:bCs/>
          <w:color w:val="1F1F1F"/>
          <w:bdr w:val="none" w:sz="0" w:space="0" w:color="auto" w:frame="1"/>
        </w:rPr>
        <w:t>churn</w:t>
      </w:r>
      <w:proofErr w:type="spellEnd"/>
      <w:r w:rsidRPr="00066336">
        <w:rPr>
          <w:b/>
          <w:bCs/>
          <w:color w:val="1F1F1F"/>
          <w:bdr w:val="none" w:sz="0" w:space="0" w:color="auto" w:frame="1"/>
        </w:rPr>
        <w:t xml:space="preserve"> réel</w:t>
      </w:r>
      <w:r w:rsidRPr="00066336">
        <w:rPr>
          <w:color w:val="1F1F1F"/>
        </w:rPr>
        <w:t xml:space="preserve"> (Rappel/</w:t>
      </w:r>
      <w:proofErr w:type="spellStart"/>
      <w:r w:rsidRPr="00066336">
        <w:rPr>
          <w:color w:val="1F1F1F"/>
        </w:rPr>
        <w:t>Recall</w:t>
      </w:r>
      <w:proofErr w:type="spellEnd"/>
      <w:r w:rsidRPr="00066336">
        <w:rPr>
          <w:color w:val="1F1F1F"/>
        </w:rPr>
        <w:t xml:space="preserve">), surpassant tous ses concurrents tout en maintenant une Aire sous la Courbe (ROC-AUC) maximale de </w:t>
      </w:r>
      <w:r w:rsidRPr="00066336">
        <w:rPr>
          <w:b/>
          <w:bCs/>
          <w:color w:val="1F1F1F"/>
          <w:bdr w:val="none" w:sz="0" w:space="0" w:color="auto" w:frame="1"/>
        </w:rPr>
        <w:t>0,843</w:t>
      </w:r>
      <w:r w:rsidRPr="00066336">
        <w:rPr>
          <w:color w:val="1F1F1F"/>
        </w:rPr>
        <w:t>.</w:t>
      </w:r>
    </w:p>
    <w:p w14:paraId="4A2477AF" w14:textId="77777777" w:rsidR="00767CFF" w:rsidRPr="00066336" w:rsidRDefault="00767CFF" w:rsidP="00FB4838">
      <w:pPr>
        <w:spacing w:line="360" w:lineRule="auto"/>
        <w:rPr>
          <w:rFonts w:ascii="Times New Roman" w:eastAsia="Times New Roman" w:hAnsi="Times New Roman" w:cs="Times New Roman"/>
          <w:color w:val="1F1F1F"/>
          <w:sz w:val="24"/>
          <w:szCs w:val="24"/>
          <w:lang w:eastAsia="fr-FR"/>
        </w:rPr>
      </w:pPr>
      <w:r w:rsidRPr="00066336">
        <w:rPr>
          <w:rFonts w:ascii="Times New Roman" w:hAnsi="Times New Roman" w:cs="Times New Roman"/>
          <w:color w:val="1F1F1F"/>
        </w:rPr>
        <w:br w:type="page"/>
      </w:r>
    </w:p>
    <w:p w14:paraId="173667B7" w14:textId="44495DBB" w:rsidR="00767CFF" w:rsidRPr="00066336" w:rsidRDefault="00767CFF" w:rsidP="00FB4838">
      <w:pPr>
        <w:pStyle w:val="Titre3"/>
        <w:spacing w:after="0" w:afterAutospacing="0" w:line="360" w:lineRule="auto"/>
        <w:jc w:val="both"/>
        <w:rPr>
          <w:color w:val="2F5496" w:themeColor="accent1" w:themeShade="BF"/>
          <w:sz w:val="36"/>
          <w:szCs w:val="36"/>
        </w:rPr>
      </w:pPr>
      <w:bookmarkStart w:id="7" w:name="_Toc231077896"/>
      <w:r w:rsidRPr="00066336">
        <w:rPr>
          <w:color w:val="2F5496" w:themeColor="accent1" w:themeShade="BF"/>
          <w:sz w:val="36"/>
          <w:szCs w:val="36"/>
        </w:rPr>
        <w:lastRenderedPageBreak/>
        <w:t>V. Analyse des Résultats Opérationnels</w:t>
      </w:r>
      <w:bookmarkEnd w:id="7"/>
    </w:p>
    <w:p w14:paraId="1D35A003" w14:textId="77777777" w:rsidR="00767CFF" w:rsidRPr="00066336" w:rsidRDefault="00767CFF" w:rsidP="00FB4838">
      <w:pPr>
        <w:pStyle w:val="Titre4"/>
        <w:spacing w:line="360" w:lineRule="auto"/>
        <w:jc w:val="both"/>
        <w:rPr>
          <w:rFonts w:ascii="Times New Roman" w:hAnsi="Times New Roman" w:cs="Times New Roman"/>
          <w:b/>
          <w:bCs/>
          <w:sz w:val="24"/>
          <w:szCs w:val="24"/>
        </w:rPr>
      </w:pPr>
      <w:bookmarkStart w:id="8" w:name="_Toc231077897"/>
      <w:r w:rsidRPr="00066336">
        <w:rPr>
          <w:rFonts w:ascii="Times New Roman" w:hAnsi="Times New Roman" w:cs="Times New Roman"/>
          <w:b/>
          <w:bCs/>
          <w:sz w:val="24"/>
          <w:szCs w:val="24"/>
        </w:rPr>
        <w:t>1. Analyse de la Matrice de Confusion (Sur 1 409 clients de test)</w:t>
      </w:r>
      <w:bookmarkEnd w:id="8"/>
    </w:p>
    <w:p w14:paraId="2D486656"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L'analyse concrète de la matrice de confusion de notre modèle champion </w:t>
      </w:r>
      <w:proofErr w:type="spellStart"/>
      <w:r w:rsidRPr="00066336">
        <w:rPr>
          <w:color w:val="1F1F1F"/>
        </w:rPr>
        <w:t>XGBoost</w:t>
      </w:r>
      <w:proofErr w:type="spellEnd"/>
      <w:r w:rsidRPr="00066336">
        <w:rPr>
          <w:color w:val="1F1F1F"/>
        </w:rPr>
        <w:t xml:space="preserve"> met en lumière l'efficacité de la stratégie :</w:t>
      </w:r>
    </w:p>
    <w:p w14:paraId="4D8AC383" w14:textId="77777777" w:rsidR="00767CFF" w:rsidRPr="00066336" w:rsidRDefault="00767CFF" w:rsidP="00FB4838">
      <w:pPr>
        <w:pStyle w:val="NormalWeb"/>
        <w:numPr>
          <w:ilvl w:val="0"/>
          <w:numId w:val="8"/>
        </w:numPr>
        <w:spacing w:after="0" w:afterAutospacing="0" w:line="360" w:lineRule="auto"/>
        <w:jc w:val="both"/>
        <w:rPr>
          <w:color w:val="1F1F1F"/>
        </w:rPr>
      </w:pPr>
      <w:r w:rsidRPr="00066336">
        <w:rPr>
          <w:b/>
          <w:bCs/>
          <w:color w:val="1F1F1F"/>
          <w:bdr w:val="none" w:sz="0" w:space="0" w:color="auto" w:frame="1"/>
        </w:rPr>
        <w:t xml:space="preserve">303 </w:t>
      </w:r>
      <w:proofErr w:type="spellStart"/>
      <w:r w:rsidRPr="00066336">
        <w:rPr>
          <w:b/>
          <w:bCs/>
          <w:color w:val="1F1F1F"/>
          <w:bdr w:val="none" w:sz="0" w:space="0" w:color="auto" w:frame="1"/>
        </w:rPr>
        <w:t>Churners</w:t>
      </w:r>
      <w:proofErr w:type="spellEnd"/>
      <w:r w:rsidRPr="00066336">
        <w:rPr>
          <w:b/>
          <w:bCs/>
          <w:color w:val="1F1F1F"/>
          <w:bdr w:val="none" w:sz="0" w:space="0" w:color="auto" w:frame="1"/>
        </w:rPr>
        <w:t xml:space="preserve"> Vrais</w:t>
      </w:r>
      <w:r w:rsidRPr="00066336">
        <w:rPr>
          <w:color w:val="1F1F1F"/>
        </w:rPr>
        <w:t xml:space="preserve"> : Identifiés avec précision et à temps par le modèle. Ces profils peuvent désormais être immédiatement pris en charge par des cellules de rétention commerciales dédiées.</w:t>
      </w:r>
    </w:p>
    <w:p w14:paraId="5F7B635C" w14:textId="77777777" w:rsidR="00767CFF" w:rsidRPr="00066336" w:rsidRDefault="00767CFF" w:rsidP="00FB4838">
      <w:pPr>
        <w:pStyle w:val="NormalWeb"/>
        <w:numPr>
          <w:ilvl w:val="0"/>
          <w:numId w:val="8"/>
        </w:numPr>
        <w:spacing w:after="0" w:afterAutospacing="0" w:line="360" w:lineRule="auto"/>
        <w:jc w:val="both"/>
        <w:rPr>
          <w:color w:val="1F1F1F"/>
        </w:rPr>
      </w:pPr>
      <w:r w:rsidRPr="00066336">
        <w:rPr>
          <w:b/>
          <w:bCs/>
          <w:color w:val="1F1F1F"/>
          <w:bdr w:val="none" w:sz="0" w:space="0" w:color="auto" w:frame="1"/>
        </w:rPr>
        <w:t>756 Clients Fidèles Vrais</w:t>
      </w:r>
      <w:r w:rsidRPr="00066336">
        <w:rPr>
          <w:color w:val="1F1F1F"/>
        </w:rPr>
        <w:t xml:space="preserve"> : Correctement classés comme stables, évitant ainsi le déclenchement de campagnes de remises inutiles.</w:t>
      </w:r>
    </w:p>
    <w:p w14:paraId="1B9FBA68" w14:textId="77777777" w:rsidR="00767CFF" w:rsidRPr="00066336" w:rsidRDefault="00767CFF" w:rsidP="00FB4838">
      <w:pPr>
        <w:pStyle w:val="NormalWeb"/>
        <w:numPr>
          <w:ilvl w:val="0"/>
          <w:numId w:val="8"/>
        </w:numPr>
        <w:spacing w:after="0" w:afterAutospacing="0" w:line="360" w:lineRule="auto"/>
        <w:jc w:val="both"/>
        <w:rPr>
          <w:color w:val="1F1F1F"/>
        </w:rPr>
      </w:pPr>
      <w:r w:rsidRPr="00066336">
        <w:rPr>
          <w:b/>
          <w:bCs/>
          <w:color w:val="1F1F1F"/>
          <w:bdr w:val="none" w:sz="0" w:space="0" w:color="auto" w:frame="1"/>
        </w:rPr>
        <w:t>71 Faux Négatifs (Manqués)</w:t>
      </w:r>
      <w:r w:rsidRPr="00066336">
        <w:rPr>
          <w:color w:val="1F1F1F"/>
        </w:rPr>
        <w:t xml:space="preserve"> : Le modèle n'a pas détecté leur départ, représentant un taux d'erreur résiduel de seulement 5%.</w:t>
      </w:r>
    </w:p>
    <w:p w14:paraId="07E2C266" w14:textId="61ED8B20" w:rsidR="002E79C6" w:rsidRPr="00AF1148" w:rsidRDefault="00767CFF" w:rsidP="00FB4838">
      <w:pPr>
        <w:pStyle w:val="NormalWeb"/>
        <w:numPr>
          <w:ilvl w:val="0"/>
          <w:numId w:val="8"/>
        </w:numPr>
        <w:spacing w:after="0" w:afterAutospacing="0" w:line="360" w:lineRule="auto"/>
        <w:jc w:val="both"/>
        <w:rPr>
          <w:color w:val="1F1F1F"/>
        </w:rPr>
      </w:pPr>
      <w:r w:rsidRPr="00066336">
        <w:rPr>
          <w:b/>
          <w:bCs/>
          <w:color w:val="1F1F1F"/>
          <w:bdr w:val="none" w:sz="0" w:space="0" w:color="auto" w:frame="1"/>
        </w:rPr>
        <w:t>279 Faux Positifs (Fausses Alertes)</w:t>
      </w:r>
      <w:r w:rsidRPr="00066336">
        <w:rPr>
          <w:color w:val="1F1F1F"/>
        </w:rPr>
        <w:t xml:space="preserve"> : Clients stables mais affichant des comportements similaires à des clients volatils. Ils recevront une attention marketing (par exemple, une enquête de satisfaction ou une mise en avant de services), ce qui renforce leur fidélisation globale sans surcoût majeur.</w:t>
      </w:r>
    </w:p>
    <w:p w14:paraId="324856A8" w14:textId="6CC6FF52" w:rsidR="00AF1148" w:rsidRPr="00AF1148" w:rsidRDefault="00AF1148" w:rsidP="00FB4838">
      <w:pPr>
        <w:pStyle w:val="Lgende"/>
        <w:keepNext/>
        <w:spacing w:line="360" w:lineRule="auto"/>
        <w:jc w:val="center"/>
        <w:rPr>
          <w:rFonts w:ascii="Times New Roman" w:hAnsi="Times New Roman" w:cs="Times New Roman"/>
          <w:color w:val="auto"/>
          <w:sz w:val="22"/>
          <w:szCs w:val="22"/>
        </w:rPr>
      </w:pPr>
      <w:r w:rsidRPr="00AF1148">
        <w:rPr>
          <w:rFonts w:ascii="Times New Roman" w:hAnsi="Times New Roman" w:cs="Times New Roman"/>
          <w:color w:val="auto"/>
          <w:sz w:val="22"/>
          <w:szCs w:val="22"/>
        </w:rPr>
        <w:t xml:space="preserve">Figure </w:t>
      </w:r>
      <w:r w:rsidRPr="00AF1148">
        <w:rPr>
          <w:rFonts w:ascii="Times New Roman" w:hAnsi="Times New Roman" w:cs="Times New Roman"/>
          <w:color w:val="auto"/>
          <w:sz w:val="22"/>
          <w:szCs w:val="22"/>
        </w:rPr>
        <w:fldChar w:fldCharType="begin"/>
      </w:r>
      <w:r w:rsidRPr="00AF1148">
        <w:rPr>
          <w:rFonts w:ascii="Times New Roman" w:hAnsi="Times New Roman" w:cs="Times New Roman"/>
          <w:color w:val="auto"/>
          <w:sz w:val="22"/>
          <w:szCs w:val="22"/>
        </w:rPr>
        <w:instrText xml:space="preserve"> SEQ Figure \* ARABIC </w:instrText>
      </w:r>
      <w:r w:rsidRPr="00AF1148">
        <w:rPr>
          <w:rFonts w:ascii="Times New Roman" w:hAnsi="Times New Roman" w:cs="Times New Roman"/>
          <w:color w:val="auto"/>
          <w:sz w:val="22"/>
          <w:szCs w:val="22"/>
        </w:rPr>
        <w:fldChar w:fldCharType="separate"/>
      </w:r>
      <w:r w:rsidR="00E93BCF">
        <w:rPr>
          <w:rFonts w:ascii="Times New Roman" w:hAnsi="Times New Roman" w:cs="Times New Roman"/>
          <w:noProof/>
          <w:color w:val="auto"/>
          <w:sz w:val="22"/>
          <w:szCs w:val="22"/>
        </w:rPr>
        <w:t>2</w:t>
      </w:r>
      <w:r w:rsidRPr="00AF1148">
        <w:rPr>
          <w:rFonts w:ascii="Times New Roman" w:hAnsi="Times New Roman" w:cs="Times New Roman"/>
          <w:color w:val="auto"/>
          <w:sz w:val="22"/>
          <w:szCs w:val="22"/>
        </w:rPr>
        <w:fldChar w:fldCharType="end"/>
      </w:r>
      <w:r w:rsidRPr="00AF1148">
        <w:rPr>
          <w:rFonts w:ascii="Times New Roman" w:hAnsi="Times New Roman" w:cs="Times New Roman"/>
          <w:color w:val="auto"/>
          <w:sz w:val="22"/>
          <w:szCs w:val="22"/>
        </w:rPr>
        <w:t xml:space="preserve">: Matrice de Confusion </w:t>
      </w:r>
      <w:proofErr w:type="spellStart"/>
      <w:r w:rsidRPr="00AF1148">
        <w:rPr>
          <w:rFonts w:ascii="Times New Roman" w:hAnsi="Times New Roman" w:cs="Times New Roman"/>
          <w:color w:val="auto"/>
          <w:sz w:val="22"/>
          <w:szCs w:val="22"/>
        </w:rPr>
        <w:t>XGBoost</w:t>
      </w:r>
      <w:proofErr w:type="spellEnd"/>
    </w:p>
    <w:p w14:paraId="54DA08F5" w14:textId="70FF3CF7" w:rsidR="002E79C6" w:rsidRDefault="002E79C6" w:rsidP="00FB4838">
      <w:pPr>
        <w:pStyle w:val="NormalWeb"/>
        <w:spacing w:after="0" w:afterAutospacing="0" w:line="360" w:lineRule="auto"/>
        <w:jc w:val="center"/>
        <w:rPr>
          <w:color w:val="1F1F1F"/>
        </w:rPr>
      </w:pPr>
      <w:r w:rsidRPr="002E79C6">
        <w:rPr>
          <w:color w:val="1F1F1F"/>
        </w:rPr>
        <w:drawing>
          <wp:inline distT="0" distB="0" distL="0" distR="0" wp14:anchorId="6DBC2A31" wp14:editId="10744985">
            <wp:extent cx="4559779" cy="3411855"/>
            <wp:effectExtent l="38100" t="38100" r="31750" b="3619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88569" cy="3433397"/>
                    </a:xfrm>
                    <a:prstGeom prst="rect">
                      <a:avLst/>
                    </a:prstGeom>
                    <a:ln w="38100">
                      <a:solidFill>
                        <a:srgbClr val="FF6600">
                          <a:alpha val="92000"/>
                        </a:srgbClr>
                      </a:solidFill>
                    </a:ln>
                  </pic:spPr>
                </pic:pic>
              </a:graphicData>
            </a:graphic>
          </wp:inline>
        </w:drawing>
      </w:r>
    </w:p>
    <w:p w14:paraId="0AD2B09E" w14:textId="4FCE4BA1" w:rsidR="00AF1148" w:rsidRPr="00066336" w:rsidRDefault="00AF1148" w:rsidP="00FB4838">
      <w:pPr>
        <w:pStyle w:val="NormalWeb"/>
        <w:spacing w:after="0" w:afterAutospacing="0" w:line="360" w:lineRule="auto"/>
        <w:jc w:val="center"/>
        <w:rPr>
          <w:color w:val="1F1F1F"/>
        </w:rPr>
      </w:pPr>
      <w:r w:rsidRPr="0060779E">
        <w:rPr>
          <w:b/>
          <w:bCs/>
          <w:color w:val="1F1F1F"/>
        </w:rPr>
        <w:t>Source :</w:t>
      </w:r>
      <w:r>
        <w:rPr>
          <w:color w:val="1F1F1F"/>
        </w:rPr>
        <w:t xml:space="preserve"> </w:t>
      </w:r>
      <w:r>
        <w:t xml:space="preserve">Auteur, à partir des données de </w:t>
      </w:r>
      <w:proofErr w:type="spellStart"/>
      <w:r>
        <w:t>Kaggle</w:t>
      </w:r>
      <w:proofErr w:type="spellEnd"/>
    </w:p>
    <w:p w14:paraId="0E049594" w14:textId="77777777" w:rsidR="00767CFF" w:rsidRPr="00066336" w:rsidRDefault="00767CFF" w:rsidP="00FB4838">
      <w:pPr>
        <w:pStyle w:val="Titre4"/>
        <w:spacing w:line="360" w:lineRule="auto"/>
        <w:jc w:val="both"/>
        <w:rPr>
          <w:rFonts w:ascii="Times New Roman" w:hAnsi="Times New Roman" w:cs="Times New Roman"/>
          <w:b/>
          <w:bCs/>
          <w:sz w:val="24"/>
          <w:szCs w:val="24"/>
        </w:rPr>
      </w:pPr>
      <w:bookmarkStart w:id="9" w:name="_Toc231077898"/>
      <w:r w:rsidRPr="00066336">
        <w:rPr>
          <w:rFonts w:ascii="Times New Roman" w:hAnsi="Times New Roman" w:cs="Times New Roman"/>
          <w:b/>
          <w:bCs/>
          <w:sz w:val="24"/>
          <w:szCs w:val="24"/>
        </w:rPr>
        <w:lastRenderedPageBreak/>
        <w:t xml:space="preserve">2. Décryptage des Facteurs Clés d'Attrition (SHAP </w:t>
      </w:r>
      <w:proofErr w:type="spellStart"/>
      <w:r w:rsidRPr="00066336">
        <w:rPr>
          <w:rFonts w:ascii="Times New Roman" w:hAnsi="Times New Roman" w:cs="Times New Roman"/>
          <w:b/>
          <w:bCs/>
          <w:sz w:val="24"/>
          <w:szCs w:val="24"/>
        </w:rPr>
        <w:t>Analysis</w:t>
      </w:r>
      <w:proofErr w:type="spellEnd"/>
      <w:r w:rsidRPr="00066336">
        <w:rPr>
          <w:rFonts w:ascii="Times New Roman" w:hAnsi="Times New Roman" w:cs="Times New Roman"/>
          <w:b/>
          <w:bCs/>
          <w:sz w:val="24"/>
          <w:szCs w:val="24"/>
        </w:rPr>
        <w:t>)</w:t>
      </w:r>
      <w:bookmarkEnd w:id="9"/>
    </w:p>
    <w:p w14:paraId="60EAFDE5"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L'intégration du </w:t>
      </w:r>
      <w:proofErr w:type="spellStart"/>
      <w:r w:rsidRPr="00066336">
        <w:rPr>
          <w:color w:val="1F1F1F"/>
        </w:rPr>
        <w:t>framework</w:t>
      </w:r>
      <w:proofErr w:type="spellEnd"/>
      <w:r w:rsidRPr="00066336">
        <w:rPr>
          <w:color w:val="1F1F1F"/>
        </w:rPr>
        <w:t xml:space="preserve"> mathématique SHAP (théorie des jeux) a permis d'ouvrir la boîte noire de l'algorithme </w:t>
      </w:r>
      <w:proofErr w:type="spellStart"/>
      <w:r w:rsidRPr="00066336">
        <w:rPr>
          <w:color w:val="1F1F1F"/>
        </w:rPr>
        <w:t>XGBoost</w:t>
      </w:r>
      <w:proofErr w:type="spellEnd"/>
      <w:r w:rsidRPr="00066336">
        <w:rPr>
          <w:color w:val="1F1F1F"/>
        </w:rPr>
        <w:t xml:space="preserve"> en classant les variables selon leur contribution exacte au score de risque :</w:t>
      </w:r>
    </w:p>
    <w:p w14:paraId="321B1DB3" w14:textId="77777777" w:rsidR="00767CFF" w:rsidRPr="00066336" w:rsidRDefault="00767CFF" w:rsidP="00FB4838">
      <w:pPr>
        <w:pStyle w:val="NormalWeb"/>
        <w:numPr>
          <w:ilvl w:val="0"/>
          <w:numId w:val="9"/>
        </w:numPr>
        <w:spacing w:after="0" w:afterAutospacing="0" w:line="360" w:lineRule="auto"/>
        <w:jc w:val="both"/>
        <w:rPr>
          <w:color w:val="1F1F1F"/>
        </w:rPr>
      </w:pPr>
      <w:r w:rsidRPr="00066336">
        <w:rPr>
          <w:b/>
          <w:bCs/>
          <w:color w:val="1F1F1F"/>
          <w:bdr w:val="none" w:sz="0" w:space="0" w:color="auto" w:frame="1"/>
        </w:rPr>
        <w:t>Le Type de Contrat (</w:t>
      </w:r>
      <w:proofErr w:type="spellStart"/>
      <w:r w:rsidRPr="00066336">
        <w:rPr>
          <w:rStyle w:val="CodeHTML"/>
          <w:rFonts w:ascii="Times New Roman" w:hAnsi="Times New Roman" w:cs="Times New Roman"/>
          <w:color w:val="1F1F1F"/>
          <w:sz w:val="23"/>
          <w:szCs w:val="23"/>
          <w:bdr w:val="none" w:sz="0" w:space="0" w:color="auto" w:frame="1"/>
        </w:rPr>
        <w:t>Contract_Month</w:t>
      </w:r>
      <w:proofErr w:type="spellEnd"/>
      <w:r w:rsidRPr="00066336">
        <w:rPr>
          <w:rStyle w:val="CodeHTML"/>
          <w:rFonts w:ascii="Times New Roman" w:hAnsi="Times New Roman" w:cs="Times New Roman"/>
          <w:color w:val="1F1F1F"/>
          <w:sz w:val="23"/>
          <w:szCs w:val="23"/>
          <w:bdr w:val="none" w:sz="0" w:space="0" w:color="auto" w:frame="1"/>
        </w:rPr>
        <w:t>-to-</w:t>
      </w:r>
      <w:proofErr w:type="spellStart"/>
      <w:r w:rsidRPr="00066336">
        <w:rPr>
          <w:rStyle w:val="CodeHTML"/>
          <w:rFonts w:ascii="Times New Roman" w:hAnsi="Times New Roman" w:cs="Times New Roman"/>
          <w:color w:val="1F1F1F"/>
          <w:sz w:val="23"/>
          <w:szCs w:val="23"/>
          <w:bdr w:val="none" w:sz="0" w:space="0" w:color="auto" w:frame="1"/>
        </w:rPr>
        <w:t>month</w:t>
      </w:r>
      <w:proofErr w:type="spellEnd"/>
      <w:r w:rsidRPr="00066336">
        <w:rPr>
          <w:b/>
          <w:bCs/>
          <w:color w:val="1F1F1F"/>
          <w:bdr w:val="none" w:sz="0" w:space="0" w:color="auto" w:frame="1"/>
        </w:rPr>
        <w:t>)</w:t>
      </w:r>
      <w:r w:rsidRPr="00066336">
        <w:rPr>
          <w:color w:val="1F1F1F"/>
        </w:rPr>
        <w:t xml:space="preserve"> : Il représente le premier contributeur positif au risque de </w:t>
      </w:r>
      <w:proofErr w:type="spellStart"/>
      <w:r w:rsidRPr="00066336">
        <w:rPr>
          <w:color w:val="1F1F1F"/>
        </w:rPr>
        <w:t>churn</w:t>
      </w:r>
      <w:proofErr w:type="spellEnd"/>
      <w:r w:rsidRPr="00066336">
        <w:rPr>
          <w:color w:val="1F1F1F"/>
        </w:rPr>
        <w:t>. L'absence d'engagement facilite techniquement la volatilité de la clientèle.</w:t>
      </w:r>
    </w:p>
    <w:p w14:paraId="554F17E5" w14:textId="77777777" w:rsidR="00767CFF" w:rsidRPr="00066336" w:rsidRDefault="00767CFF" w:rsidP="00FB4838">
      <w:pPr>
        <w:pStyle w:val="NormalWeb"/>
        <w:numPr>
          <w:ilvl w:val="0"/>
          <w:numId w:val="9"/>
        </w:numPr>
        <w:spacing w:after="0" w:afterAutospacing="0" w:line="360" w:lineRule="auto"/>
        <w:jc w:val="both"/>
        <w:rPr>
          <w:color w:val="1F1F1F"/>
        </w:rPr>
      </w:pPr>
      <w:r w:rsidRPr="00066336">
        <w:rPr>
          <w:b/>
          <w:bCs/>
          <w:color w:val="1F1F1F"/>
          <w:bdr w:val="none" w:sz="0" w:space="0" w:color="auto" w:frame="1"/>
        </w:rPr>
        <w:t>L'Infrastructure Internet (</w:t>
      </w:r>
      <w:proofErr w:type="spellStart"/>
      <w:r w:rsidRPr="00066336">
        <w:rPr>
          <w:rStyle w:val="CodeHTML"/>
          <w:rFonts w:ascii="Times New Roman" w:hAnsi="Times New Roman" w:cs="Times New Roman"/>
          <w:color w:val="1F1F1F"/>
          <w:sz w:val="23"/>
          <w:szCs w:val="23"/>
          <w:bdr w:val="none" w:sz="0" w:space="0" w:color="auto" w:frame="1"/>
        </w:rPr>
        <w:t>InternetService_Fiber_optic</w:t>
      </w:r>
      <w:proofErr w:type="spellEnd"/>
      <w:r w:rsidRPr="00066336">
        <w:rPr>
          <w:b/>
          <w:bCs/>
          <w:color w:val="1F1F1F"/>
          <w:bdr w:val="none" w:sz="0" w:space="0" w:color="auto" w:frame="1"/>
        </w:rPr>
        <w:t>)</w:t>
      </w:r>
      <w:r w:rsidRPr="00066336">
        <w:rPr>
          <w:color w:val="1F1F1F"/>
        </w:rPr>
        <w:t xml:space="preserve"> : Contre-intuitivement, la Fibre Optique sur-contribue au risque. Cela révèle une anomalie métier majeure : soit une sensibilité accrue aux puces/coupures techniques, soit des frais d'installation initiaux jugés trop lourds par rapport à la valeur perçue.</w:t>
      </w:r>
    </w:p>
    <w:p w14:paraId="56548B0D" w14:textId="77777777" w:rsidR="00767CFF" w:rsidRPr="00066336" w:rsidRDefault="00767CFF" w:rsidP="00FB4838">
      <w:pPr>
        <w:pStyle w:val="NormalWeb"/>
        <w:numPr>
          <w:ilvl w:val="0"/>
          <w:numId w:val="9"/>
        </w:numPr>
        <w:spacing w:after="0" w:afterAutospacing="0" w:line="360" w:lineRule="auto"/>
        <w:jc w:val="both"/>
        <w:rPr>
          <w:color w:val="1F1F1F"/>
        </w:rPr>
      </w:pPr>
      <w:r w:rsidRPr="00066336">
        <w:rPr>
          <w:b/>
          <w:bCs/>
          <w:color w:val="1F1F1F"/>
          <w:bdr w:val="none" w:sz="0" w:space="0" w:color="auto" w:frame="1"/>
        </w:rPr>
        <w:t>L'Isolement Technique (</w:t>
      </w:r>
      <w:proofErr w:type="spellStart"/>
      <w:r w:rsidRPr="00066336">
        <w:rPr>
          <w:rStyle w:val="CodeHTML"/>
          <w:rFonts w:ascii="Times New Roman" w:hAnsi="Times New Roman" w:cs="Times New Roman"/>
          <w:color w:val="1F1F1F"/>
          <w:sz w:val="23"/>
          <w:szCs w:val="23"/>
          <w:bdr w:val="none" w:sz="0" w:space="0" w:color="auto" w:frame="1"/>
        </w:rPr>
        <w:t>TechSupport_No</w:t>
      </w:r>
      <w:proofErr w:type="spellEnd"/>
      <w:r w:rsidRPr="00066336">
        <w:rPr>
          <w:b/>
          <w:bCs/>
          <w:color w:val="1F1F1F"/>
          <w:bdr w:val="none" w:sz="0" w:space="0" w:color="auto" w:frame="1"/>
        </w:rPr>
        <w:t>)</w:t>
      </w:r>
      <w:r w:rsidRPr="00066336">
        <w:rPr>
          <w:color w:val="1F1F1F"/>
        </w:rPr>
        <w:t xml:space="preserve"> : L'absence de support client technique agit comme un amplificateur de risque, empêchant la résolution des insatisfactions initiales.</w:t>
      </w:r>
    </w:p>
    <w:p w14:paraId="046749EB" w14:textId="77777777" w:rsidR="00767CFF" w:rsidRPr="00066336" w:rsidRDefault="00767CFF" w:rsidP="00FB4838">
      <w:pPr>
        <w:pStyle w:val="Titre3"/>
        <w:spacing w:after="0" w:afterAutospacing="0" w:line="360" w:lineRule="auto"/>
        <w:jc w:val="both"/>
        <w:rPr>
          <w:color w:val="2F5496" w:themeColor="accent1" w:themeShade="BF"/>
          <w:sz w:val="36"/>
          <w:szCs w:val="36"/>
        </w:rPr>
      </w:pPr>
      <w:bookmarkStart w:id="10" w:name="_Toc231077899"/>
      <w:r w:rsidRPr="00066336">
        <w:rPr>
          <w:color w:val="2F5496" w:themeColor="accent1" w:themeShade="BF"/>
          <w:sz w:val="36"/>
          <w:szCs w:val="36"/>
        </w:rPr>
        <w:t>VI. Recommandations Stratégiques pour la Direction Marketing</w:t>
      </w:r>
      <w:bookmarkEnd w:id="10"/>
    </w:p>
    <w:p w14:paraId="098B67D5" w14:textId="77777777" w:rsidR="00767CFF" w:rsidRPr="00066336" w:rsidRDefault="00767CFF" w:rsidP="00FB4838">
      <w:pPr>
        <w:pStyle w:val="NormalWeb"/>
        <w:spacing w:after="0" w:afterAutospacing="0" w:line="360" w:lineRule="auto"/>
        <w:jc w:val="both"/>
        <w:rPr>
          <w:color w:val="1F1F1F"/>
        </w:rPr>
      </w:pPr>
      <w:r w:rsidRPr="00066336">
        <w:rPr>
          <w:color w:val="1F1F1F"/>
        </w:rPr>
        <w:t xml:space="preserve">Sur la base des validations statistiques et des prédictions de l'architecture </w:t>
      </w:r>
      <w:proofErr w:type="spellStart"/>
      <w:r w:rsidRPr="00066336">
        <w:rPr>
          <w:color w:val="1F1F1F"/>
        </w:rPr>
        <w:t>XGBoost</w:t>
      </w:r>
      <w:proofErr w:type="spellEnd"/>
      <w:r w:rsidRPr="00066336">
        <w:rPr>
          <w:color w:val="1F1F1F"/>
        </w:rPr>
        <w:t>, trois directives immédiates sont recommandées à la direction Marketing :</w:t>
      </w:r>
    </w:p>
    <w:p w14:paraId="441B1758" w14:textId="77777777" w:rsidR="00767CFF" w:rsidRPr="00066336" w:rsidRDefault="00767CFF" w:rsidP="00FB4838">
      <w:pPr>
        <w:pStyle w:val="Titre4"/>
        <w:spacing w:line="360" w:lineRule="auto"/>
        <w:jc w:val="both"/>
        <w:rPr>
          <w:rFonts w:ascii="Times New Roman" w:hAnsi="Times New Roman" w:cs="Times New Roman"/>
          <w:b/>
          <w:bCs/>
          <w:sz w:val="24"/>
          <w:szCs w:val="24"/>
        </w:rPr>
      </w:pPr>
      <w:bookmarkStart w:id="11" w:name="_Toc231077900"/>
      <w:r w:rsidRPr="00066336">
        <w:rPr>
          <w:rFonts w:ascii="Times New Roman" w:hAnsi="Times New Roman" w:cs="Times New Roman"/>
          <w:b/>
          <w:bCs/>
          <w:sz w:val="24"/>
          <w:szCs w:val="24"/>
        </w:rPr>
        <w:t>1. Plan de Migration Contractuelle Systématique</w:t>
      </w:r>
      <w:bookmarkEnd w:id="11"/>
    </w:p>
    <w:p w14:paraId="5E5B50F3" w14:textId="21324A7E" w:rsidR="00767CFF" w:rsidRPr="00066336" w:rsidRDefault="00767CFF" w:rsidP="00FB4838">
      <w:pPr>
        <w:pStyle w:val="NormalWeb"/>
        <w:numPr>
          <w:ilvl w:val="0"/>
          <w:numId w:val="10"/>
        </w:numPr>
        <w:spacing w:after="0" w:afterAutospacing="0" w:line="360" w:lineRule="auto"/>
        <w:jc w:val="both"/>
        <w:rPr>
          <w:color w:val="1F1F1F"/>
        </w:rPr>
      </w:pPr>
      <w:r w:rsidRPr="00066336">
        <w:rPr>
          <w:b/>
          <w:bCs/>
          <w:color w:val="1F1F1F"/>
          <w:bdr w:val="none" w:sz="0" w:space="0" w:color="auto" w:frame="1"/>
        </w:rPr>
        <w:t>Action :</w:t>
      </w:r>
      <w:r w:rsidRPr="00066336">
        <w:rPr>
          <w:color w:val="1F1F1F"/>
        </w:rPr>
        <w:t xml:space="preserve"> Cibler en priorité absolue les clients sous le régime </w:t>
      </w:r>
      <w:proofErr w:type="spellStart"/>
      <w:r w:rsidRPr="00066336">
        <w:rPr>
          <w:i/>
          <w:iCs/>
          <w:color w:val="1F1F1F"/>
          <w:bdr w:val="none" w:sz="0" w:space="0" w:color="auto" w:frame="1"/>
        </w:rPr>
        <w:t>Month</w:t>
      </w:r>
      <w:proofErr w:type="spellEnd"/>
      <w:r w:rsidRPr="00066336">
        <w:rPr>
          <w:i/>
          <w:iCs/>
          <w:color w:val="1F1F1F"/>
          <w:bdr w:val="none" w:sz="0" w:space="0" w:color="auto" w:frame="1"/>
        </w:rPr>
        <w:t>-to-</w:t>
      </w:r>
      <w:proofErr w:type="spellStart"/>
      <w:r w:rsidRPr="00066336">
        <w:rPr>
          <w:i/>
          <w:iCs/>
          <w:color w:val="1F1F1F"/>
          <w:bdr w:val="none" w:sz="0" w:space="0" w:color="auto" w:frame="1"/>
        </w:rPr>
        <w:t>month</w:t>
      </w:r>
      <w:proofErr w:type="spellEnd"/>
      <w:r w:rsidRPr="00066336">
        <w:rPr>
          <w:color w:val="1F1F1F"/>
        </w:rPr>
        <w:t xml:space="preserve"> identifiés comme à haut risque par le modèle (</w:t>
      </w:r>
      <w:r w:rsidRPr="00066336">
        <w:rPr>
          <w:rStyle w:val="math-inline"/>
          <w:rFonts w:eastAsiaTheme="majorEastAsia"/>
          <w:color w:val="1F1F1F"/>
          <w:bdr w:val="none" w:sz="0" w:space="0" w:color="auto" w:frame="1"/>
        </w:rPr>
        <w:t>Score &gt; 0,65</w:t>
      </w:r>
      <w:r w:rsidRPr="00066336">
        <w:rPr>
          <w:color w:val="1F1F1F"/>
        </w:rPr>
        <w:t>).</w:t>
      </w:r>
    </w:p>
    <w:p w14:paraId="703D6D24" w14:textId="77777777" w:rsidR="00767CFF" w:rsidRPr="00066336" w:rsidRDefault="00767CFF" w:rsidP="00FB4838">
      <w:pPr>
        <w:pStyle w:val="NormalWeb"/>
        <w:numPr>
          <w:ilvl w:val="0"/>
          <w:numId w:val="10"/>
        </w:numPr>
        <w:spacing w:after="0" w:afterAutospacing="0" w:line="360" w:lineRule="auto"/>
        <w:jc w:val="both"/>
        <w:rPr>
          <w:color w:val="1F1F1F"/>
        </w:rPr>
      </w:pPr>
      <w:r w:rsidRPr="00066336">
        <w:rPr>
          <w:b/>
          <w:bCs/>
          <w:color w:val="1F1F1F"/>
          <w:bdr w:val="none" w:sz="0" w:space="0" w:color="auto" w:frame="1"/>
        </w:rPr>
        <w:t>Mécanisme :</w:t>
      </w:r>
      <w:r w:rsidRPr="00066336">
        <w:rPr>
          <w:color w:val="1F1F1F"/>
        </w:rPr>
        <w:t xml:space="preserve"> Déclencher une campagne d'incitation à l'engagement annuel en offrant un avantage ciblé (par exemple, 1 mois d'abonnement gratuit ou un </w:t>
      </w:r>
      <w:proofErr w:type="spellStart"/>
      <w:r w:rsidRPr="00066336">
        <w:rPr>
          <w:color w:val="1F1F1F"/>
        </w:rPr>
        <w:t>surclassement</w:t>
      </w:r>
      <w:proofErr w:type="spellEnd"/>
      <w:r w:rsidRPr="00066336">
        <w:rPr>
          <w:color w:val="1F1F1F"/>
        </w:rPr>
        <w:t xml:space="preserve"> de data), compensé financièrement par la stabilisation à long terme de l'ARPU.</w:t>
      </w:r>
    </w:p>
    <w:p w14:paraId="7F90E95F" w14:textId="77777777" w:rsidR="00767CFF" w:rsidRPr="00066336" w:rsidRDefault="00767CFF" w:rsidP="00FB4838">
      <w:pPr>
        <w:pStyle w:val="Titre4"/>
        <w:spacing w:line="360" w:lineRule="auto"/>
        <w:jc w:val="both"/>
        <w:rPr>
          <w:rFonts w:ascii="Times New Roman" w:hAnsi="Times New Roman" w:cs="Times New Roman"/>
          <w:b/>
          <w:bCs/>
          <w:sz w:val="24"/>
          <w:szCs w:val="24"/>
        </w:rPr>
      </w:pPr>
      <w:bookmarkStart w:id="12" w:name="_Toc231077901"/>
      <w:r w:rsidRPr="00066336">
        <w:rPr>
          <w:rFonts w:ascii="Times New Roman" w:hAnsi="Times New Roman" w:cs="Times New Roman"/>
          <w:b/>
          <w:bCs/>
          <w:sz w:val="24"/>
          <w:szCs w:val="24"/>
        </w:rPr>
        <w:t>2. Déploiement du Pack Sécurité &amp; Rétention "Tech-Support"</w:t>
      </w:r>
      <w:bookmarkEnd w:id="12"/>
    </w:p>
    <w:p w14:paraId="7555E5E8" w14:textId="77777777" w:rsidR="00767CFF" w:rsidRPr="00066336" w:rsidRDefault="00767CFF" w:rsidP="00FB4838">
      <w:pPr>
        <w:pStyle w:val="NormalWeb"/>
        <w:numPr>
          <w:ilvl w:val="0"/>
          <w:numId w:val="11"/>
        </w:numPr>
        <w:spacing w:after="0" w:afterAutospacing="0" w:line="360" w:lineRule="auto"/>
        <w:jc w:val="both"/>
        <w:rPr>
          <w:color w:val="1F1F1F"/>
        </w:rPr>
      </w:pPr>
      <w:r w:rsidRPr="00066336">
        <w:rPr>
          <w:b/>
          <w:bCs/>
          <w:color w:val="1F1F1F"/>
          <w:bdr w:val="none" w:sz="0" w:space="0" w:color="auto" w:frame="1"/>
        </w:rPr>
        <w:t>Action :</w:t>
      </w:r>
      <w:r w:rsidRPr="00066336">
        <w:rPr>
          <w:color w:val="1F1F1F"/>
        </w:rPr>
        <w:t xml:space="preserve"> Compenser la fragilité du segment Fibre Optique.</w:t>
      </w:r>
    </w:p>
    <w:p w14:paraId="7B61F3FB" w14:textId="77777777" w:rsidR="00767CFF" w:rsidRPr="00066336" w:rsidRDefault="00767CFF" w:rsidP="00FB4838">
      <w:pPr>
        <w:pStyle w:val="NormalWeb"/>
        <w:numPr>
          <w:ilvl w:val="0"/>
          <w:numId w:val="11"/>
        </w:numPr>
        <w:spacing w:after="0" w:afterAutospacing="0" w:line="360" w:lineRule="auto"/>
        <w:jc w:val="both"/>
        <w:rPr>
          <w:color w:val="1F1F1F"/>
        </w:rPr>
      </w:pPr>
      <w:r w:rsidRPr="00066336">
        <w:rPr>
          <w:b/>
          <w:bCs/>
          <w:color w:val="1F1F1F"/>
          <w:bdr w:val="none" w:sz="0" w:space="0" w:color="auto" w:frame="1"/>
        </w:rPr>
        <w:t>Mécanisme :</w:t>
      </w:r>
      <w:r w:rsidRPr="00066336">
        <w:rPr>
          <w:color w:val="1F1F1F"/>
        </w:rPr>
        <w:t xml:space="preserve"> Inclure gratuitement et automatiquement l'option d'assistance technique prioritaire pendant 3 mois pour tout client du segment Fibre dont le score de risque </w:t>
      </w:r>
      <w:r w:rsidRPr="00066336">
        <w:rPr>
          <w:color w:val="1F1F1F"/>
        </w:rPr>
        <w:lastRenderedPageBreak/>
        <w:t>franchit la valeur seuil. Cette démarche transforme un service de support en un levier d'assurance psychologique pour le client.</w:t>
      </w:r>
    </w:p>
    <w:p w14:paraId="77D9EA61" w14:textId="77777777" w:rsidR="00767CFF" w:rsidRPr="00066336" w:rsidRDefault="00767CFF" w:rsidP="00FB4838">
      <w:pPr>
        <w:pStyle w:val="Titre4"/>
        <w:spacing w:line="360" w:lineRule="auto"/>
        <w:jc w:val="both"/>
        <w:rPr>
          <w:rFonts w:ascii="Times New Roman" w:hAnsi="Times New Roman" w:cs="Times New Roman"/>
          <w:color w:val="1F1F1F"/>
        </w:rPr>
      </w:pPr>
      <w:bookmarkStart w:id="13" w:name="_Toc231077902"/>
      <w:r w:rsidRPr="00066336">
        <w:rPr>
          <w:rFonts w:ascii="Times New Roman" w:hAnsi="Times New Roman" w:cs="Times New Roman"/>
          <w:b/>
          <w:bCs/>
          <w:sz w:val="24"/>
          <w:szCs w:val="24"/>
        </w:rPr>
        <w:t>3. Gouvernance Budgétaire par l'Arbitrage Actuariel</w:t>
      </w:r>
      <w:bookmarkEnd w:id="13"/>
    </w:p>
    <w:p w14:paraId="7E01715D" w14:textId="77777777" w:rsidR="00767CFF" w:rsidRPr="00066336" w:rsidRDefault="00767CFF" w:rsidP="00FB4838">
      <w:pPr>
        <w:pStyle w:val="NormalWeb"/>
        <w:numPr>
          <w:ilvl w:val="0"/>
          <w:numId w:val="12"/>
        </w:numPr>
        <w:spacing w:after="0" w:afterAutospacing="0" w:line="360" w:lineRule="auto"/>
        <w:jc w:val="both"/>
        <w:rPr>
          <w:color w:val="1F1F1F"/>
        </w:rPr>
      </w:pPr>
      <w:r w:rsidRPr="00066336">
        <w:rPr>
          <w:b/>
          <w:bCs/>
          <w:color w:val="1F1F1F"/>
          <w:bdr w:val="none" w:sz="0" w:space="0" w:color="auto" w:frame="1"/>
        </w:rPr>
        <w:t>Action :</w:t>
      </w:r>
      <w:r w:rsidRPr="00066336">
        <w:rPr>
          <w:color w:val="1F1F1F"/>
        </w:rPr>
        <w:t xml:space="preserve"> Mettre un terme au saupoudrage des enveloppes de rétention.</w:t>
      </w:r>
    </w:p>
    <w:p w14:paraId="1866ECCE" w14:textId="77777777" w:rsidR="00767CFF" w:rsidRPr="00066336" w:rsidRDefault="00767CFF" w:rsidP="00FB4838">
      <w:pPr>
        <w:pStyle w:val="NormalWeb"/>
        <w:numPr>
          <w:ilvl w:val="0"/>
          <w:numId w:val="12"/>
        </w:numPr>
        <w:spacing w:after="0" w:afterAutospacing="0" w:line="360" w:lineRule="auto"/>
        <w:jc w:val="both"/>
        <w:rPr>
          <w:color w:val="1F1F1F"/>
        </w:rPr>
      </w:pPr>
      <w:r w:rsidRPr="00066336">
        <w:rPr>
          <w:b/>
          <w:bCs/>
          <w:color w:val="1F1F1F"/>
          <w:bdr w:val="none" w:sz="0" w:space="0" w:color="auto" w:frame="1"/>
        </w:rPr>
        <w:t>Mécanisme :</w:t>
      </w:r>
      <w:r w:rsidRPr="00066336">
        <w:rPr>
          <w:color w:val="1F1F1F"/>
        </w:rPr>
        <w:t xml:space="preserve"> Utiliser le simulateur financier intégré à notre interface </w:t>
      </w:r>
      <w:r w:rsidRPr="00066336">
        <w:rPr>
          <w:b/>
          <w:bCs/>
          <w:color w:val="1F1F1F"/>
          <w:bdr w:val="none" w:sz="0" w:space="0" w:color="auto" w:frame="1"/>
        </w:rPr>
        <w:t xml:space="preserve">R </w:t>
      </w:r>
      <w:proofErr w:type="spellStart"/>
      <w:r w:rsidRPr="00066336">
        <w:rPr>
          <w:b/>
          <w:bCs/>
          <w:color w:val="1F1F1F"/>
          <w:bdr w:val="none" w:sz="0" w:space="0" w:color="auto" w:frame="1"/>
        </w:rPr>
        <w:t>Shiny</w:t>
      </w:r>
      <w:proofErr w:type="spellEnd"/>
      <w:r w:rsidRPr="00066336">
        <w:rPr>
          <w:color w:val="1F1F1F"/>
        </w:rPr>
        <w:t xml:space="preserve"> pour segmenter strictement les actions commerciales :</w:t>
      </w:r>
    </w:p>
    <w:p w14:paraId="3F976397" w14:textId="77777777" w:rsidR="00767CFF" w:rsidRPr="00066336" w:rsidRDefault="00767CFF" w:rsidP="00FB4838">
      <w:pPr>
        <w:pStyle w:val="NormalWeb"/>
        <w:numPr>
          <w:ilvl w:val="1"/>
          <w:numId w:val="12"/>
        </w:numPr>
        <w:spacing w:after="0" w:afterAutospacing="0" w:line="360" w:lineRule="auto"/>
        <w:jc w:val="both"/>
        <w:rPr>
          <w:color w:val="1F1F1F"/>
        </w:rPr>
      </w:pPr>
      <w:r w:rsidRPr="00066336">
        <w:rPr>
          <w:i/>
          <w:iCs/>
          <w:color w:val="1F1F1F"/>
          <w:bdr w:val="none" w:sz="0" w:space="0" w:color="auto" w:frame="1"/>
        </w:rPr>
        <w:t>Score &lt; 0,50 :</w:t>
      </w:r>
      <w:r w:rsidRPr="00066336">
        <w:rPr>
          <w:color w:val="1F1F1F"/>
        </w:rPr>
        <w:t xml:space="preserve"> Statut sain. Aucune action commerciale (préservation des marges).</w:t>
      </w:r>
    </w:p>
    <w:p w14:paraId="2DD48002" w14:textId="77777777" w:rsidR="00767CFF" w:rsidRPr="00066336" w:rsidRDefault="00767CFF" w:rsidP="00FB4838">
      <w:pPr>
        <w:pStyle w:val="NormalWeb"/>
        <w:numPr>
          <w:ilvl w:val="1"/>
          <w:numId w:val="12"/>
        </w:numPr>
        <w:spacing w:after="0" w:afterAutospacing="0" w:line="360" w:lineRule="auto"/>
        <w:jc w:val="both"/>
        <w:rPr>
          <w:color w:val="1F1F1F"/>
        </w:rPr>
      </w:pPr>
      <w:r w:rsidRPr="00066336">
        <w:rPr>
          <w:i/>
          <w:iCs/>
          <w:color w:val="1F1F1F"/>
          <w:bdr w:val="none" w:sz="0" w:space="0" w:color="auto" w:frame="1"/>
        </w:rPr>
        <w:t>Score entre 0,55 et 0,85 :</w:t>
      </w:r>
      <w:r w:rsidRPr="00066336">
        <w:rPr>
          <w:color w:val="1F1F1F"/>
        </w:rPr>
        <w:t xml:space="preserve"> </w:t>
      </w:r>
      <w:r w:rsidRPr="00066336">
        <w:rPr>
          <w:b/>
          <w:bCs/>
          <w:color w:val="1F1F1F"/>
          <w:bdr w:val="none" w:sz="0" w:space="0" w:color="auto" w:frame="1"/>
        </w:rPr>
        <w:t>Segment Critique Pivot.</w:t>
      </w:r>
      <w:r w:rsidRPr="00066336">
        <w:rPr>
          <w:color w:val="1F1F1F"/>
        </w:rPr>
        <w:t xml:space="preserve"> Focus exclusif des budgets de rétention. Le client est volatile mais encore réceptif à une offre.</w:t>
      </w:r>
    </w:p>
    <w:p w14:paraId="4C3F92A2" w14:textId="77777777" w:rsidR="00767CFF" w:rsidRPr="00066336" w:rsidRDefault="00767CFF" w:rsidP="00FB4838">
      <w:pPr>
        <w:pStyle w:val="NormalWeb"/>
        <w:numPr>
          <w:ilvl w:val="1"/>
          <w:numId w:val="12"/>
        </w:numPr>
        <w:spacing w:after="0" w:afterAutospacing="0" w:line="360" w:lineRule="auto"/>
        <w:jc w:val="both"/>
        <w:rPr>
          <w:color w:val="1F1F1F"/>
        </w:rPr>
      </w:pPr>
      <w:r w:rsidRPr="00066336">
        <w:rPr>
          <w:i/>
          <w:iCs/>
          <w:color w:val="1F1F1F"/>
          <w:bdr w:val="none" w:sz="0" w:space="0" w:color="auto" w:frame="1"/>
        </w:rPr>
        <w:t>Score &gt; 0,85 :</w:t>
      </w:r>
      <w:r w:rsidRPr="00066336">
        <w:rPr>
          <w:color w:val="1F1F1F"/>
        </w:rPr>
        <w:t xml:space="preserve"> Danger imminent ou rupture consommée. Privilégier une enquête de satisfaction qualitative plutôt qu'une offre financière dilutive souvent inefficace à ce stade.</w:t>
      </w:r>
    </w:p>
    <w:p w14:paraId="5349BB2E" w14:textId="77777777" w:rsidR="00EF1EB4" w:rsidRPr="00066336" w:rsidRDefault="00EF1EB4" w:rsidP="00FB4838">
      <w:pPr>
        <w:spacing w:line="360" w:lineRule="auto"/>
        <w:jc w:val="both"/>
        <w:rPr>
          <w:rFonts w:ascii="Times New Roman" w:hAnsi="Times New Roman" w:cs="Times New Roman"/>
          <w:sz w:val="24"/>
          <w:szCs w:val="24"/>
        </w:rPr>
      </w:pPr>
    </w:p>
    <w:sectPr w:rsidR="00EF1EB4" w:rsidRPr="00066336" w:rsidSect="00074D9C">
      <w:footerReference w:type="default" r:id="rId12"/>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A763F" w14:textId="77777777" w:rsidR="003B0F26" w:rsidRDefault="003B0F26" w:rsidP="00066336">
      <w:pPr>
        <w:spacing w:after="0" w:line="240" w:lineRule="auto"/>
      </w:pPr>
      <w:r>
        <w:separator/>
      </w:r>
    </w:p>
  </w:endnote>
  <w:endnote w:type="continuationSeparator" w:id="0">
    <w:p w14:paraId="305FA5FE" w14:textId="77777777" w:rsidR="003B0F26" w:rsidRDefault="003B0F26" w:rsidP="00066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HAnsi" w:eastAsiaTheme="majorEastAsia" w:hAnsiTheme="majorHAnsi" w:cstheme="majorBidi"/>
      </w:rPr>
      <w:id w:val="-1502800256"/>
      <w:docPartObj>
        <w:docPartGallery w:val="Page Numbers (Bottom of Page)"/>
        <w:docPartUnique/>
      </w:docPartObj>
    </w:sdtPr>
    <w:sdtContent>
      <w:sdt>
        <w:sdtPr>
          <w:rPr>
            <w:rFonts w:asciiTheme="majorHAnsi" w:eastAsiaTheme="majorEastAsia" w:hAnsiTheme="majorHAnsi" w:cstheme="majorBidi"/>
          </w:rPr>
          <w:id w:val="1806425445"/>
        </w:sdtPr>
        <w:sdtContent>
          <w:p w14:paraId="2BCD1F94" w14:textId="1C00512F" w:rsidR="00066336" w:rsidRDefault="00066336">
            <w:pPr>
              <w:rPr>
                <w:rFonts w:asciiTheme="majorHAnsi" w:eastAsiaTheme="majorEastAsia" w:hAnsiTheme="majorHAnsi" w:cstheme="majorBidi"/>
              </w:rPr>
            </w:pPr>
            <w:r>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353BDA09" wp14:editId="5E25FA40">
                      <wp:simplePos x="0" y="0"/>
                      <wp:positionH relativeFrom="margin">
                        <wp:align>center</wp:align>
                      </wp:positionH>
                      <wp:positionV relativeFrom="bottomMargin">
                        <wp:align>center</wp:align>
                      </wp:positionV>
                      <wp:extent cx="626745" cy="626745"/>
                      <wp:effectExtent l="0" t="0" r="1905" b="1905"/>
                      <wp:wrapNone/>
                      <wp:docPr id="3" name="El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745" cy="626745"/>
                              </a:xfrm>
                              <a:prstGeom prst="ellipse">
                                <a:avLst/>
                              </a:prstGeom>
                              <a:solidFill>
                                <a:srgbClr val="FF6600"/>
                              </a:solidFill>
                              <a:ln>
                                <a:noFill/>
                              </a:ln>
                            </wps:spPr>
                            <wps:txbx>
                              <w:txbxContent>
                                <w:p w14:paraId="54285EE3" w14:textId="77777777" w:rsidR="00066336" w:rsidRPr="00066336" w:rsidRDefault="00066336">
                                  <w:pPr>
                                    <w:pStyle w:val="Pieddepage"/>
                                    <w:jc w:val="center"/>
                                    <w:rPr>
                                      <w:b/>
                                      <w:bCs/>
                                      <w:color w:val="002060"/>
                                      <w:sz w:val="32"/>
                                      <w:szCs w:val="32"/>
                                    </w:rPr>
                                  </w:pPr>
                                  <w:r w:rsidRPr="00066336">
                                    <w:rPr>
                                      <w:color w:val="002060"/>
                                    </w:rPr>
                                    <w:fldChar w:fldCharType="begin"/>
                                  </w:r>
                                  <w:r w:rsidRPr="00066336">
                                    <w:rPr>
                                      <w:color w:val="002060"/>
                                    </w:rPr>
                                    <w:instrText>PAGE    \* MERGEFORMAT</w:instrText>
                                  </w:r>
                                  <w:r w:rsidRPr="00066336">
                                    <w:rPr>
                                      <w:color w:val="002060"/>
                                    </w:rPr>
                                    <w:fldChar w:fldCharType="separate"/>
                                  </w:r>
                                  <w:r w:rsidRPr="00066336">
                                    <w:rPr>
                                      <w:b/>
                                      <w:bCs/>
                                      <w:color w:val="002060"/>
                                      <w:sz w:val="32"/>
                                      <w:szCs w:val="32"/>
                                    </w:rPr>
                                    <w:t>2</w:t>
                                  </w:r>
                                  <w:r w:rsidRPr="00066336">
                                    <w:rPr>
                                      <w:b/>
                                      <w:bCs/>
                                      <w:color w:val="002060"/>
                                      <w:sz w:val="32"/>
                                      <w:szCs w:val="32"/>
                                    </w:rPr>
                                    <w:fldChar w:fldCharType="end"/>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3BDA09" id="Ellipse 3" o:spid="_x0000_s1032" style="position:absolute;margin-left:0;margin-top:0;width:49.35pt;height:49.35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9YAAIAAOgDAAAOAAAAZHJzL2Uyb0RvYy54bWysU8GO0zAQvSPxD5bvNG23m4Wo6WrVpQhp&#10;gZUWPsBxnMTC8Zix26R8PWOn2y1wQ1wsj2f8Zt7z8/p27A07KPQabMkXszlnykqotW1L/u3r7s1b&#10;znwQthYGrCr5UXl+u3n9aj24Qi2hA1MrZARifTG4knchuCLLvOxUL/wMnLKUbAB7ESjENqtRDITe&#10;m2w5n+fZAFg7BKm8p9P7Kck3Cb9plAxfmsarwEzJabaQVkxrFddssxZFi8J1Wp7GEP8wRS+0paZn&#10;qHsRBNuj/guq1xLBQxNmEvoMmkZLlTgQm8X8DzZPnXAqcSFxvDvL5P8frPx8eESm65JfcWZFT0/0&#10;3hjtvGJXUZzB+YJqntwjRnrePYD87pmFbSdsq+4QYeiUqGmkRazPfrsQA09XWTV8gpqwxT5A0mls&#10;sI+ApAAb03Mcz8+hxsAkHebL/GZ1zZmk1GkfO4ji+bJDHz4o6FnclFxNgyd8cXjwYap+rkrzg9H1&#10;ThuTAmyrrUF2EGSO3S7P58kP1MBflhkbiy3EaxNiPElEI7dJozBWIyUj4QrqI1FGmMxGn4M2HeBP&#10;zgYyWsn9j71AxZn5aEm2d4vVKjozBavrmyUFeJmpLjPCSoIquQzI2RRsw+TnvUPddtRrkRSwcEdi&#10;Nzqp8DLXaXKyU5LyZP3o18s4Vb180M0vAAAA//8DAFBLAwQUAAYACAAAACEA1RImvNkAAAADAQAA&#10;DwAAAGRycy9kb3ducmV2LnhtbEyPT0/DMAzF70h8h8hIXBBL2WGM0nTij7ggxMSKOLuNaSoapzTZ&#10;Vvj0GDjAxU/Ws977uVhNvlc7GmMX2MDZLANF3ATbcWvgubo7XYKKCdliH5gMfFCEVXl4UGBuw56f&#10;aLdJrZIQjjkacCkNudaxceQxzsJALN5rGD0mWcdW2xH3Eu57Pc+yhfbYsTQ4HOjGUfO22XoDFX4+&#10;uFs9TyfVdeXrF/d+/7heGHN8NF1dgko0pb9j+MYXdCiFqQ5btlH1BuSR9DPFu1ieg6p/VZeF/s9e&#10;fgEAAP//AwBQSwECLQAUAAYACAAAACEAtoM4kv4AAADhAQAAEwAAAAAAAAAAAAAAAAAAAAAAW0Nv&#10;bnRlbnRfVHlwZXNdLnhtbFBLAQItABQABgAIAAAAIQA4/SH/1gAAAJQBAAALAAAAAAAAAAAAAAAA&#10;AC8BAABfcmVscy8ucmVsc1BLAQItABQABgAIAAAAIQBtbM9YAAIAAOgDAAAOAAAAAAAAAAAAAAAA&#10;AC4CAABkcnMvZTJvRG9jLnhtbFBLAQItABQABgAIAAAAIQDVEia82QAAAAMBAAAPAAAAAAAAAAAA&#10;AAAAAFoEAABkcnMvZG93bnJldi54bWxQSwUGAAAAAAQABADzAAAAYAUAAAAA&#10;" fillcolor="#f60" stroked="f">
                      <v:textbox>
                        <w:txbxContent>
                          <w:p w14:paraId="54285EE3" w14:textId="77777777" w:rsidR="00066336" w:rsidRPr="00066336" w:rsidRDefault="00066336">
                            <w:pPr>
                              <w:pStyle w:val="Pieddepage"/>
                              <w:jc w:val="center"/>
                              <w:rPr>
                                <w:b/>
                                <w:bCs/>
                                <w:color w:val="002060"/>
                                <w:sz w:val="32"/>
                                <w:szCs w:val="32"/>
                              </w:rPr>
                            </w:pPr>
                            <w:r w:rsidRPr="00066336">
                              <w:rPr>
                                <w:color w:val="002060"/>
                              </w:rPr>
                              <w:fldChar w:fldCharType="begin"/>
                            </w:r>
                            <w:r w:rsidRPr="00066336">
                              <w:rPr>
                                <w:color w:val="002060"/>
                              </w:rPr>
                              <w:instrText>PAGE    \* MERGEFORMAT</w:instrText>
                            </w:r>
                            <w:r w:rsidRPr="00066336">
                              <w:rPr>
                                <w:color w:val="002060"/>
                              </w:rPr>
                              <w:fldChar w:fldCharType="separate"/>
                            </w:r>
                            <w:r w:rsidRPr="00066336">
                              <w:rPr>
                                <w:b/>
                                <w:bCs/>
                                <w:color w:val="002060"/>
                                <w:sz w:val="32"/>
                                <w:szCs w:val="32"/>
                              </w:rPr>
                              <w:t>2</w:t>
                            </w:r>
                            <w:r w:rsidRPr="00066336">
                              <w:rPr>
                                <w:b/>
                                <w:bCs/>
                                <w:color w:val="002060"/>
                                <w:sz w:val="32"/>
                                <w:szCs w:val="32"/>
                              </w:rPr>
                              <w:fldChar w:fldCharType="end"/>
                            </w:r>
                          </w:p>
                        </w:txbxContent>
                      </v:textbox>
                      <w10:wrap anchorx="margin" anchory="margin"/>
                    </v:oval>
                  </w:pict>
                </mc:Fallback>
              </mc:AlternateContent>
            </w:r>
          </w:p>
        </w:sdtContent>
      </w:sdt>
    </w:sdtContent>
  </w:sdt>
  <w:p w14:paraId="38801CC0" w14:textId="77777777" w:rsidR="00066336" w:rsidRDefault="0006633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6352C4" w14:textId="77777777" w:rsidR="003B0F26" w:rsidRDefault="003B0F26" w:rsidP="00066336">
      <w:pPr>
        <w:spacing w:after="0" w:line="240" w:lineRule="auto"/>
      </w:pPr>
      <w:r>
        <w:separator/>
      </w:r>
    </w:p>
  </w:footnote>
  <w:footnote w:type="continuationSeparator" w:id="0">
    <w:p w14:paraId="49AE56B0" w14:textId="77777777" w:rsidR="003B0F26" w:rsidRDefault="003B0F26" w:rsidP="00066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33508"/>
    <w:multiLevelType w:val="multilevel"/>
    <w:tmpl w:val="513CF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D468E"/>
    <w:multiLevelType w:val="multilevel"/>
    <w:tmpl w:val="EAC2D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85769"/>
    <w:multiLevelType w:val="multilevel"/>
    <w:tmpl w:val="46A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30DAC"/>
    <w:multiLevelType w:val="multilevel"/>
    <w:tmpl w:val="81EC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15B68"/>
    <w:multiLevelType w:val="multilevel"/>
    <w:tmpl w:val="DC0C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243413"/>
    <w:multiLevelType w:val="multilevel"/>
    <w:tmpl w:val="EC8E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4D2B1E"/>
    <w:multiLevelType w:val="multilevel"/>
    <w:tmpl w:val="990AB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DC6905"/>
    <w:multiLevelType w:val="multilevel"/>
    <w:tmpl w:val="52E69E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A420BE"/>
    <w:multiLevelType w:val="multilevel"/>
    <w:tmpl w:val="BAE6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F6A37"/>
    <w:multiLevelType w:val="multilevel"/>
    <w:tmpl w:val="39F82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D71D01"/>
    <w:multiLevelType w:val="multilevel"/>
    <w:tmpl w:val="B02E6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AA149E"/>
    <w:multiLevelType w:val="multilevel"/>
    <w:tmpl w:val="3CF04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7"/>
  </w:num>
  <w:num w:numId="4">
    <w:abstractNumId w:val="10"/>
  </w:num>
  <w:num w:numId="5">
    <w:abstractNumId w:val="3"/>
  </w:num>
  <w:num w:numId="6">
    <w:abstractNumId w:val="0"/>
  </w:num>
  <w:num w:numId="7">
    <w:abstractNumId w:val="9"/>
  </w:num>
  <w:num w:numId="8">
    <w:abstractNumId w:val="5"/>
  </w:num>
  <w:num w:numId="9">
    <w:abstractNumId w:val="11"/>
  </w:num>
  <w:num w:numId="10">
    <w:abstractNumId w:val="2"/>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9C"/>
    <w:rsid w:val="00066336"/>
    <w:rsid w:val="00066808"/>
    <w:rsid w:val="00074D9C"/>
    <w:rsid w:val="002E79C6"/>
    <w:rsid w:val="002F540F"/>
    <w:rsid w:val="003B0F26"/>
    <w:rsid w:val="0060779E"/>
    <w:rsid w:val="00767CFF"/>
    <w:rsid w:val="00773786"/>
    <w:rsid w:val="00855B95"/>
    <w:rsid w:val="009D1E96"/>
    <w:rsid w:val="00AF1148"/>
    <w:rsid w:val="00B561B5"/>
    <w:rsid w:val="00B57A77"/>
    <w:rsid w:val="00C209CF"/>
    <w:rsid w:val="00CF41CE"/>
    <w:rsid w:val="00E93BCF"/>
    <w:rsid w:val="00EF1EB4"/>
    <w:rsid w:val="00FB48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599693"/>
  <w15:chartTrackingRefBased/>
  <w15:docId w15:val="{98C5ECEA-711A-4113-8A65-0F44C3AE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668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link w:val="Titre3Car"/>
    <w:uiPriority w:val="9"/>
    <w:qFormat/>
    <w:rsid w:val="00074D9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767CF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074D9C"/>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74D9C"/>
    <w:rPr>
      <w:rFonts w:eastAsiaTheme="minorEastAsia"/>
      <w:lang w:eastAsia="fr-FR"/>
    </w:rPr>
  </w:style>
  <w:style w:type="character" w:customStyle="1" w:styleId="Titre3Car">
    <w:name w:val="Titre 3 Car"/>
    <w:basedOn w:val="Policepardfaut"/>
    <w:link w:val="Titre3"/>
    <w:uiPriority w:val="9"/>
    <w:rsid w:val="00074D9C"/>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074D9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074D9C"/>
    <w:rPr>
      <w:rFonts w:ascii="Courier New" w:eastAsia="Times New Roman" w:hAnsi="Courier New" w:cs="Courier New"/>
      <w:sz w:val="20"/>
      <w:szCs w:val="20"/>
    </w:rPr>
  </w:style>
  <w:style w:type="character" w:customStyle="1" w:styleId="Titre1Car">
    <w:name w:val="Titre 1 Car"/>
    <w:basedOn w:val="Policepardfaut"/>
    <w:link w:val="Titre1"/>
    <w:uiPriority w:val="9"/>
    <w:rsid w:val="00066808"/>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rsid w:val="00767CFF"/>
    <w:rPr>
      <w:rFonts w:asciiTheme="majorHAnsi" w:eastAsiaTheme="majorEastAsia" w:hAnsiTheme="majorHAnsi" w:cstheme="majorBidi"/>
      <w:i/>
      <w:iCs/>
      <w:color w:val="2F5496" w:themeColor="accent1" w:themeShade="BF"/>
    </w:rPr>
  </w:style>
  <w:style w:type="paragraph" w:styleId="PrformatHTML">
    <w:name w:val="HTML Preformatted"/>
    <w:basedOn w:val="Normal"/>
    <w:link w:val="PrformatHTMLCar"/>
    <w:uiPriority w:val="99"/>
    <w:semiHidden/>
    <w:unhideWhenUsed/>
    <w:rsid w:val="00767C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7CFF"/>
    <w:rPr>
      <w:rFonts w:ascii="Courier New" w:eastAsia="Times New Roman" w:hAnsi="Courier New" w:cs="Courier New"/>
      <w:sz w:val="20"/>
      <w:szCs w:val="20"/>
      <w:lang w:eastAsia="fr-FR"/>
    </w:rPr>
  </w:style>
  <w:style w:type="character" w:customStyle="1" w:styleId="math-inline">
    <w:name w:val="math-inline"/>
    <w:basedOn w:val="Policepardfaut"/>
    <w:rsid w:val="00767CFF"/>
  </w:style>
  <w:style w:type="character" w:customStyle="1" w:styleId="ng-tns-c3904877475-79">
    <w:name w:val="ng-tns-c3904877475-79"/>
    <w:basedOn w:val="Policepardfaut"/>
    <w:rsid w:val="00767CFF"/>
  </w:style>
  <w:style w:type="paragraph" w:styleId="En-ttedetabledesmatires">
    <w:name w:val="TOC Heading"/>
    <w:basedOn w:val="Titre1"/>
    <w:next w:val="Normal"/>
    <w:uiPriority w:val="39"/>
    <w:unhideWhenUsed/>
    <w:qFormat/>
    <w:rsid w:val="00066336"/>
    <w:pPr>
      <w:outlineLvl w:val="9"/>
    </w:pPr>
    <w:rPr>
      <w:lang w:eastAsia="fr-FR"/>
    </w:rPr>
  </w:style>
  <w:style w:type="paragraph" w:styleId="TM3">
    <w:name w:val="toc 3"/>
    <w:basedOn w:val="Normal"/>
    <w:next w:val="Normal"/>
    <w:autoRedefine/>
    <w:uiPriority w:val="39"/>
    <w:unhideWhenUsed/>
    <w:rsid w:val="009D1E96"/>
    <w:pPr>
      <w:tabs>
        <w:tab w:val="right" w:leader="dot" w:pos="9062"/>
      </w:tabs>
      <w:spacing w:after="100" w:line="360" w:lineRule="auto"/>
      <w:ind w:left="440"/>
      <w:jc w:val="center"/>
    </w:pPr>
    <w:rPr>
      <w:sz w:val="24"/>
      <w:szCs w:val="24"/>
    </w:rPr>
  </w:style>
  <w:style w:type="character" w:styleId="Lienhypertexte">
    <w:name w:val="Hyperlink"/>
    <w:basedOn w:val="Policepardfaut"/>
    <w:uiPriority w:val="99"/>
    <w:unhideWhenUsed/>
    <w:rsid w:val="00066336"/>
    <w:rPr>
      <w:color w:val="0563C1" w:themeColor="hyperlink"/>
      <w:u w:val="single"/>
    </w:rPr>
  </w:style>
  <w:style w:type="paragraph" w:styleId="En-tte">
    <w:name w:val="header"/>
    <w:basedOn w:val="Normal"/>
    <w:link w:val="En-tteCar"/>
    <w:uiPriority w:val="99"/>
    <w:unhideWhenUsed/>
    <w:rsid w:val="00066336"/>
    <w:pPr>
      <w:tabs>
        <w:tab w:val="center" w:pos="4536"/>
        <w:tab w:val="right" w:pos="9072"/>
      </w:tabs>
      <w:spacing w:after="0" w:line="240" w:lineRule="auto"/>
    </w:pPr>
  </w:style>
  <w:style w:type="character" w:customStyle="1" w:styleId="En-tteCar">
    <w:name w:val="En-tête Car"/>
    <w:basedOn w:val="Policepardfaut"/>
    <w:link w:val="En-tte"/>
    <w:uiPriority w:val="99"/>
    <w:rsid w:val="00066336"/>
  </w:style>
  <w:style w:type="paragraph" w:styleId="Pieddepage">
    <w:name w:val="footer"/>
    <w:basedOn w:val="Normal"/>
    <w:link w:val="PieddepageCar"/>
    <w:uiPriority w:val="99"/>
    <w:unhideWhenUsed/>
    <w:rsid w:val="0006633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66336"/>
  </w:style>
  <w:style w:type="character" w:styleId="Textedelespacerserv">
    <w:name w:val="Placeholder Text"/>
    <w:basedOn w:val="Policepardfaut"/>
    <w:uiPriority w:val="99"/>
    <w:semiHidden/>
    <w:rsid w:val="00B561B5"/>
    <w:rPr>
      <w:color w:val="808080"/>
    </w:rPr>
  </w:style>
  <w:style w:type="paragraph" w:styleId="Lgende">
    <w:name w:val="caption"/>
    <w:basedOn w:val="Normal"/>
    <w:next w:val="Normal"/>
    <w:uiPriority w:val="35"/>
    <w:unhideWhenUsed/>
    <w:qFormat/>
    <w:rsid w:val="0060779E"/>
    <w:pPr>
      <w:spacing w:after="200" w:line="240" w:lineRule="auto"/>
    </w:pPr>
    <w:rPr>
      <w:i/>
      <w:iCs/>
      <w:color w:val="44546A" w:themeColor="text2"/>
      <w:sz w:val="18"/>
      <w:szCs w:val="18"/>
    </w:rPr>
  </w:style>
  <w:style w:type="paragraph" w:styleId="TM2">
    <w:name w:val="toc 2"/>
    <w:basedOn w:val="Normal"/>
    <w:next w:val="Normal"/>
    <w:autoRedefine/>
    <w:uiPriority w:val="39"/>
    <w:unhideWhenUsed/>
    <w:rsid w:val="00AF1148"/>
    <w:pPr>
      <w:spacing w:after="100"/>
      <w:ind w:left="220"/>
    </w:pPr>
    <w:rPr>
      <w:rFonts w:eastAsiaTheme="minorEastAsia" w:cs="Times New Roman"/>
      <w:lang w:eastAsia="fr-FR"/>
    </w:rPr>
  </w:style>
  <w:style w:type="paragraph" w:styleId="TM1">
    <w:name w:val="toc 1"/>
    <w:basedOn w:val="Normal"/>
    <w:next w:val="Normal"/>
    <w:autoRedefine/>
    <w:uiPriority w:val="39"/>
    <w:unhideWhenUsed/>
    <w:rsid w:val="00AF1148"/>
    <w:pPr>
      <w:spacing w:after="100"/>
    </w:pPr>
    <w:rPr>
      <w:rFonts w:eastAsiaTheme="minorEastAsia" w:cs="Times New Roman"/>
      <w:lang w:eastAsia="fr-FR"/>
    </w:rPr>
  </w:style>
  <w:style w:type="paragraph" w:styleId="TM4">
    <w:name w:val="toc 4"/>
    <w:basedOn w:val="Normal"/>
    <w:next w:val="Normal"/>
    <w:autoRedefine/>
    <w:uiPriority w:val="39"/>
    <w:unhideWhenUsed/>
    <w:rsid w:val="009D1E96"/>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2003121">
      <w:bodyDiv w:val="1"/>
      <w:marLeft w:val="0"/>
      <w:marRight w:val="0"/>
      <w:marTop w:val="0"/>
      <w:marBottom w:val="0"/>
      <w:divBdr>
        <w:top w:val="none" w:sz="0" w:space="0" w:color="auto"/>
        <w:left w:val="none" w:sz="0" w:space="0" w:color="auto"/>
        <w:bottom w:val="none" w:sz="0" w:space="0" w:color="auto"/>
        <w:right w:val="none" w:sz="0" w:space="0" w:color="auto"/>
      </w:divBdr>
      <w:divsChild>
        <w:div w:id="19971450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19492372">
      <w:bodyDiv w:val="1"/>
      <w:marLeft w:val="0"/>
      <w:marRight w:val="0"/>
      <w:marTop w:val="0"/>
      <w:marBottom w:val="0"/>
      <w:divBdr>
        <w:top w:val="none" w:sz="0" w:space="0" w:color="auto"/>
        <w:left w:val="none" w:sz="0" w:space="0" w:color="auto"/>
        <w:bottom w:val="none" w:sz="0" w:space="0" w:color="auto"/>
        <w:right w:val="none" w:sz="0" w:space="0" w:color="auto"/>
      </w:divBdr>
    </w:div>
    <w:div w:id="1714185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C1C39CA-15D4-4A94-AF5A-106FE8F30A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1</Pages>
  <Words>1967</Words>
  <Characters>10821</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RAPPORT D’INTELLIGENCE PRÉDICTIVE : Optimisation de la Rétention Client</vt:lpstr>
    </vt:vector>
  </TitlesOfParts>
  <Company>Data Scientist</Company>
  <LinksUpToDate>false</LinksUpToDate>
  <CharactersWithSpaces>12763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D’INTELLIGENCE PRÉDICTIVE : Optimisation de la Rétention Client</dc:title>
  <dc:subject/>
  <dc:creator>Osée Emmanuel BOUM BISSEMB</dc:creator>
  <cp:keywords/>
  <dc:description/>
  <cp:lastModifiedBy>Osée Emmanuel BOUM BISSEMB</cp:lastModifiedBy>
  <cp:revision>11</cp:revision>
  <cp:lastPrinted>2026-05-30T23:49:00Z</cp:lastPrinted>
  <dcterms:created xsi:type="dcterms:W3CDTF">2026-05-24T21:09:00Z</dcterms:created>
  <dcterms:modified xsi:type="dcterms:W3CDTF">2026-05-31T00:04:00Z</dcterms:modified>
</cp:coreProperties>
</file>