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Content Risk Review Function</w:t>
      </w:r>
    </w:p>
    <w:p>
      <w:pPr>
        <w:spacing w:after="280"/>
        <w:jc w:val="center"/>
      </w:pPr>
      <w:r>
        <w:rPr>
          <w:rFonts w:ascii="Calibri" w:hAnsi="Calibri" w:eastAsia="Calibri"/>
          <w:b w:val="0"/>
          <w:i/>
          <w:caps w:val="0"/>
          <w:color w:val="0E6B7A"/>
          <w:sz w:val="24"/>
        </w:rPr>
        <w:t>Dedicated position and department responsibilities for law, IP, ethics, morality, religious culture and values</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AA-VRBT-QM-2.4.1</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System — No. 2.4.1  ·  Process Management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There shall be a dedicated position responsible for reviewing risks related to laws and regulations, intellectual property rights, ethics and morality, religious culture, values, etc. Evidence: the responsible department organises and appoints personnel and specifies responsibilities.</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Purpose and questionnaire mapping</w:t>
      </w:r>
    </w:p>
    <w:p>
      <w:pPr>
        <w:spacing w:after="160" w:before="0"/>
        <w:jc w:val="both"/>
      </w:pPr>
      <w:r>
        <w:rPr>
          <w:rFonts w:ascii="Calibri" w:hAnsi="Calibri" w:eastAsia="Calibri"/>
          <w:b w:val="0"/>
          <w:i w:val="0"/>
          <w:caps w:val="0"/>
          <w:color w:val="1F2937"/>
          <w:sz w:val="22"/>
        </w:rPr>
        <w:t>This document proves that Advanta Africa Ltd has a dedicated position — the Content Compliance Officer (CCO) — whose defined responsibilities include review of VRBT (and analogous game / e-book) content against laws and regulations, intellectual property rights, ethics and morality, religious culture and values. The Content Compliance department is organised under the Head of Products and Content, with an independent veto on go-live that cannot be overridden except by the CEO in writing after legal advice.</w:t>
      </w:r>
    </w:p>
    <w:p>
      <w:pPr>
        <w:keepNext/>
        <w:spacing w:before="280" w:after="120"/>
        <w:pBdr>
          <w:bottom w:val="single" w:sz="10" w:space="4" w:color="B88A2E"/>
        </w:pBdr>
      </w:pPr>
      <w:r>
        <w:rPr>
          <w:rFonts w:ascii="Calibri" w:hAnsi="Calibri" w:eastAsia="Calibri"/>
          <w:b/>
          <w:i w:val="0"/>
          <w:caps w:val="0"/>
          <w:color w:val="122B4F"/>
          <w:sz w:val="28"/>
        </w:rPr>
        <w:t>2. Responsible department</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Department</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Content Compliance (within Products &amp; Content, independent go-live veto)</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Dedicated position</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Content Compliance Officer (CCO)</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Support</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Content Review Team (legal/IP reviewer; cultural &amp; values reviewer; technical metadata reviewer)</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Appointing authority</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Chief Executive Officer, on recommendation of the Head of Products &amp; Content and the QMRP</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Effective</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1 August 2026  ·  Appointment AA-HR-CCO-001</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Interfaces</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QMRP, DPO, VRBT Product Lead, Customer Care, Huawei content policy, Operator content standards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3. Appointment letter — Content Compliance Officer</w:t>
      </w:r>
    </w:p>
    <w:p>
      <w:pPr>
        <w:spacing w:after="160" w:before="0"/>
        <w:jc w:val="both"/>
      </w:pPr>
      <w:r>
        <w:rPr>
          <w:rFonts w:ascii="Calibri" w:hAnsi="Calibri" w:eastAsia="Calibri"/>
          <w:b/>
          <w:i w:val="0"/>
          <w:caps w:val="0"/>
          <w:color w:val="1F2937"/>
          <w:sz w:val="22"/>
        </w:rPr>
        <w:t>ADVANTA AFRICA LTD — Ref: AA-HR-CCO-001 — 1 August 2026</w:t>
      </w:r>
    </w:p>
    <w:p>
      <w:pPr>
        <w:spacing w:after="160" w:before="0"/>
        <w:jc w:val="both"/>
      </w:pPr>
      <w:r>
        <w:rPr>
          <w:rFonts w:ascii="Calibri" w:hAnsi="Calibri" w:eastAsia="Calibri"/>
          <w:b w:val="0"/>
          <w:i w:val="0"/>
          <w:caps w:val="0"/>
          <w:color w:val="1F2937"/>
          <w:sz w:val="22"/>
        </w:rPr>
        <w:t>I, Lawrence Muriuki, Chief Executive Officer, appoint you as Content Compliance Officer for Advanta Africa Ltd. You are the dedicated person responsible for reviewing risks related to laws and regulations, intellectual property rights, ethics and morality, religious culture, values and analogous Huawei content-policy requirements, for all VRBT audio and video content and for game / e-book style interactive or narrative content distributed through Advanta channels. You shall maintain a Content Review Team, issue the review checklist, and you have authority to reject or take down any item. You report functionally to the Head of Products and Content and independently to the CEO on blocked go-lives and material content incidents. This appointment remains in force until revoked in writing.</w:t>
      </w:r>
    </w:p>
    <w:p>
      <w:pPr>
        <w:spacing w:after="160" w:before="0"/>
        <w:jc w:val="both"/>
      </w:pPr>
      <w:r>
        <w:rPr>
          <w:rFonts w:ascii="Calibri" w:hAnsi="Calibri" w:eastAsia="Calibri"/>
          <w:b w:val="0"/>
          <w:i w:val="0"/>
          <w:caps w:val="0"/>
          <w:color w:val="1F2937"/>
          <w:sz w:val="22"/>
        </w:rPr>
        <w:t>Signature (CEO): ___________________________     Date: 1 August 2026</w:t>
      </w:r>
    </w:p>
    <w:p>
      <w:pPr>
        <w:spacing w:after="160" w:before="0"/>
        <w:jc w:val="both"/>
      </w:pPr>
      <w:r>
        <w:rPr>
          <w:rFonts w:ascii="Calibri" w:hAnsi="Calibri" w:eastAsia="Calibri"/>
          <w:b w:val="0"/>
          <w:i w:val="0"/>
          <w:caps w:val="0"/>
          <w:color w:val="1F2937"/>
          <w:sz w:val="22"/>
        </w:rPr>
        <w:t>Acceptance (CCO): ___________________________     Date: _______________</w:t>
      </w:r>
    </w:p>
    <w:p>
      <w:pPr>
        <w:keepNext/>
        <w:spacing w:before="280" w:after="120"/>
        <w:pBdr>
          <w:bottom w:val="single" w:sz="10" w:space="4" w:color="B88A2E"/>
        </w:pBdr>
      </w:pPr>
      <w:r>
        <w:rPr>
          <w:rFonts w:ascii="Calibri" w:hAnsi="Calibri" w:eastAsia="Calibri"/>
          <w:b/>
          <w:i w:val="0"/>
          <w:caps w:val="0"/>
          <w:color w:val="122B4F"/>
          <w:sz w:val="28"/>
        </w:rPr>
        <w:t>4. Department responsibilities (specified)</w:t>
      </w:r>
    </w:p>
    <w:tbl>
      <w:tblPr>
        <w:jc w:val="center"/>
        <w:tblLayout w:type="fixed"/>
        <w:tblLook w:firstColumn="1" w:firstRow="1" w:lastColumn="0" w:lastRow="0" w:noHBand="0" w:noVBand="1" w:val="04A0"/>
        <w:tblW w:w="6120000" w:type="dxa"/>
      </w:tblPr>
      <w:tblGrid>
        <w:gridCol w:w="1152000"/>
        <w:gridCol w:w="2880000"/>
        <w:gridCol w:w="2088000"/>
      </w:tblGrid>
      <w:tr>
        <w:trPr>
          <w:cantSplit/>
        </w:trPr>
        <w:tc>
          <w:tcPr>
            <w:tcW w:w="115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Domain</w:t>
            </w:r>
          </w:p>
        </w:tc>
        <w:tc>
          <w:tcPr>
            <w:tcW w:w="28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What the department must review before go-live</w:t>
            </w:r>
          </w:p>
        </w:tc>
        <w:tc>
          <w:tcPr>
            <w:tcW w:w="208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Principal sources</w:t>
            </w:r>
          </w:p>
        </w:tc>
      </w:tr>
      <w:tr>
        <w:trPr>
          <w:cantSplit/>
        </w:trPr>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Laws and regulations</w:t>
            </w:r>
          </w:p>
        </w:tc>
        <w:tc>
          <w:tcPr>
            <w:tcW w:w="28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Criminal law, CA content-service licence conditions, consumer-protection and advertising rules, child-protection, hate-speech, gambling, elections, defamation, cybercrime</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Kenya law; Operator content standards; Huawei DIY audio/video/game/e-book requirements</w:t>
            </w:r>
          </w:p>
        </w:tc>
      </w:tr>
      <w:tr>
        <w:trPr>
          <w:cantSplit/>
        </w:trPr>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Intellectual property</w:t>
            </w:r>
          </w:p>
        </w:tc>
        <w:tc>
          <w:tcPr>
            <w:tcW w:w="28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Chain of title for video, audio, composition, recording, artwork, talent likeness, trademarks; territory and term covering VRBT use; sub-licence to Operator/Huawei platform as contract requires</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Copyright Act; contracts (see AA-VRBT-AV-01)</w:t>
            </w:r>
          </w:p>
        </w:tc>
      </w:tr>
      <w:tr>
        <w:trPr>
          <w:cantSplit/>
        </w:trPr>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Ethics and morality</w:t>
            </w:r>
          </w:p>
        </w:tc>
        <w:tc>
          <w:tcPr>
            <w:tcW w:w="28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Pornography, sexualisation of minors (zero tolerance), gratuitous violence, exploitation, degrading treatment, harmful challenges</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Company content policy; Huawei prohibited-content list</w:t>
            </w:r>
          </w:p>
        </w:tc>
      </w:tr>
      <w:tr>
        <w:trPr>
          <w:cantSplit/>
        </w:trPr>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Religious culture</w:t>
            </w:r>
          </w:p>
        </w:tc>
        <w:tc>
          <w:tcPr>
            <w:tcW w:w="28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Blasphemy or contempt for religious communities present in the service territory; misuse of sacred symbols; content likely to incite religious hostility</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National values; Operator religious-sensitivity guidance</w:t>
            </w:r>
          </w:p>
        </w:tc>
      </w:tr>
      <w:tr>
        <w:trPr>
          <w:cantSplit/>
        </w:trPr>
        <w:tc>
          <w:tcPr>
            <w:tcW w:w="115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Values</w:t>
            </w:r>
          </w:p>
        </w:tc>
        <w:tc>
          <w:tcPr>
            <w:tcW w:w="28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Alignment with Kenya national values (Constitution Art. 10), respect, inclusivity, non-discrimination, and customer-brand values agreed with the Operator</w:t>
            </w:r>
          </w:p>
        </w:tc>
        <w:tc>
          <w:tcPr>
            <w:tcW w:w="208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Constitution of Kenya; customer brand book</w:t>
            </w:r>
          </w:p>
        </w:tc>
      </w:tr>
      <w:tr>
        <w:trPr>
          <w:cantSplit/>
        </w:trPr>
        <w:tc>
          <w:tcPr>
            <w:tcW w:w="115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in content</w:t>
            </w:r>
          </w:p>
        </w:tc>
        <w:tc>
          <w:tcPr>
            <w:tcW w:w="28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 personal data, children, or identifiable private individuals in user-generated or documentary clips without a lawful basis and release</w:t>
            </w:r>
          </w:p>
        </w:tc>
        <w:tc>
          <w:tcPr>
            <w:tcW w:w="208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Act 2019; talent / location releases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5. Operating method</w:t>
      </w:r>
    </w:p>
    <w:p>
      <w:pPr>
        <w:spacing w:after="80"/>
        <w:ind w:left="567" w:hanging="283"/>
      </w:pPr>
      <w:r>
        <w:rPr>
          <w:rFonts w:ascii="Calibri" w:hAnsi="Calibri" w:eastAsia="Calibri"/>
          <w:b w:val="0"/>
          <w:i w:val="0"/>
          <w:caps w:val="0"/>
          <w:color w:val="1F2937"/>
          <w:sz w:val="22"/>
        </w:rPr>
        <w:t>1.  No VRBT item enters staging or production without a completed Content Risk Review Record (Form AA-CC-RR-001).</w:t>
      </w:r>
    </w:p>
    <w:p>
      <w:pPr>
        <w:spacing w:after="80"/>
        <w:ind w:left="567" w:hanging="283"/>
      </w:pPr>
      <w:r>
        <w:rPr>
          <w:rFonts w:ascii="Calibri" w:hAnsi="Calibri" w:eastAsia="Calibri"/>
          <w:b w:val="0"/>
          <w:i w:val="0"/>
          <w:caps w:val="0"/>
          <w:color w:val="1F2937"/>
          <w:sz w:val="22"/>
        </w:rPr>
        <w:t>2.  Review is dual-control: one reviewer prepares; the CCO (or deputy) approves. The submitter cannot approve their own item.</w:t>
      </w:r>
    </w:p>
    <w:p>
      <w:pPr>
        <w:spacing w:after="80"/>
        <w:ind w:left="567" w:hanging="283"/>
      </w:pPr>
      <w:r>
        <w:rPr>
          <w:rFonts w:ascii="Calibri" w:hAnsi="Calibri" w:eastAsia="Calibri"/>
          <w:b w:val="0"/>
          <w:i w:val="0"/>
          <w:caps w:val="0"/>
          <w:color w:val="1F2937"/>
          <w:sz w:val="22"/>
        </w:rPr>
        <w:t>3.  Outcomes: Approved / Approved with conditions / Rejected / Escalate to legal. Conditions are verified before go-live.</w:t>
      </w:r>
    </w:p>
    <w:p>
      <w:pPr>
        <w:spacing w:after="80"/>
        <w:ind w:left="567" w:hanging="283"/>
      </w:pPr>
      <w:r>
        <w:rPr>
          <w:rFonts w:ascii="Calibri" w:hAnsi="Calibri" w:eastAsia="Calibri"/>
          <w:b w:val="0"/>
          <w:i w:val="0"/>
          <w:caps w:val="0"/>
          <w:color w:val="1F2937"/>
          <w:sz w:val="22"/>
        </w:rPr>
        <w:t>4.  Sampling: 100% of new items and of items with metadata or edit changes; 10% monthly re-sample of the live catalogue.</w:t>
      </w:r>
    </w:p>
    <w:p>
      <w:pPr>
        <w:spacing w:after="80"/>
        <w:ind w:left="567" w:hanging="283"/>
      </w:pPr>
      <w:r>
        <w:rPr>
          <w:rFonts w:ascii="Calibri" w:hAnsi="Calibri" w:eastAsia="Calibri"/>
          <w:b w:val="0"/>
          <w:i w:val="0"/>
          <w:caps w:val="0"/>
          <w:color w:val="1F2937"/>
          <w:sz w:val="22"/>
        </w:rPr>
        <w:t>5.  Takedown: CCO may disable an item immediately. Huawei and Operator are notified under AA-VRBT-QM-2.3.1 if the item was in production.</w:t>
      </w:r>
    </w:p>
    <w:p>
      <w:pPr>
        <w:spacing w:after="80"/>
        <w:ind w:left="567" w:hanging="283"/>
      </w:pPr>
      <w:r>
        <w:rPr>
          <w:rFonts w:ascii="Calibri" w:hAnsi="Calibri" w:eastAsia="Calibri"/>
          <w:b w:val="0"/>
          <w:i w:val="0"/>
          <w:caps w:val="0"/>
          <w:color w:val="1F2937"/>
          <w:sz w:val="22"/>
        </w:rPr>
        <w:t>6.  Records are kept for six (6) years and are available for Huawei on-site inspection and employee interview.</w:t>
      </w:r>
    </w:p>
    <w:p>
      <w:pPr>
        <w:keepNext/>
        <w:spacing w:before="280" w:after="120"/>
        <w:pBdr>
          <w:bottom w:val="single" w:sz="10" w:space="4" w:color="B88A2E"/>
        </w:pBdr>
      </w:pPr>
      <w:r>
        <w:rPr>
          <w:rFonts w:ascii="Calibri" w:hAnsi="Calibri" w:eastAsia="Calibri"/>
          <w:b/>
          <w:i w:val="0"/>
          <w:caps w:val="0"/>
          <w:color w:val="122B4F"/>
          <w:sz w:val="28"/>
        </w:rPr>
        <w:t>6. Competence of the dedicated position</w:t>
      </w:r>
    </w:p>
    <w:p>
      <w:pPr>
        <w:spacing w:after="60" w:before="0"/>
        <w:ind w:left="567" w:hanging="227"/>
      </w:pPr>
      <w:r>
        <w:rPr>
          <w:rFonts w:ascii="Calibri" w:hAnsi="Calibri" w:eastAsia="Calibri"/>
          <w:b w:val="0"/>
          <w:i w:val="0"/>
          <w:caps w:val="0"/>
          <w:color w:val="1F2937"/>
          <w:sz w:val="22"/>
        </w:rPr>
        <w:t>•  Training on Kenya content, copyright, consumer-protection and data-protection law.</w:t>
      </w:r>
    </w:p>
    <w:p>
      <w:pPr>
        <w:spacing w:after="60" w:before="0"/>
        <w:ind w:left="567" w:hanging="227"/>
      </w:pPr>
      <w:r>
        <w:rPr>
          <w:rFonts w:ascii="Calibri" w:hAnsi="Calibri" w:eastAsia="Calibri"/>
          <w:b w:val="0"/>
          <w:i w:val="0"/>
          <w:caps w:val="0"/>
          <w:color w:val="1F2937"/>
          <w:sz w:val="22"/>
        </w:rPr>
        <w:t>•  Huawei DIY audio/video/game/e-book prohibited-content and change-management requirements.</w:t>
      </w:r>
    </w:p>
    <w:p>
      <w:pPr>
        <w:spacing w:after="60" w:before="0"/>
        <w:ind w:left="567" w:hanging="227"/>
      </w:pPr>
      <w:r>
        <w:rPr>
          <w:rFonts w:ascii="Calibri" w:hAnsi="Calibri" w:eastAsia="Calibri"/>
          <w:b w:val="0"/>
          <w:i w:val="0"/>
          <w:caps w:val="0"/>
          <w:color w:val="1F2937"/>
          <w:sz w:val="22"/>
        </w:rPr>
        <w:t>•  Operator content standards and advertising rules (including tariff transparency).</w:t>
      </w:r>
    </w:p>
    <w:p>
      <w:pPr>
        <w:spacing w:after="60" w:before="0"/>
        <w:ind w:left="567" w:hanging="227"/>
      </w:pPr>
      <w:r>
        <w:rPr>
          <w:rFonts w:ascii="Calibri" w:hAnsi="Calibri" w:eastAsia="Calibri"/>
          <w:b w:val="0"/>
          <w:i w:val="0"/>
          <w:caps w:val="0"/>
          <w:color w:val="1F2937"/>
          <w:sz w:val="22"/>
        </w:rPr>
        <w:t>•  Cultural and religious sensitivity for Kenya and other Advanta markets (Uganda, Rwanda, Tanzania) where the same catalogue may be used.</w:t>
      </w:r>
    </w:p>
    <w:p>
      <w:pPr>
        <w:spacing w:after="160" w:before="0"/>
        <w:jc w:val="both"/>
      </w:pPr>
      <w:r>
        <w:rPr>
          <w:rFonts w:ascii="Calibri" w:hAnsi="Calibri" w:eastAsia="Calibri"/>
          <w:b w:val="0"/>
          <w:i w:val="0"/>
          <w:caps w:val="0"/>
          <w:color w:val="1F2937"/>
          <w:sz w:val="22"/>
        </w:rPr>
        <w:t>Completion of this competence pack is recorded in AA-VRBT-PP-4.2.2 and is a condition of holding the CCO office.</w:t>
      </w:r>
    </w:p>
    <w:p>
      <w:pPr>
        <w:keepNext/>
        <w:spacing w:before="280" w:after="120"/>
        <w:pBdr>
          <w:bottom w:val="single" w:sz="10" w:space="4" w:color="B88A2E"/>
        </w:pBdr>
      </w:pPr>
      <w:r>
        <w:rPr>
          <w:rFonts w:ascii="Calibri" w:hAnsi="Calibri" w:eastAsia="Calibri"/>
          <w:b/>
          <w:i w:val="0"/>
          <w:caps w:val="0"/>
          <w:color w:val="122B4F"/>
          <w:sz w:val="28"/>
        </w:rPr>
        <w:t>7. Specimen review record</w:t>
      </w:r>
    </w:p>
    <w:tbl>
      <w:tblPr>
        <w:jc w:val="center"/>
        <w:tblLayout w:type="fixed"/>
        <w:tblLook w:firstColumn="1" w:firstRow="1" w:lastColumn="0" w:lastRow="0" w:noHBand="0" w:noVBand="1" w:val="04A0"/>
        <w:tblW w:w="6120000" w:type="dxa"/>
      </w:tblPr>
      <w:tblGrid>
        <w:gridCol w:w="1620000"/>
        <w:gridCol w:w="4500000"/>
      </w:tblGrid>
      <w:tr>
        <w:trPr>
          <w:cantSplit/>
        </w:trPr>
        <w:tc>
          <w:tcPr>
            <w:tcW w:w="16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Field</w:t>
            </w:r>
          </w:p>
        </w:tc>
        <w:tc>
          <w:tcPr>
            <w:tcW w:w="45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Example — VRBT-KE-000187 “Nairobi Sunrise” (15s video RBT)</w:t>
            </w:r>
          </w:p>
        </w:tc>
      </w:tr>
      <w:tr>
        <w:trPr>
          <w:cantSplit/>
        </w:trPr>
        <w:tc>
          <w:tcPr>
            <w:tcW w:w="16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Review date / reviewer</w:t>
            </w:r>
          </w:p>
        </w:tc>
        <w:tc>
          <w:tcPr>
            <w:tcW w:w="45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22 July 2026  ·  Content Review Team  ·  Approved by CCO</w:t>
            </w:r>
          </w:p>
        </w:tc>
      </w:tr>
      <w:tr>
        <w:trPr>
          <w:cantSplit/>
        </w:trPr>
        <w:tc>
          <w:tcPr>
            <w:tcW w:w="16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Laws &amp; regulations</w:t>
            </w:r>
          </w:p>
        </w:tc>
        <w:tc>
          <w:tcPr>
            <w:tcW w:w="45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no criminal, electoral, gambling or misleading advertising content; age-appropriate general audience</w:t>
            </w:r>
          </w:p>
        </w:tc>
      </w:tr>
      <w:tr>
        <w:trPr>
          <w:cantSplit/>
        </w:trPr>
        <w:tc>
          <w:tcPr>
            <w:tcW w:w="16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Intellectual property</w:t>
            </w:r>
          </w:p>
        </w:tc>
        <w:tc>
          <w:tcPr>
            <w:tcW w:w="45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licence AA-LIC-2026-044 covers sync, video, talent and VRBT territory KE 2026–2028; cue-sheet attached</w:t>
            </w:r>
          </w:p>
        </w:tc>
      </w:tr>
      <w:tr>
        <w:trPr>
          <w:cantSplit/>
        </w:trPr>
        <w:tc>
          <w:tcPr>
            <w:tcW w:w="16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Ethics &amp; morality</w:t>
            </w:r>
          </w:p>
        </w:tc>
        <w:tc>
          <w:tcPr>
            <w:tcW w:w="45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cityscape and original music; no sexual, violent or exploitative material</w:t>
            </w:r>
          </w:p>
        </w:tc>
      </w:tr>
      <w:tr>
        <w:trPr>
          <w:cantSplit/>
        </w:trPr>
        <w:tc>
          <w:tcPr>
            <w:tcW w:w="16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Religious culture</w:t>
            </w:r>
          </w:p>
        </w:tc>
        <w:tc>
          <w:tcPr>
            <w:tcW w:w="45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no religious symbols or commentary</w:t>
            </w:r>
          </w:p>
        </w:tc>
      </w:tr>
      <w:tr>
        <w:trPr>
          <w:cantSplit/>
        </w:trPr>
        <w:tc>
          <w:tcPr>
            <w:tcW w:w="16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Values</w:t>
            </w:r>
          </w:p>
        </w:tc>
        <w:tc>
          <w:tcPr>
            <w:tcW w:w="45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positive urban imagery consistent with Operator brand</w:t>
            </w:r>
          </w:p>
        </w:tc>
      </w:tr>
      <w:tr>
        <w:trPr>
          <w:cantSplit/>
        </w:trPr>
        <w:tc>
          <w:tcPr>
            <w:tcW w:w="16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in content</w:t>
            </w:r>
          </w:p>
        </w:tc>
        <w:tc>
          <w:tcPr>
            <w:tcW w:w="45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Pass — no identifiable private individuals; extras released where faces appear at &gt;3 seconds</w:t>
            </w:r>
          </w:p>
        </w:tc>
      </w:tr>
      <w:tr>
        <w:trPr>
          <w:cantSplit/>
        </w:trPr>
        <w:tc>
          <w:tcPr>
            <w:tcW w:w="16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Decision</w:t>
            </w:r>
          </w:p>
        </w:tc>
        <w:tc>
          <w:tcPr>
            <w:tcW w:w="45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Approved for production, subject to encode profile VRBT-HD-15 and USSD copy already signed off</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8. Independence statement</w:t>
      </w:r>
    </w:p>
    <w:p>
      <w:pPr>
        <w:spacing w:after="160" w:before="0"/>
        <w:jc w:val="both"/>
      </w:pPr>
      <w:r>
        <w:rPr>
          <w:rFonts w:ascii="Calibri" w:hAnsi="Calibri" w:eastAsia="Calibri"/>
          <w:b w:val="0"/>
          <w:i w:val="0"/>
          <w:caps w:val="0"/>
          <w:color w:val="1F2937"/>
          <w:sz w:val="22"/>
        </w:rPr>
        <w:t>Product and sales staff have no authority to instruct the CCO to approve an item. If a commercial deadline conflicts with an incomplete rights pack or a cultural concern, the item waits. The QMRP will treat a bypass of this gate as a Sev 2 quality incident.</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QM 2.4.1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AA-VRBT-QM-2.4.1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