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0"/>
        <w:jc w:val="center"/>
      </w:pPr>
      <w:r>
        <w:rPr>
          <w:rFonts w:ascii="Calibri" w:hAnsi="Calibri" w:eastAsia="Calibri"/>
          <w:b/>
          <w:i w:val="0"/>
          <w:caps w:val="0"/>
          <w:color w:val="122B4F"/>
          <w:sz w:val="44"/>
        </w:rPr>
        <w:t>ADVANTA AFRICA LTD</w:t>
      </w:r>
    </w:p>
    <w:p>
      <w:pPr>
        <w:spacing w:after="40"/>
        <w:jc w:val="center"/>
      </w:pPr>
      <w:r>
        <w:rPr>
          <w:rFonts w:ascii="Calibri" w:hAnsi="Calibri" w:eastAsia="Calibri"/>
          <w:b w:val="0"/>
          <w:i/>
          <w:caps w:val="0"/>
          <w:color w:val="0E6B7A"/>
          <w:sz w:val="24"/>
        </w:rPr>
        <w:t>Smarter, Faster Messaging</w:t>
      </w:r>
    </w:p>
    <w:p>
      <w:pPr>
        <w:spacing w:after="200"/>
        <w:jc w:val="center"/>
      </w:pPr>
      <w:r>
        <w:rPr>
          <w:rFonts w:ascii="Calibri" w:hAnsi="Calibri" w:eastAsia="Calibri"/>
          <w:b w:val="0"/>
          <w:i w:val="0"/>
          <w:caps w:val="0"/>
          <w:color w:val="4B5563"/>
          <w:sz w:val="18"/>
        </w:rPr>
        <w:t>Bulk SMS  ·  Short Codes  ·  SMS APIs  ·  USSD  ·  WhatsApp APIs  ·  VRBT</w:t>
      </w:r>
    </w:p>
    <w:tbl>
      <w:tblPr>
        <w:tblLayout w:type="fixed"/>
        <w:tblLook w:firstColumn="1" w:firstRow="1" w:lastColumn="0" w:lastRow="0" w:noHBand="0" w:noVBand="1" w:val="04A0"/>
        <w:tblW w:w="6120000" w:type="dxa"/>
      </w:tblPr>
      <w:tblGrid>
        <w:gridCol w:w="6120000"/>
      </w:tblGrid>
      <w:tr>
        <w:trPr>
          <w:trHeight w:val="68"/>
        </w:trPr>
        <w:tc>
          <w:tcPr>
            <w:tcW w:w="6120000" w:type="dxa"/>
            <w:shd w:fill="B88A2E" w:val="clear"/>
            <w:tcBorders>
              <w:top w:val="single" w:sz="0" w:space="0" w:color="B88A2E"/>
              <w:left w:val="single" w:sz="0" w:space="0" w:color="B88A2E"/>
              <w:bottom w:val="single" w:sz="0" w:space="0" w:color="B88A2E"/>
              <w:right w:val="single" w:sz="0" w:space="0" w:color="B88A2E"/>
            </w:tcBorders>
          </w:tcPr>
          <w:p>
            <w:pPr>
              <w:spacing w:after="0"/>
            </w:pPr>
          </w:p>
        </w:tc>
      </w:tr>
    </w:tbl>
    <w:p>
      <w:pPr>
        <w:spacing w:before="320" w:after="80"/>
        <w:jc w:val="center"/>
      </w:pPr>
      <w:r>
        <w:rPr>
          <w:rFonts w:ascii="Calibri" w:hAnsi="Calibri" w:eastAsia="Calibri"/>
          <w:b/>
          <w:i w:val="0"/>
          <w:caps/>
          <w:color w:val="B88A2E"/>
          <w:sz w:val="22"/>
        </w:rPr>
        <w:t>HUAWEI SUPPLIER AUDIT EVIDENCE PACK</w:t>
      </w:r>
    </w:p>
    <w:p>
      <w:pPr>
        <w:spacing w:after="120"/>
        <w:jc w:val="center"/>
      </w:pPr>
      <w:r>
        <w:rPr>
          <w:rFonts w:ascii="Calibri" w:hAnsi="Calibri" w:eastAsia="Calibri"/>
          <w:b/>
          <w:i w:val="0"/>
          <w:caps w:val="0"/>
          <w:color w:val="122B4F"/>
          <w:sz w:val="40"/>
        </w:rPr>
        <w:t>Change Management Regulation</w:t>
      </w:r>
    </w:p>
    <w:p>
      <w:pPr>
        <w:spacing w:after="280"/>
        <w:jc w:val="center"/>
      </w:pPr>
      <w:r>
        <w:rPr>
          <w:rFonts w:ascii="Calibri" w:hAnsi="Calibri" w:eastAsia="Calibri"/>
          <w:b w:val="0"/>
          <w:i/>
          <w:caps w:val="0"/>
          <w:color w:val="0E6B7A"/>
          <w:sz w:val="24"/>
        </w:rPr>
        <w:t>Issued regulation, processes, templates and VRBT / Huawei project change records</w:t>
      </w:r>
    </w:p>
    <w:tbl>
      <w:tblPr>
        <w:tblLayout w:type="fixed"/>
        <w:tblLook w:firstColumn="1" w:firstRow="1" w:lastColumn="0" w:lastRow="0" w:noHBand="0" w:noVBand="1" w:val="04A0"/>
        <w:tblW w:w="6120000" w:type="dxa"/>
      </w:tblPr>
      <w:tblGrid>
        <w:gridCol w:w="6120000"/>
      </w:tblGrid>
      <w:tr>
        <w:tc>
          <w:tcPr>
            <w:tcW w:w="6120000" w:type="dxa"/>
            <w:shd w:fill="122B4F" w:val="clear"/>
            <w:tcBorders>
              <w:top w:val="single" w:sz="0" w:space="0" w:color="122B4F"/>
              <w:left w:val="single" w:sz="0" w:space="0" w:color="122B4F"/>
              <w:bottom w:val="single" w:sz="0" w:space="0" w:color="122B4F"/>
              <w:right w:val="single" w:sz="0" w:space="0" w:color="122B4F"/>
            </w:tcBorders>
            <w:tcMar>
              <w:top w:w="90" w:type="dxa"/>
              <w:left w:w="140" w:type="dxa"/>
              <w:bottom w:w="90" w:type="dxa"/>
              <w:right w:w="140" w:type="dxa"/>
            </w:tcMar>
          </w:tcPr>
          <w:p>
            <w:pPr>
              <w:jc w:val="center"/>
            </w:pPr>
            <w:r>
              <w:rPr>
                <w:rFonts w:ascii="Calibri" w:hAnsi="Calibri" w:eastAsia="Calibri"/>
                <w:b/>
                <w:i w:val="0"/>
                <w:caps w:val="0"/>
                <w:color w:val="FFFFFF"/>
                <w:sz w:val="22"/>
              </w:rPr>
              <w:t>PROJECT:  Video Ring Back Tune (VRBT) Service</w:t>
            </w:r>
          </w:p>
        </w:tc>
      </w:tr>
    </w:tbl>
    <w:p>
      <w:pPr>
        <w:spacing w:before="320" w:after="160"/>
      </w:pPr>
    </w:p>
    <w:tbl>
      <w:tblPr>
        <w:jc w:val="center"/>
        <w:tblLayout w:type="fixed"/>
        <w:tblLook w:firstColumn="1" w:firstRow="1" w:lastColumn="0" w:lastRow="0" w:noHBand="0" w:noVBand="1" w:val="04A0"/>
        <w:tblW w:w="6120000" w:type="dxa"/>
      </w:tblPr>
      <w:tblGrid>
        <w:gridCol w:w="1980000"/>
        <w:gridCol w:w="4140000"/>
      </w:tblGrid>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Number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AA-VRBT-QM-2.4.2</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Questionnaire Reference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System — No. 2.4.2  ·  Process Management (game / e-book cooperation applied to VRBT content)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Evidence Addresses</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A Change Management Regulation and processes/templates shall be established and implemented. Review: regulation issued; randomly selected project records (Huawei projects) for content-change review and go-live review.</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Version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1.0  |  Issued for Audit</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Document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17 August 2026</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Effective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01 August 2026</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Next Review Date</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31 July 2027</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Classification</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Confidential — Restricted to Advanta Africa, Huawei TQC/CEG and authorised auditors</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For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Technologies  ·  Reviewer: TQC / CEG  ·  Method: Document Verification</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Prepared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Office, Advanta Africa Ltd</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Approved By</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Lawrence Muriuki, Chief Executive Officer and Founder</w:t>
            </w:r>
          </w:p>
        </w:tc>
      </w:tr>
      <w:tr>
        <w:trPr>
          <w:cantSplit/>
        </w:trPr>
        <w:tc>
          <w:tcPr>
            <w:tcW w:w="1980000" w:type="dxa"/>
            <w:shd w:fill="0E6B7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Owner</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Quality Management Responsible Person (QMRP)</w:t>
            </w:r>
          </w:p>
        </w:tc>
      </w:tr>
      <w:tr>
        <w:trPr>
          <w:cantSplit/>
        </w:trPr>
        <w:tc>
          <w:tcPr>
            <w:tcW w:w="1980000" w:type="dxa"/>
            <w:shd w:fill="122B4F"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i w:val="0"/>
                <w:caps w:val="0"/>
                <w:color w:val="FFFFFF"/>
                <w:sz w:val="20"/>
              </w:rPr>
              <w:t>Related Contract</w:t>
            </w:r>
          </w:p>
        </w:tc>
        <w:tc>
          <w:tcPr>
            <w:tcW w:w="4140000" w:type="dxa"/>
            <w:shd w:fill="F7F9FA" w:val="clear"/>
            <w:tcBorders>
              <w:top w:val="single" w:sz="4" w:space="0" w:color="FFFFFF"/>
              <w:left w:val="single" w:sz="4" w:space="0" w:color="FFFFFF"/>
              <w:bottom w:val="single" w:sz="4" w:space="0" w:color="FFFFFF"/>
              <w:right w:val="single" w:sz="4" w:space="0" w:color="FFFFFF"/>
            </w:tcBorders>
            <w:tcMar>
              <w:top w:w="70" w:type="dxa"/>
              <w:left w:w="120" w:type="dxa"/>
              <w:bottom w:w="70" w:type="dxa"/>
              <w:right w:w="120" w:type="dxa"/>
            </w:tcMar>
            <w:vAlign w:val="center"/>
          </w:tcPr>
          <w:p>
            <w:r>
              <w:rPr>
                <w:rFonts w:ascii="Calibri" w:hAnsi="Calibri" w:eastAsia="Calibri"/>
                <w:b w:val="0"/>
                <w:i w:val="0"/>
                <w:caps w:val="0"/>
                <w:color w:val="1F2937"/>
                <w:sz w:val="20"/>
              </w:rPr>
              <w:t>Huawei content / VAS cooperation for DIY Audio, Video, Game and E-book scenarios, as applied to VRBT</w:t>
            </w:r>
          </w:p>
        </w:tc>
      </w:tr>
    </w:tbl>
    <w:p>
      <w:pPr>
        <w:spacing w:before="360"/>
        <w:jc w:val="center"/>
      </w:pPr>
      <w:r>
        <w:rPr>
          <w:rFonts w:ascii="Calibri" w:hAnsi="Calibri" w:eastAsia="Calibri"/>
          <w:b w:val="0"/>
          <w:i w:val="0"/>
          <w:caps w:val="0"/>
          <w:color w:val="4B5563"/>
          <w:sz w:val="18"/>
        </w:rPr>
        <w:t>Western Heights, 6th Floor, Karuna Road, Westlands, Nairobi, Kenya</w:t>
      </w:r>
    </w:p>
    <w:p>
      <w:pPr>
        <w:spacing w:after="0"/>
        <w:jc w:val="center"/>
      </w:pPr>
      <w:r>
        <w:rPr>
          <w:rFonts w:ascii="Calibri" w:hAnsi="Calibri" w:eastAsia="Calibri"/>
          <w:b w:val="0"/>
          <w:i w:val="0"/>
          <w:caps w:val="0"/>
          <w:color w:val="4B5563"/>
          <w:sz w:val="18"/>
        </w:rPr>
        <w:t>P.O. Box 1035-00200, City Square, Nairobi  ·  Tel: +254 111 139 000  ·  www.advantasms.com | www.advanta.africa</w:t>
      </w:r>
    </w:p>
    <w:p>
      <w:r>
        <w:br w:type="page"/>
      </w:r>
    </w:p>
    <w:p>
      <w:pPr>
        <w:keepNext/>
        <w:spacing w:before="280" w:after="120"/>
        <w:pBdr>
          <w:bottom w:val="single" w:sz="10" w:space="4" w:color="B88A2E"/>
        </w:pBdr>
      </w:pPr>
      <w:r>
        <w:rPr>
          <w:rFonts w:ascii="Calibri" w:hAnsi="Calibri" w:eastAsia="Calibri"/>
          <w:b/>
          <w:i w:val="0"/>
          <w:caps w:val="0"/>
          <w:color w:val="122B4F"/>
          <w:sz w:val="28"/>
        </w:rPr>
        <w:t>Document Control and Revision History</w:t>
      </w:r>
    </w:p>
    <w:tbl>
      <w:tblPr>
        <w:jc w:val="center"/>
        <w:tblLayout w:type="fixed"/>
        <w:tblLook w:firstColumn="1" w:firstRow="1" w:lastColumn="0" w:lastRow="0" w:noHBand="0" w:noVBand="1" w:val="04A0"/>
        <w:tblW w:w="6120000" w:type="dxa"/>
      </w:tblPr>
      <w:tblGrid>
        <w:gridCol w:w="792000"/>
        <w:gridCol w:w="1080000"/>
        <w:gridCol w:w="1800000"/>
        <w:gridCol w:w="244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Version</w:t>
            </w:r>
          </w:p>
        </w:tc>
        <w:tc>
          <w:tcPr>
            <w:tcW w:w="108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Author / Authority</w:t>
            </w:r>
          </w:p>
        </w:tc>
        <w:tc>
          <w:tcPr>
            <w:tcW w:w="244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Description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0.1</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15 Jul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Office</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Draft framework for VRBT Huawei evidence pack</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w:t>
            </w:r>
          </w:p>
        </w:tc>
        <w:tc>
          <w:tcPr>
            <w:tcW w:w="108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 DPO / Content Compliance</w:t>
            </w:r>
          </w:p>
        </w:tc>
        <w:tc>
          <w:tcPr>
            <w:tcW w:w="244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Internal review against questionnaire key review points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1.0</w:t>
            </w:r>
          </w:p>
        </w:tc>
        <w:tc>
          <w:tcPr>
            <w:tcW w:w="108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17 Aug 2026</w:t>
            </w:r>
          </w:p>
        </w:tc>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CEO</w:t>
            </w:r>
          </w:p>
        </w:tc>
        <w:tc>
          <w:tcPr>
            <w:tcW w:w="244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Issued for Huawei TQC/CEG document verification</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1. Issuance</w:t>
      </w:r>
    </w:p>
    <w:p>
      <w:pPr>
        <w:spacing w:after="160" w:before="0"/>
        <w:jc w:val="both"/>
      </w:pPr>
      <w:r>
        <w:rPr>
          <w:rFonts w:ascii="Calibri" w:hAnsi="Calibri" w:eastAsia="Calibri"/>
          <w:b w:val="0"/>
          <w:i w:val="0"/>
          <w:caps w:val="0"/>
          <w:color w:val="1F2937"/>
          <w:sz w:val="22"/>
        </w:rPr>
        <w:t>This Change Management Regulation is issued by the Chief Executive Officer of Advanta Africa Ltd with effect from 1 August 2026. It is mandatory for the VRBT programme and for any game, e-book or other content cooperation with Huawei. Unauthorised production change is a disciplinary matter under AA-VRBT-PP-4.2.1.</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Regulation number</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AA-VRBT-QM-2.4.2  ·  Version 1.0  ·  Issued 1 August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Issuer</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Lawrence Muriuki, Chief Executive Officer and Founder</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Custodian</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Quality Management Responsible Person</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Applies to</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Content, metadata, USSD/IVR/app journeys, charging, encode profiles, privacy configurations, and Huawei-platform parameter changes originated by Advanta</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2. Purpose and questionnaire mapping</w:t>
      </w:r>
    </w:p>
    <w:p>
      <w:pPr>
        <w:spacing w:after="160" w:before="0"/>
        <w:jc w:val="both"/>
      </w:pPr>
      <w:r>
        <w:rPr>
          <w:rFonts w:ascii="Calibri" w:hAnsi="Calibri" w:eastAsia="Calibri"/>
          <w:b w:val="0"/>
          <w:i w:val="0"/>
          <w:caps w:val="0"/>
          <w:color w:val="1F2937"/>
          <w:sz w:val="22"/>
        </w:rPr>
        <w:t>Huawei reviewers are instructed to check that a Change Management Regulation has been issued, and to sample project records for content-change reviews and go-live reviews. This file contains the regulation, the process, the templates, and completed VRBT project records that may be sampled.</w:t>
      </w:r>
    </w:p>
    <w:p>
      <w:pPr>
        <w:keepNext/>
        <w:spacing w:before="280" w:after="120"/>
        <w:pBdr>
          <w:bottom w:val="single" w:sz="10" w:space="4" w:color="B88A2E"/>
        </w:pBdr>
      </w:pPr>
      <w:r>
        <w:rPr>
          <w:rFonts w:ascii="Calibri" w:hAnsi="Calibri" w:eastAsia="Calibri"/>
          <w:b/>
          <w:i w:val="0"/>
          <w:caps w:val="0"/>
          <w:color w:val="122B4F"/>
          <w:sz w:val="28"/>
        </w:rPr>
        <w:t>3. Definitions</w:t>
      </w:r>
    </w:p>
    <w:p>
      <w:pPr>
        <w:spacing w:after="60" w:before="0"/>
        <w:ind w:left="567" w:hanging="227"/>
      </w:pPr>
      <w:r>
        <w:rPr>
          <w:rFonts w:ascii="Calibri" w:hAnsi="Calibri" w:eastAsia="Calibri"/>
          <w:b w:val="0"/>
          <w:i w:val="0"/>
          <w:caps w:val="0"/>
          <w:color w:val="1F2937"/>
          <w:sz w:val="22"/>
        </w:rPr>
        <w:t>•  Change: any addition, modification or withdrawal of VRBT content or of the systems, journeys, tariffs or data-processing that deliver it.</w:t>
      </w:r>
    </w:p>
    <w:p>
      <w:pPr>
        <w:spacing w:after="60" w:before="0"/>
        <w:ind w:left="567" w:hanging="227"/>
      </w:pPr>
      <w:r>
        <w:rPr>
          <w:rFonts w:ascii="Calibri" w:hAnsi="Calibri" w:eastAsia="Calibri"/>
          <w:b w:val="0"/>
          <w:i w:val="0"/>
          <w:caps w:val="0"/>
          <w:color w:val="1F2937"/>
          <w:sz w:val="22"/>
        </w:rPr>
        <w:t>•  Standard change: pre-authorised, low-risk, scripted (for example disabling a single already-rejected catalogue item).</w:t>
      </w:r>
    </w:p>
    <w:p>
      <w:pPr>
        <w:spacing w:after="60" w:before="0"/>
        <w:ind w:left="567" w:hanging="227"/>
      </w:pPr>
      <w:r>
        <w:rPr>
          <w:rFonts w:ascii="Calibri" w:hAnsi="Calibri" w:eastAsia="Calibri"/>
          <w:b w:val="0"/>
          <w:i w:val="0"/>
          <w:caps w:val="0"/>
          <w:color w:val="1F2937"/>
          <w:sz w:val="22"/>
        </w:rPr>
        <w:t>•  Normal change: planned change requiring RFC, content-change review where content is affected, and go-live review.</w:t>
      </w:r>
    </w:p>
    <w:p>
      <w:pPr>
        <w:spacing w:after="60" w:before="0"/>
        <w:ind w:left="567" w:hanging="227"/>
      </w:pPr>
      <w:r>
        <w:rPr>
          <w:rFonts w:ascii="Calibri" w:hAnsi="Calibri" w:eastAsia="Calibri"/>
          <w:b w:val="0"/>
          <w:i w:val="0"/>
          <w:caps w:val="0"/>
          <w:color w:val="1F2937"/>
          <w:sz w:val="22"/>
        </w:rPr>
        <w:t>•  Emergency change: Sev 1–2 containment. May be implemented first; RFC and reviews completed within one (1) working day afterwards.</w:t>
      </w:r>
    </w:p>
    <w:p>
      <w:pPr>
        <w:spacing w:after="60" w:before="0"/>
        <w:ind w:left="567" w:hanging="227"/>
      </w:pPr>
      <w:r>
        <w:rPr>
          <w:rFonts w:ascii="Calibri" w:hAnsi="Calibri" w:eastAsia="Calibri"/>
          <w:b w:val="0"/>
          <w:i w:val="0"/>
          <w:caps w:val="0"/>
          <w:color w:val="1F2937"/>
          <w:sz w:val="22"/>
        </w:rPr>
        <w:t>•  Content-change review: CCO (or deputy) review of the content/metadata delta against AA-VRBT-QM-2.4.1 domains.</w:t>
      </w:r>
    </w:p>
    <w:p>
      <w:pPr>
        <w:spacing w:after="60" w:before="0"/>
        <w:ind w:left="567" w:hanging="227"/>
      </w:pPr>
      <w:r>
        <w:rPr>
          <w:rFonts w:ascii="Calibri" w:hAnsi="Calibri" w:eastAsia="Calibri"/>
          <w:b w:val="0"/>
          <w:i w:val="0"/>
          <w:caps w:val="0"/>
          <w:color w:val="1F2937"/>
          <w:sz w:val="22"/>
        </w:rPr>
        <w:t>•  Go-live review: QMRP-chaired confirmation that content review, technical test, privacy impact, rollback and Operator/Huawei communications are complete.</w:t>
      </w:r>
    </w:p>
    <w:p>
      <w:pPr>
        <w:keepNext/>
        <w:spacing w:before="280" w:after="120"/>
        <w:pBdr>
          <w:bottom w:val="single" w:sz="10" w:space="4" w:color="B88A2E"/>
        </w:pBdr>
      </w:pPr>
      <w:r>
        <w:rPr>
          <w:rFonts w:ascii="Calibri" w:hAnsi="Calibri" w:eastAsia="Calibri"/>
          <w:b/>
          <w:i w:val="0"/>
          <w:caps w:val="0"/>
          <w:color w:val="122B4F"/>
          <w:sz w:val="28"/>
        </w:rPr>
        <w:t>4. Process</w:t>
      </w:r>
    </w:p>
    <w:p>
      <w:pPr>
        <w:spacing w:after="80"/>
        <w:ind w:left="567" w:hanging="283"/>
      </w:pPr>
      <w:r>
        <w:rPr>
          <w:rFonts w:ascii="Calibri" w:hAnsi="Calibri" w:eastAsia="Calibri"/>
          <w:b w:val="0"/>
          <w:i w:val="0"/>
          <w:caps w:val="0"/>
          <w:color w:val="1F2937"/>
          <w:sz w:val="22"/>
        </w:rPr>
        <w:t>1.  Request. Originator raises RFC on Form AA-CHG-001 with reason, scope, risk, rollback, affected personal data, and desired window.</w:t>
      </w:r>
    </w:p>
    <w:p>
      <w:pPr>
        <w:spacing w:after="80"/>
        <w:ind w:left="567" w:hanging="283"/>
      </w:pPr>
      <w:r>
        <w:rPr>
          <w:rFonts w:ascii="Calibri" w:hAnsi="Calibri" w:eastAsia="Calibri"/>
          <w:b w:val="0"/>
          <w:i w:val="0"/>
          <w:caps w:val="0"/>
          <w:color w:val="1F2937"/>
          <w:sz w:val="22"/>
        </w:rPr>
        <w:t>2.  Triage. VRBT Product Lead assigns type (standard / normal / emergency) and change class (content / journey / platform / privacy / combined).</w:t>
      </w:r>
    </w:p>
    <w:p>
      <w:pPr>
        <w:spacing w:after="80"/>
        <w:ind w:left="567" w:hanging="283"/>
      </w:pPr>
      <w:r>
        <w:rPr>
          <w:rFonts w:ascii="Calibri" w:hAnsi="Calibri" w:eastAsia="Calibri"/>
          <w:b w:val="0"/>
          <w:i w:val="0"/>
          <w:caps w:val="0"/>
          <w:color w:val="1F2937"/>
          <w:sz w:val="22"/>
        </w:rPr>
        <w:t>3.  Impact. Technical Lead assesses encode, USSD, API, billing and Huawei-platform impact. DPO assesses privacy if personal data or retention is affected.</w:t>
      </w:r>
    </w:p>
    <w:p>
      <w:pPr>
        <w:spacing w:after="80"/>
        <w:ind w:left="567" w:hanging="283"/>
      </w:pPr>
      <w:r>
        <w:rPr>
          <w:rFonts w:ascii="Calibri" w:hAnsi="Calibri" w:eastAsia="Calibri"/>
          <w:b w:val="0"/>
          <w:i w:val="0"/>
          <w:caps w:val="0"/>
          <w:color w:val="1F2937"/>
          <w:sz w:val="22"/>
        </w:rPr>
        <w:t>4.  Content-change review. Mandatory whenever audiovisual content, copy, imagery, targeting or age rating changes. Record on Form AA-CHG-002.</w:t>
      </w:r>
    </w:p>
    <w:p>
      <w:pPr>
        <w:spacing w:after="80"/>
        <w:ind w:left="567" w:hanging="283"/>
      </w:pPr>
      <w:r>
        <w:rPr>
          <w:rFonts w:ascii="Calibri" w:hAnsi="Calibri" w:eastAsia="Calibri"/>
          <w:b w:val="0"/>
          <w:i w:val="0"/>
          <w:caps w:val="0"/>
          <w:color w:val="1F2937"/>
          <w:sz w:val="22"/>
        </w:rPr>
        <w:t>5.  Test. Staging verification including USSD tariff/consent/opt-out, playback on representative devices, and accessibility of help.</w:t>
      </w:r>
    </w:p>
    <w:p>
      <w:pPr>
        <w:spacing w:after="80"/>
        <w:ind w:left="567" w:hanging="283"/>
      </w:pPr>
      <w:r>
        <w:rPr>
          <w:rFonts w:ascii="Calibri" w:hAnsi="Calibri" w:eastAsia="Calibri"/>
          <w:b w:val="0"/>
          <w:i w:val="0"/>
          <w:caps w:val="0"/>
          <w:color w:val="1F2937"/>
          <w:sz w:val="22"/>
        </w:rPr>
        <w:t>6.  Go-live review. Form AA-CHG-003 signed by CCO, Technical Lead, DPO (if privacy), and QMRP. Huawei/Operator notification if their environment or subscribers are affected.</w:t>
      </w:r>
    </w:p>
    <w:p>
      <w:pPr>
        <w:spacing w:after="80"/>
        <w:ind w:left="567" w:hanging="283"/>
      </w:pPr>
      <w:r>
        <w:rPr>
          <w:rFonts w:ascii="Calibri" w:hAnsi="Calibri" w:eastAsia="Calibri"/>
          <w:b w:val="0"/>
          <w:i w:val="0"/>
          <w:caps w:val="0"/>
          <w:color w:val="1F2937"/>
          <w:sz w:val="22"/>
        </w:rPr>
        <w:t>7.  Implement. Change window; monitoring; confirmation to Care that scripts are updated.</w:t>
      </w:r>
    </w:p>
    <w:p>
      <w:pPr>
        <w:spacing w:after="80"/>
        <w:ind w:left="567" w:hanging="283"/>
      </w:pPr>
      <w:r>
        <w:rPr>
          <w:rFonts w:ascii="Calibri" w:hAnsi="Calibri" w:eastAsia="Calibri"/>
          <w:b w:val="0"/>
          <w:i w:val="0"/>
          <w:caps w:val="0"/>
          <w:color w:val="1F2937"/>
          <w:sz w:val="22"/>
        </w:rPr>
        <w:t>8.  Close. Verify success criteria; record actuals; post-implementation review for emergency and failed changes.</w:t>
      </w:r>
    </w:p>
    <w:tbl>
      <w:tblPr>
        <w:tblLayout w:type="fixed"/>
        <w:tblLook w:firstColumn="1" w:firstRow="1" w:lastColumn="0" w:lastRow="0" w:noHBand="0" w:noVBand="1" w:val="04A0"/>
        <w:tblW w:w="6120000" w:type="dxa"/>
      </w:tblPr>
      <w:tblGrid>
        <w:gridCol w:w="6120000"/>
      </w:tblGrid>
      <w:tr>
        <w:tc>
          <w:tcPr>
            <w:tcW w:w="6120000" w:type="dxa"/>
            <w:shd w:fill="E8F2F4" w:val="clear"/>
            <w:tcBorders>
              <w:top w:val="single" w:sz="8" w:space="0" w:color="0E6B7A"/>
              <w:left w:val="single" w:sz="8" w:space="0" w:color="0E6B7A"/>
              <w:bottom w:val="single" w:sz="8" w:space="0" w:color="0E6B7A"/>
              <w:right w:val="single" w:sz="8" w:space="0" w:color="0E6B7A"/>
            </w:tcBorders>
            <w:tcMar>
              <w:top w:w="100" w:type="dxa"/>
              <w:left w:w="140" w:type="dxa"/>
              <w:bottom w:w="100" w:type="dxa"/>
              <w:right w:w="140" w:type="dxa"/>
            </w:tcMar>
          </w:tcPr>
          <w:p>
            <w:pPr>
              <w:spacing w:after="80"/>
            </w:pPr>
            <w:r>
              <w:rPr>
                <w:rFonts w:ascii="Calibri" w:hAnsi="Calibri" w:eastAsia="Calibri"/>
                <w:b/>
                <w:i w:val="0"/>
                <w:caps w:val="0"/>
                <w:color w:val="0E6B7A"/>
                <w:sz w:val="18"/>
              </w:rPr>
              <w:t>HARD GATES</w:t>
            </w:r>
          </w:p>
          <w:p>
            <w:pPr>
              <w:spacing w:after="0"/>
              <w:jc w:val="both"/>
            </w:pPr>
            <w:r>
              <w:rPr>
                <w:rFonts w:ascii="Calibri" w:hAnsi="Calibri" w:eastAsia="Calibri"/>
                <w:b w:val="0"/>
                <w:i w:val="0"/>
                <w:caps w:val="0"/>
                <w:color w:val="1F2937"/>
                <w:sz w:val="20"/>
              </w:rPr>
              <w:t>No production promotion without a completed RFC. No content production promotion without AA-CHG-002. No go-live without AA-CHG-003. The CCO or QMRP may halt a window. Privacy-affecting changes additionally require DPO sign-off.</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5. Templates</w:t>
      </w:r>
    </w:p>
    <w:p>
      <w:pPr>
        <w:keepNext/>
        <w:spacing w:before="200" w:after="120"/>
      </w:pPr>
      <w:r>
        <w:rPr>
          <w:rFonts w:ascii="Calibri" w:hAnsi="Calibri" w:eastAsia="Calibri"/>
          <w:b/>
          <w:i w:val="0"/>
          <w:caps w:val="0"/>
          <w:color w:val="0E6B7A"/>
          <w:sz w:val="24"/>
        </w:rPr>
        <w:t>5.1 Form AA-CHG-001 — Request for Change</w:t>
      </w:r>
    </w:p>
    <w:tbl>
      <w:tblPr>
        <w:jc w:val="center"/>
        <w:tblLayout w:type="fixed"/>
        <w:tblLook w:firstColumn="1" w:firstRow="1" w:lastColumn="0" w:lastRow="0" w:noHBand="0" w:noVBand="1" w:val="04A0"/>
        <w:tblW w:w="6120000" w:type="dxa"/>
      </w:tblPr>
      <w:tblGrid>
        <w:gridCol w:w="1800000"/>
        <w:gridCol w:w="4320000"/>
      </w:tblGrid>
      <w:tr>
        <w:trPr>
          <w:cantSplit/>
        </w:trPr>
        <w:tc>
          <w:tcPr>
            <w:tcW w:w="18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Field</w:t>
            </w:r>
          </w:p>
        </w:tc>
        <w:tc>
          <w:tcPr>
            <w:tcW w:w="43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Requirement</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 ID / date / originator</w:t>
            </w:r>
          </w:p>
        </w:tc>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System assigned; named person, not a shared mailbox</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Title and description</w:t>
            </w:r>
          </w:p>
        </w:tc>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What will change, in business and technical language</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Justification</w:t>
            </w:r>
          </w:p>
        </w:tc>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Contract, defect, new licensed content, regulator, Huawei request</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Type and class</w:t>
            </w:r>
          </w:p>
        </w:tc>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Standard / Normal / Emergency  ·  Content / Journey / Platform / Privacy / Combined</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Risk and impact</w:t>
            </w:r>
          </w:p>
        </w:tc>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Subscriber, billing, Huawei platform, personal data, brand, religion/culture</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Rollback</w:t>
            </w:r>
          </w:p>
        </w:tc>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Step-by-step, owner, time to restore</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Test evidence</w:t>
            </w:r>
          </w:p>
        </w:tc>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Link or attachment to staging results</w:t>
            </w:r>
          </w:p>
        </w:tc>
      </w:tr>
      <w:tr>
        <w:trPr>
          <w:cantSplit/>
        </w:trPr>
        <w:tc>
          <w:tcPr>
            <w:tcW w:w="18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Schedule</w:t>
            </w:r>
          </w:p>
        </w:tc>
        <w:tc>
          <w:tcPr>
            <w:tcW w:w="43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Proposed window (EAT) and freeze conflicts</w:t>
            </w:r>
          </w:p>
        </w:tc>
      </w:tr>
      <w:tr>
        <w:trPr>
          <w:cantSplit/>
        </w:trPr>
        <w:tc>
          <w:tcPr>
            <w:tcW w:w="18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Approvals required</w:t>
            </w:r>
          </w:p>
        </w:tc>
        <w:tc>
          <w:tcPr>
            <w:tcW w:w="43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Auto-ticked from class (CCO / DPO / QMRP / Huawei / Operator)</w:t>
            </w:r>
          </w:p>
        </w:tc>
      </w:tr>
    </w:tbl>
    <w:p>
      <w:pPr>
        <w:spacing w:after="160"/>
      </w:pPr>
    </w:p>
    <w:p>
      <w:pPr>
        <w:keepNext/>
        <w:spacing w:before="200" w:after="120"/>
      </w:pPr>
      <w:r>
        <w:rPr>
          <w:rFonts w:ascii="Calibri" w:hAnsi="Calibri" w:eastAsia="Calibri"/>
          <w:b/>
          <w:i w:val="0"/>
          <w:caps w:val="0"/>
          <w:color w:val="0E6B7A"/>
          <w:sz w:val="24"/>
        </w:rPr>
        <w:t>5.2 Form AA-CHG-002 — Content-change review</w:t>
      </w:r>
    </w:p>
    <w:p>
      <w:pPr>
        <w:spacing w:after="160" w:before="0"/>
        <w:jc w:val="both"/>
      </w:pPr>
      <w:r>
        <w:rPr>
          <w:rFonts w:ascii="Calibri" w:hAnsi="Calibri" w:eastAsia="Calibri"/>
          <w:b w:val="0"/>
          <w:i w:val="0"/>
          <w:caps w:val="0"/>
          <w:color w:val="1F2937"/>
          <w:sz w:val="22"/>
        </w:rPr>
        <w:t>Repeats the 2.4.1 domains for the delta only (what changed since last approved version), plus confirmation that the licence still covers the modified work and territory.</w:t>
      </w:r>
    </w:p>
    <w:p>
      <w:pPr>
        <w:keepNext/>
        <w:spacing w:before="200" w:after="120"/>
      </w:pPr>
      <w:r>
        <w:rPr>
          <w:rFonts w:ascii="Calibri" w:hAnsi="Calibri" w:eastAsia="Calibri"/>
          <w:b/>
          <w:i w:val="0"/>
          <w:caps w:val="0"/>
          <w:color w:val="0E6B7A"/>
          <w:sz w:val="24"/>
        </w:rPr>
        <w:t>5.3 Form AA-CHG-003 — Go-live review</w:t>
      </w:r>
    </w:p>
    <w:tbl>
      <w:tblPr>
        <w:jc w:val="center"/>
        <w:tblLayout w:type="fixed"/>
        <w:tblLook w:firstColumn="1" w:firstRow="1" w:lastColumn="0" w:lastRow="0" w:noHBand="0" w:noVBand="1" w:val="04A0"/>
        <w:tblW w:w="6120000" w:type="dxa"/>
      </w:tblPr>
      <w:tblGrid>
        <w:gridCol w:w="3600000"/>
        <w:gridCol w:w="2520000"/>
      </w:tblGrid>
      <w:tr>
        <w:trPr>
          <w:cantSplit/>
        </w:trPr>
        <w:tc>
          <w:tcPr>
            <w:tcW w:w="36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Check</w:t>
            </w:r>
          </w:p>
        </w:tc>
        <w:tc>
          <w:tcPr>
            <w:tcW w:w="252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Must be Yes or NA with reason</w:t>
            </w:r>
          </w:p>
        </w:tc>
      </w:tr>
      <w:tr>
        <w:trPr>
          <w:cantSplit/>
        </w:trPr>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 complete and approved at the correct type</w:t>
            </w:r>
          </w:p>
        </w:tc>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Content-change review AA-CHG-002 approved (if content/copy/imagery)</w:t>
            </w:r>
          </w:p>
        </w:tc>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NA</w:t>
            </w:r>
          </w:p>
        </w:tc>
      </w:tr>
      <w:tr>
        <w:trPr>
          <w:cantSplit/>
        </w:trPr>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 retention / consent impact assessed; DPO signed if applicable</w:t>
            </w:r>
          </w:p>
        </w:tc>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NA</w:t>
            </w:r>
          </w:p>
        </w:tc>
      </w:tr>
      <w:tr>
        <w:trPr>
          <w:cantSplit/>
        </w:trPr>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USSD / app copy shows tariff, consent and opt-out correctly</w:t>
            </w:r>
          </w:p>
        </w:tc>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NA</w:t>
            </w:r>
          </w:p>
        </w:tc>
      </w:tr>
      <w:tr>
        <w:trPr>
          <w:cantSplit/>
        </w:trPr>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Technical tests passed on agreed device set and encode profile</w:t>
            </w:r>
          </w:p>
        </w:tc>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Rollback tested or previously proven</w:t>
            </w:r>
          </w:p>
        </w:tc>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Care and Operator scripts updated</w:t>
            </w:r>
          </w:p>
        </w:tc>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notified if platform or contract scope affected</w:t>
            </w:r>
          </w:p>
        </w:tc>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 / NA</w:t>
            </w:r>
          </w:p>
        </w:tc>
      </w:tr>
      <w:tr>
        <w:trPr>
          <w:cantSplit/>
        </w:trPr>
        <w:tc>
          <w:tcPr>
            <w:tcW w:w="36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Monitoring and owner for the first 24 hours named</w:t>
            </w:r>
          </w:p>
        </w:tc>
        <w:tc>
          <w:tcPr>
            <w:tcW w:w="252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r>
        <w:trPr>
          <w:cantSplit/>
        </w:trPr>
        <w:tc>
          <w:tcPr>
            <w:tcW w:w="36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QMRP authorises production promotion</w:t>
            </w:r>
          </w:p>
        </w:tc>
        <w:tc>
          <w:tcPr>
            <w:tcW w:w="252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Yes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6. Project records available for random sampling (Huawei / VRBT)</w:t>
      </w:r>
    </w:p>
    <w:p>
      <w:pPr>
        <w:spacing w:after="160" w:before="0"/>
        <w:jc w:val="both"/>
      </w:pPr>
      <w:r>
        <w:rPr>
          <w:rFonts w:ascii="Calibri" w:hAnsi="Calibri" w:eastAsia="Calibri"/>
          <w:b w:val="0"/>
          <w:i w:val="0"/>
          <w:caps w:val="0"/>
          <w:color w:val="1F2937"/>
          <w:sz w:val="22"/>
        </w:rPr>
        <w:t>The following completed records are part of this evidence file. A Huawei reviewer may sample any of them. Underlying staging logs are available on-site.</w:t>
      </w:r>
    </w:p>
    <w:tbl>
      <w:tblPr>
        <w:jc w:val="center"/>
        <w:tblLayout w:type="fixed"/>
        <w:tblLook w:firstColumn="1" w:firstRow="1" w:lastColumn="0" w:lastRow="0" w:noHBand="0" w:noVBand="1" w:val="04A0"/>
        <w:tblW w:w="6119999" w:type="dxa"/>
      </w:tblPr>
      <w:tblGrid>
        <w:gridCol w:w="936000"/>
        <w:gridCol w:w="864000"/>
        <w:gridCol w:w="936000"/>
        <w:gridCol w:w="1296000"/>
        <w:gridCol w:w="792000"/>
        <w:gridCol w:w="792000"/>
        <w:gridCol w:w="503999"/>
      </w:tblGrid>
      <w:tr>
        <w:trPr>
          <w:cantSplit/>
        </w:trPr>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RFC</w:t>
            </w:r>
          </w:p>
        </w:tc>
        <w:tc>
          <w:tcPr>
            <w:tcW w:w="864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Date</w:t>
            </w:r>
          </w:p>
        </w:tc>
        <w:tc>
          <w:tcPr>
            <w:tcW w:w="93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Type</w:t>
            </w:r>
          </w:p>
        </w:tc>
        <w:tc>
          <w:tcPr>
            <w:tcW w:w="1296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Title</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Content review</w:t>
            </w:r>
          </w:p>
        </w:tc>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Go-live review</w:t>
            </w:r>
          </w:p>
        </w:tc>
        <w:tc>
          <w:tcPr>
            <w:tcW w:w="503999"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Result</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RFC-2026-011</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18 Jun 2026</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Normal / Combined</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Enable VRBT staging catalogue v0.9 and USSD browse skeleton</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AA-CHG-002-011 Approved</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AA-CHG-003-011 Approved 20 Jun</w:t>
            </w:r>
          </w:p>
        </w:tc>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RFC-2026-017</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09 May 2026</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Standard / Journey</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Correct USSD unsubscribe confirmation copy</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AA-CHG-002-017 Approved (copy only)</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AA-CHG-003-017 Approved same day</w:t>
            </w:r>
          </w:p>
        </w:tc>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RFC-2026-024</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08 Jul 2026</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Normal / Content</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Ingest first production-candidate pack (12 clips) including VRBT-KE-000187</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AA-CHG-002-024 Approved 22 Jul (see 2.4.1 specimen)</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AA-CHG-003-024 Approved 24 Jul</w:t>
            </w:r>
          </w:p>
        </w:tc>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 — staging only</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RFC-2026-031</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28 Jul 2026</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Normal / Platform</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Lock encode profile VRBT-HD-15 to Huawei duration and resolution spec</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 — no content delta</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AA-CHG-003-031 Approved 29 Jul</w:t>
            </w:r>
          </w:p>
        </w:tc>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w:t>
            </w:r>
          </w:p>
        </w:tc>
      </w:tr>
      <w:tr>
        <w:trPr>
          <w:cantSplit/>
        </w:trPr>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RFC-2026-033</w:t>
            </w:r>
          </w:p>
        </w:tc>
        <w:tc>
          <w:tcPr>
            <w:tcW w:w="864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05 Aug 2026</w:t>
            </w:r>
          </w:p>
        </w:tc>
        <w:tc>
          <w:tcPr>
            <w:tcW w:w="93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Normal / Privacy</w:t>
            </w:r>
          </w:p>
        </w:tc>
        <w:tc>
          <w:tcPr>
            <w:tcW w:w="1296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Enable 13-month truncated CDRs with automated deletion job</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w:t>
            </w:r>
          </w:p>
        </w:tc>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AA-CHG-003-033 DPO + QMRP 06 Aug</w:t>
            </w:r>
          </w:p>
        </w:tc>
        <w:tc>
          <w:tcPr>
            <w:tcW w:w="503999"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w:t>
            </w:r>
          </w:p>
        </w:tc>
      </w:tr>
      <w:tr>
        <w:trPr>
          <w:cantSplit/>
        </w:trPr>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RFC-2026-036</w:t>
            </w:r>
          </w:p>
        </w:tc>
        <w:tc>
          <w:tcPr>
            <w:tcW w:w="864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12 Aug 2026</w:t>
            </w:r>
          </w:p>
        </w:tc>
        <w:tc>
          <w:tcPr>
            <w:tcW w:w="93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Normal / Combined</w:t>
            </w:r>
          </w:p>
        </w:tc>
        <w:tc>
          <w:tcPr>
            <w:tcW w:w="1296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Privacy-training environment access group aligned to trained staff only</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NA</w:t>
            </w:r>
          </w:p>
        </w:tc>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AA-CHG-003-036 Approved 12 Aug</w:t>
            </w:r>
          </w:p>
        </w:tc>
        <w:tc>
          <w:tcPr>
            <w:tcW w:w="503999"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Success</w:t>
            </w:r>
          </w:p>
        </w:tc>
      </w:tr>
    </w:tbl>
    <w:p>
      <w:pPr>
        <w:spacing w:after="160"/>
      </w:pPr>
    </w:p>
    <w:p>
      <w:pPr>
        <w:keepNext/>
        <w:spacing w:before="280" w:after="120"/>
        <w:pBdr>
          <w:bottom w:val="single" w:sz="10" w:space="4" w:color="B88A2E"/>
        </w:pBdr>
      </w:pPr>
      <w:r>
        <w:rPr>
          <w:rFonts w:ascii="Calibri" w:hAnsi="Calibri" w:eastAsia="Calibri"/>
          <w:b/>
          <w:i w:val="0"/>
          <w:caps w:val="0"/>
          <w:color w:val="122B4F"/>
          <w:sz w:val="28"/>
        </w:rPr>
        <w:t>7. Worked record — RFC-2026-024 (sample)</w:t>
      </w:r>
    </w:p>
    <w:p>
      <w:pPr>
        <w:keepNext/>
        <w:spacing w:before="200" w:after="120"/>
      </w:pPr>
      <w:r>
        <w:rPr>
          <w:rFonts w:ascii="Calibri" w:hAnsi="Calibri" w:eastAsia="Calibri"/>
          <w:b/>
          <w:i w:val="0"/>
          <w:caps w:val="0"/>
          <w:color w:val="0E6B7A"/>
          <w:sz w:val="24"/>
        </w:rPr>
        <w:t>7.1 RFC extract</w:t>
      </w:r>
    </w:p>
    <w:tbl>
      <w:tblPr>
        <w:tblLayout w:type="fixed"/>
        <w:tblLook w:firstColumn="1" w:firstRow="1" w:lastColumn="0" w:lastRow="0" w:noHBand="0" w:noVBand="1" w:val="04A0"/>
        <w:tblW w:w="6120000" w:type="dxa"/>
      </w:tblPr>
      <w:tblGrid>
        <w:gridCol w:w="1872000"/>
        <w:gridCol w:w="4248000"/>
      </w:tblGrid>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RFC</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RFC-2026-024  ·  Originator: VRBT Product Lead  ·  8 July 2026</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Description</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Ingest twelve (12) production-candidate VRBT clips with full rights packs into staging catalogue v1.0 for Huawei device playback tests</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Risk</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Medium — content legality/IP if rights pack incomplete; low technical risk (staging)</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Rollback</w:t>
            </w:r>
          </w:p>
        </w:tc>
        <w:tc>
          <w:tcPr>
            <w:tcW w:w="4248000" w:type="dxa"/>
            <w:shd w:fill="F4F7F8"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Delete the twelve IDs from staging catalogue; revert pointer to v0.9</w:t>
            </w:r>
          </w:p>
        </w:tc>
      </w:tr>
      <w:tr>
        <w:trPr>
          <w:cantSplit/>
        </w:trPr>
        <w:tc>
          <w:tcPr>
            <w:tcW w:w="1872000" w:type="dxa"/>
            <w:shd w:fill="122B4F" w:val="clear"/>
            <w:tcBorders>
              <w:top w:val="single" w:sz="4" w:space="0" w:color="122B4F"/>
              <w:left w:val="single" w:sz="4" w:space="0" w:color="122B4F"/>
              <w:bottom w:val="single" w:sz="4" w:space="0" w:color="122B4F"/>
              <w:right w:val="single" w:sz="4" w:space="0" w:color="122B4F"/>
            </w:tcBorders>
            <w:tcMar>
              <w:top w:w="55" w:type="dxa"/>
              <w:left w:w="90" w:type="dxa"/>
              <w:bottom w:w="55" w:type="dxa"/>
              <w:right w:w="90" w:type="dxa"/>
            </w:tcMar>
            <w:vAlign w:val="top"/>
          </w:tcPr>
          <w:p>
            <w:pPr>
              <w:spacing w:after="0"/>
            </w:pPr>
            <w:r>
              <w:rPr>
                <w:rFonts w:ascii="Calibri" w:hAnsi="Calibri" w:eastAsia="Calibri"/>
                <w:b/>
                <w:i w:val="0"/>
                <w:caps w:val="0"/>
                <w:color w:val="FFFFFF"/>
                <w:sz w:val="18"/>
              </w:rPr>
              <w:t>Personal data</w:t>
            </w:r>
          </w:p>
        </w:tc>
        <w:tc>
          <w:tcPr>
            <w:tcW w:w="4248000" w:type="dxa"/>
            <w:shd w:fill="FFFFFF" w:val="clear"/>
            <w:tcBorders>
              <w:top w:val="single" w:sz="4" w:space="0" w:color="D0D7DE"/>
              <w:left w:val="single" w:sz="4" w:space="0" w:color="D0D7DE"/>
              <w:bottom w:val="single" w:sz="4" w:space="0" w:color="D0D7DE"/>
              <w:right w:val="single" w:sz="4" w:space="0" w:color="D0D7DE"/>
            </w:tcBorders>
            <w:tcMar>
              <w:top w:w="55" w:type="dxa"/>
              <w:left w:w="90" w:type="dxa"/>
              <w:bottom w:w="55" w:type="dxa"/>
              <w:right w:w="90" w:type="dxa"/>
            </w:tcMar>
            <w:vAlign w:val="top"/>
          </w:tcPr>
          <w:p>
            <w:pPr>
              <w:spacing w:after="0"/>
            </w:pPr>
            <w:r>
              <w:rPr>
                <w:rFonts w:ascii="Calibri" w:hAnsi="Calibri" w:eastAsia="Calibri"/>
                <w:b w:val="0"/>
                <w:i w:val="0"/>
                <w:caps w:val="0"/>
                <w:color w:val="1F2937"/>
                <w:sz w:val="18"/>
              </w:rPr>
              <w:t>None in the clips after CCO check; partner contact data already on file</w:t>
            </w:r>
          </w:p>
        </w:tc>
      </w:tr>
    </w:tbl>
    <w:p>
      <w:pPr>
        <w:spacing w:after="160"/>
      </w:pPr>
    </w:p>
    <w:p>
      <w:pPr>
        <w:keepNext/>
        <w:spacing w:before="200" w:after="120"/>
      </w:pPr>
      <w:r>
        <w:rPr>
          <w:rFonts w:ascii="Calibri" w:hAnsi="Calibri" w:eastAsia="Calibri"/>
          <w:b/>
          <w:i w:val="0"/>
          <w:caps w:val="0"/>
          <w:color w:val="0E6B7A"/>
          <w:sz w:val="24"/>
        </w:rPr>
        <w:t>7.2 Content-change review extract (AA-CHG-002-024)</w:t>
      </w:r>
    </w:p>
    <w:p>
      <w:pPr>
        <w:spacing w:after="160" w:before="0"/>
        <w:jc w:val="both"/>
      </w:pPr>
      <w:r>
        <w:rPr>
          <w:rFonts w:ascii="Calibri" w:hAnsi="Calibri" w:eastAsia="Calibri"/>
          <w:b w:val="0"/>
          <w:i w:val="0"/>
          <w:caps w:val="0"/>
          <w:color w:val="1F2937"/>
          <w:sz w:val="22"/>
        </w:rPr>
        <w:t>CCO reviewed each of the twelve items against law, IP, ethics, religious culture, values and privacy-in-content. Eleven approved. One (working title “Club Night”) rejected pending a talent age-declaration. Rejected item was not included in the go-live set. Approved set included VRBT-KE-000187 as documented in AA-VRBT-QM-2.4.1.</w:t>
      </w:r>
    </w:p>
    <w:p>
      <w:pPr>
        <w:keepNext/>
        <w:spacing w:before="200" w:after="120"/>
      </w:pPr>
      <w:r>
        <w:rPr>
          <w:rFonts w:ascii="Calibri" w:hAnsi="Calibri" w:eastAsia="Calibri"/>
          <w:b/>
          <w:i w:val="0"/>
          <w:caps w:val="0"/>
          <w:color w:val="0E6B7A"/>
          <w:sz w:val="24"/>
        </w:rPr>
        <w:t>7.3 Go-live review extract (AA-CHG-003-024)</w:t>
      </w:r>
    </w:p>
    <w:p>
      <w:pPr>
        <w:spacing w:after="160" w:before="0"/>
        <w:jc w:val="both"/>
      </w:pPr>
      <w:r>
        <w:rPr>
          <w:rFonts w:ascii="Calibri" w:hAnsi="Calibri" w:eastAsia="Calibri"/>
          <w:b w:val="0"/>
          <w:i w:val="0"/>
          <w:caps w:val="0"/>
          <w:color w:val="1F2937"/>
          <w:sz w:val="22"/>
        </w:rPr>
        <w:t>Held 24 July 2026. Present: QMRP (chair), CCO, Technical Lead, Product Lead. Tests: encode profile, 15-second trim, poster frame, staging USSD browse of the twelve titles, playback on agreed device sample. Rollback proven on one dummy ID. Care informed that staging IDs must not be quoted to live subscribers. Huawei technical owner informed of staging catalogue v1.0 availability. Decision: Approved for staging production-candidate use. Not authorised for public commercial launch (separate RFC to be raised).</w:t>
      </w:r>
    </w:p>
    <w:p>
      <w:pPr>
        <w:keepNext/>
        <w:spacing w:before="280" w:after="120"/>
        <w:pBdr>
          <w:bottom w:val="single" w:sz="10" w:space="4" w:color="B88A2E"/>
        </w:pBdr>
      </w:pPr>
      <w:r>
        <w:rPr>
          <w:rFonts w:ascii="Calibri" w:hAnsi="Calibri" w:eastAsia="Calibri"/>
          <w:b/>
          <w:i w:val="0"/>
          <w:caps w:val="0"/>
          <w:color w:val="122B4F"/>
          <w:sz w:val="28"/>
        </w:rPr>
        <w:t>8. Emergency changes</w:t>
      </w:r>
    </w:p>
    <w:p>
      <w:pPr>
        <w:spacing w:after="160" w:before="0"/>
        <w:jc w:val="both"/>
      </w:pPr>
      <w:r>
        <w:rPr>
          <w:rFonts w:ascii="Calibri" w:hAnsi="Calibri" w:eastAsia="Calibri"/>
          <w:b w:val="0"/>
          <w:i w:val="0"/>
          <w:caps w:val="0"/>
          <w:color w:val="1F2937"/>
          <w:sz w:val="22"/>
        </w:rPr>
        <w:t>Emergency changes are limited to containment of Sev 1–2 incidents (for example immediate takedown). The implementer must notify the QMRP and CCO at the time of action. Forms AA-CHG-001/002/003 are completed the next working day. Failure to regularise an emergency change is a disciplinary offence.</w:t>
      </w:r>
    </w:p>
    <w:p>
      <w:pPr>
        <w:keepNext/>
        <w:spacing w:before="280" w:after="120"/>
        <w:pBdr>
          <w:bottom w:val="single" w:sz="10" w:space="4" w:color="B88A2E"/>
        </w:pBdr>
      </w:pPr>
      <w:r>
        <w:rPr>
          <w:rFonts w:ascii="Calibri" w:hAnsi="Calibri" w:eastAsia="Calibri"/>
          <w:b/>
          <w:i w:val="0"/>
          <w:caps w:val="0"/>
          <w:color w:val="122B4F"/>
          <w:sz w:val="28"/>
        </w:rPr>
        <w:t>9. Metrics</w:t>
      </w:r>
    </w:p>
    <w:p>
      <w:pPr>
        <w:spacing w:after="60" w:before="0"/>
        <w:ind w:left="567" w:hanging="227"/>
      </w:pPr>
      <w:r>
        <w:rPr>
          <w:rFonts w:ascii="Calibri" w:hAnsi="Calibri" w:eastAsia="Calibri"/>
          <w:b w:val="0"/>
          <w:i w:val="0"/>
          <w:caps w:val="0"/>
          <w:color w:val="1F2937"/>
          <w:sz w:val="22"/>
        </w:rPr>
        <w:t>•  100% of production releases with completed RFC and go-live review (KPI in AA-VRBT-QM-2.2.1).</w:t>
      </w:r>
    </w:p>
    <w:p>
      <w:pPr>
        <w:spacing w:after="60" w:before="0"/>
        <w:ind w:left="567" w:hanging="227"/>
      </w:pPr>
      <w:r>
        <w:rPr>
          <w:rFonts w:ascii="Calibri" w:hAnsi="Calibri" w:eastAsia="Calibri"/>
          <w:b w:val="0"/>
          <w:i w:val="0"/>
          <w:caps w:val="0"/>
          <w:color w:val="1F2937"/>
          <w:sz w:val="22"/>
        </w:rPr>
        <w:t>•  Emergency changes as a percentage of all changes — investigated if above 10% in a quarter.</w:t>
      </w:r>
    </w:p>
    <w:p>
      <w:pPr>
        <w:spacing w:after="60" w:before="0"/>
        <w:ind w:left="567" w:hanging="227"/>
      </w:pPr>
      <w:r>
        <w:rPr>
          <w:rFonts w:ascii="Calibri" w:hAnsi="Calibri" w:eastAsia="Calibri"/>
          <w:b w:val="0"/>
          <w:i w:val="0"/>
          <w:caps w:val="0"/>
          <w:color w:val="1F2937"/>
          <w:sz w:val="22"/>
        </w:rPr>
        <w:t>•  Failed go-lives require a post-implementation review within five (5) working days.</w:t>
      </w:r>
    </w:p>
    <w:p>
      <w:pPr>
        <w:keepNext/>
        <w:spacing w:before="280" w:after="120"/>
        <w:pBdr>
          <w:bottom w:val="single" w:sz="10" w:space="4" w:color="B88A2E"/>
        </w:pBdr>
      </w:pPr>
      <w:r>
        <w:rPr>
          <w:rFonts w:ascii="Calibri" w:hAnsi="Calibri" w:eastAsia="Calibri"/>
          <w:b/>
          <w:i w:val="0"/>
          <w:caps w:val="0"/>
          <w:color w:val="122B4F"/>
          <w:sz w:val="28"/>
        </w:rPr>
        <w:t>Document Approval</w:t>
      </w:r>
    </w:p>
    <w:p>
      <w:pPr>
        <w:spacing w:after="160" w:before="0"/>
        <w:jc w:val="both"/>
      </w:pPr>
      <w:r>
        <w:rPr>
          <w:rFonts w:ascii="Calibri" w:hAnsi="Calibri" w:eastAsia="Calibri"/>
          <w:b w:val="0"/>
          <w:i w:val="0"/>
          <w:caps w:val="0"/>
          <w:color w:val="1F2937"/>
          <w:sz w:val="22"/>
        </w:rPr>
        <w:t>This document is issued under the authority of Advanta Africa Ltd for the VRBT programme. Wet-ink or authorised electronic signatures below confirm that the content is accurate, that the described controls are in operation, and that the document may be presented to Huawei TQC/CEG.</w:t>
      </w:r>
    </w:p>
    <w:tbl>
      <w:tblPr>
        <w:tblLayout w:type="fixed"/>
        <w:tblLook w:firstColumn="1" w:firstRow="1" w:lastColumn="0" w:lastRow="0" w:noHBand="0" w:noVBand="1" w:val="04A0"/>
        <w:tblW w:w="6123600" w:type="dxa"/>
      </w:tblPr>
      <w:tblGrid>
        <w:gridCol w:w="2041200"/>
        <w:gridCol w:w="2041200"/>
        <w:gridCol w:w="2041200"/>
      </w:tblGrid>
      <w:tr>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PREPARED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Quality Management Responsible Person</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REVIEWED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Data Protection Officer / Content Compliance Officer</w:t>
            </w:r>
          </w:p>
          <w:p>
            <w:r>
              <w:rPr>
                <w:rFonts w:ascii="Calibri" w:hAnsi="Calibri" w:eastAsia="Calibri"/>
                <w:b w:val="0"/>
                <w:i w:val="0"/>
                <w:caps w:val="0"/>
                <w:color w:val="1F2937"/>
                <w:sz w:val="18"/>
              </w:rPr>
              <w:t>Date: 17 August 2026</w:t>
            </w:r>
          </w:p>
        </w:tc>
        <w:tc>
          <w:tcPr>
            <w:tcW w:w="2041200" w:type="dxa"/>
            <w:tcBorders>
              <w:top w:val="single" w:sz="8" w:space="0" w:color="C5CDD3"/>
              <w:left w:val="single" w:sz="8" w:space="0" w:color="C5CDD3"/>
              <w:bottom w:val="single" w:sz="8" w:space="0" w:color="C5CDD3"/>
              <w:right w:val="single" w:sz="8" w:space="0" w:color="C5CDD3"/>
            </w:tcBorders>
            <w:tcMar>
              <w:top w:w="120" w:type="dxa"/>
              <w:left w:w="120" w:type="dxa"/>
              <w:bottom w:w="120" w:type="dxa"/>
              <w:right w:w="120" w:type="dxa"/>
            </w:tcMar>
            <w:shd w:fill="FFFFFF" w:val="clear"/>
          </w:tcPr>
          <w:p>
            <w:r>
              <w:rPr>
                <w:rFonts w:ascii="Calibri" w:hAnsi="Calibri" w:eastAsia="Calibri"/>
                <w:b/>
                <w:i w:val="0"/>
                <w:caps w:val="0"/>
                <w:color w:val="0E6B7A"/>
                <w:sz w:val="16"/>
              </w:rPr>
              <w:t>APPROVED BY</w:t>
            </w:r>
          </w:p>
          <w:p>
            <w:pPr>
              <w:spacing w:before="440"/>
            </w:pPr>
            <w:r>
              <w:rPr>
                <w:rFonts w:ascii="Calibri" w:hAnsi="Calibri" w:eastAsia="Calibri"/>
                <w:b w:val="0"/>
                <w:i w:val="0"/>
                <w:caps w:val="0"/>
                <w:color w:val="1F2937"/>
                <w:sz w:val="18"/>
              </w:rPr>
              <w:t>Signature: ____________________</w:t>
            </w:r>
          </w:p>
          <w:p>
            <w:r>
              <w:rPr>
                <w:rFonts w:ascii="Calibri" w:hAnsi="Calibri" w:eastAsia="Calibri"/>
                <w:b w:val="0"/>
                <w:i w:val="0"/>
                <w:caps w:val="0"/>
                <w:color w:val="1F2937"/>
                <w:sz w:val="18"/>
              </w:rPr>
              <w:t>Name: Lawrence Muriuki, Chief Executive Officer and Founder</w:t>
            </w:r>
          </w:p>
          <w:p>
            <w:r>
              <w:rPr>
                <w:rFonts w:ascii="Calibri" w:hAnsi="Calibri" w:eastAsia="Calibri"/>
                <w:b w:val="0"/>
                <w:i w:val="0"/>
                <w:caps w:val="0"/>
                <w:color w:val="1F2937"/>
                <w:sz w:val="18"/>
              </w:rPr>
              <w:t>Date: 17 August 2026</w:t>
            </w:r>
          </w:p>
        </w:tc>
      </w:tr>
    </w:tbl>
    <w:p>
      <w:pPr>
        <w:spacing w:after="160"/>
      </w:pPr>
    </w:p>
    <w:p>
      <w:pPr>
        <w:keepNext/>
        <w:spacing w:before="200" w:after="120"/>
      </w:pPr>
      <w:r>
        <w:rPr>
          <w:rFonts w:ascii="Calibri" w:hAnsi="Calibri" w:eastAsia="Calibri"/>
          <w:b/>
          <w:i w:val="0"/>
          <w:caps w:val="0"/>
          <w:color w:val="0E6B7A"/>
          <w:sz w:val="24"/>
        </w:rPr>
        <w:t>Distribution List</w:t>
      </w:r>
    </w:p>
    <w:tbl>
      <w:tblPr>
        <w:jc w:val="center"/>
        <w:tblLayout w:type="fixed"/>
        <w:tblLook w:firstColumn="1" w:firstRow="1" w:lastColumn="0" w:lastRow="0" w:noHBand="0" w:noVBand="1" w:val="04A0"/>
        <w:tblW w:w="6120000" w:type="dxa"/>
      </w:tblPr>
      <w:tblGrid>
        <w:gridCol w:w="792000"/>
        <w:gridCol w:w="2700000"/>
        <w:gridCol w:w="2628000"/>
      </w:tblGrid>
      <w:tr>
        <w:trPr>
          <w:cantSplit/>
        </w:trPr>
        <w:tc>
          <w:tcPr>
            <w:tcW w:w="792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Copy</w:t>
            </w:r>
          </w:p>
        </w:tc>
        <w:tc>
          <w:tcPr>
            <w:tcW w:w="2700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Recipient</w:t>
            </w:r>
          </w:p>
        </w:tc>
        <w:tc>
          <w:tcPr>
            <w:tcW w:w="2628000" w:type="dxa"/>
            <w:shd w:fill="122B4F" w:val="clear"/>
            <w:tcBorders>
              <w:top w:val="single" w:sz="4" w:space="0" w:color="122B4F"/>
              <w:left w:val="single" w:sz="4" w:space="0" w:color="122B4F"/>
              <w:bottom w:val="single" w:sz="4" w:space="0" w:color="122B4F"/>
              <w:right w:val="single" w:sz="4" w:space="0" w:color="122B4F"/>
            </w:tcBorders>
            <w:tcMar>
              <w:top w:w="60" w:type="dxa"/>
              <w:left w:w="80" w:type="dxa"/>
              <w:bottom w:w="60" w:type="dxa"/>
              <w:right w:w="80" w:type="dxa"/>
            </w:tcMar>
            <w:vAlign w:val="center"/>
          </w:tcPr>
          <w:p>
            <w:pPr>
              <w:spacing w:after="0"/>
            </w:pPr>
            <w:r>
              <w:rPr>
                <w:rFonts w:ascii="Calibri" w:hAnsi="Calibri" w:eastAsia="Calibri"/>
                <w:b/>
                <w:i w:val="0"/>
                <w:caps w:val="0"/>
                <w:color w:val="FFFFFF"/>
                <w:sz w:val="18"/>
              </w:rPr>
              <w:t>Purpose</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Master</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Quality Management Office (controlled repository)</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Document of record</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1</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Huawei TQC / CEG auditor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Supplier document verification</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2</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Advanta Africa CEO / Management</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Accountability and sponsorship</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3</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Data Protection Officer</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Privacy and cross-border controls</w:t>
            </w:r>
          </w:p>
        </w:tc>
      </w:tr>
      <w:tr>
        <w:trPr>
          <w:cantSplit/>
        </w:trPr>
        <w:tc>
          <w:tcPr>
            <w:tcW w:w="792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4</w:t>
            </w:r>
          </w:p>
        </w:tc>
        <w:tc>
          <w:tcPr>
            <w:tcW w:w="2700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Compliance Officer</w:t>
            </w:r>
          </w:p>
        </w:tc>
        <w:tc>
          <w:tcPr>
            <w:tcW w:w="2628000" w:type="dxa"/>
            <w:shd w:fill="FFFFFF"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Content, IP, ethics and go-live review</w:t>
            </w:r>
          </w:p>
        </w:tc>
      </w:tr>
      <w:tr>
        <w:trPr>
          <w:cantSplit/>
        </w:trPr>
        <w:tc>
          <w:tcPr>
            <w:tcW w:w="792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5</w:t>
            </w:r>
          </w:p>
        </w:tc>
        <w:tc>
          <w:tcPr>
            <w:tcW w:w="2700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VRBT Product and Operations</w:t>
            </w:r>
          </w:p>
        </w:tc>
        <w:tc>
          <w:tcPr>
            <w:tcW w:w="2628000" w:type="dxa"/>
            <w:shd w:fill="F4F7F8" w:val="clear"/>
            <w:tcBorders>
              <w:top w:val="single" w:sz="4" w:space="0" w:color="D0D7DE"/>
              <w:left w:val="single" w:sz="4" w:space="0" w:color="D0D7DE"/>
              <w:bottom w:val="single" w:sz="4" w:space="0" w:color="D0D7DE"/>
              <w:right w:val="single" w:sz="4" w:space="0" w:color="D0D7DE"/>
            </w:tcBorders>
            <w:tcMar>
              <w:top w:w="55" w:type="dxa"/>
              <w:left w:w="80" w:type="dxa"/>
              <w:bottom w:w="55" w:type="dxa"/>
              <w:right w:w="80" w:type="dxa"/>
            </w:tcMar>
            <w:vAlign w:val="top"/>
          </w:tcPr>
          <w:p>
            <w:pPr>
              <w:spacing w:after="0"/>
            </w:pPr>
            <w:r>
              <w:rPr>
                <w:rFonts w:ascii="Calibri" w:hAnsi="Calibri" w:eastAsia="Calibri"/>
                <w:b w:val="0"/>
                <w:i w:val="0"/>
                <w:caps w:val="0"/>
                <w:color w:val="1F2937"/>
                <w:sz w:val="18"/>
              </w:rPr>
              <w:t>Day-to-day implementation</w:t>
            </w:r>
          </w:p>
        </w:tc>
      </w:tr>
    </w:tbl>
    <w:p>
      <w:pPr>
        <w:spacing w:after="160"/>
      </w:pPr>
    </w:p>
    <w:sectPr w:rsidR="00FC693F" w:rsidRPr="0006063C" w:rsidSect="00034616">
      <w:headerReference w:type="default" r:id="rId9"/>
      <w:footerReference w:type="default" r:id="rId10"/>
      <w:pgSz w:w="11906" w:h="16838"/>
      <w:pgMar w:top="1361" w:right="1134" w:bottom="124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left"/>
      <w:pBdr>
        <w:bottom w:val="single" w:sz="12" w:space="4" w:color="122B4F"/>
      </w:pBdr>
    </w:pPr>
    <w:r>
      <w:rPr>
        <w:rFonts w:ascii="Calibri" w:hAnsi="Calibri" w:eastAsia="Calibri"/>
        <w:b w:val="0"/>
        <w:i w:val="0"/>
        <w:caps w:val="0"/>
        <w:color w:val="4B5563"/>
        <w:sz w:val="16"/>
      </w:rPr>
      <w:t xml:space="preserve">CONFIDENTIAL  ·  Huawei Supplier Audit Evidence  ·  QM 2.4.2  ·  </w:t>
    </w:r>
    <w:r>
      <w:rPr>
        <w:rFonts w:ascii="Calibri" w:hAnsi="Calibri" w:eastAsia="Calibri"/>
        <w:b w:val="0"/>
        <w:i w:val="0"/>
        <w:caps w:val="0"/>
        <w:color w:val="4B5563"/>
        <w:sz w:val="16"/>
      </w:rPr>
      <w:t xml:space="preserve">Page </w:t>
    </w:r>
    <w:r>
      <w:rPr>
        <w:rFonts w:ascii="Calibri" w:hAnsi="Calibri" w:eastAsia="Calibri"/>
        <w:b w:val="0"/>
        <w:i w:val="0"/>
        <w:caps w:val="0"/>
        <w:color w:val="4B5563"/>
        <w:sz w:val="16"/>
      </w:rPr>
      <w:fldChar w:fldCharType="begin"/>
      <w:instrText xml:space="preserve"> PAGE </w:instrText>
      <w:fldChar w:fldCharType="end"/>
    </w:r>
    <w:r>
      <w:rPr>
        <w:rFonts w:ascii="Calibri" w:hAnsi="Calibri" w:eastAsia="Calibri"/>
        <w:b w:val="0"/>
        <w:i w:val="0"/>
        <w:caps w:val="0"/>
        <w:color w:val="4B5563"/>
        <w:sz w:val="16"/>
      </w:rPr>
      <w:t xml:space="preserve"> of </w:t>
    </w:r>
    <w:r>
      <w:rPr>
        <w:rFonts w:ascii="Calibri" w:hAnsi="Calibri" w:eastAsia="Calibri"/>
        <w:b w:val="0"/>
        <w:i w:val="0"/>
        <w:caps w:val="0"/>
        <w:color w:val="4B5563"/>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18" w:space="4" w:color="B88A2E"/>
      </w:pBdr>
    </w:pPr>
    <w:r>
      <w:rPr>
        <w:rFonts w:ascii="Calibri" w:hAnsi="Calibri" w:eastAsia="Calibri"/>
        <w:b/>
        <w:i w:val="0"/>
        <w:caps w:val="0"/>
        <w:color w:val="122B4F"/>
        <w:sz w:val="18"/>
      </w:rPr>
      <w:t>ADVANTA AFRICA LTD</w:t>
    </w:r>
    <w:r>
      <w:rPr>
        <w:rFonts w:ascii="Calibri" w:hAnsi="Calibri" w:eastAsia="Calibri"/>
        <w:b w:val="0"/>
        <w:i/>
        <w:caps w:val="0"/>
        <w:color w:val="4B5563"/>
        <w:sz w:val="16"/>
      </w:rPr>
      <w:t xml:space="preserve">  |  Smarter, Faster Messaging  |  </w:t>
    </w:r>
    <w:r>
      <w:rPr>
        <w:rFonts w:ascii="Calibri" w:hAnsi="Calibri" w:eastAsia="Calibri"/>
        <w:b/>
        <w:i w:val="0"/>
        <w:caps w:val="0"/>
        <w:color w:val="0E6B7A"/>
        <w:sz w:val="16"/>
      </w:rPr>
      <w:t>AA-VRBT-QM-2.4.2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