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jc w:val="center"/>
      </w:pPr>
      <w:r>
        <w:rPr>
          <w:rFonts w:ascii="Calibri" w:hAnsi="Calibri" w:eastAsia="Calibri"/>
          <w:b/>
          <w:i w:val="0"/>
          <w:caps w:val="0"/>
          <w:color w:val="122B4F"/>
          <w:sz w:val="44"/>
        </w:rPr>
        <w:t>ADVANTA AFRICA LTD</w:t>
      </w:r>
    </w:p>
    <w:p>
      <w:pPr>
        <w:spacing w:after="40"/>
        <w:jc w:val="center"/>
      </w:pPr>
      <w:r>
        <w:rPr>
          <w:rFonts w:ascii="Calibri" w:hAnsi="Calibri" w:eastAsia="Calibri"/>
          <w:b w:val="0"/>
          <w:i/>
          <w:caps w:val="0"/>
          <w:color w:val="0E6B7A"/>
          <w:sz w:val="24"/>
        </w:rPr>
        <w:t>Smarter, Faster Messaging</w:t>
      </w:r>
    </w:p>
    <w:p>
      <w:pPr>
        <w:spacing w:after="200"/>
        <w:jc w:val="center"/>
      </w:pPr>
      <w:r>
        <w:rPr>
          <w:rFonts w:ascii="Calibri" w:hAnsi="Calibri" w:eastAsia="Calibri"/>
          <w:b w:val="0"/>
          <w:i w:val="0"/>
          <w:caps w:val="0"/>
          <w:color w:val="4B5563"/>
          <w:sz w:val="18"/>
        </w:rPr>
        <w:t>Bulk SMS  ·  Short Codes  ·  SMS APIs  ·  USSD  ·  WhatsApp APIs  ·  VRBT</w:t>
      </w:r>
    </w:p>
    <w:tbl>
      <w:tblPr>
        <w:tblLayout w:type="fixed"/>
        <w:tblLook w:firstColumn="1" w:firstRow="1" w:lastColumn="0" w:lastRow="0" w:noHBand="0" w:noVBand="1" w:val="04A0"/>
        <w:tblW w:w="6120000" w:type="dxa"/>
      </w:tblPr>
      <w:tblGrid>
        <w:gridCol w:w="6120000"/>
      </w:tblGrid>
      <w:tr>
        <w:trPr>
          <w:trHeight w:val="68"/>
        </w:trPr>
        <w:tc>
          <w:tcPr>
            <w:tcW w:w="6120000" w:type="dxa"/>
            <w:shd w:fill="B88A2E" w:val="clear"/>
            <w:tcBorders>
              <w:top w:val="single" w:sz="0" w:space="0" w:color="B88A2E"/>
              <w:left w:val="single" w:sz="0" w:space="0" w:color="B88A2E"/>
              <w:bottom w:val="single" w:sz="0" w:space="0" w:color="B88A2E"/>
              <w:right w:val="single" w:sz="0" w:space="0" w:color="B88A2E"/>
            </w:tcBorders>
          </w:tcPr>
          <w:p>
            <w:pPr>
              <w:spacing w:after="0"/>
            </w:pPr>
          </w:p>
        </w:tc>
      </w:tr>
    </w:tbl>
    <w:p>
      <w:pPr>
        <w:spacing w:before="320" w:after="80"/>
        <w:jc w:val="center"/>
      </w:pPr>
      <w:r>
        <w:rPr>
          <w:rFonts w:ascii="Calibri" w:hAnsi="Calibri" w:eastAsia="Calibri"/>
          <w:b/>
          <w:i w:val="0"/>
          <w:caps/>
          <w:color w:val="B88A2E"/>
          <w:sz w:val="22"/>
        </w:rPr>
        <w:t>HUAWEI SUPPLIER AUDIT EVIDENCE PACK</w:t>
      </w:r>
    </w:p>
    <w:p>
      <w:pPr>
        <w:spacing w:after="120"/>
        <w:jc w:val="center"/>
      </w:pPr>
      <w:r>
        <w:rPr>
          <w:rFonts w:ascii="Calibri" w:hAnsi="Calibri" w:eastAsia="Calibri"/>
          <w:b/>
          <w:i w:val="0"/>
          <w:caps w:val="0"/>
          <w:color w:val="122B4F"/>
          <w:sz w:val="40"/>
        </w:rPr>
        <w:t>Prohibition on Third-Party Sharing and Public Disclosure</w:t>
      </w:r>
    </w:p>
    <w:p>
      <w:pPr>
        <w:spacing w:after="280"/>
        <w:jc w:val="center"/>
      </w:pPr>
      <w:r>
        <w:rPr>
          <w:rFonts w:ascii="Calibri" w:hAnsi="Calibri" w:eastAsia="Calibri"/>
          <w:b w:val="0"/>
          <w:i/>
          <w:caps w:val="0"/>
          <w:color w:val="0E6B7A"/>
          <w:sz w:val="24"/>
        </w:rPr>
        <w:t>Without Huawei’s consent, personal data shall not be shared with third parties or disclosed publicly</w:t>
      </w:r>
    </w:p>
    <w:tbl>
      <w:tblPr>
        <w:tblLayout w:type="fixed"/>
        <w:tblLook w:firstColumn="1" w:firstRow="1" w:lastColumn="0" w:lastRow="0" w:noHBand="0" w:noVBand="1" w:val="04A0"/>
        <w:tblW w:w="6120000" w:type="dxa"/>
      </w:tblPr>
      <w:tblGrid>
        <w:gridCol w:w="6120000"/>
      </w:tblGrid>
      <w:tr>
        <w:tc>
          <w:tcPr>
            <w:tcW w:w="6120000" w:type="dxa"/>
            <w:shd w:fill="122B4F" w:val="clear"/>
            <w:tcBorders>
              <w:top w:val="single" w:sz="0" w:space="0" w:color="122B4F"/>
              <w:left w:val="single" w:sz="0" w:space="0" w:color="122B4F"/>
              <w:bottom w:val="single" w:sz="0" w:space="0" w:color="122B4F"/>
              <w:right w:val="single" w:sz="0" w:space="0" w:color="122B4F"/>
            </w:tcBorders>
            <w:tcMar>
              <w:top w:w="90" w:type="dxa"/>
              <w:left w:w="140" w:type="dxa"/>
              <w:bottom w:w="90" w:type="dxa"/>
              <w:right w:w="140" w:type="dxa"/>
            </w:tcMar>
          </w:tcPr>
          <w:p>
            <w:pPr>
              <w:jc w:val="center"/>
            </w:pPr>
            <w:r>
              <w:rPr>
                <w:rFonts w:ascii="Calibri" w:hAnsi="Calibri" w:eastAsia="Calibri"/>
                <w:b/>
                <w:i w:val="0"/>
                <w:caps w:val="0"/>
                <w:color w:val="FFFFFF"/>
                <w:sz w:val="22"/>
              </w:rPr>
              <w:t>PROJECT:  Video Ring Back Tune (VRBT) Service</w:t>
            </w:r>
          </w:p>
        </w:tc>
      </w:tr>
    </w:tbl>
    <w:p>
      <w:pPr>
        <w:spacing w:before="320" w:after="160"/>
      </w:pPr>
    </w:p>
    <w:tbl>
      <w:tblPr>
        <w:jc w:val="center"/>
        <w:tblLayout w:type="fixed"/>
        <w:tblLook w:firstColumn="1" w:firstRow="1" w:lastColumn="0" w:lastRow="0" w:noHBand="0" w:noVBand="1" w:val="04A0"/>
        <w:tblW w:w="6120000" w:type="dxa"/>
      </w:tblPr>
      <w:tblGrid>
        <w:gridCol w:w="1980000"/>
        <w:gridCol w:w="4140000"/>
      </w:tblGrid>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Number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AA-VRBT-PP-4.1.3</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Questionnaire Reference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Privacy Protection — No. 4.1.3  ·  Business Management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Evidence Addresses</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Without Huawei’s consent, it is prohibited to share personal data with third parties or to disclose personal data publicly. Evidence: management documents, on-site inspections, employee interviews.</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Version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1.0  |  Issued for Audit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17 August 2026</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Effective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01 August 2026</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Next Review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31 July 2027</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Classification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Confidential — Restricted to Advanta Africa, Huawei TQC/CEG and authorised auditors</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For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Technologies  ·  Reviewer: TQC / CEG  ·  Method: Document Verification</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Office, Advanta Africa Ltd</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Approved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Lawrence Muriuki, Chief Executive Officer and Founder</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Owner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Responsible Person (QMRP)</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Related Contract</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content / VAS cooperation for DIY Audio, Video, Game and E-book scenarios, as applied to VRBT</w:t>
            </w:r>
          </w:p>
        </w:tc>
      </w:tr>
    </w:tbl>
    <w:p>
      <w:pPr>
        <w:spacing w:before="360"/>
        <w:jc w:val="center"/>
      </w:pPr>
      <w:r>
        <w:rPr>
          <w:rFonts w:ascii="Calibri" w:hAnsi="Calibri" w:eastAsia="Calibri"/>
          <w:b w:val="0"/>
          <w:i w:val="0"/>
          <w:caps w:val="0"/>
          <w:color w:val="4B5563"/>
          <w:sz w:val="18"/>
        </w:rPr>
        <w:t>Western Heights, 6th Floor, Karuna Road, Westlands, Nairobi, Kenya</w:t>
      </w:r>
    </w:p>
    <w:p>
      <w:pPr>
        <w:spacing w:after="0"/>
        <w:jc w:val="center"/>
      </w:pPr>
      <w:r>
        <w:rPr>
          <w:rFonts w:ascii="Calibri" w:hAnsi="Calibri" w:eastAsia="Calibri"/>
          <w:b w:val="0"/>
          <w:i w:val="0"/>
          <w:caps w:val="0"/>
          <w:color w:val="4B5563"/>
          <w:sz w:val="18"/>
        </w:rPr>
        <w:t>P.O. Box 1035-00200, City Square, Nairobi  ·  Tel: +254 111 139 000  ·  www.advantasms.com | www.advanta.africa</w:t>
      </w:r>
    </w:p>
    <w:p>
      <w:r>
        <w:br w:type="page"/>
      </w:r>
    </w:p>
    <w:p>
      <w:pPr>
        <w:keepNext/>
        <w:spacing w:before="280" w:after="120"/>
        <w:pBdr>
          <w:bottom w:val="single" w:sz="10" w:space="4" w:color="B88A2E"/>
        </w:pBdr>
      </w:pPr>
      <w:r>
        <w:rPr>
          <w:rFonts w:ascii="Calibri" w:hAnsi="Calibri" w:eastAsia="Calibri"/>
          <w:b/>
          <w:i w:val="0"/>
          <w:caps w:val="0"/>
          <w:color w:val="122B4F"/>
          <w:sz w:val="28"/>
        </w:rPr>
        <w:t>Document Control and Revision History</w:t>
      </w:r>
    </w:p>
    <w:tbl>
      <w:tblPr>
        <w:jc w:val="center"/>
        <w:tblLayout w:type="fixed"/>
        <w:tblLook w:firstColumn="1" w:firstRow="1" w:lastColumn="0" w:lastRow="0" w:noHBand="0" w:noVBand="1" w:val="04A0"/>
        <w:tblW w:w="6120000" w:type="dxa"/>
      </w:tblPr>
      <w:tblGrid>
        <w:gridCol w:w="792000"/>
        <w:gridCol w:w="1080000"/>
        <w:gridCol w:w="1800000"/>
        <w:gridCol w:w="244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Version</w:t>
            </w:r>
          </w:p>
        </w:tc>
        <w:tc>
          <w:tcPr>
            <w:tcW w:w="10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Date</w:t>
            </w:r>
          </w:p>
        </w:tc>
        <w:tc>
          <w:tcPr>
            <w:tcW w:w="18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Author / Authority</w:t>
            </w:r>
          </w:p>
        </w:tc>
        <w:tc>
          <w:tcPr>
            <w:tcW w:w="24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Description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0.1</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15 Jul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Office</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Draft framework for VRBT Huawei evidence pack</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0.9</w:t>
            </w:r>
          </w:p>
        </w:tc>
        <w:tc>
          <w:tcPr>
            <w:tcW w:w="10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05 Aug 2026</w:t>
            </w:r>
          </w:p>
        </w:tc>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QMRP / DPO / Content Compliance</w:t>
            </w:r>
          </w:p>
        </w:tc>
        <w:tc>
          <w:tcPr>
            <w:tcW w:w="24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 review against questionnaire key review points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17 Aug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CEO</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Issued for Huawei TQC/CEG document verification</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1. Binding rule</w:t>
      </w:r>
    </w:p>
    <w:tbl>
      <w:tblPr>
        <w:tblLayout w:type="fixed"/>
        <w:tblLook w:firstColumn="1" w:firstRow="1" w:lastColumn="0" w:lastRow="0" w:noHBand="0" w:noVBand="1" w:val="04A0"/>
        <w:tblW w:w="6120000" w:type="dxa"/>
      </w:tblPr>
      <w:tblGrid>
        <w:gridCol w:w="6120000"/>
      </w:tblGrid>
      <w:tr>
        <w:tc>
          <w:tcPr>
            <w:tcW w:w="6120000" w:type="dxa"/>
            <w:shd w:fill="E8F2F4" w:val="clear"/>
            <w:tcBorders>
              <w:top w:val="single" w:sz="8" w:space="0" w:color="0E6B7A"/>
              <w:left w:val="single" w:sz="8" w:space="0" w:color="0E6B7A"/>
              <w:bottom w:val="single" w:sz="8" w:space="0" w:color="0E6B7A"/>
              <w:right w:val="single" w:sz="8" w:space="0" w:color="0E6B7A"/>
            </w:tcBorders>
            <w:tcMar>
              <w:top w:w="100" w:type="dxa"/>
              <w:left w:w="140" w:type="dxa"/>
              <w:bottom w:w="100" w:type="dxa"/>
              <w:right w:w="140" w:type="dxa"/>
            </w:tcMar>
          </w:tcPr>
          <w:p>
            <w:pPr>
              <w:spacing w:after="80"/>
            </w:pPr>
            <w:r>
              <w:rPr>
                <w:rFonts w:ascii="Calibri" w:hAnsi="Calibri" w:eastAsia="Calibri"/>
                <w:b/>
                <w:i w:val="0"/>
                <w:caps w:val="0"/>
                <w:color w:val="0E6B7A"/>
                <w:sz w:val="18"/>
              </w:rPr>
              <w:t>MANDATORY CONTROL — HUAWEI CONSENT GATE</w:t>
            </w:r>
          </w:p>
          <w:p>
            <w:pPr>
              <w:spacing w:after="0"/>
              <w:jc w:val="both"/>
            </w:pPr>
            <w:r>
              <w:rPr>
                <w:rFonts w:ascii="Calibri" w:hAnsi="Calibri" w:eastAsia="Calibri"/>
                <w:b w:val="0"/>
                <w:i w:val="0"/>
                <w:caps w:val="0"/>
                <w:color w:val="1F2937"/>
                <w:sz w:val="20"/>
              </w:rPr>
              <w:t>Advanta Africa Ltd shall not share with any third party, and shall not disclose publicly, any personal data that is processed in the course of cooperation with Huawei (including VRBT platform data, Huawei staff data, and subscriber data present on Huawei systems or logs to which Advanta has access), unless Huawei has given prior written consent or a compulsory legal duty applies under the procedure in Section 5. Breach is a gross-misconduct offence (AA-VRBT-PP-4.2.1) and a Sev 1 privacy incident.</w:t>
            </w:r>
          </w:p>
        </w:tc>
      </w:tr>
    </w:tbl>
    <w:p>
      <w:pPr>
        <w:spacing w:after="160"/>
      </w:pPr>
    </w:p>
    <w:p>
      <w:pPr>
        <w:spacing w:after="160" w:before="0"/>
        <w:jc w:val="both"/>
      </w:pPr>
      <w:r>
        <w:rPr>
          <w:rFonts w:ascii="Calibri" w:hAnsi="Calibri" w:eastAsia="Calibri"/>
          <w:b w:val="0"/>
          <w:i w:val="0"/>
          <w:caps w:val="0"/>
          <w:color w:val="1F2937"/>
          <w:sz w:val="22"/>
        </w:rPr>
        <w:t>This rule is additional to Kenya Data Protection Act duties. Even if Kenya law would allow a share, Huawei written consent is still required before Advanta shares Huawei-cooperation personal data, except where a court order, warrant or ODPC/CA statutory notice forbids delay and Section 5 is followed.</w:t>
      </w:r>
    </w:p>
    <w:p>
      <w:pPr>
        <w:keepNext/>
        <w:spacing w:before="280" w:after="120"/>
        <w:pBdr>
          <w:bottom w:val="single" w:sz="10" w:space="4" w:color="B88A2E"/>
        </w:pBdr>
      </w:pPr>
      <w:r>
        <w:rPr>
          <w:rFonts w:ascii="Calibri" w:hAnsi="Calibri" w:eastAsia="Calibri"/>
          <w:b/>
          <w:i w:val="0"/>
          <w:caps w:val="0"/>
          <w:color w:val="122B4F"/>
          <w:sz w:val="28"/>
        </w:rPr>
        <w:t>2. What counts as sharing or public disclosure</w:t>
      </w:r>
    </w:p>
    <w:p>
      <w:pPr>
        <w:spacing w:after="60" w:before="0"/>
        <w:ind w:left="567" w:hanging="227"/>
      </w:pPr>
      <w:r>
        <w:rPr>
          <w:rFonts w:ascii="Calibri" w:hAnsi="Calibri" w:eastAsia="Calibri"/>
          <w:b w:val="0"/>
          <w:i w:val="0"/>
          <w:caps w:val="0"/>
          <w:color w:val="1F2937"/>
          <w:sz w:val="22"/>
        </w:rPr>
        <w:t>•  Providing personal data to a vendor, sub-processor, affiliate, journalist, researcher, marketer or other Huawei customer.</w:t>
      </w:r>
    </w:p>
    <w:p>
      <w:pPr>
        <w:spacing w:after="60" w:before="0"/>
        <w:ind w:left="567" w:hanging="227"/>
      </w:pPr>
      <w:r>
        <w:rPr>
          <w:rFonts w:ascii="Calibri" w:hAnsi="Calibri" w:eastAsia="Calibri"/>
          <w:b w:val="0"/>
          <w:i w:val="0"/>
          <w:caps w:val="0"/>
          <w:color w:val="1F2937"/>
          <w:sz w:val="22"/>
        </w:rPr>
        <w:t>•  Publishing personal data on a website, app store listing, social media, press release, conference talk or marketing case study.</w:t>
      </w:r>
    </w:p>
    <w:p>
      <w:pPr>
        <w:spacing w:after="60" w:before="0"/>
        <w:ind w:left="567" w:hanging="227"/>
      </w:pPr>
      <w:r>
        <w:rPr>
          <w:rFonts w:ascii="Calibri" w:hAnsi="Calibri" w:eastAsia="Calibri"/>
          <w:b w:val="0"/>
          <w:i w:val="0"/>
          <w:caps w:val="0"/>
          <w:color w:val="1F2937"/>
          <w:sz w:val="22"/>
        </w:rPr>
        <w:t>•  Placing personal data in a generative-AI tool, public ticket system or unapproved cloud folder.</w:t>
      </w:r>
    </w:p>
    <w:p>
      <w:pPr>
        <w:spacing w:after="60" w:before="0"/>
        <w:ind w:left="567" w:hanging="227"/>
      </w:pPr>
      <w:r>
        <w:rPr>
          <w:rFonts w:ascii="Calibri" w:hAnsi="Calibri" w:eastAsia="Calibri"/>
          <w:b w:val="0"/>
          <w:i w:val="0"/>
          <w:caps w:val="0"/>
          <w:color w:val="1F2937"/>
          <w:sz w:val="22"/>
        </w:rPr>
        <w:t>•  Showing live subscriber data on a wallboard visible to visitors.</w:t>
      </w:r>
    </w:p>
    <w:p>
      <w:pPr>
        <w:spacing w:after="60" w:before="0"/>
        <w:ind w:left="567" w:hanging="227"/>
      </w:pPr>
      <w:r>
        <w:rPr>
          <w:rFonts w:ascii="Calibri" w:hAnsi="Calibri" w:eastAsia="Calibri"/>
          <w:b w:val="0"/>
          <w:i w:val="0"/>
          <w:caps w:val="0"/>
          <w:color w:val="1F2937"/>
          <w:sz w:val="22"/>
        </w:rPr>
        <w:t>•  Handing a laptop, USB or export to anyone outside the authorised VRBT access group.</w:t>
      </w:r>
    </w:p>
    <w:p>
      <w:pPr>
        <w:spacing w:after="160" w:before="0"/>
        <w:jc w:val="both"/>
      </w:pPr>
      <w:r>
        <w:rPr>
          <w:rFonts w:ascii="Calibri" w:hAnsi="Calibri" w:eastAsia="Calibri"/>
          <w:b w:val="0"/>
          <w:i w:val="0"/>
          <w:caps w:val="0"/>
          <w:color w:val="1F2937"/>
          <w:sz w:val="22"/>
        </w:rPr>
        <w:t>Sharing with the Operator pursuant to the Operator processing instructions, and with Huawei pursuant to the cooperation contract, is not a “third-party share” for this rule; it is in-contract processing. New sub-processors still need Huawei consent if they will see Huawei-cooperation personal data.</w:t>
      </w:r>
    </w:p>
    <w:p>
      <w:pPr>
        <w:keepNext/>
        <w:spacing w:before="280" w:after="120"/>
        <w:pBdr>
          <w:bottom w:val="single" w:sz="10" w:space="4" w:color="B88A2E"/>
        </w:pBdr>
      </w:pPr>
      <w:r>
        <w:rPr>
          <w:rFonts w:ascii="Calibri" w:hAnsi="Calibri" w:eastAsia="Calibri"/>
          <w:b/>
          <w:i w:val="0"/>
          <w:caps w:val="0"/>
          <w:color w:val="122B4F"/>
          <w:sz w:val="28"/>
        </w:rPr>
        <w:t>3. Allowed processing without extra Huawei consent</w:t>
      </w:r>
    </w:p>
    <w:p>
      <w:pPr>
        <w:spacing w:after="80"/>
        <w:ind w:left="567" w:hanging="283"/>
      </w:pPr>
      <w:r>
        <w:rPr>
          <w:rFonts w:ascii="Calibri" w:hAnsi="Calibri" w:eastAsia="Calibri"/>
          <w:b w:val="0"/>
          <w:i w:val="0"/>
          <w:caps w:val="0"/>
          <w:color w:val="1F2937"/>
          <w:sz w:val="22"/>
        </w:rPr>
        <w:t>1.  Processing inside Advanta by authorised, trained staff on a need-to-know basis.</w:t>
      </w:r>
    </w:p>
    <w:p>
      <w:pPr>
        <w:spacing w:after="80"/>
        <w:ind w:left="567" w:hanging="283"/>
      </w:pPr>
      <w:r>
        <w:rPr>
          <w:rFonts w:ascii="Calibri" w:hAnsi="Calibri" w:eastAsia="Calibri"/>
          <w:b w:val="0"/>
          <w:i w:val="0"/>
          <w:caps w:val="0"/>
          <w:color w:val="1F2937"/>
          <w:sz w:val="22"/>
        </w:rPr>
        <w:t>2.  Processing by Huawei under the existing cooperation agreement.</w:t>
      </w:r>
    </w:p>
    <w:p>
      <w:pPr>
        <w:spacing w:after="80"/>
        <w:ind w:left="567" w:hanging="283"/>
      </w:pPr>
      <w:r>
        <w:rPr>
          <w:rFonts w:ascii="Calibri" w:hAnsi="Calibri" w:eastAsia="Calibri"/>
          <w:b w:val="0"/>
          <w:i w:val="0"/>
          <w:caps w:val="0"/>
          <w:color w:val="1F2937"/>
          <w:sz w:val="22"/>
        </w:rPr>
        <w:t>3.  Processing by the Operator as controller/recipient under the Operator agreement.</w:t>
      </w:r>
    </w:p>
    <w:p>
      <w:pPr>
        <w:spacing w:after="80"/>
        <w:ind w:left="567" w:hanging="283"/>
      </w:pPr>
      <w:r>
        <w:rPr>
          <w:rFonts w:ascii="Calibri" w:hAnsi="Calibri" w:eastAsia="Calibri"/>
          <w:b w:val="0"/>
          <w:i w:val="0"/>
          <w:caps w:val="0"/>
          <w:color w:val="1F2937"/>
          <w:sz w:val="22"/>
        </w:rPr>
        <w:t>4.  Disclosure compelled by Kenya law after Section 5.</w:t>
      </w:r>
    </w:p>
    <w:p>
      <w:pPr>
        <w:keepNext/>
        <w:spacing w:before="280" w:after="120"/>
        <w:pBdr>
          <w:bottom w:val="single" w:sz="10" w:space="4" w:color="B88A2E"/>
        </w:pBdr>
      </w:pPr>
      <w:r>
        <w:rPr>
          <w:rFonts w:ascii="Calibri" w:hAnsi="Calibri" w:eastAsia="Calibri"/>
          <w:b/>
          <w:i w:val="0"/>
          <w:caps w:val="0"/>
          <w:color w:val="122B4F"/>
          <w:sz w:val="28"/>
        </w:rPr>
        <w:t>4. How Huawei consent is obtained</w:t>
      </w:r>
    </w:p>
    <w:p>
      <w:pPr>
        <w:spacing w:after="80"/>
        <w:ind w:left="567" w:hanging="283"/>
      </w:pPr>
      <w:r>
        <w:rPr>
          <w:rFonts w:ascii="Calibri" w:hAnsi="Calibri" w:eastAsia="Calibri"/>
          <w:b w:val="0"/>
          <w:i w:val="0"/>
          <w:caps w:val="0"/>
          <w:color w:val="1F2937"/>
          <w:sz w:val="22"/>
        </w:rPr>
        <w:t>1.  Originator raises a written request (Form AA-PRV-SHR-001) stating data categories, recipients, purpose, location, period, and whether public disclosure is proposed.</w:t>
      </w:r>
    </w:p>
    <w:p>
      <w:pPr>
        <w:spacing w:after="80"/>
        <w:ind w:left="567" w:hanging="283"/>
      </w:pPr>
      <w:r>
        <w:rPr>
          <w:rFonts w:ascii="Calibri" w:hAnsi="Calibri" w:eastAsia="Calibri"/>
          <w:b w:val="0"/>
          <w:i w:val="0"/>
          <w:caps w:val="0"/>
          <w:color w:val="1F2937"/>
          <w:sz w:val="22"/>
        </w:rPr>
        <w:t>2.  DPO reviews necessity, minimisation, contract and Kenya law.</w:t>
      </w:r>
    </w:p>
    <w:p>
      <w:pPr>
        <w:spacing w:after="80"/>
        <w:ind w:left="567" w:hanging="283"/>
      </w:pPr>
      <w:r>
        <w:rPr>
          <w:rFonts w:ascii="Calibri" w:hAnsi="Calibri" w:eastAsia="Calibri"/>
          <w:b w:val="0"/>
          <w:i w:val="0"/>
          <w:caps w:val="0"/>
          <w:color w:val="1F2937"/>
          <w:sz w:val="22"/>
        </w:rPr>
        <w:t>3.  QMRP confirms quality/audit impact.</w:t>
      </w:r>
    </w:p>
    <w:p>
      <w:pPr>
        <w:spacing w:after="80"/>
        <w:ind w:left="567" w:hanging="283"/>
      </w:pPr>
      <w:r>
        <w:rPr>
          <w:rFonts w:ascii="Calibri" w:hAnsi="Calibri" w:eastAsia="Calibri"/>
          <w:b w:val="0"/>
          <w:i w:val="0"/>
          <w:caps w:val="0"/>
          <w:color w:val="1F2937"/>
          <w:sz w:val="22"/>
        </w:rPr>
        <w:t>4.  Request is sent to the Huawei Account / nominated privacy contact.</w:t>
      </w:r>
    </w:p>
    <w:p>
      <w:pPr>
        <w:spacing w:after="80"/>
        <w:ind w:left="567" w:hanging="283"/>
      </w:pPr>
      <w:r>
        <w:rPr>
          <w:rFonts w:ascii="Calibri" w:hAnsi="Calibri" w:eastAsia="Calibri"/>
          <w:b w:val="0"/>
          <w:i w:val="0"/>
          <w:caps w:val="0"/>
          <w:color w:val="1F2937"/>
          <w:sz w:val="22"/>
        </w:rPr>
        <w:t>5.  Only written consent (email from a Huawei authorised address or signed letter) is accepted. Silence is refusal.</w:t>
      </w:r>
    </w:p>
    <w:p>
      <w:pPr>
        <w:spacing w:after="80"/>
        <w:ind w:left="567" w:hanging="283"/>
      </w:pPr>
      <w:r>
        <w:rPr>
          <w:rFonts w:ascii="Calibri" w:hAnsi="Calibri" w:eastAsia="Calibri"/>
          <w:b w:val="0"/>
          <w:i w:val="0"/>
          <w:caps w:val="0"/>
          <w:color w:val="1F2937"/>
          <w:sz w:val="22"/>
        </w:rPr>
        <w:t>6.  If granted, a time-bound instruction is logged in the ROPA and technical controls are limited to that recipient.</w:t>
      </w:r>
    </w:p>
    <w:p>
      <w:pPr>
        <w:spacing w:after="80"/>
        <w:ind w:left="567" w:hanging="283"/>
      </w:pPr>
      <w:r>
        <w:rPr>
          <w:rFonts w:ascii="Calibri" w:hAnsi="Calibri" w:eastAsia="Calibri"/>
          <w:b w:val="0"/>
          <w:i w:val="0"/>
          <w:caps w:val="0"/>
          <w:color w:val="1F2937"/>
          <w:sz w:val="22"/>
        </w:rPr>
        <w:t>7.  Public disclosure additionally requires CEO approval and legal review of the text.</w:t>
      </w:r>
    </w:p>
    <w:p>
      <w:pPr>
        <w:keepNext/>
        <w:spacing w:before="280" w:after="120"/>
        <w:pBdr>
          <w:bottom w:val="single" w:sz="10" w:space="4" w:color="B88A2E"/>
        </w:pBdr>
      </w:pPr>
      <w:r>
        <w:rPr>
          <w:rFonts w:ascii="Calibri" w:hAnsi="Calibri" w:eastAsia="Calibri"/>
          <w:b/>
          <w:i w:val="0"/>
          <w:caps w:val="0"/>
          <w:color w:val="122B4F"/>
          <w:sz w:val="28"/>
        </w:rPr>
        <w:t>5. Compulsory legal disclosure</w:t>
      </w:r>
    </w:p>
    <w:p>
      <w:pPr>
        <w:spacing w:after="160" w:before="0"/>
        <w:jc w:val="both"/>
      </w:pPr>
      <w:r>
        <w:rPr>
          <w:rFonts w:ascii="Calibri" w:hAnsi="Calibri" w:eastAsia="Calibri"/>
          <w:b w:val="0"/>
          <w:i w:val="0"/>
          <w:caps w:val="0"/>
          <w:color w:val="1F2937"/>
          <w:sz w:val="22"/>
        </w:rPr>
        <w:t>If Advanta receives a court order, police warrant, CA or ODPC notice requiring disclosure of Huawei-cooperation personal data: (a) Legal and DPO are notified immediately; (b) Huawei is notified before disclosure unless the instrument prohibits notice, in which case notice is given as soon as lawful; (c) only the data specified is produced; (d) the production pack is logged; (e) no public comment is made.</w:t>
      </w:r>
    </w:p>
    <w:p>
      <w:pPr>
        <w:keepNext/>
        <w:spacing w:before="280" w:after="120"/>
        <w:pBdr>
          <w:bottom w:val="single" w:sz="10" w:space="4" w:color="B88A2E"/>
        </w:pBdr>
      </w:pPr>
      <w:r>
        <w:rPr>
          <w:rFonts w:ascii="Calibri" w:hAnsi="Calibri" w:eastAsia="Calibri"/>
          <w:b/>
          <w:i w:val="0"/>
          <w:caps w:val="0"/>
          <w:color w:val="122B4F"/>
          <w:sz w:val="28"/>
        </w:rPr>
        <w:t>6. Technical and organisational measures (inspectable on site)</w:t>
      </w:r>
    </w:p>
    <w:p>
      <w:pPr>
        <w:spacing w:after="60" w:before="0"/>
        <w:ind w:left="567" w:hanging="227"/>
      </w:pPr>
      <w:r>
        <w:rPr>
          <w:rFonts w:ascii="Calibri" w:hAnsi="Calibri" w:eastAsia="Calibri"/>
          <w:b w:val="0"/>
          <w:i w:val="0"/>
          <w:caps w:val="0"/>
          <w:color w:val="1F2937"/>
          <w:sz w:val="22"/>
        </w:rPr>
        <w:t>•  Access groups: VRBT-PII-NEED-TO-KNOW; joiner/mover/leaver within 24 hours.</w:t>
      </w:r>
    </w:p>
    <w:p>
      <w:pPr>
        <w:spacing w:after="60" w:before="0"/>
        <w:ind w:left="567" w:hanging="227"/>
      </w:pPr>
      <w:r>
        <w:rPr>
          <w:rFonts w:ascii="Calibri" w:hAnsi="Calibri" w:eastAsia="Calibri"/>
          <w:b w:val="0"/>
          <w:i w:val="0"/>
          <w:caps w:val="0"/>
          <w:color w:val="1F2937"/>
          <w:sz w:val="22"/>
        </w:rPr>
        <w:t>•  DLP / export control on production databases; mass export requires DPO token.</w:t>
      </w:r>
    </w:p>
    <w:p>
      <w:pPr>
        <w:spacing w:after="60" w:before="0"/>
        <w:ind w:left="567" w:hanging="227"/>
      </w:pPr>
      <w:r>
        <w:rPr>
          <w:rFonts w:ascii="Calibri" w:hAnsi="Calibri" w:eastAsia="Calibri"/>
          <w:b w:val="0"/>
          <w:i w:val="0"/>
          <w:caps w:val="0"/>
          <w:color w:val="1F2937"/>
          <w:sz w:val="22"/>
        </w:rPr>
        <w:t>•  No public Git, no personal WhatsApp of subscriber lists, no screenshot of PII in chat.</w:t>
      </w:r>
    </w:p>
    <w:p>
      <w:pPr>
        <w:spacing w:after="60" w:before="0"/>
        <w:ind w:left="567" w:hanging="227"/>
      </w:pPr>
      <w:r>
        <w:rPr>
          <w:rFonts w:ascii="Calibri" w:hAnsi="Calibri" w:eastAsia="Calibri"/>
          <w:b w:val="0"/>
          <w:i w:val="0"/>
          <w:caps w:val="0"/>
          <w:color w:val="1F2937"/>
          <w:sz w:val="22"/>
        </w:rPr>
        <w:t>•  Visitor badges; production screens not oriented to public areas.</w:t>
      </w:r>
    </w:p>
    <w:p>
      <w:pPr>
        <w:spacing w:after="60" w:before="0"/>
        <w:ind w:left="567" w:hanging="227"/>
      </w:pPr>
      <w:r>
        <w:rPr>
          <w:rFonts w:ascii="Calibri" w:hAnsi="Calibri" w:eastAsia="Calibri"/>
          <w:b w:val="0"/>
          <w:i w:val="0"/>
          <w:caps w:val="0"/>
          <w:color w:val="1F2937"/>
          <w:sz w:val="22"/>
        </w:rPr>
        <w:t>•  Press and marketing staff are on a written ban list for VRBT personal data and Huawei staff data.</w:t>
      </w:r>
    </w:p>
    <w:p>
      <w:pPr>
        <w:spacing w:after="60" w:before="0"/>
        <w:ind w:left="567" w:hanging="227"/>
      </w:pPr>
      <w:r>
        <w:rPr>
          <w:rFonts w:ascii="Calibri" w:hAnsi="Calibri" w:eastAsia="Calibri"/>
          <w:b w:val="0"/>
          <w:i w:val="0"/>
          <w:caps w:val="0"/>
          <w:color w:val="1F2937"/>
          <w:sz w:val="22"/>
        </w:rPr>
        <w:t>•  Sub-processor register; no new sub-processor until Huawei consent if they will access the data.</w:t>
      </w:r>
    </w:p>
    <w:p>
      <w:pPr>
        <w:keepNext/>
        <w:spacing w:before="280" w:after="120"/>
        <w:pBdr>
          <w:bottom w:val="single" w:sz="10" w:space="4" w:color="B88A2E"/>
        </w:pBdr>
      </w:pPr>
      <w:r>
        <w:rPr>
          <w:rFonts w:ascii="Calibri" w:hAnsi="Calibri" w:eastAsia="Calibri"/>
          <w:b/>
          <w:i w:val="0"/>
          <w:caps w:val="0"/>
          <w:color w:val="122B4F"/>
          <w:sz w:val="28"/>
        </w:rPr>
        <w:t>7. Register of third-party share requests</w:t>
      </w:r>
    </w:p>
    <w:tbl>
      <w:tblPr>
        <w:jc w:val="center"/>
        <w:tblLayout w:type="fixed"/>
        <w:tblLook w:firstColumn="1" w:firstRow="1" w:lastColumn="0" w:lastRow="0" w:noHBand="0" w:noVBand="1" w:val="04A0"/>
        <w:tblW w:w="6119999" w:type="dxa"/>
      </w:tblPr>
      <w:tblGrid>
        <w:gridCol w:w="864000"/>
        <w:gridCol w:w="792000"/>
        <w:gridCol w:w="2304000"/>
        <w:gridCol w:w="1007999"/>
        <w:gridCol w:w="1152000"/>
      </w:tblGrid>
      <w:tr>
        <w:trPr>
          <w:cantSplit/>
        </w:trPr>
        <w:tc>
          <w:tcPr>
            <w:tcW w:w="86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ID</w:t>
            </w:r>
          </w:p>
        </w:tc>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Date</w:t>
            </w:r>
          </w:p>
        </w:tc>
        <w:tc>
          <w:tcPr>
            <w:tcW w:w="230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Request</w:t>
            </w:r>
          </w:p>
        </w:tc>
        <w:tc>
          <w:tcPr>
            <w:tcW w:w="1007999"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Huawei consent</w:t>
            </w:r>
          </w:p>
        </w:tc>
        <w:tc>
          <w:tcPr>
            <w:tcW w:w="115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Outcome</w:t>
            </w:r>
          </w:p>
        </w:tc>
      </w:tr>
      <w:tr>
        <w:trPr>
          <w:cantSplit/>
        </w:trPr>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SHR-2026-000</w:t>
            </w:r>
          </w:p>
        </w:tc>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w:t>
            </w:r>
          </w:p>
        </w:tc>
        <w:tc>
          <w:tcPr>
            <w:tcW w:w="230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None received for VRBT / Huawei-cooperation personal data in 2026 YTD</w:t>
            </w:r>
          </w:p>
        </w:tc>
        <w:tc>
          <w:tcPr>
            <w:tcW w:w="1007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w:t>
            </w:r>
          </w:p>
        </w:tc>
        <w:tc>
          <w:tcPr>
            <w:tcW w:w="115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No shares; no public disclosures</w:t>
            </w:r>
          </w:p>
        </w:tc>
      </w:tr>
    </w:tbl>
    <w:p>
      <w:pPr>
        <w:spacing w:after="160"/>
      </w:pPr>
    </w:p>
    <w:p>
      <w:pPr>
        <w:spacing w:after="160" w:before="0"/>
        <w:jc w:val="both"/>
      </w:pPr>
      <w:r>
        <w:rPr>
          <w:rFonts w:ascii="Calibri" w:hAnsi="Calibri" w:eastAsia="Calibri"/>
          <w:b w:val="0"/>
          <w:i w:val="0"/>
          <w:caps w:val="0"/>
          <w:color w:val="1F2937"/>
          <w:sz w:val="22"/>
        </w:rPr>
        <w:t>Employee interviews: staff are trained that the correct answer to “can we put a subscriber story in a case study?” is “not without Huawei written consent and the subscriber’s consent”. Training records: AA-VRBT-PP-4.2.2.</w:t>
      </w:r>
    </w:p>
    <w:p>
      <w:pPr>
        <w:keepNext/>
        <w:spacing w:before="280" w:after="120"/>
        <w:pBdr>
          <w:bottom w:val="single" w:sz="10" w:space="4" w:color="B88A2E"/>
        </w:pBdr>
      </w:pPr>
      <w:r>
        <w:rPr>
          <w:rFonts w:ascii="Calibri" w:hAnsi="Calibri" w:eastAsia="Calibri"/>
          <w:b/>
          <w:i w:val="0"/>
          <w:caps w:val="0"/>
          <w:color w:val="122B4F"/>
          <w:sz w:val="28"/>
        </w:rPr>
        <w:t>Document Approval</w:t>
      </w:r>
    </w:p>
    <w:p>
      <w:pPr>
        <w:spacing w:after="160" w:before="0"/>
        <w:jc w:val="both"/>
      </w:pPr>
      <w:r>
        <w:rPr>
          <w:rFonts w:ascii="Calibri" w:hAnsi="Calibri" w:eastAsia="Calibri"/>
          <w:b w:val="0"/>
          <w:i w:val="0"/>
          <w:caps w:val="0"/>
          <w:color w:val="1F2937"/>
          <w:sz w:val="22"/>
        </w:rPr>
        <w:t>This document is issued under the authority of Advanta Africa Ltd for the VRBT programme. Wet-ink or authorised electronic signatures below confirm that the content is accurate, that the described controls are in operation, and that the document may be presented to Huawei TQC/CEG.</w:t>
      </w:r>
    </w:p>
    <w:tbl>
      <w:tblPr>
        <w:tblLayout w:type="fixed"/>
        <w:tblLook w:firstColumn="1" w:firstRow="1" w:lastColumn="0" w:lastRow="0" w:noHBand="0" w:noVBand="1" w:val="04A0"/>
        <w:tblW w:w="6123600" w:type="dxa"/>
      </w:tblPr>
      <w:tblGrid>
        <w:gridCol w:w="2041200"/>
        <w:gridCol w:w="2041200"/>
        <w:gridCol w:w="2041200"/>
      </w:tblGrid>
      <w:tr>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PREPARED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Data Protection Officer</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REVIEWED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Quality Management Responsible Person</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APPROVED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Lawrence Muriuki, Chief Executive Officer and Founder</w:t>
            </w:r>
          </w:p>
          <w:p>
            <w:r>
              <w:rPr>
                <w:rFonts w:ascii="Calibri" w:hAnsi="Calibri" w:eastAsia="Calibri"/>
                <w:b w:val="0"/>
                <w:i w:val="0"/>
                <w:caps w:val="0"/>
                <w:color w:val="1F2937"/>
                <w:sz w:val="18"/>
              </w:rPr>
              <w:t>Date: 17 August 2026</w:t>
            </w:r>
          </w:p>
        </w:tc>
      </w:tr>
    </w:tbl>
    <w:p>
      <w:pPr>
        <w:spacing w:after="160"/>
      </w:pPr>
    </w:p>
    <w:p>
      <w:pPr>
        <w:keepNext/>
        <w:spacing w:before="200" w:after="120"/>
      </w:pPr>
      <w:r>
        <w:rPr>
          <w:rFonts w:ascii="Calibri" w:hAnsi="Calibri" w:eastAsia="Calibri"/>
          <w:b/>
          <w:i w:val="0"/>
          <w:caps w:val="0"/>
          <w:color w:val="0E6B7A"/>
          <w:sz w:val="24"/>
        </w:rPr>
        <w:t>Distribution List</w:t>
      </w:r>
    </w:p>
    <w:tbl>
      <w:tblPr>
        <w:jc w:val="center"/>
        <w:tblLayout w:type="fixed"/>
        <w:tblLook w:firstColumn="1" w:firstRow="1" w:lastColumn="0" w:lastRow="0" w:noHBand="0" w:noVBand="1" w:val="04A0"/>
        <w:tblW w:w="6120000" w:type="dxa"/>
      </w:tblPr>
      <w:tblGrid>
        <w:gridCol w:w="792000"/>
        <w:gridCol w:w="2700000"/>
        <w:gridCol w:w="262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Copy</w:t>
            </w:r>
          </w:p>
        </w:tc>
        <w:tc>
          <w:tcPr>
            <w:tcW w:w="27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Recipient</w:t>
            </w:r>
          </w:p>
        </w:tc>
        <w:tc>
          <w:tcPr>
            <w:tcW w:w="262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Purpose</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Master</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Management Office (controlled repository)</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Document of record</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TQC / CEG auditor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Supplier document verification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Advanta Africa CEO / Management</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Accountability and sponsorship</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Data Protection Officer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and cross-border controls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Compliance Officer</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IP, ethics and go-live review</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5</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VRBT Product and Operations</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Day-to-day implementation</w:t>
            </w:r>
          </w:p>
        </w:tc>
      </w:tr>
    </w:tbl>
    <w:p>
      <w:pPr>
        <w:spacing w:after="160"/>
      </w:pPr>
    </w:p>
    <w:sectPr w:rsidR="00FC693F" w:rsidRPr="0006063C" w:rsidSect="00034616">
      <w:headerReference w:type="default" r:id="rId9"/>
      <w:footerReference w:type="default" r:id="rId10"/>
      <w:pgSz w:w="11906" w:h="16838"/>
      <w:pgMar w:top="1361" w:right="1134" w:bottom="124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bottom w:val="single" w:sz="12" w:space="4" w:color="122B4F"/>
      </w:pBdr>
    </w:pPr>
    <w:r>
      <w:rPr>
        <w:rFonts w:ascii="Calibri" w:hAnsi="Calibri" w:eastAsia="Calibri"/>
        <w:b w:val="0"/>
        <w:i w:val="0"/>
        <w:caps w:val="0"/>
        <w:color w:val="4B5563"/>
        <w:sz w:val="16"/>
      </w:rPr>
      <w:t xml:space="preserve">CONFIDENTIAL  ·  Huawei Supplier Audit Evidence  ·  PP 4.1.3  ·  </w:t>
    </w:r>
    <w:r>
      <w:rPr>
        <w:rFonts w:ascii="Calibri" w:hAnsi="Calibri" w:eastAsia="Calibri"/>
        <w:b w:val="0"/>
        <w:i w:val="0"/>
        <w:caps w:val="0"/>
        <w:color w:val="4B5563"/>
        <w:sz w:val="16"/>
      </w:rPr>
      <w:t xml:space="preserve">Page </w:t>
    </w:r>
    <w:r>
      <w:rPr>
        <w:rFonts w:ascii="Calibri" w:hAnsi="Calibri" w:eastAsia="Calibri"/>
        <w:b w:val="0"/>
        <w:i w:val="0"/>
        <w:caps w:val="0"/>
        <w:color w:val="4B5563"/>
        <w:sz w:val="16"/>
      </w:rPr>
      <w:fldChar w:fldCharType="begin"/>
      <w:instrText xml:space="preserve"> PAGE </w:instrText>
      <w:fldChar w:fldCharType="end"/>
    </w:r>
    <w:r>
      <w:rPr>
        <w:rFonts w:ascii="Calibri" w:hAnsi="Calibri" w:eastAsia="Calibri"/>
        <w:b w:val="0"/>
        <w:i w:val="0"/>
        <w:caps w:val="0"/>
        <w:color w:val="4B5563"/>
        <w:sz w:val="16"/>
      </w:rPr>
      <w:t xml:space="preserve"> of </w:t>
    </w:r>
    <w:r>
      <w:rPr>
        <w:rFonts w:ascii="Calibri" w:hAnsi="Calibri" w:eastAsia="Calibri"/>
        <w:b w:val="0"/>
        <w:i w:val="0"/>
        <w:caps w:val="0"/>
        <w:color w:val="4B5563"/>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18" w:space="4" w:color="B88A2E"/>
      </w:pBdr>
    </w:pPr>
    <w:r>
      <w:rPr>
        <w:rFonts w:ascii="Calibri" w:hAnsi="Calibri" w:eastAsia="Calibri"/>
        <w:b/>
        <w:i w:val="0"/>
        <w:caps w:val="0"/>
        <w:color w:val="122B4F"/>
        <w:sz w:val="18"/>
      </w:rPr>
      <w:t>ADVANTA AFRICA LTD</w:t>
    </w:r>
    <w:r>
      <w:rPr>
        <w:rFonts w:ascii="Calibri" w:hAnsi="Calibri" w:eastAsia="Calibri"/>
        <w:b w:val="0"/>
        <w:i/>
        <w:caps w:val="0"/>
        <w:color w:val="4B5563"/>
        <w:sz w:val="16"/>
      </w:rPr>
      <w:t xml:space="preserve">  |  Smarter, Faster Messaging  |  </w:t>
    </w:r>
    <w:r>
      <w:rPr>
        <w:rFonts w:ascii="Calibri" w:hAnsi="Calibri" w:eastAsia="Calibri"/>
        <w:b/>
        <w:i w:val="0"/>
        <w:caps w:val="0"/>
        <w:color w:val="0E6B7A"/>
        <w:sz w:val="16"/>
      </w:rPr>
      <w:t>AA-VRBT-PP-4.1.3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