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Calibri" w:hAnsi="Calibri" w:eastAsia="Calibri"/>
          <w:b/>
          <w:i w:val="0"/>
          <w:caps w:val="0"/>
          <w:color w:val="122B4F"/>
          <w:sz w:val="44"/>
        </w:rPr>
        <w:t>ADVANTA AFRICA LTD</w:t>
      </w:r>
    </w:p>
    <w:p>
      <w:pPr>
        <w:spacing w:after="40"/>
        <w:jc w:val="center"/>
      </w:pPr>
      <w:r>
        <w:rPr>
          <w:rFonts w:ascii="Calibri" w:hAnsi="Calibri" w:eastAsia="Calibri"/>
          <w:b w:val="0"/>
          <w:i/>
          <w:caps w:val="0"/>
          <w:color w:val="0E6B7A"/>
          <w:sz w:val="24"/>
        </w:rPr>
        <w:t>Smarter, Faster Messaging</w:t>
      </w:r>
    </w:p>
    <w:p>
      <w:pPr>
        <w:spacing w:after="200"/>
        <w:jc w:val="center"/>
      </w:pPr>
      <w:r>
        <w:rPr>
          <w:rFonts w:ascii="Calibri" w:hAnsi="Calibri" w:eastAsia="Calibri"/>
          <w:b w:val="0"/>
          <w:i w:val="0"/>
          <w:caps w:val="0"/>
          <w:color w:val="4B5563"/>
          <w:sz w:val="18"/>
        </w:rPr>
        <w:t>Bulk SMS  ·  Short Codes  ·  SMS APIs  ·  USSD  ·  WhatsApp APIs  ·  VRBT</w:t>
      </w:r>
    </w:p>
    <w:tbl>
      <w:tblPr>
        <w:tblLayout w:type="fixed"/>
        <w:tblLook w:firstColumn="1" w:firstRow="1" w:lastColumn="0" w:lastRow="0" w:noHBand="0" w:noVBand="1" w:val="04A0"/>
        <w:tblW w:w="6120000" w:type="dxa"/>
      </w:tblPr>
      <w:tblGrid>
        <w:gridCol w:w="6120000"/>
      </w:tblGrid>
      <w:tr>
        <w:trPr>
          <w:trHeight w:val="68"/>
        </w:trPr>
        <w:tc>
          <w:tcPr>
            <w:tcW w:w="6120000" w:type="dxa"/>
            <w:shd w:fill="B88A2E" w:val="clear"/>
            <w:tcBorders>
              <w:top w:val="single" w:sz="0" w:space="0" w:color="B88A2E"/>
              <w:left w:val="single" w:sz="0" w:space="0" w:color="B88A2E"/>
              <w:bottom w:val="single" w:sz="0" w:space="0" w:color="B88A2E"/>
              <w:right w:val="single" w:sz="0" w:space="0" w:color="B88A2E"/>
            </w:tcBorders>
          </w:tcPr>
          <w:p>
            <w:pPr>
              <w:spacing w:after="0"/>
            </w:pPr>
          </w:p>
        </w:tc>
      </w:tr>
    </w:tbl>
    <w:p>
      <w:pPr>
        <w:spacing w:before="320" w:after="80"/>
        <w:jc w:val="center"/>
      </w:pPr>
      <w:r>
        <w:rPr>
          <w:rFonts w:ascii="Calibri" w:hAnsi="Calibri" w:eastAsia="Calibri"/>
          <w:b/>
          <w:i w:val="0"/>
          <w:caps/>
          <w:color w:val="B88A2E"/>
          <w:sz w:val="22"/>
        </w:rPr>
        <w:t>HUAWEI SUPPLIER AUDIT EVIDENCE PACK</w:t>
      </w:r>
    </w:p>
    <w:p>
      <w:pPr>
        <w:spacing w:after="120"/>
        <w:jc w:val="center"/>
      </w:pPr>
      <w:r>
        <w:rPr>
          <w:rFonts w:ascii="Calibri" w:hAnsi="Calibri" w:eastAsia="Calibri"/>
          <w:b/>
          <w:i w:val="0"/>
          <w:caps w:val="0"/>
          <w:color w:val="122B4F"/>
          <w:sz w:val="40"/>
        </w:rPr>
        <w:t>Cross-Border Personal Data Transfer Agreement</w:t>
      </w:r>
    </w:p>
    <w:p>
      <w:pPr>
        <w:spacing w:after="280"/>
        <w:jc w:val="center"/>
      </w:pPr>
      <w:r>
        <w:rPr>
          <w:rFonts w:ascii="Calibri" w:hAnsi="Calibri" w:eastAsia="Calibri"/>
          <w:b w:val="0"/>
          <w:i/>
          <w:caps w:val="0"/>
          <w:color w:val="0E6B7A"/>
          <w:sz w:val="24"/>
        </w:rPr>
        <w:t>Legal basis, safeguards and signed terms for any VRBT transfer outside Kenya</w:t>
      </w:r>
    </w:p>
    <w:tbl>
      <w:tblPr>
        <w:tblLayout w:type="fixed"/>
        <w:tblLook w:firstColumn="1" w:firstRow="1" w:lastColumn="0" w:lastRow="0" w:noHBand="0" w:noVBand="1" w:val="04A0"/>
        <w:tblW w:w="6120000" w:type="dxa"/>
      </w:tblPr>
      <w:tblGrid>
        <w:gridCol w:w="6120000"/>
      </w:tblGrid>
      <w:tr>
        <w:tc>
          <w:tcPr>
            <w:tcW w:w="6120000" w:type="dxa"/>
            <w:shd w:fill="122B4F" w:val="clear"/>
            <w:tcBorders>
              <w:top w:val="single" w:sz="0" w:space="0" w:color="122B4F"/>
              <w:left w:val="single" w:sz="0" w:space="0" w:color="122B4F"/>
              <w:bottom w:val="single" w:sz="0" w:space="0" w:color="122B4F"/>
              <w:right w:val="single" w:sz="0" w:space="0" w:color="122B4F"/>
            </w:tcBorders>
            <w:tcMar>
              <w:top w:w="90" w:type="dxa"/>
              <w:left w:w="140" w:type="dxa"/>
              <w:bottom w:w="90" w:type="dxa"/>
              <w:right w:w="140" w:type="dxa"/>
            </w:tcMar>
          </w:tcPr>
          <w:p>
            <w:pPr>
              <w:jc w:val="center"/>
            </w:pPr>
            <w:r>
              <w:rPr>
                <w:rFonts w:ascii="Calibri" w:hAnsi="Calibri" w:eastAsia="Calibri"/>
                <w:b/>
                <w:i w:val="0"/>
                <w:caps w:val="0"/>
                <w:color w:val="FFFFFF"/>
                <w:sz w:val="22"/>
              </w:rPr>
              <w:t>PROJECT:  Video Ring Back Tune (VRBT) Service</w:t>
            </w:r>
          </w:p>
        </w:tc>
      </w:tr>
    </w:tbl>
    <w:p>
      <w:pPr>
        <w:spacing w:before="320" w:after="160"/>
      </w:pPr>
    </w:p>
    <w:tbl>
      <w:tblPr>
        <w:jc w:val="center"/>
        <w:tblLayout w:type="fixed"/>
        <w:tblLook w:firstColumn="1" w:firstRow="1" w:lastColumn="0" w:lastRow="0" w:noHBand="0" w:noVBand="1" w:val="04A0"/>
        <w:tblW w:w="6120000" w:type="dxa"/>
      </w:tblPr>
      <w:tblGrid>
        <w:gridCol w:w="1980000"/>
        <w:gridCol w:w="4140000"/>
      </w:tblGrid>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Number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AA-VRBT-PP-4.1.5</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Questionnaire Reference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Privacy Protection — No. 4.1.5  ·  Business Management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Evidence Addresses</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If the business involves cross-border transfer of personal data, it must meet the relevant legal requirements. According to local laws or customer needs, a cross-border transfer agreement must be signed.</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Version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1.0  |  Issued for Audit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17 August 2026</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Effective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01 August 2026</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Next Review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31 July 2027</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Classification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Confidential — Restricted to Advanta Africa, Huawei TQC/CEG and authorised auditors</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For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Technologies  ·  Reviewer: TQC / CEG  ·  Method: Document Verification</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Office, Advanta Africa Ltd</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Approved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Lawrence Muriuki, Chief Executive Officer and Founder</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Owner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Responsible Person (QMRP)</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Related Contract</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content / VAS cooperation for DIY Audio, Video, Game and E-book scenarios, as applied to VRBT</w:t>
            </w:r>
          </w:p>
        </w:tc>
      </w:tr>
    </w:tbl>
    <w:p>
      <w:pPr>
        <w:spacing w:before="360"/>
        <w:jc w:val="center"/>
      </w:pPr>
      <w:r>
        <w:rPr>
          <w:rFonts w:ascii="Calibri" w:hAnsi="Calibri" w:eastAsia="Calibri"/>
          <w:b w:val="0"/>
          <w:i w:val="0"/>
          <w:caps w:val="0"/>
          <w:color w:val="4B5563"/>
          <w:sz w:val="18"/>
        </w:rPr>
        <w:t>Western Heights, 6th Floor, Karuna Road, Westlands, Nairobi, Kenya</w:t>
      </w:r>
    </w:p>
    <w:p>
      <w:pPr>
        <w:spacing w:after="0"/>
        <w:jc w:val="center"/>
      </w:pPr>
      <w:r>
        <w:rPr>
          <w:rFonts w:ascii="Calibri" w:hAnsi="Calibri" w:eastAsia="Calibri"/>
          <w:b w:val="0"/>
          <w:i w:val="0"/>
          <w:caps w:val="0"/>
          <w:color w:val="4B5563"/>
          <w:sz w:val="18"/>
        </w:rPr>
        <w:t>P.O. Box 1035-00200, City Square, Nairobi  ·  Tel: +254 111 139 000  ·  www.advantasms.com | www.advanta.africa</w:t>
      </w:r>
    </w:p>
    <w:p>
      <w:r>
        <w:br w:type="page"/>
      </w:r>
    </w:p>
    <w:p>
      <w:pPr>
        <w:keepNext/>
        <w:spacing w:before="280" w:after="120"/>
        <w:pBdr>
          <w:bottom w:val="single" w:sz="10" w:space="4" w:color="B88A2E"/>
        </w:pBdr>
      </w:pPr>
      <w:r>
        <w:rPr>
          <w:rFonts w:ascii="Calibri" w:hAnsi="Calibri" w:eastAsia="Calibri"/>
          <w:b/>
          <w:i w:val="0"/>
          <w:caps w:val="0"/>
          <w:color w:val="122B4F"/>
          <w:sz w:val="28"/>
        </w:rPr>
        <w:t>Document Control and Revision History</w:t>
      </w:r>
    </w:p>
    <w:tbl>
      <w:tblPr>
        <w:jc w:val="center"/>
        <w:tblLayout w:type="fixed"/>
        <w:tblLook w:firstColumn="1" w:firstRow="1" w:lastColumn="0" w:lastRow="0" w:noHBand="0" w:noVBand="1" w:val="04A0"/>
        <w:tblW w:w="6120000" w:type="dxa"/>
      </w:tblPr>
      <w:tblGrid>
        <w:gridCol w:w="792000"/>
        <w:gridCol w:w="1080000"/>
        <w:gridCol w:w="1800000"/>
        <w:gridCol w:w="244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Version</w:t>
            </w:r>
          </w:p>
        </w:tc>
        <w:tc>
          <w:tcPr>
            <w:tcW w:w="10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Author / Authority</w:t>
            </w:r>
          </w:p>
        </w:tc>
        <w:tc>
          <w:tcPr>
            <w:tcW w:w="24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Description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15 Jul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Office</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Draft framework for VRBT Huawei evidence pack</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0.9</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05 Aug 2026</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 / DPO / Content Compliance</w:t>
            </w:r>
          </w:p>
        </w:tc>
        <w:tc>
          <w:tcPr>
            <w:tcW w:w="24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 review against questionnaire key review points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17 Aug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CEO</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Issued for Huawei TQC/CEG document verification</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1. Purpose and questionnaire mapping</w:t>
      </w:r>
    </w:p>
    <w:p>
      <w:pPr>
        <w:spacing w:after="160" w:before="0"/>
        <w:jc w:val="both"/>
      </w:pPr>
      <w:r>
        <w:rPr>
          <w:rFonts w:ascii="Calibri" w:hAnsi="Calibri" w:eastAsia="Calibri"/>
          <w:b w:val="0"/>
          <w:i w:val="0"/>
          <w:caps w:val="0"/>
          <w:color w:val="1F2937"/>
          <w:sz w:val="22"/>
        </w:rPr>
        <w:t>This document is the cross-border transfer agreement and supporting legal analysis required by questionnaire item 4.1.5 and by the Advanta working note “cross-border — compliant with outside authority”. It applies wherever VRBT personal data processed by Advanta Africa Ltd is transferred to or accessed from a place outside Kenya (including remote administration of a Huawei platform).</w:t>
      </w:r>
    </w:p>
    <w:p>
      <w:pPr>
        <w:keepNext/>
        <w:spacing w:before="280" w:after="120"/>
        <w:pBdr>
          <w:bottom w:val="single" w:sz="10" w:space="4" w:color="B88A2E"/>
        </w:pBdr>
      </w:pPr>
      <w:r>
        <w:rPr>
          <w:rFonts w:ascii="Calibri" w:hAnsi="Calibri" w:eastAsia="Calibri"/>
          <w:b/>
          <w:i w:val="0"/>
          <w:caps w:val="0"/>
          <w:color w:val="122B4F"/>
          <w:sz w:val="28"/>
        </w:rPr>
        <w:t>2. Legal requirements (Kenya)</w:t>
      </w:r>
    </w:p>
    <w:p>
      <w:pPr>
        <w:spacing w:after="60" w:before="0"/>
        <w:ind w:left="567" w:hanging="227"/>
      </w:pPr>
      <w:r>
        <w:rPr>
          <w:rFonts w:ascii="Calibri" w:hAnsi="Calibri" w:eastAsia="Calibri"/>
          <w:b w:val="0"/>
          <w:i w:val="0"/>
          <w:caps w:val="0"/>
          <w:color w:val="1F2937"/>
          <w:sz w:val="22"/>
        </w:rPr>
        <w:t>•  Constitution of Kenya, Article 31 (privacy).</w:t>
      </w:r>
    </w:p>
    <w:p>
      <w:pPr>
        <w:spacing w:after="60" w:before="0"/>
        <w:ind w:left="567" w:hanging="227"/>
      </w:pPr>
      <w:r>
        <w:rPr>
          <w:rFonts w:ascii="Calibri" w:hAnsi="Calibri" w:eastAsia="Calibri"/>
          <w:b w:val="0"/>
          <w:i w:val="0"/>
          <w:caps w:val="0"/>
          <w:color w:val="1F2937"/>
          <w:sz w:val="22"/>
        </w:rPr>
        <w:t>•  Data Protection Act, 2019, sections 25, 48 and 49 (transfers and sensitive data).</w:t>
      </w:r>
    </w:p>
    <w:p>
      <w:pPr>
        <w:spacing w:after="60" w:before="0"/>
        <w:ind w:left="567" w:hanging="227"/>
      </w:pPr>
      <w:r>
        <w:rPr>
          <w:rFonts w:ascii="Calibri" w:hAnsi="Calibri" w:eastAsia="Calibri"/>
          <w:b w:val="0"/>
          <w:i w:val="0"/>
          <w:caps w:val="0"/>
          <w:color w:val="1F2937"/>
          <w:sz w:val="22"/>
        </w:rPr>
        <w:t>•  Data Protection (General) Regulations, 2021, Part VIII (adequacy, appropriate safeguards, necessity, consent).</w:t>
      </w:r>
    </w:p>
    <w:p>
      <w:pPr>
        <w:spacing w:after="60" w:before="0"/>
        <w:ind w:left="567" w:hanging="227"/>
      </w:pPr>
      <w:r>
        <w:rPr>
          <w:rFonts w:ascii="Calibri" w:hAnsi="Calibri" w:eastAsia="Calibri"/>
          <w:b w:val="0"/>
          <w:i w:val="0"/>
          <w:caps w:val="0"/>
          <w:color w:val="1F2937"/>
          <w:sz w:val="22"/>
        </w:rPr>
        <w:t>•  ODPC Guidance Note on Cross-border Data Transfers.</w:t>
      </w:r>
    </w:p>
    <w:p>
      <w:pPr>
        <w:spacing w:after="60" w:before="0"/>
        <w:ind w:left="567" w:hanging="227"/>
      </w:pPr>
      <w:r>
        <w:rPr>
          <w:rFonts w:ascii="Calibri" w:hAnsi="Calibri" w:eastAsia="Calibri"/>
          <w:b w:val="0"/>
          <w:i w:val="0"/>
          <w:caps w:val="0"/>
          <w:color w:val="1F2937"/>
          <w:sz w:val="22"/>
        </w:rPr>
        <w:t>•  Requirement to keep at least one serving copy of personal data processed in Kenya on a server in Kenya, where applicable under the Act and regulations.</w:t>
      </w:r>
    </w:p>
    <w:p>
      <w:pPr>
        <w:spacing w:after="60" w:before="0"/>
        <w:ind w:left="567" w:hanging="227"/>
      </w:pPr>
      <w:r>
        <w:rPr>
          <w:rFonts w:ascii="Calibri" w:hAnsi="Calibri" w:eastAsia="Calibri"/>
          <w:b w:val="0"/>
          <w:i w:val="0"/>
          <w:caps w:val="0"/>
          <w:color w:val="1F2937"/>
          <w:sz w:val="22"/>
        </w:rPr>
        <w:t>•  Huawei contractual privacy and security requirements; Operator instructions.</w:t>
      </w:r>
    </w:p>
    <w:p>
      <w:pPr>
        <w:spacing w:after="160" w:before="0"/>
        <w:jc w:val="both"/>
      </w:pPr>
      <w:r>
        <w:rPr>
          <w:rFonts w:ascii="Calibri" w:hAnsi="Calibri" w:eastAsia="Calibri"/>
          <w:b w:val="0"/>
          <w:i w:val="0"/>
          <w:caps w:val="0"/>
          <w:color w:val="1F2937"/>
          <w:sz w:val="22"/>
        </w:rPr>
        <w:t>Advanta does not rely on an ODPC adequacy decision unless and until one is published for the destination. Transfers therefore rest on appropriate safeguards (this agreement) and, for any sensitive personal data (which VRBT does not require), explicit consent plus confirmation of safeguards. Where a transfer cannot be based on safeguards or necessity, explicit informed consent is obtained under AA-VRBT-PP-4.1.1.</w:t>
      </w:r>
    </w:p>
    <w:p>
      <w:pPr>
        <w:keepNext/>
        <w:spacing w:before="280" w:after="120"/>
        <w:pBdr>
          <w:bottom w:val="single" w:sz="10" w:space="4" w:color="B88A2E"/>
        </w:pBdr>
      </w:pPr>
      <w:r>
        <w:rPr>
          <w:rFonts w:ascii="Calibri" w:hAnsi="Calibri" w:eastAsia="Calibri"/>
          <w:b/>
          <w:i w:val="0"/>
          <w:caps w:val="0"/>
          <w:color w:val="122B4F"/>
          <w:sz w:val="28"/>
        </w:rPr>
        <w:t>3. Transfer map for VRBT</w:t>
      </w:r>
    </w:p>
    <w:tbl>
      <w:tblPr>
        <w:jc w:val="center"/>
        <w:tblLayout w:type="fixed"/>
        <w:tblLook w:firstColumn="1" w:firstRow="1" w:lastColumn="0" w:lastRow="0" w:noHBand="0" w:noVBand="1" w:val="04A0"/>
        <w:tblW w:w="6119999" w:type="dxa"/>
      </w:tblPr>
      <w:tblGrid>
        <w:gridCol w:w="1296000"/>
        <w:gridCol w:w="1007999"/>
        <w:gridCol w:w="1368000"/>
        <w:gridCol w:w="1224000"/>
        <w:gridCol w:w="1224000"/>
      </w:tblGrid>
      <w:tr>
        <w:trPr>
          <w:cantSplit/>
        </w:trPr>
        <w:tc>
          <w:tcPr>
            <w:tcW w:w="1296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Flow</w:t>
            </w:r>
          </w:p>
        </w:tc>
        <w:tc>
          <w:tcPr>
            <w:tcW w:w="1007999"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Origin</w:t>
            </w:r>
          </w:p>
        </w:tc>
        <w:tc>
          <w:tcPr>
            <w:tcW w:w="136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Destination</w:t>
            </w:r>
          </w:p>
        </w:tc>
        <w:tc>
          <w:tcPr>
            <w:tcW w:w="122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Data</w:t>
            </w:r>
          </w:p>
        </w:tc>
        <w:tc>
          <w:tcPr>
            <w:tcW w:w="122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Safeguard</w:t>
            </w:r>
          </w:p>
        </w:tc>
      </w:tr>
      <w:tr>
        <w:trPr>
          <w:cantSplit/>
        </w:trPr>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Subscriber fulfilment on Huawei platform</w:t>
            </w:r>
          </w:p>
        </w:tc>
        <w:tc>
          <w:tcPr>
            <w:tcW w:w="1007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Kenya (Advanta / Operator)</w:t>
            </w:r>
          </w:p>
        </w:tc>
        <w:tc>
          <w:tcPr>
            <w:tcW w:w="136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platform environment as specified in the cooperation contract (may include administration outside Kenya)</w:t>
            </w:r>
          </w:p>
        </w:tc>
        <w:tc>
          <w:tcPr>
            <w:tcW w:w="122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MSISDN token, content ID, service events</w:t>
            </w:r>
          </w:p>
        </w:tc>
        <w:tc>
          <w:tcPr>
            <w:tcW w:w="122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This agreement + Huawei contract + Kenya serving copy</w:t>
            </w:r>
          </w:p>
        </w:tc>
      </w:tr>
      <w:tr>
        <w:trPr>
          <w:cantSplit/>
        </w:trPr>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remote support</w:t>
            </w:r>
          </w:p>
        </w:tc>
        <w:tc>
          <w:tcPr>
            <w:tcW w:w="1007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Kenya logs</w:t>
            </w:r>
          </w:p>
        </w:tc>
        <w:tc>
          <w:tcPr>
            <w:tcW w:w="136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support personnel location</w:t>
            </w:r>
          </w:p>
        </w:tc>
        <w:tc>
          <w:tcPr>
            <w:tcW w:w="122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Minimised technical logs</w:t>
            </w:r>
          </w:p>
        </w:tc>
        <w:tc>
          <w:tcPr>
            <w:tcW w:w="122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This agreement; ticket-based access; no bulk export</w:t>
            </w:r>
          </w:p>
        </w:tc>
      </w:tr>
      <w:tr>
        <w:trPr>
          <w:cantSplit/>
        </w:trPr>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Advanta group support (if any East-Africa affiliate assists)</w:t>
            </w:r>
          </w:p>
        </w:tc>
        <w:tc>
          <w:tcPr>
            <w:tcW w:w="1007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Kenya</w:t>
            </w:r>
          </w:p>
        </w:tc>
        <w:tc>
          <w:tcPr>
            <w:tcW w:w="136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Uganda / Rwanda / Tanzania affiliate</w:t>
            </w:r>
          </w:p>
        </w:tc>
        <w:tc>
          <w:tcPr>
            <w:tcW w:w="122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Need-to-know tickets</w:t>
            </w:r>
          </w:p>
        </w:tc>
        <w:tc>
          <w:tcPr>
            <w:tcW w:w="122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Intra-group clauses in this agreement</w:t>
            </w:r>
          </w:p>
        </w:tc>
      </w:tr>
      <w:tr>
        <w:trPr>
          <w:cantSplit/>
        </w:trPr>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Content-partner servers outside Kenya</w:t>
            </w:r>
          </w:p>
        </w:tc>
        <w:tc>
          <w:tcPr>
            <w:tcW w:w="1007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Partner</w:t>
            </w:r>
          </w:p>
        </w:tc>
        <w:tc>
          <w:tcPr>
            <w:tcW w:w="136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Kenya ingest</w:t>
            </w:r>
          </w:p>
        </w:tc>
        <w:tc>
          <w:tcPr>
            <w:tcW w:w="122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Not subscriber PII; partner corporate data</w:t>
            </w:r>
          </w:p>
        </w:tc>
        <w:tc>
          <w:tcPr>
            <w:tcW w:w="122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Partner contract; no subscriber data to partner</w:t>
            </w:r>
          </w:p>
        </w:tc>
      </w:tr>
    </w:tbl>
    <w:p>
      <w:pPr>
        <w:spacing w:after="160"/>
      </w:pPr>
    </w:p>
    <w:tbl>
      <w:tblPr>
        <w:tblLayout w:type="fixed"/>
        <w:tblLook w:firstColumn="1" w:firstRow="1" w:lastColumn="0" w:lastRow="0" w:noHBand="0" w:noVBand="1" w:val="04A0"/>
        <w:tblW w:w="6120000" w:type="dxa"/>
      </w:tblPr>
      <w:tblGrid>
        <w:gridCol w:w="6120000"/>
      </w:tblGrid>
      <w:tr>
        <w:tc>
          <w:tcPr>
            <w:tcW w:w="6120000" w:type="dxa"/>
            <w:shd w:fill="E8F2F4" w:val="clear"/>
            <w:tcBorders>
              <w:top w:val="single" w:sz="8" w:space="0" w:color="0E6B7A"/>
              <w:left w:val="single" w:sz="8" w:space="0" w:color="0E6B7A"/>
              <w:bottom w:val="single" w:sz="8" w:space="0" w:color="0E6B7A"/>
              <w:right w:val="single" w:sz="8" w:space="0" w:color="0E6B7A"/>
            </w:tcBorders>
            <w:tcMar>
              <w:top w:w="100" w:type="dxa"/>
              <w:left w:w="140" w:type="dxa"/>
              <w:bottom w:w="100" w:type="dxa"/>
              <w:right w:w="140" w:type="dxa"/>
            </w:tcMar>
          </w:tcPr>
          <w:p>
            <w:pPr>
              <w:spacing w:after="80"/>
            </w:pPr>
            <w:r>
              <w:rPr>
                <w:rFonts w:ascii="Calibri" w:hAnsi="Calibri" w:eastAsia="Calibri"/>
                <w:b/>
                <w:i w:val="0"/>
                <w:caps w:val="0"/>
                <w:color w:val="0E6B7A"/>
                <w:sz w:val="18"/>
              </w:rPr>
              <w:t>DEFAULT</w:t>
            </w:r>
          </w:p>
          <w:p>
            <w:pPr>
              <w:spacing w:after="0"/>
              <w:jc w:val="both"/>
            </w:pPr>
            <w:r>
              <w:rPr>
                <w:rFonts w:ascii="Calibri" w:hAnsi="Calibri" w:eastAsia="Calibri"/>
                <w:b w:val="0"/>
                <w:i w:val="0"/>
                <w:caps w:val="0"/>
                <w:color w:val="1F2937"/>
                <w:sz w:val="20"/>
              </w:rPr>
              <w:t>Production subscriber databases and the consent manager serving copies are hosted in Kenya. Cross-border access is exception-based, logged, and covered by this agreement. There is no marketing onward transfer.</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4. Cross-Border Personal Data Transfer Agreement</w:t>
      </w:r>
    </w:p>
    <w:p>
      <w:pPr>
        <w:spacing w:after="160" w:before="0"/>
        <w:jc w:val="both"/>
      </w:pPr>
      <w:r>
        <w:rPr>
          <w:rFonts w:ascii="Calibri" w:hAnsi="Calibri" w:eastAsia="Calibri"/>
          <w:b/>
          <w:i w:val="0"/>
          <w:caps w:val="0"/>
          <w:color w:val="1F2937"/>
          <w:sz w:val="22"/>
        </w:rPr>
        <w:t>Agreement number: AA-VRBT-CBTA-001  ·  Version 1.0  ·  Effective 1 August 2026</w:t>
      </w:r>
    </w:p>
    <w:p>
      <w:pPr>
        <w:keepNext/>
        <w:spacing w:before="200" w:after="120"/>
      </w:pPr>
      <w:r>
        <w:rPr>
          <w:rFonts w:ascii="Calibri" w:hAnsi="Calibri" w:eastAsia="Calibri"/>
          <w:b/>
          <w:i w:val="0"/>
          <w:caps w:val="0"/>
          <w:color w:val="0E6B7A"/>
          <w:sz w:val="24"/>
        </w:rPr>
        <w:t>4.1 Parties</w:t>
      </w:r>
    </w:p>
    <w:p>
      <w:pPr>
        <w:spacing w:after="160" w:before="0"/>
        <w:jc w:val="both"/>
      </w:pPr>
      <w:r>
        <w:rPr>
          <w:rFonts w:ascii="Calibri" w:hAnsi="Calibri" w:eastAsia="Calibri"/>
          <w:b w:val="0"/>
          <w:i w:val="0"/>
          <w:caps w:val="0"/>
          <w:color w:val="1F2937"/>
          <w:sz w:val="22"/>
        </w:rPr>
        <w:t>This Cross-Border Personal Data Transfer Agreement (“Agreement”) is entered into by:</w:t>
      </w:r>
    </w:p>
    <w:p>
      <w:pPr>
        <w:spacing w:after="80"/>
        <w:ind w:left="567" w:hanging="283"/>
      </w:pPr>
      <w:r>
        <w:rPr>
          <w:rFonts w:ascii="Calibri" w:hAnsi="Calibri" w:eastAsia="Calibri"/>
          <w:b w:val="0"/>
          <w:i w:val="0"/>
          <w:caps w:val="0"/>
          <w:color w:val="1F2937"/>
          <w:sz w:val="22"/>
        </w:rPr>
        <w:t>1.  Advanta Africa Ltd, a company incorporated in Kenya, of Western Heights, 6th Floor, Karuna Road, Westlands, Nairobi (“Advanta” or “Exporter”).</w:t>
      </w:r>
    </w:p>
    <w:p>
      <w:pPr>
        <w:spacing w:after="80"/>
        <w:ind w:left="567" w:hanging="283"/>
      </w:pPr>
      <w:r>
        <w:rPr>
          <w:rFonts w:ascii="Calibri" w:hAnsi="Calibri" w:eastAsia="Calibri"/>
          <w:b w:val="0"/>
          <w:i w:val="0"/>
          <w:caps w:val="0"/>
          <w:color w:val="1F2937"/>
          <w:sz w:val="22"/>
        </w:rPr>
        <w:t>2.  The Huawei entity that is party to the VRBT / DIY audio-video cooperation with Advanta (“Huawei” or “Importer”), and any Operator-nominated recipient identified in an annex.</w:t>
      </w:r>
    </w:p>
    <w:p>
      <w:pPr>
        <w:spacing w:after="160" w:before="0"/>
        <w:jc w:val="both"/>
      </w:pPr>
      <w:r>
        <w:rPr>
          <w:rFonts w:ascii="Calibri" w:hAnsi="Calibri" w:eastAsia="Calibri"/>
          <w:b w:val="0"/>
          <w:i w:val="0"/>
          <w:caps w:val="0"/>
          <w:color w:val="1F2937"/>
          <w:sz w:val="22"/>
        </w:rPr>
        <w:t>This Agreement is a standalone instrument and also forms part of the business contract. If Huawei’s standard data-processing terms apply, those terms and this Agreement shall be read together; the stricter duty on protection of personal data prevails. Additional importers (sub-processors) may accede only with Huawei’s prior written consent (AA-VRBT-PP-4.1.3).</w:t>
      </w:r>
    </w:p>
    <w:p>
      <w:pPr>
        <w:keepNext/>
        <w:spacing w:before="200" w:after="120"/>
      </w:pPr>
      <w:r>
        <w:rPr>
          <w:rFonts w:ascii="Calibri" w:hAnsi="Calibri" w:eastAsia="Calibri"/>
          <w:b/>
          <w:i w:val="0"/>
          <w:caps w:val="0"/>
          <w:color w:val="0E6B7A"/>
          <w:sz w:val="24"/>
        </w:rPr>
        <w:t>4.2 Definitions</w:t>
      </w:r>
    </w:p>
    <w:p>
      <w:pPr>
        <w:spacing w:after="160" w:before="0"/>
        <w:jc w:val="both"/>
      </w:pPr>
      <w:r>
        <w:rPr>
          <w:rFonts w:ascii="Calibri" w:hAnsi="Calibri" w:eastAsia="Calibri"/>
          <w:b w:val="0"/>
          <w:i w:val="0"/>
          <w:caps w:val="0"/>
          <w:color w:val="1F2937"/>
          <w:sz w:val="22"/>
        </w:rPr>
        <w:t>“Personal Data”, “Data Subject”, “processing”, “transfer” and “sensitive personal data” have the meanings in the Data Protection Act, 2019. “VRBT Data” means Personal Data processed in connection with the Video Ring Back Tune cooperation.</w:t>
      </w:r>
    </w:p>
    <w:p>
      <w:pPr>
        <w:keepNext/>
        <w:spacing w:before="200" w:after="120"/>
      </w:pPr>
      <w:r>
        <w:rPr>
          <w:rFonts w:ascii="Calibri" w:hAnsi="Calibri" w:eastAsia="Calibri"/>
          <w:b/>
          <w:i w:val="0"/>
          <w:caps w:val="0"/>
          <w:color w:val="0E6B7A"/>
          <w:sz w:val="24"/>
        </w:rPr>
        <w:t>4.3 Permitted transfer</w:t>
      </w:r>
    </w:p>
    <w:p>
      <w:pPr>
        <w:spacing w:after="160" w:before="0"/>
        <w:jc w:val="both"/>
      </w:pPr>
      <w:r>
        <w:rPr>
          <w:rFonts w:ascii="Calibri" w:hAnsi="Calibri" w:eastAsia="Calibri"/>
          <w:b w:val="0"/>
          <w:i w:val="0"/>
          <w:caps w:val="0"/>
          <w:color w:val="1F2937"/>
          <w:sz w:val="22"/>
        </w:rPr>
        <w:t>The Exporter may transfer VRBT Data to the Importer only for the purposes in the ROPA (AA-VRBT-PP-4.1.4): platform operation, security, billing reconciliation as instructed, complaint handling, and audit. No transfer is permitted for independent marketing, sale of data, or combination with other Huawei customer datasets except as Huawei’s contract already allows for platform operation.</w:t>
      </w:r>
    </w:p>
    <w:p>
      <w:pPr>
        <w:keepNext/>
        <w:spacing w:before="200" w:after="120"/>
      </w:pPr>
      <w:r>
        <w:rPr>
          <w:rFonts w:ascii="Calibri" w:hAnsi="Calibri" w:eastAsia="Calibri"/>
          <w:b/>
          <w:i w:val="0"/>
          <w:caps w:val="0"/>
          <w:color w:val="0E6B7A"/>
          <w:sz w:val="24"/>
        </w:rPr>
        <w:t>4.4 Obligations of the Exporter (Advanta)</w:t>
      </w:r>
    </w:p>
    <w:p>
      <w:pPr>
        <w:spacing w:after="80"/>
        <w:ind w:left="567" w:hanging="283"/>
      </w:pPr>
      <w:r>
        <w:rPr>
          <w:rFonts w:ascii="Calibri" w:hAnsi="Calibri" w:eastAsia="Calibri"/>
          <w:b w:val="0"/>
          <w:i w:val="0"/>
          <w:caps w:val="0"/>
          <w:color w:val="1F2937"/>
          <w:sz w:val="22"/>
        </w:rPr>
        <w:t>1.  Ensure a lawful basis exists in Kenya before transfer (consent, contract/instruction, or other Act ground).</w:t>
      </w:r>
    </w:p>
    <w:p>
      <w:pPr>
        <w:spacing w:after="80"/>
        <w:ind w:left="567" w:hanging="283"/>
      </w:pPr>
      <w:r>
        <w:rPr>
          <w:rFonts w:ascii="Calibri" w:hAnsi="Calibri" w:eastAsia="Calibri"/>
          <w:b w:val="0"/>
          <w:i w:val="0"/>
          <w:caps w:val="0"/>
          <w:color w:val="1F2937"/>
          <w:sz w:val="22"/>
        </w:rPr>
        <w:t>2.  Provide the privacy statement and obtain re-consent on material changes, including new destinations.</w:t>
      </w:r>
    </w:p>
    <w:p>
      <w:pPr>
        <w:spacing w:after="80"/>
        <w:ind w:left="567" w:hanging="283"/>
      </w:pPr>
      <w:r>
        <w:rPr>
          <w:rFonts w:ascii="Calibri" w:hAnsi="Calibri" w:eastAsia="Calibri"/>
          <w:b w:val="0"/>
          <w:i w:val="0"/>
          <w:caps w:val="0"/>
          <w:color w:val="1F2937"/>
          <w:sz w:val="22"/>
        </w:rPr>
        <w:t>3.  Transfer only the minimum data; tokenise MSISDNs where the purpose allows.</w:t>
      </w:r>
    </w:p>
    <w:p>
      <w:pPr>
        <w:spacing w:after="80"/>
        <w:ind w:left="567" w:hanging="283"/>
      </w:pPr>
      <w:r>
        <w:rPr>
          <w:rFonts w:ascii="Calibri" w:hAnsi="Calibri" w:eastAsia="Calibri"/>
          <w:b w:val="0"/>
          <w:i w:val="0"/>
          <w:caps w:val="0"/>
          <w:color w:val="1F2937"/>
          <w:sz w:val="22"/>
        </w:rPr>
        <w:t>4.  Maintain a serving copy in Kenya of VRBT Data processed in Kenya.</w:t>
      </w:r>
    </w:p>
    <w:p>
      <w:pPr>
        <w:spacing w:after="80"/>
        <w:ind w:left="567" w:hanging="283"/>
      </w:pPr>
      <w:r>
        <w:rPr>
          <w:rFonts w:ascii="Calibri" w:hAnsi="Calibri" w:eastAsia="Calibri"/>
          <w:b w:val="0"/>
          <w:i w:val="0"/>
          <w:caps w:val="0"/>
          <w:color w:val="1F2937"/>
          <w:sz w:val="22"/>
        </w:rPr>
        <w:t>5.  Keep a transfer log (date, category, destination, legal ground, requestor).</w:t>
      </w:r>
    </w:p>
    <w:p>
      <w:pPr>
        <w:spacing w:after="80"/>
        <w:ind w:left="567" w:hanging="283"/>
      </w:pPr>
      <w:r>
        <w:rPr>
          <w:rFonts w:ascii="Calibri" w:hAnsi="Calibri" w:eastAsia="Calibri"/>
          <w:b w:val="0"/>
          <w:i w:val="0"/>
          <w:caps w:val="0"/>
          <w:color w:val="1F2937"/>
          <w:sz w:val="22"/>
        </w:rPr>
        <w:t>6.  Not transfer sensitive personal data unless explicit consent and safeguard confirmation exist — VRBT is designed not to require sensitive data.</w:t>
      </w:r>
    </w:p>
    <w:p>
      <w:pPr>
        <w:spacing w:after="80"/>
        <w:ind w:left="567" w:hanging="283"/>
      </w:pPr>
      <w:r>
        <w:rPr>
          <w:rFonts w:ascii="Calibri" w:hAnsi="Calibri" w:eastAsia="Calibri"/>
          <w:b w:val="0"/>
          <w:i w:val="0"/>
          <w:caps w:val="0"/>
          <w:color w:val="1F2937"/>
          <w:sz w:val="22"/>
        </w:rPr>
        <w:t>7.  On request, demonstrate to the ODPC and to Huawei the effectiveness of the safeguards.</w:t>
      </w:r>
    </w:p>
    <w:p>
      <w:pPr>
        <w:keepNext/>
        <w:spacing w:before="200" w:after="120"/>
      </w:pPr>
      <w:r>
        <w:rPr>
          <w:rFonts w:ascii="Calibri" w:hAnsi="Calibri" w:eastAsia="Calibri"/>
          <w:b/>
          <w:i w:val="0"/>
          <w:caps w:val="0"/>
          <w:color w:val="0E6B7A"/>
          <w:sz w:val="24"/>
        </w:rPr>
        <w:t>4.5 Obligations of the Importer</w:t>
      </w:r>
    </w:p>
    <w:p>
      <w:pPr>
        <w:spacing w:after="80"/>
        <w:ind w:left="567" w:hanging="283"/>
      </w:pPr>
      <w:r>
        <w:rPr>
          <w:rFonts w:ascii="Calibri" w:hAnsi="Calibri" w:eastAsia="Calibri"/>
          <w:b w:val="0"/>
          <w:i w:val="0"/>
          <w:caps w:val="0"/>
          <w:color w:val="1F2937"/>
          <w:sz w:val="22"/>
        </w:rPr>
        <w:t>1.  Process VRBT Data only on documented instructions and only for the permitted purposes.</w:t>
      </w:r>
    </w:p>
    <w:p>
      <w:pPr>
        <w:spacing w:after="80"/>
        <w:ind w:left="567" w:hanging="283"/>
      </w:pPr>
      <w:r>
        <w:rPr>
          <w:rFonts w:ascii="Calibri" w:hAnsi="Calibri" w:eastAsia="Calibri"/>
          <w:b w:val="0"/>
          <w:i w:val="0"/>
          <w:caps w:val="0"/>
          <w:color w:val="1F2937"/>
          <w:sz w:val="22"/>
        </w:rPr>
        <w:t>2.  Implement technical and organisational measures essentially equivalent to Kenya Act protection, including access control, encryption in transit, logging, and personnel confidentiality.</w:t>
      </w:r>
    </w:p>
    <w:p>
      <w:pPr>
        <w:spacing w:after="80"/>
        <w:ind w:left="567" w:hanging="283"/>
      </w:pPr>
      <w:r>
        <w:rPr>
          <w:rFonts w:ascii="Calibri" w:hAnsi="Calibri" w:eastAsia="Calibri"/>
          <w:b w:val="0"/>
          <w:i w:val="0"/>
          <w:caps w:val="0"/>
          <w:color w:val="1F2937"/>
          <w:sz w:val="22"/>
        </w:rPr>
        <w:t>3.  Not onward-transfer VRBT Data to another country or to a third party without Advanta’s and, where the data is Huawei-cooperation data, Huawei’s prior written consent, except for compulsory legal demands handled analogously to AA-VRBT-PP-4.1.3.</w:t>
      </w:r>
    </w:p>
    <w:p>
      <w:pPr>
        <w:spacing w:after="80"/>
        <w:ind w:left="567" w:hanging="283"/>
      </w:pPr>
      <w:r>
        <w:rPr>
          <w:rFonts w:ascii="Calibri" w:hAnsi="Calibri" w:eastAsia="Calibri"/>
          <w:b w:val="0"/>
          <w:i w:val="0"/>
          <w:caps w:val="0"/>
          <w:color w:val="1F2937"/>
          <w:sz w:val="22"/>
        </w:rPr>
        <w:t>4.  Assist with data-subject rights, deletion at expiry, and breach notice without undue delay (and in any event within 24 hours of becoming aware of a breach).</w:t>
      </w:r>
    </w:p>
    <w:p>
      <w:pPr>
        <w:spacing w:after="80"/>
        <w:ind w:left="567" w:hanging="283"/>
      </w:pPr>
      <w:r>
        <w:rPr>
          <w:rFonts w:ascii="Calibri" w:hAnsi="Calibri" w:eastAsia="Calibri"/>
          <w:b w:val="0"/>
          <w:i w:val="0"/>
          <w:caps w:val="0"/>
          <w:color w:val="1F2937"/>
          <w:sz w:val="22"/>
        </w:rPr>
        <w:t>5.  Return or delete VRBT Data on end of purpose or end of contract, except where local law requires storage, in which case the Importer isolates the data and ceases other processing.</w:t>
      </w:r>
    </w:p>
    <w:p>
      <w:pPr>
        <w:spacing w:after="80"/>
        <w:ind w:left="567" w:hanging="283"/>
      </w:pPr>
      <w:r>
        <w:rPr>
          <w:rFonts w:ascii="Calibri" w:hAnsi="Calibri" w:eastAsia="Calibri"/>
          <w:b w:val="0"/>
          <w:i w:val="0"/>
          <w:caps w:val="0"/>
          <w:color w:val="1F2937"/>
          <w:sz w:val="22"/>
        </w:rPr>
        <w:t>6.  Submit to audits reasonably required by Advanta, Huawei TQC/CEG, the Operator, or the ODPC.</w:t>
      </w:r>
    </w:p>
    <w:p>
      <w:pPr>
        <w:spacing w:after="80"/>
        <w:ind w:left="567" w:hanging="283"/>
      </w:pPr>
      <w:r>
        <w:rPr>
          <w:rFonts w:ascii="Calibri" w:hAnsi="Calibri" w:eastAsia="Calibri"/>
          <w:b w:val="0"/>
          <w:i w:val="0"/>
          <w:caps w:val="0"/>
          <w:color w:val="1F2937"/>
          <w:sz w:val="22"/>
        </w:rPr>
        <w:t>7.  Notify Advanta if the Importer cannot comply, including if a government access demand would breach this Agreement; take lawful steps to challenge overbroad demands.</w:t>
      </w:r>
    </w:p>
    <w:p>
      <w:pPr>
        <w:keepNext/>
        <w:spacing w:before="200" w:after="120"/>
      </w:pPr>
      <w:r>
        <w:rPr>
          <w:rFonts w:ascii="Calibri" w:hAnsi="Calibri" w:eastAsia="Calibri"/>
          <w:b/>
          <w:i w:val="0"/>
          <w:caps w:val="0"/>
          <w:color w:val="0E6B7A"/>
          <w:sz w:val="24"/>
        </w:rPr>
        <w:t>4.6 Data-subject rights</w:t>
      </w:r>
    </w:p>
    <w:p>
      <w:pPr>
        <w:spacing w:after="160" w:before="0"/>
        <w:jc w:val="both"/>
      </w:pPr>
      <w:r>
        <w:rPr>
          <w:rFonts w:ascii="Calibri" w:hAnsi="Calibri" w:eastAsia="Calibri"/>
          <w:b w:val="0"/>
          <w:i w:val="0"/>
          <w:caps w:val="0"/>
          <w:color w:val="1F2937"/>
          <w:sz w:val="22"/>
        </w:rPr>
        <w:t>Data subjects may enforce the protections of this Agreement as third-party beneficiaries to the extent permitted by Kenya law. Requests may be made to privacy@advanta.africa. The Exporter remains the primary point of contact unless the Operator is the controller, in which case Advanta assists the Operator.</w:t>
      </w:r>
    </w:p>
    <w:p>
      <w:pPr>
        <w:keepNext/>
        <w:spacing w:before="200" w:after="120"/>
      </w:pPr>
      <w:r>
        <w:rPr>
          <w:rFonts w:ascii="Calibri" w:hAnsi="Calibri" w:eastAsia="Calibri"/>
          <w:b/>
          <w:i w:val="0"/>
          <w:caps w:val="0"/>
          <w:color w:val="0E6B7A"/>
          <w:sz w:val="24"/>
        </w:rPr>
        <w:t>4.7 Security measures (schedule)</w:t>
      </w:r>
    </w:p>
    <w:p>
      <w:pPr>
        <w:spacing w:after="60" w:before="0"/>
        <w:ind w:left="567" w:hanging="227"/>
      </w:pPr>
      <w:r>
        <w:rPr>
          <w:rFonts w:ascii="Calibri" w:hAnsi="Calibri" w:eastAsia="Calibri"/>
          <w:b w:val="0"/>
          <w:i w:val="0"/>
          <w:caps w:val="0"/>
          <w:color w:val="1F2937"/>
          <w:sz w:val="22"/>
        </w:rPr>
        <w:t>•  TLS for data in transit; encryption at rest for production stores.</w:t>
      </w:r>
    </w:p>
    <w:p>
      <w:pPr>
        <w:spacing w:after="60" w:before="0"/>
        <w:ind w:left="567" w:hanging="227"/>
      </w:pPr>
      <w:r>
        <w:rPr>
          <w:rFonts w:ascii="Calibri" w:hAnsi="Calibri" w:eastAsia="Calibri"/>
          <w:b w:val="0"/>
          <w:i w:val="0"/>
          <w:caps w:val="0"/>
          <w:color w:val="1F2937"/>
          <w:sz w:val="22"/>
        </w:rPr>
        <w:t>•  Role-based access, MFA for remote administration, privileged-access logging.</w:t>
      </w:r>
    </w:p>
    <w:p>
      <w:pPr>
        <w:spacing w:after="60" w:before="0"/>
        <w:ind w:left="567" w:hanging="227"/>
      </w:pPr>
      <w:r>
        <w:rPr>
          <w:rFonts w:ascii="Calibri" w:hAnsi="Calibri" w:eastAsia="Calibri"/>
          <w:b w:val="0"/>
          <w:i w:val="0"/>
          <w:caps w:val="0"/>
          <w:color w:val="1F2937"/>
          <w:sz w:val="22"/>
        </w:rPr>
        <w:t>•  Environment separation (dev/test/prod); no live PII in non-production unless anonymised.</w:t>
      </w:r>
    </w:p>
    <w:p>
      <w:pPr>
        <w:spacing w:after="60" w:before="0"/>
        <w:ind w:left="567" w:hanging="227"/>
      </w:pPr>
      <w:r>
        <w:rPr>
          <w:rFonts w:ascii="Calibri" w:hAnsi="Calibri" w:eastAsia="Calibri"/>
          <w:b w:val="0"/>
          <w:i w:val="0"/>
          <w:caps w:val="0"/>
          <w:color w:val="1F2937"/>
          <w:sz w:val="22"/>
        </w:rPr>
        <w:t>•  Breach playbook aligned to ODPC notification rules and Huawei incident clauses.</w:t>
      </w:r>
    </w:p>
    <w:p>
      <w:pPr>
        <w:spacing w:after="60" w:before="0"/>
        <w:ind w:left="567" w:hanging="227"/>
      </w:pPr>
      <w:r>
        <w:rPr>
          <w:rFonts w:ascii="Calibri" w:hAnsi="Calibri" w:eastAsia="Calibri"/>
          <w:b w:val="0"/>
          <w:i w:val="0"/>
          <w:caps w:val="0"/>
          <w:color w:val="1F2937"/>
          <w:sz w:val="22"/>
        </w:rPr>
        <w:t>•  Staff confidentiality undertakings and training (AA-VRBT-PP-4.2.2).</w:t>
      </w:r>
    </w:p>
    <w:p>
      <w:pPr>
        <w:keepNext/>
        <w:spacing w:before="200" w:after="120"/>
      </w:pPr>
      <w:r>
        <w:rPr>
          <w:rFonts w:ascii="Calibri" w:hAnsi="Calibri" w:eastAsia="Calibri"/>
          <w:b/>
          <w:i w:val="0"/>
          <w:caps w:val="0"/>
          <w:color w:val="0E6B7A"/>
          <w:sz w:val="24"/>
        </w:rPr>
        <w:t>4.8 Governing law and disputes</w:t>
      </w:r>
    </w:p>
    <w:p>
      <w:pPr>
        <w:spacing w:after="160" w:before="0"/>
        <w:jc w:val="both"/>
      </w:pPr>
      <w:r>
        <w:rPr>
          <w:rFonts w:ascii="Calibri" w:hAnsi="Calibri" w:eastAsia="Calibri"/>
          <w:b w:val="0"/>
          <w:i w:val="0"/>
          <w:caps w:val="0"/>
          <w:color w:val="1F2937"/>
          <w:sz w:val="22"/>
        </w:rPr>
        <w:t>This Agreement is governed by the laws of Kenya. The parties submit to the courts of Kenya, without prejudice to a data subject’s right to complain to the ODPC. Nothing in this clause limits Huawei’s audit rights under the cooperation contract.</w:t>
      </w:r>
    </w:p>
    <w:p>
      <w:pPr>
        <w:keepNext/>
        <w:spacing w:before="200" w:after="120"/>
      </w:pPr>
      <w:r>
        <w:rPr>
          <w:rFonts w:ascii="Calibri" w:hAnsi="Calibri" w:eastAsia="Calibri"/>
          <w:b/>
          <w:i w:val="0"/>
          <w:caps w:val="0"/>
          <w:color w:val="0E6B7A"/>
          <w:sz w:val="24"/>
        </w:rPr>
        <w:t>4.9 Term</w:t>
      </w:r>
    </w:p>
    <w:p>
      <w:pPr>
        <w:spacing w:after="160" w:before="0"/>
        <w:jc w:val="both"/>
      </w:pPr>
      <w:r>
        <w:rPr>
          <w:rFonts w:ascii="Calibri" w:hAnsi="Calibri" w:eastAsia="Calibri"/>
          <w:b w:val="0"/>
          <w:i w:val="0"/>
          <w:caps w:val="0"/>
          <w:color w:val="1F2937"/>
          <w:sz w:val="22"/>
        </w:rPr>
        <w:t>This Agreement commences on 1 August 2026 and continues for the term of the Huawei cooperation, surviving for so long as the Importer holds VRBT Data. It may be signed in counterparts, including electronic signature.</w:t>
      </w:r>
    </w:p>
    <w:p>
      <w:pPr>
        <w:keepNext/>
        <w:spacing w:before="200" w:after="120"/>
      </w:pPr>
      <w:r>
        <w:rPr>
          <w:rFonts w:ascii="Calibri" w:hAnsi="Calibri" w:eastAsia="Calibri"/>
          <w:b/>
          <w:i w:val="0"/>
          <w:caps w:val="0"/>
          <w:color w:val="0E6B7A"/>
          <w:sz w:val="24"/>
        </w:rPr>
        <w:t>4.10 Signature blocks</w:t>
      </w:r>
    </w:p>
    <w:tbl>
      <w:tblPr>
        <w:jc w:val="center"/>
        <w:tblLayout w:type="fixed"/>
        <w:tblLook w:firstColumn="1" w:firstRow="1" w:lastColumn="0" w:lastRow="0" w:noHBand="0" w:noVBand="1" w:val="04A0"/>
        <w:tblW w:w="6120000" w:type="dxa"/>
      </w:tblPr>
      <w:tblGrid>
        <w:gridCol w:w="3060000"/>
        <w:gridCol w:w="3060000"/>
      </w:tblGrid>
      <w:tr>
        <w:trPr>
          <w:cantSplit/>
        </w:trPr>
        <w:tc>
          <w:tcPr>
            <w:tcW w:w="306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For Advanta Africa Ltd (Exporter)</w:t>
            </w:r>
          </w:p>
        </w:tc>
        <w:tc>
          <w:tcPr>
            <w:tcW w:w="306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For Huawei entity (Importer)</w:t>
            </w:r>
          </w:p>
        </w:tc>
      </w:tr>
      <w:tr>
        <w:trPr>
          <w:cantSplit/>
        </w:trPr>
        <w:tc>
          <w:tcPr>
            <w:tcW w:w="30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Signature: _________________________</w:t>
            </w:r>
          </w:p>
        </w:tc>
        <w:tc>
          <w:tcPr>
            <w:tcW w:w="30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Signature: _________________________</w:t>
            </w:r>
          </w:p>
        </w:tc>
      </w:tr>
      <w:tr>
        <w:trPr>
          <w:cantSplit/>
        </w:trPr>
        <w:tc>
          <w:tcPr>
            <w:tcW w:w="30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Name: Lawrence Muriuki</w:t>
            </w:r>
          </w:p>
        </w:tc>
        <w:tc>
          <w:tcPr>
            <w:tcW w:w="30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Name: _________________________</w:t>
            </w:r>
          </w:p>
        </w:tc>
      </w:tr>
      <w:tr>
        <w:trPr>
          <w:cantSplit/>
        </w:trPr>
        <w:tc>
          <w:tcPr>
            <w:tcW w:w="30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Title: Chief Executive Officer and Founder</w:t>
            </w:r>
          </w:p>
        </w:tc>
        <w:tc>
          <w:tcPr>
            <w:tcW w:w="306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Title: Authorised representative</w:t>
            </w:r>
          </w:p>
        </w:tc>
      </w:tr>
      <w:tr>
        <w:trPr>
          <w:cantSplit/>
        </w:trPr>
        <w:tc>
          <w:tcPr>
            <w:tcW w:w="30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Date: 1 August 2026 / as signed</w:t>
            </w:r>
          </w:p>
        </w:tc>
        <w:tc>
          <w:tcPr>
            <w:tcW w:w="306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Date: _________________________</w:t>
            </w:r>
          </w:p>
        </w:tc>
      </w:tr>
    </w:tbl>
    <w:p>
      <w:pPr>
        <w:spacing w:after="160"/>
      </w:pPr>
    </w:p>
    <w:p>
      <w:pPr>
        <w:spacing w:after="160" w:before="0"/>
        <w:jc w:val="both"/>
      </w:pPr>
      <w:r>
        <w:rPr>
          <w:rFonts w:ascii="Calibri" w:hAnsi="Calibri" w:eastAsia="Calibri"/>
          <w:b w:val="0"/>
          <w:i/>
          <w:caps w:val="0"/>
          <w:color w:val="1F2937"/>
          <w:sz w:val="22"/>
        </w:rPr>
        <w:t>Operator accession (if the Operator receives exported data): the Operator signs an annex in the same form. Until an Operator annex is executed, Operator transfers occur only inside Kenya on the Operator’s network.</w:t>
      </w:r>
    </w:p>
    <w:p>
      <w:pPr>
        <w:keepNext/>
        <w:spacing w:before="280" w:after="120"/>
        <w:pBdr>
          <w:bottom w:val="single" w:sz="10" w:space="4" w:color="B88A2E"/>
        </w:pBdr>
      </w:pPr>
      <w:r>
        <w:rPr>
          <w:rFonts w:ascii="Calibri" w:hAnsi="Calibri" w:eastAsia="Calibri"/>
          <w:b/>
          <w:i w:val="0"/>
          <w:caps w:val="0"/>
          <w:color w:val="122B4F"/>
          <w:sz w:val="28"/>
        </w:rPr>
        <w:t>5. ODPC demonstration pack (proof of appropriate safeguards)</w:t>
      </w:r>
    </w:p>
    <w:p>
      <w:pPr>
        <w:spacing w:after="80"/>
        <w:ind w:left="567" w:hanging="283"/>
      </w:pPr>
      <w:r>
        <w:rPr>
          <w:rFonts w:ascii="Calibri" w:hAnsi="Calibri" w:eastAsia="Calibri"/>
          <w:b w:val="0"/>
          <w:i w:val="0"/>
          <w:caps w:val="0"/>
          <w:color w:val="1F2937"/>
          <w:sz w:val="22"/>
        </w:rPr>
        <w:t>1.  This signed Agreement.</w:t>
      </w:r>
    </w:p>
    <w:p>
      <w:pPr>
        <w:spacing w:after="80"/>
        <w:ind w:left="567" w:hanging="283"/>
      </w:pPr>
      <w:r>
        <w:rPr>
          <w:rFonts w:ascii="Calibri" w:hAnsi="Calibri" w:eastAsia="Calibri"/>
          <w:b w:val="0"/>
          <w:i w:val="0"/>
          <w:caps w:val="0"/>
          <w:color w:val="1F2937"/>
          <w:sz w:val="22"/>
        </w:rPr>
        <w:t>2.  ROPA extract (AA-VRBT-PP-4.1.4) identifying the transfer.</w:t>
      </w:r>
    </w:p>
    <w:p>
      <w:pPr>
        <w:spacing w:after="80"/>
        <w:ind w:left="567" w:hanging="283"/>
      </w:pPr>
      <w:r>
        <w:rPr>
          <w:rFonts w:ascii="Calibri" w:hAnsi="Calibri" w:eastAsia="Calibri"/>
          <w:b w:val="0"/>
          <w:i w:val="0"/>
          <w:caps w:val="0"/>
          <w:color w:val="1F2937"/>
          <w:sz w:val="22"/>
        </w:rPr>
        <w:t>3.  Privacy statement language on international transfers (AA-VRBT-PP-4.1.1 §4.6).</w:t>
      </w:r>
    </w:p>
    <w:p>
      <w:pPr>
        <w:spacing w:after="80"/>
        <w:ind w:left="567" w:hanging="283"/>
      </w:pPr>
      <w:r>
        <w:rPr>
          <w:rFonts w:ascii="Calibri" w:hAnsi="Calibri" w:eastAsia="Calibri"/>
          <w:b w:val="0"/>
          <w:i w:val="0"/>
          <w:caps w:val="0"/>
          <w:color w:val="1F2937"/>
          <w:sz w:val="22"/>
        </w:rPr>
        <w:t>4.  Transfer log and access tickets for remote support.</w:t>
      </w:r>
    </w:p>
    <w:p>
      <w:pPr>
        <w:spacing w:after="80"/>
        <w:ind w:left="567" w:hanging="283"/>
      </w:pPr>
      <w:r>
        <w:rPr>
          <w:rFonts w:ascii="Calibri" w:hAnsi="Calibri" w:eastAsia="Calibri"/>
          <w:b w:val="0"/>
          <w:i w:val="0"/>
          <w:caps w:val="0"/>
          <w:color w:val="1F2937"/>
          <w:sz w:val="22"/>
        </w:rPr>
        <w:t>5.  Confirmation that a Kenya serving copy exists.</w:t>
      </w:r>
    </w:p>
    <w:p>
      <w:pPr>
        <w:spacing w:after="80"/>
        <w:ind w:left="567" w:hanging="283"/>
      </w:pPr>
      <w:r>
        <w:rPr>
          <w:rFonts w:ascii="Calibri" w:hAnsi="Calibri" w:eastAsia="Calibri"/>
          <w:b w:val="0"/>
          <w:i w:val="0"/>
          <w:caps w:val="0"/>
          <w:color w:val="1F2937"/>
          <w:sz w:val="22"/>
        </w:rPr>
        <w:t>6.  DPIA if a transfer is high risk (none currently: no sensitive data; minimised tokens).</w:t>
      </w:r>
    </w:p>
    <w:p>
      <w:pPr>
        <w:spacing w:after="160" w:before="0"/>
        <w:jc w:val="both"/>
      </w:pPr>
      <w:r>
        <w:rPr>
          <w:rFonts w:ascii="Calibri" w:hAnsi="Calibri" w:eastAsia="Calibri"/>
          <w:b w:val="0"/>
          <w:i w:val="0"/>
          <w:caps w:val="0"/>
          <w:color w:val="1F2937"/>
          <w:sz w:val="22"/>
        </w:rPr>
        <w:t>Advanta will file or produce this pack to the Data Commissioner on request and will not commence a new high-risk transfer without DPO approval.</w:t>
      </w:r>
    </w:p>
    <w:p>
      <w:pPr>
        <w:keepNext/>
        <w:spacing w:before="280" w:after="120"/>
        <w:pBdr>
          <w:bottom w:val="single" w:sz="10" w:space="4" w:color="B88A2E"/>
        </w:pBdr>
      </w:pPr>
      <w:r>
        <w:rPr>
          <w:rFonts w:ascii="Calibri" w:hAnsi="Calibri" w:eastAsia="Calibri"/>
          <w:b/>
          <w:i w:val="0"/>
          <w:caps w:val="0"/>
          <w:color w:val="122B4F"/>
          <w:sz w:val="28"/>
        </w:rPr>
        <w:t>6. Transfer log (specimen)</w:t>
      </w:r>
    </w:p>
    <w:tbl>
      <w:tblPr>
        <w:jc w:val="center"/>
        <w:tblLayout w:type="fixed"/>
        <w:tblLook w:firstColumn="1" w:firstRow="1" w:lastColumn="0" w:lastRow="0" w:noHBand="0" w:noVBand="1" w:val="04A0"/>
        <w:tblW w:w="6119999" w:type="dxa"/>
      </w:tblPr>
      <w:tblGrid>
        <w:gridCol w:w="864000"/>
        <w:gridCol w:w="864000"/>
        <w:gridCol w:w="1440000"/>
        <w:gridCol w:w="1224000"/>
        <w:gridCol w:w="1007999"/>
        <w:gridCol w:w="720000"/>
      </w:tblGrid>
      <w:tr>
        <w:trPr>
          <w:cantSplit/>
        </w:trPr>
        <w:tc>
          <w:tcPr>
            <w:tcW w:w="86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ID</w:t>
            </w:r>
          </w:p>
        </w:tc>
        <w:tc>
          <w:tcPr>
            <w:tcW w:w="86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44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Destination</w:t>
            </w:r>
          </w:p>
        </w:tc>
        <w:tc>
          <w:tcPr>
            <w:tcW w:w="122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Ground</w:t>
            </w:r>
          </w:p>
        </w:tc>
        <w:tc>
          <w:tcPr>
            <w:tcW w:w="1007999"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Data (categories)</w:t>
            </w:r>
          </w:p>
        </w:tc>
        <w:tc>
          <w:tcPr>
            <w:tcW w:w="72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Status</w:t>
            </w:r>
          </w:p>
        </w:tc>
      </w:tr>
      <w:tr>
        <w:trPr>
          <w:cantSplit/>
        </w:trPr>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XBT-2026-001</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06 Aug 2026</w:t>
            </w:r>
          </w:p>
        </w:tc>
        <w:tc>
          <w:tcPr>
            <w:tcW w:w="14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platform admin (contracted environment)</w:t>
            </w:r>
          </w:p>
        </w:tc>
        <w:tc>
          <w:tcPr>
            <w:tcW w:w="122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Appropriate safeguards — this Agreement</w:t>
            </w:r>
          </w:p>
        </w:tc>
        <w:tc>
          <w:tcPr>
            <w:tcW w:w="1007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Technical identifiers for staging playback (no raw MSISDN dump)</w:t>
            </w:r>
          </w:p>
        </w:tc>
        <w:tc>
          <w:tcPr>
            <w:tcW w:w="7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Permitted — logged</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Document Approval</w:t>
      </w:r>
    </w:p>
    <w:p>
      <w:pPr>
        <w:spacing w:after="160" w:before="0"/>
        <w:jc w:val="both"/>
      </w:pPr>
      <w:r>
        <w:rPr>
          <w:rFonts w:ascii="Calibri" w:hAnsi="Calibri" w:eastAsia="Calibri"/>
          <w:b w:val="0"/>
          <w:i w:val="0"/>
          <w:caps w:val="0"/>
          <w:color w:val="1F2937"/>
          <w:sz w:val="22"/>
        </w:rPr>
        <w:t>This document is issued under the authority of Advanta Africa Ltd for the VRBT programme. Wet-ink or authorised electronic signatures below confirm that the content is accurate, that the described controls are in operation, and that the document may be presented to Huawei TQC/CEG.</w:t>
      </w:r>
    </w:p>
    <w:tbl>
      <w:tblPr>
        <w:tblLayout w:type="fixed"/>
        <w:tblLook w:firstColumn="1" w:firstRow="1" w:lastColumn="0" w:lastRow="0" w:noHBand="0" w:noVBand="1" w:val="04A0"/>
        <w:tblW w:w="6123600" w:type="dxa"/>
      </w:tblPr>
      <w:tblGrid>
        <w:gridCol w:w="2041200"/>
        <w:gridCol w:w="2041200"/>
        <w:gridCol w:w="2041200"/>
      </w:tblGrid>
      <w:tr>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PREPARED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Data Protection Officer</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REVIEWED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Legal / Quality Management Responsible Person</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APPROVED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Lawrence Muriuki, Chief Executive Officer and Founder</w:t>
            </w:r>
          </w:p>
          <w:p>
            <w:r>
              <w:rPr>
                <w:rFonts w:ascii="Calibri" w:hAnsi="Calibri" w:eastAsia="Calibri"/>
                <w:b w:val="0"/>
                <w:i w:val="0"/>
                <w:caps w:val="0"/>
                <w:color w:val="1F2937"/>
                <w:sz w:val="18"/>
              </w:rPr>
              <w:t>Date: 17 August 2026</w:t>
            </w:r>
          </w:p>
        </w:tc>
      </w:tr>
    </w:tbl>
    <w:p>
      <w:pPr>
        <w:spacing w:after="160"/>
      </w:pPr>
    </w:p>
    <w:p>
      <w:pPr>
        <w:keepNext/>
        <w:spacing w:before="200" w:after="120"/>
      </w:pPr>
      <w:r>
        <w:rPr>
          <w:rFonts w:ascii="Calibri" w:hAnsi="Calibri" w:eastAsia="Calibri"/>
          <w:b/>
          <w:i w:val="0"/>
          <w:caps w:val="0"/>
          <w:color w:val="0E6B7A"/>
          <w:sz w:val="24"/>
        </w:rPr>
        <w:t>Distribution List</w:t>
      </w:r>
    </w:p>
    <w:tbl>
      <w:tblPr>
        <w:jc w:val="center"/>
        <w:tblLayout w:type="fixed"/>
        <w:tblLook w:firstColumn="1" w:firstRow="1" w:lastColumn="0" w:lastRow="0" w:noHBand="0" w:noVBand="1" w:val="04A0"/>
        <w:tblW w:w="6120000" w:type="dxa"/>
      </w:tblPr>
      <w:tblGrid>
        <w:gridCol w:w="792000"/>
        <w:gridCol w:w="2700000"/>
        <w:gridCol w:w="262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Copy</w:t>
            </w:r>
          </w:p>
        </w:tc>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Recipient</w:t>
            </w:r>
          </w:p>
        </w:tc>
        <w:tc>
          <w:tcPr>
            <w:tcW w:w="262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Purpose</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Master</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Management Office (controlled repository)</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Document of record</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TQC / CEG auditor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Supplier document verification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Advanta Africa CEO / Management</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Accountability and sponsorship</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and cross-border controls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IP, ethics and go-live review</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5</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and Operations</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Day-to-day implementation</w:t>
            </w:r>
          </w:p>
        </w:tc>
      </w:tr>
    </w:tbl>
    <w:p>
      <w:pPr>
        <w:spacing w:after="160"/>
      </w:pPr>
    </w:p>
    <w:sectPr w:rsidR="00FC693F" w:rsidRPr="0006063C" w:rsidSect="00034616">
      <w:headerReference w:type="default" r:id="rId9"/>
      <w:footerReference w:type="default" r:id="rId10"/>
      <w:pgSz w:w="11906" w:h="16838"/>
      <w:pgMar w:top="1361" w:right="1134" w:bottom="124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bottom w:val="single" w:sz="12" w:space="4" w:color="122B4F"/>
      </w:pBdr>
    </w:pPr>
    <w:r>
      <w:rPr>
        <w:rFonts w:ascii="Calibri" w:hAnsi="Calibri" w:eastAsia="Calibri"/>
        <w:b w:val="0"/>
        <w:i w:val="0"/>
        <w:caps w:val="0"/>
        <w:color w:val="4B5563"/>
        <w:sz w:val="16"/>
      </w:rPr>
      <w:t xml:space="preserve">CONFIDENTIAL  ·  Huawei Supplier Audit Evidence  ·  PP 4.1.5  ·  </w:t>
    </w:r>
    <w:r>
      <w:rPr>
        <w:rFonts w:ascii="Calibri" w:hAnsi="Calibri" w:eastAsia="Calibri"/>
        <w:b w:val="0"/>
        <w:i w:val="0"/>
        <w:caps w:val="0"/>
        <w:color w:val="4B5563"/>
        <w:sz w:val="16"/>
      </w:rPr>
      <w:t xml:space="preserve">Page </w:t>
    </w:r>
    <w:r>
      <w:rPr>
        <w:rFonts w:ascii="Calibri" w:hAnsi="Calibri" w:eastAsia="Calibri"/>
        <w:b w:val="0"/>
        <w:i w:val="0"/>
        <w:caps w:val="0"/>
        <w:color w:val="4B5563"/>
        <w:sz w:val="16"/>
      </w:rPr>
      <w:fldChar w:fldCharType="begin"/>
      <w:instrText xml:space="preserve"> PAGE </w:instrText>
      <w:fldChar w:fldCharType="end"/>
    </w:r>
    <w:r>
      <w:rPr>
        <w:rFonts w:ascii="Calibri" w:hAnsi="Calibri" w:eastAsia="Calibri"/>
        <w:b w:val="0"/>
        <w:i w:val="0"/>
        <w:caps w:val="0"/>
        <w:color w:val="4B5563"/>
        <w:sz w:val="16"/>
      </w:rPr>
      <w:t xml:space="preserve"> of </w:t>
    </w:r>
    <w:r>
      <w:rPr>
        <w:rFonts w:ascii="Calibri" w:hAnsi="Calibri" w:eastAsia="Calibri"/>
        <w:b w:val="0"/>
        <w:i w:val="0"/>
        <w:caps w:val="0"/>
        <w:color w:val="4B5563"/>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8" w:space="4" w:color="B88A2E"/>
      </w:pBdr>
    </w:pPr>
    <w:r>
      <w:rPr>
        <w:rFonts w:ascii="Calibri" w:hAnsi="Calibri" w:eastAsia="Calibri"/>
        <w:b/>
        <w:i w:val="0"/>
        <w:caps w:val="0"/>
        <w:color w:val="122B4F"/>
        <w:sz w:val="18"/>
      </w:rPr>
      <w:t>ADVANTA AFRICA LTD</w:t>
    </w:r>
    <w:r>
      <w:rPr>
        <w:rFonts w:ascii="Calibri" w:hAnsi="Calibri" w:eastAsia="Calibri"/>
        <w:b w:val="0"/>
        <w:i/>
        <w:caps w:val="0"/>
        <w:color w:val="4B5563"/>
        <w:sz w:val="16"/>
      </w:rPr>
      <w:t xml:space="preserve">  |  Smarter, Faster Messaging  |  </w:t>
    </w:r>
    <w:r>
      <w:rPr>
        <w:rFonts w:ascii="Calibri" w:hAnsi="Calibri" w:eastAsia="Calibri"/>
        <w:b/>
        <w:i w:val="0"/>
        <w:caps w:val="0"/>
        <w:color w:val="0E6B7A"/>
        <w:sz w:val="16"/>
      </w:rPr>
      <w:t>AA-VRBT-PP-4.1.5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