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Calibri" w:hAnsi="Calibri" w:eastAsia="Calibri"/>
          <w:b/>
          <w:i w:val="0"/>
          <w:caps w:val="0"/>
          <w:color w:val="122B4F"/>
          <w:sz w:val="44"/>
        </w:rPr>
        <w:t>ADVANTA AFRICA LTD</w:t>
      </w:r>
    </w:p>
    <w:p>
      <w:pPr>
        <w:spacing w:after="40"/>
        <w:jc w:val="center"/>
      </w:pPr>
      <w:r>
        <w:rPr>
          <w:rFonts w:ascii="Calibri" w:hAnsi="Calibri" w:eastAsia="Calibri"/>
          <w:b w:val="0"/>
          <w:i/>
          <w:caps w:val="0"/>
          <w:color w:val="0E6B7A"/>
          <w:sz w:val="24"/>
        </w:rPr>
        <w:t>Smarter, Faster Messaging</w:t>
      </w:r>
    </w:p>
    <w:p>
      <w:pPr>
        <w:spacing w:after="200"/>
        <w:jc w:val="center"/>
      </w:pPr>
      <w:r>
        <w:rPr>
          <w:rFonts w:ascii="Calibri" w:hAnsi="Calibri" w:eastAsia="Calibri"/>
          <w:b w:val="0"/>
          <w:i w:val="0"/>
          <w:caps w:val="0"/>
          <w:color w:val="4B5563"/>
          <w:sz w:val="18"/>
        </w:rPr>
        <w:t>Bulk SMS  ·  Short Codes  ·  SMS APIs  ·  USSD  ·  WhatsApp APIs  ·  VRBT</w:t>
      </w:r>
    </w:p>
    <w:tbl>
      <w:tblPr>
        <w:tblLayout w:type="fixed"/>
        <w:tblLook w:firstColumn="1" w:firstRow="1" w:lastColumn="0" w:lastRow="0" w:noHBand="0" w:noVBand="1" w:val="04A0"/>
        <w:tblW w:w="6120000" w:type="dxa"/>
      </w:tblPr>
      <w:tblGrid>
        <w:gridCol w:w="6120000"/>
      </w:tblGrid>
      <w:tr>
        <w:trPr>
          <w:trHeight w:val="68"/>
        </w:trPr>
        <w:tc>
          <w:tcPr>
            <w:tcW w:w="6120000" w:type="dxa"/>
            <w:shd w:fill="B88A2E" w:val="clear"/>
            <w:tcBorders>
              <w:top w:val="single" w:sz="0" w:space="0" w:color="B88A2E"/>
              <w:left w:val="single" w:sz="0" w:space="0" w:color="B88A2E"/>
              <w:bottom w:val="single" w:sz="0" w:space="0" w:color="B88A2E"/>
              <w:right w:val="single" w:sz="0" w:space="0" w:color="B88A2E"/>
            </w:tcBorders>
          </w:tcPr>
          <w:p>
            <w:pPr>
              <w:spacing w:after="0"/>
            </w:pPr>
          </w:p>
        </w:tc>
      </w:tr>
    </w:tbl>
    <w:p>
      <w:pPr>
        <w:spacing w:before="320" w:after="80"/>
        <w:jc w:val="center"/>
      </w:pPr>
      <w:r>
        <w:rPr>
          <w:rFonts w:ascii="Calibri" w:hAnsi="Calibri" w:eastAsia="Calibri"/>
          <w:b/>
          <w:i w:val="0"/>
          <w:caps/>
          <w:color w:val="B88A2E"/>
          <w:sz w:val="22"/>
        </w:rPr>
        <w:t>HUAWEI SUPPLIER AUDIT EVIDENCE PACK</w:t>
      </w:r>
    </w:p>
    <w:p>
      <w:pPr>
        <w:spacing w:after="120"/>
        <w:jc w:val="center"/>
      </w:pPr>
      <w:r>
        <w:rPr>
          <w:rFonts w:ascii="Calibri" w:hAnsi="Calibri" w:eastAsia="Calibri"/>
          <w:b/>
          <w:i w:val="0"/>
          <w:caps w:val="0"/>
          <w:color w:val="122B4F"/>
          <w:sz w:val="40"/>
        </w:rPr>
        <w:t>Privacy Protection Training Materials and Records</w:t>
      </w:r>
    </w:p>
    <w:p>
      <w:pPr>
        <w:spacing w:after="280"/>
        <w:jc w:val="center"/>
      </w:pPr>
      <w:r>
        <w:rPr>
          <w:rFonts w:ascii="Calibri" w:hAnsi="Calibri" w:eastAsia="Calibri"/>
          <w:b w:val="0"/>
          <w:i/>
          <w:caps w:val="0"/>
          <w:color w:val="0E6B7A"/>
          <w:sz w:val="24"/>
        </w:rPr>
        <w:t>Curriculum, training materials, minutes, attendance and interview-verification results</w:t>
      </w:r>
    </w:p>
    <w:tbl>
      <w:tblPr>
        <w:tblLayout w:type="fixed"/>
        <w:tblLook w:firstColumn="1" w:firstRow="1" w:lastColumn="0" w:lastRow="0" w:noHBand="0" w:noVBand="1" w:val="04A0"/>
        <w:tblW w:w="6120000" w:type="dxa"/>
      </w:tblPr>
      <w:tblGrid>
        <w:gridCol w:w="6120000"/>
      </w:tblGrid>
      <w:tr>
        <w:tc>
          <w:tcPr>
            <w:tcW w:w="6120000" w:type="dxa"/>
            <w:shd w:fill="122B4F" w:val="clear"/>
            <w:tcBorders>
              <w:top w:val="single" w:sz="0" w:space="0" w:color="122B4F"/>
              <w:left w:val="single" w:sz="0" w:space="0" w:color="122B4F"/>
              <w:bottom w:val="single" w:sz="0" w:space="0" w:color="122B4F"/>
              <w:right w:val="single" w:sz="0" w:space="0" w:color="122B4F"/>
            </w:tcBorders>
            <w:tcMar>
              <w:top w:w="90" w:type="dxa"/>
              <w:left w:w="140" w:type="dxa"/>
              <w:bottom w:w="90" w:type="dxa"/>
              <w:right w:w="140" w:type="dxa"/>
            </w:tcMar>
          </w:tcPr>
          <w:p>
            <w:pPr>
              <w:jc w:val="center"/>
            </w:pPr>
            <w:r>
              <w:rPr>
                <w:rFonts w:ascii="Calibri" w:hAnsi="Calibri" w:eastAsia="Calibri"/>
                <w:b/>
                <w:i w:val="0"/>
                <w:caps w:val="0"/>
                <w:color w:val="FFFFFF"/>
                <w:sz w:val="22"/>
              </w:rPr>
              <w:t>PROJECT:  Video Ring Back Tune (VRBT) Service</w:t>
            </w:r>
          </w:p>
        </w:tc>
      </w:tr>
    </w:tbl>
    <w:p>
      <w:pPr>
        <w:spacing w:before="320" w:after="160"/>
      </w:pPr>
    </w:p>
    <w:tbl>
      <w:tblPr>
        <w:jc w:val="center"/>
        <w:tblLayout w:type="fixed"/>
        <w:tblLook w:firstColumn="1" w:firstRow="1" w:lastColumn="0" w:lastRow="0" w:noHBand="0" w:noVBand="1" w:val="04A0"/>
        <w:tblW w:w="6120000" w:type="dxa"/>
      </w:tblPr>
      <w:tblGrid>
        <w:gridCol w:w="1980000"/>
        <w:gridCol w:w="4140000"/>
      </w:tblGrid>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Number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AA-VRBT-PP-4.2.2</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Questionnaire Reference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Privacy Protection — No. 4.2.2  ·  Personnel Management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Evidence Addresses</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 Develop training materials covering local privacy protection regulations, data protection requirements, personal data management requirements, customer requirements, etc. 2. Conduct employee privacy protection training, and when necessary interview employees to verify authenticity and effectiveness.</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Version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1.0  |  Issued for Audit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17 August 2026</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Effective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01 August 2026</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Next Review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31 July 2027</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Classification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Confidential — Restricted to Advanta Africa, Huawei TQC/CEG and authorised auditors</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For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Technologies  ·  Reviewer: TQC / CEG  ·  Method: Document Verification</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Office, Advanta Africa Ltd</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Approved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Lawrence Muriuki, Chief Executive Officer and Founder</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Owner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Responsible Person (QMRP)</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Related Contract</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content / VAS cooperation for DIY Audio, Video, Game and E-book scenarios, as applied to VRBT</w:t>
            </w:r>
          </w:p>
        </w:tc>
      </w:tr>
    </w:tbl>
    <w:p>
      <w:pPr>
        <w:spacing w:before="360"/>
        <w:jc w:val="center"/>
      </w:pPr>
      <w:r>
        <w:rPr>
          <w:rFonts w:ascii="Calibri" w:hAnsi="Calibri" w:eastAsia="Calibri"/>
          <w:b w:val="0"/>
          <w:i w:val="0"/>
          <w:caps w:val="0"/>
          <w:color w:val="4B5563"/>
          <w:sz w:val="18"/>
        </w:rPr>
        <w:t>Western Heights, 6th Floor, Karuna Road, Westlands, Nairobi, Kenya</w:t>
      </w:r>
    </w:p>
    <w:p>
      <w:pPr>
        <w:spacing w:after="0"/>
        <w:jc w:val="center"/>
      </w:pPr>
      <w:r>
        <w:rPr>
          <w:rFonts w:ascii="Calibri" w:hAnsi="Calibri" w:eastAsia="Calibri"/>
          <w:b w:val="0"/>
          <w:i w:val="0"/>
          <w:caps w:val="0"/>
          <w:color w:val="4B5563"/>
          <w:sz w:val="18"/>
        </w:rPr>
        <w:t>P.O. Box 1035-00200, City Square, Nairobi  ·  Tel: +254 111 139 000  ·  www.advantasms.com | www.advanta.africa</w:t>
      </w:r>
    </w:p>
    <w:p>
      <w:r>
        <w:br w:type="page"/>
      </w:r>
    </w:p>
    <w:p>
      <w:pPr>
        <w:keepNext/>
        <w:spacing w:before="280" w:after="120"/>
        <w:pBdr>
          <w:bottom w:val="single" w:sz="10" w:space="4" w:color="B88A2E"/>
        </w:pBdr>
      </w:pPr>
      <w:r>
        <w:rPr>
          <w:rFonts w:ascii="Calibri" w:hAnsi="Calibri" w:eastAsia="Calibri"/>
          <w:b/>
          <w:i w:val="0"/>
          <w:caps w:val="0"/>
          <w:color w:val="122B4F"/>
          <w:sz w:val="28"/>
        </w:rPr>
        <w:t>Document Control and Revision History</w:t>
      </w:r>
    </w:p>
    <w:tbl>
      <w:tblPr>
        <w:jc w:val="center"/>
        <w:tblLayout w:type="fixed"/>
        <w:tblLook w:firstColumn="1" w:firstRow="1" w:lastColumn="0" w:lastRow="0" w:noHBand="0" w:noVBand="1" w:val="04A0"/>
        <w:tblW w:w="6120000" w:type="dxa"/>
      </w:tblPr>
      <w:tblGrid>
        <w:gridCol w:w="792000"/>
        <w:gridCol w:w="1080000"/>
        <w:gridCol w:w="1800000"/>
        <w:gridCol w:w="244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Version</w:t>
            </w:r>
          </w:p>
        </w:tc>
        <w:tc>
          <w:tcPr>
            <w:tcW w:w="10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Author / Authority</w:t>
            </w:r>
          </w:p>
        </w:tc>
        <w:tc>
          <w:tcPr>
            <w:tcW w:w="24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Description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Jul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Office</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Draft framework for VRBT Huawei evidence pack</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05 Aug 2026</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 DPO / Content Compliance</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review against questionnaire key review points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17 Aug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Issued for Huawei TQC/CEG document verification</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1. Purpose</w:t>
      </w:r>
    </w:p>
    <w:p>
      <w:pPr>
        <w:spacing w:after="160" w:before="0"/>
        <w:jc w:val="both"/>
      </w:pPr>
      <w:r>
        <w:rPr>
          <w:rFonts w:ascii="Calibri" w:hAnsi="Calibri" w:eastAsia="Calibri"/>
          <w:b w:val="0"/>
          <w:i w:val="0"/>
          <w:caps w:val="0"/>
          <w:color w:val="1F2937"/>
          <w:sz w:val="22"/>
        </w:rPr>
        <w:t>This file contains the training materials, the record of internal training (minutes and materials) requested in the Advanta working notes, and the interview-verification method Huawei may use. It is the evidence attachment for questionnaire item 4.2.2.</w:t>
      </w:r>
    </w:p>
    <w:p>
      <w:pPr>
        <w:keepNext/>
        <w:spacing w:before="280" w:after="120"/>
        <w:pBdr>
          <w:bottom w:val="single" w:sz="10" w:space="4" w:color="B88A2E"/>
        </w:pBdr>
      </w:pPr>
      <w:r>
        <w:rPr>
          <w:rFonts w:ascii="Calibri" w:hAnsi="Calibri" w:eastAsia="Calibri"/>
          <w:b/>
          <w:i w:val="0"/>
          <w:caps w:val="0"/>
          <w:color w:val="122B4F"/>
          <w:sz w:val="28"/>
        </w:rPr>
        <w:t>2. Training programme</w:t>
      </w:r>
    </w:p>
    <w:tbl>
      <w:tblPr>
        <w:tblLayout w:type="fixed"/>
        <w:tblLook w:firstColumn="1" w:firstRow="1" w:lastColumn="0" w:lastRow="0" w:noHBand="0" w:noVBand="1" w:val="04A0"/>
        <w:tblW w:w="6120000" w:type="dxa"/>
      </w:tblPr>
      <w:tblGrid>
        <w:gridCol w:w="1872000"/>
        <w:gridCol w:w="4248000"/>
      </w:tblGrid>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Programme ID</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AA-TRN-PRIV-VRBT-001</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Owner</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Training Coordinator  ·  content approved by DPO and QMRP</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Audience</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All staff and contractors with VRBT or Huawei-cooperation personal-data access</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When</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Before production access; annual refresh; within 15 days of a material law or contract change</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Duration</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Induction 3 hours (including assessment); annual refresh 90 minutes</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Pass mark</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80% on the closed-book quiz; 100% on the four “never do” questions</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Consequence of fail</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No production access; re-sit within 7 days; second fail escalated to line manager and DPO</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3. Learning objectives</w:t>
      </w:r>
    </w:p>
    <w:p>
      <w:pPr>
        <w:spacing w:after="80"/>
        <w:ind w:left="567" w:hanging="283"/>
      </w:pPr>
      <w:r>
        <w:rPr>
          <w:rFonts w:ascii="Calibri" w:hAnsi="Calibri" w:eastAsia="Calibri"/>
          <w:b w:val="0"/>
          <w:i w:val="0"/>
          <w:caps w:val="0"/>
          <w:color w:val="1F2937"/>
          <w:sz w:val="22"/>
        </w:rPr>
        <w:t>1.  Explain Kenya privacy law as it applies to VRBT (Constitution Art. 31; Data Protection Act 2019; 2021 Regulations; ODPC).</w:t>
      </w:r>
    </w:p>
    <w:p>
      <w:pPr>
        <w:spacing w:after="80"/>
        <w:ind w:left="567" w:hanging="283"/>
      </w:pPr>
      <w:r>
        <w:rPr>
          <w:rFonts w:ascii="Calibri" w:hAnsi="Calibri" w:eastAsia="Calibri"/>
          <w:b w:val="0"/>
          <w:i w:val="0"/>
          <w:caps w:val="0"/>
          <w:color w:val="1F2937"/>
          <w:sz w:val="22"/>
        </w:rPr>
        <w:t>2.  Apply Advanta personal-data management rules: minimisation, consent, retention, deletion, ROPA, DSAR.</w:t>
      </w:r>
    </w:p>
    <w:p>
      <w:pPr>
        <w:spacing w:after="80"/>
        <w:ind w:left="567" w:hanging="283"/>
      </w:pPr>
      <w:r>
        <w:rPr>
          <w:rFonts w:ascii="Calibri" w:hAnsi="Calibri" w:eastAsia="Calibri"/>
          <w:b w:val="0"/>
          <w:i w:val="0"/>
          <w:caps w:val="0"/>
          <w:color w:val="1F2937"/>
          <w:sz w:val="22"/>
        </w:rPr>
        <w:t>3.  Apply Huawei / customer requirements: no third-party share or public disclosure without Huawei consent; audit honesty.</w:t>
      </w:r>
    </w:p>
    <w:p>
      <w:pPr>
        <w:spacing w:after="80"/>
        <w:ind w:left="567" w:hanging="283"/>
      </w:pPr>
      <w:r>
        <w:rPr>
          <w:rFonts w:ascii="Calibri" w:hAnsi="Calibri" w:eastAsia="Calibri"/>
          <w:b w:val="0"/>
          <w:i w:val="0"/>
          <w:caps w:val="0"/>
          <w:color w:val="1F2937"/>
          <w:sz w:val="22"/>
        </w:rPr>
        <w:t>4.  Recognise and refuse prohibited conduct in AA-VRBT-PP-4.2.1.</w:t>
      </w:r>
    </w:p>
    <w:p>
      <w:pPr>
        <w:spacing w:after="80"/>
        <w:ind w:left="567" w:hanging="283"/>
      </w:pPr>
      <w:r>
        <w:rPr>
          <w:rFonts w:ascii="Calibri" w:hAnsi="Calibri" w:eastAsia="Calibri"/>
          <w:b w:val="0"/>
          <w:i w:val="0"/>
          <w:caps w:val="0"/>
          <w:color w:val="1F2937"/>
          <w:sz w:val="22"/>
        </w:rPr>
        <w:t>5.  Follow USSD consent, tariff and opt-out rules so that collection remains lawful.</w:t>
      </w:r>
    </w:p>
    <w:p>
      <w:pPr>
        <w:spacing w:after="80"/>
        <w:ind w:left="567" w:hanging="283"/>
      </w:pPr>
      <w:r>
        <w:rPr>
          <w:rFonts w:ascii="Calibri" w:hAnsi="Calibri" w:eastAsia="Calibri"/>
          <w:b w:val="0"/>
          <w:i w:val="0"/>
          <w:caps w:val="0"/>
          <w:color w:val="1F2937"/>
          <w:sz w:val="22"/>
        </w:rPr>
        <w:t>6.  Escalate incidents in time.</w:t>
      </w:r>
    </w:p>
    <w:p>
      <w:pPr>
        <w:keepNext/>
        <w:spacing w:before="280" w:after="120"/>
        <w:pBdr>
          <w:bottom w:val="single" w:sz="10" w:space="4" w:color="B88A2E"/>
        </w:pBdr>
      </w:pPr>
      <w:r>
        <w:rPr>
          <w:rFonts w:ascii="Calibri" w:hAnsi="Calibri" w:eastAsia="Calibri"/>
          <w:b/>
          <w:i w:val="0"/>
          <w:caps w:val="0"/>
          <w:color w:val="122B4F"/>
          <w:sz w:val="28"/>
        </w:rPr>
        <w:t>4. Training materials</w:t>
      </w:r>
    </w:p>
    <w:p>
      <w:pPr>
        <w:keepNext/>
        <w:spacing w:before="200" w:after="120"/>
      </w:pPr>
      <w:r>
        <w:rPr>
          <w:rFonts w:ascii="Calibri" w:hAnsi="Calibri" w:eastAsia="Calibri"/>
          <w:b/>
          <w:i w:val="0"/>
          <w:caps w:val="0"/>
          <w:color w:val="0E6B7A"/>
          <w:sz w:val="24"/>
        </w:rPr>
        <w:t>4.1 Module A — Local privacy protection regulations</w:t>
      </w:r>
    </w:p>
    <w:p>
      <w:pPr>
        <w:spacing w:after="160" w:before="0"/>
        <w:jc w:val="both"/>
      </w:pPr>
      <w:r>
        <w:rPr>
          <w:rFonts w:ascii="Calibri" w:hAnsi="Calibri" w:eastAsia="Calibri"/>
          <w:b w:val="0"/>
          <w:i w:val="0"/>
          <w:caps w:val="0"/>
          <w:color w:val="1F2937"/>
          <w:sz w:val="22"/>
        </w:rPr>
        <w:t>Key teaching points (trainer script extract):</w:t>
      </w:r>
    </w:p>
    <w:p>
      <w:pPr>
        <w:spacing w:after="60" w:before="0"/>
        <w:ind w:left="567" w:hanging="227"/>
      </w:pPr>
      <w:r>
        <w:rPr>
          <w:rFonts w:ascii="Calibri" w:hAnsi="Calibri" w:eastAsia="Calibri"/>
          <w:b w:val="0"/>
          <w:i w:val="0"/>
          <w:caps w:val="0"/>
          <w:color w:val="1F2937"/>
          <w:sz w:val="22"/>
        </w:rPr>
        <w:t>•  Privacy is a constitutional right in Kenya (Art. 31). The Data Protection Act 2019 creates the ODPC and duties for controllers and processors.</w:t>
      </w:r>
    </w:p>
    <w:p>
      <w:pPr>
        <w:spacing w:after="60" w:before="0"/>
        <w:ind w:left="567" w:hanging="227"/>
      </w:pPr>
      <w:r>
        <w:rPr>
          <w:rFonts w:ascii="Calibri" w:hAnsi="Calibri" w:eastAsia="Calibri"/>
          <w:b w:val="0"/>
          <w:i w:val="0"/>
          <w:caps w:val="0"/>
          <w:color w:val="1F2937"/>
          <w:sz w:val="22"/>
        </w:rPr>
        <w:t>•  Principles (s. 25): lawful, fair, transparent; purpose limitation; minimisation; accuracy; storage limitation; security; accountability; not transferred abroad contrary to the Act.</w:t>
      </w:r>
    </w:p>
    <w:p>
      <w:pPr>
        <w:spacing w:after="60" w:before="0"/>
        <w:ind w:left="567" w:hanging="227"/>
      </w:pPr>
      <w:r>
        <w:rPr>
          <w:rFonts w:ascii="Calibri" w:hAnsi="Calibri" w:eastAsia="Calibri"/>
          <w:b w:val="0"/>
          <w:i w:val="0"/>
          <w:caps w:val="0"/>
          <w:color w:val="1F2937"/>
          <w:sz w:val="22"/>
        </w:rPr>
        <w:t>•  Consent must be freely given, specific, informed, unambiguous (s. 32). We operationalise this in the USSD ACCEPT screen.</w:t>
      </w:r>
    </w:p>
    <w:p>
      <w:pPr>
        <w:spacing w:after="60" w:before="0"/>
        <w:ind w:left="567" w:hanging="227"/>
      </w:pPr>
      <w:r>
        <w:rPr>
          <w:rFonts w:ascii="Calibri" w:hAnsi="Calibri" w:eastAsia="Calibri"/>
          <w:b w:val="0"/>
          <w:i w:val="0"/>
          <w:caps w:val="0"/>
          <w:color w:val="1F2937"/>
          <w:sz w:val="22"/>
        </w:rPr>
        <w:t>•  Data-subject rights: access, correction, deletion, restriction, objection, portability (where applicable), complaint to ODPC.</w:t>
      </w:r>
    </w:p>
    <w:p>
      <w:pPr>
        <w:spacing w:after="60" w:before="0"/>
        <w:ind w:left="567" w:hanging="227"/>
      </w:pPr>
      <w:r>
        <w:rPr>
          <w:rFonts w:ascii="Calibri" w:hAnsi="Calibri" w:eastAsia="Calibri"/>
          <w:b w:val="0"/>
          <w:i w:val="0"/>
          <w:caps w:val="0"/>
          <w:color w:val="1F2937"/>
          <w:sz w:val="22"/>
        </w:rPr>
        <w:t>•  Breach notification duties to ODPC and to data subjects when there is a real risk to rights.</w:t>
      </w:r>
    </w:p>
    <w:p>
      <w:pPr>
        <w:spacing w:after="60" w:before="0"/>
        <w:ind w:left="567" w:hanging="227"/>
      </w:pPr>
      <w:r>
        <w:rPr>
          <w:rFonts w:ascii="Calibri" w:hAnsi="Calibri" w:eastAsia="Calibri"/>
          <w:b w:val="0"/>
          <w:i w:val="0"/>
          <w:caps w:val="0"/>
          <w:color w:val="1F2937"/>
          <w:sz w:val="22"/>
        </w:rPr>
        <w:t>•  Cross-border: ss. 48–49 — safeguards or other lawful ground; sensitive data needs explicit consent. Our CBTA is AA-VRBT-PP-4.1.5.</w:t>
      </w:r>
    </w:p>
    <w:p>
      <w:pPr>
        <w:spacing w:after="60" w:before="0"/>
        <w:ind w:left="567" w:hanging="227"/>
      </w:pPr>
      <w:r>
        <w:rPr>
          <w:rFonts w:ascii="Calibri" w:hAnsi="Calibri" w:eastAsia="Calibri"/>
          <w:b w:val="0"/>
          <w:i w:val="0"/>
          <w:caps w:val="0"/>
          <w:color w:val="1F2937"/>
          <w:sz w:val="22"/>
        </w:rPr>
        <w:t>•  Communications-sector overlay: Kenya Information and Communications (Consumer Protection) Regulations — no subscription without a customer-initiated request; keep evidence of the MSISDN-initiated request; marketing SMS 07:00–19:00 unless the customer requested otherwise.</w:t>
      </w:r>
    </w:p>
    <w:p>
      <w:pPr>
        <w:keepNext/>
        <w:spacing w:before="200" w:after="120"/>
      </w:pPr>
      <w:r>
        <w:rPr>
          <w:rFonts w:ascii="Calibri" w:hAnsi="Calibri" w:eastAsia="Calibri"/>
          <w:b/>
          <w:i w:val="0"/>
          <w:caps w:val="0"/>
          <w:color w:val="0E6B7A"/>
          <w:sz w:val="24"/>
        </w:rPr>
        <w:t>4.2 Module B — Data protection and personal-data management requirements (Advanta)</w:t>
      </w:r>
    </w:p>
    <w:p>
      <w:pPr>
        <w:spacing w:after="60" w:before="0"/>
        <w:ind w:left="567" w:hanging="227"/>
      </w:pPr>
      <w:r>
        <w:rPr>
          <w:rFonts w:ascii="Calibri" w:hAnsi="Calibri" w:eastAsia="Calibri"/>
          <w:b w:val="0"/>
          <w:i w:val="0"/>
          <w:caps w:val="0"/>
          <w:color w:val="1F2937"/>
          <w:sz w:val="22"/>
        </w:rPr>
        <w:t>•  We collect only the VRBT data in the privacy statement. No “extra columns because they might be useful”.</w:t>
      </w:r>
    </w:p>
    <w:p>
      <w:pPr>
        <w:spacing w:after="60" w:before="0"/>
        <w:ind w:left="567" w:hanging="227"/>
      </w:pPr>
      <w:r>
        <w:rPr>
          <w:rFonts w:ascii="Calibri" w:hAnsi="Calibri" w:eastAsia="Calibri"/>
          <w:b w:val="0"/>
          <w:i w:val="0"/>
          <w:caps w:val="0"/>
          <w:color w:val="1F2937"/>
          <w:sz w:val="22"/>
        </w:rPr>
        <w:t>•  Consent logs and statement versions are sacred records; never edit them.</w:t>
      </w:r>
    </w:p>
    <w:p>
      <w:pPr>
        <w:spacing w:after="60" w:before="0"/>
        <w:ind w:left="567" w:hanging="227"/>
      </w:pPr>
      <w:r>
        <w:rPr>
          <w:rFonts w:ascii="Calibri" w:hAnsi="Calibri" w:eastAsia="Calibri"/>
          <w:b w:val="0"/>
          <w:i w:val="0"/>
          <w:caps w:val="0"/>
          <w:color w:val="1F2937"/>
          <w:sz w:val="22"/>
        </w:rPr>
        <w:t>•  Retention schedule is in AA-VRBT-PP-4.1.2. If expires_at has passed, the job deletes it — do not reload from a personal copy.</w:t>
      </w:r>
    </w:p>
    <w:p>
      <w:pPr>
        <w:spacing w:after="60" w:before="0"/>
        <w:ind w:left="567" w:hanging="227"/>
      </w:pPr>
      <w:r>
        <w:rPr>
          <w:rFonts w:ascii="Calibri" w:hAnsi="Calibri" w:eastAsia="Calibri"/>
          <w:b w:val="0"/>
          <w:i w:val="0"/>
          <w:caps w:val="0"/>
          <w:color w:val="1F2937"/>
          <w:sz w:val="22"/>
        </w:rPr>
        <w:t>•  ROPA: if you start a new processing (new tool, new field, new vendor), stop and tell the DPO before go-live.</w:t>
      </w:r>
    </w:p>
    <w:p>
      <w:pPr>
        <w:spacing w:after="60" w:before="0"/>
        <w:ind w:left="567" w:hanging="227"/>
      </w:pPr>
      <w:r>
        <w:rPr>
          <w:rFonts w:ascii="Calibri" w:hAnsi="Calibri" w:eastAsia="Calibri"/>
          <w:b w:val="0"/>
          <w:i w:val="0"/>
          <w:caps w:val="0"/>
          <w:color w:val="1F2937"/>
          <w:sz w:val="22"/>
        </w:rPr>
        <w:t>•  DSARs go to privacy@advanta.africa; you must not ignore a subscriber who asks “what data do you have on me?”</w:t>
      </w:r>
    </w:p>
    <w:p>
      <w:pPr>
        <w:spacing w:after="60" w:before="0"/>
        <w:ind w:left="567" w:hanging="227"/>
      </w:pPr>
      <w:r>
        <w:rPr>
          <w:rFonts w:ascii="Calibri" w:hAnsi="Calibri" w:eastAsia="Calibri"/>
          <w:b w:val="0"/>
          <w:i w:val="0"/>
          <w:caps w:val="0"/>
          <w:color w:val="1F2937"/>
          <w:sz w:val="22"/>
        </w:rPr>
        <w:t>•  Encrypt, lock screen, no public Wi-Fi admin without VPN, no PII in screenshots on chat.</w:t>
      </w:r>
    </w:p>
    <w:p>
      <w:pPr>
        <w:keepNext/>
        <w:spacing w:before="200" w:after="120"/>
      </w:pPr>
      <w:r>
        <w:rPr>
          <w:rFonts w:ascii="Calibri" w:hAnsi="Calibri" w:eastAsia="Calibri"/>
          <w:b/>
          <w:i w:val="0"/>
          <w:caps w:val="0"/>
          <w:color w:val="0E6B7A"/>
          <w:sz w:val="24"/>
        </w:rPr>
        <w:t>4.3 Module C — Customer (Huawei and Operator) requirements</w:t>
      </w:r>
    </w:p>
    <w:p>
      <w:pPr>
        <w:spacing w:after="60" w:before="0"/>
        <w:ind w:left="567" w:hanging="227"/>
      </w:pPr>
      <w:r>
        <w:rPr>
          <w:rFonts w:ascii="Calibri" w:hAnsi="Calibri" w:eastAsia="Calibri"/>
          <w:b w:val="0"/>
          <w:i w:val="0"/>
          <w:caps w:val="0"/>
          <w:color w:val="1F2937"/>
          <w:sz w:val="22"/>
        </w:rPr>
        <w:t>•  Huawei TQC/CEG will verify documents, inspect on site, and may interview you. Answer truthfully. Do not hide a defect.</w:t>
      </w:r>
    </w:p>
    <w:p>
      <w:pPr>
        <w:spacing w:after="60" w:before="0"/>
        <w:ind w:left="567" w:hanging="227"/>
      </w:pPr>
      <w:r>
        <w:rPr>
          <w:rFonts w:ascii="Calibri" w:hAnsi="Calibri" w:eastAsia="Calibri"/>
          <w:b w:val="0"/>
          <w:i w:val="0"/>
          <w:caps w:val="0"/>
          <w:color w:val="1F2937"/>
          <w:sz w:val="22"/>
        </w:rPr>
        <w:t>•  Without Huawei’s consent: no third-party share, no public disclosure of personal data from the cooperation (item 4.1.3).</w:t>
      </w:r>
    </w:p>
    <w:p>
      <w:pPr>
        <w:spacing w:after="60" w:before="0"/>
        <w:ind w:left="567" w:hanging="227"/>
      </w:pPr>
      <w:r>
        <w:rPr>
          <w:rFonts w:ascii="Calibri" w:hAnsi="Calibri" w:eastAsia="Calibri"/>
          <w:b w:val="0"/>
          <w:i w:val="0"/>
          <w:caps w:val="0"/>
          <w:color w:val="1F2937"/>
          <w:sz w:val="22"/>
        </w:rPr>
        <w:t>•  Operator rules: tariff transparency, double confirmation for paid subscriptions, easy STOP, no misleading marketing of VRBT video content.</w:t>
      </w:r>
    </w:p>
    <w:p>
      <w:pPr>
        <w:spacing w:after="60" w:before="0"/>
        <w:ind w:left="567" w:hanging="227"/>
      </w:pPr>
      <w:r>
        <w:rPr>
          <w:rFonts w:ascii="Calibri" w:hAnsi="Calibri" w:eastAsia="Calibri"/>
          <w:b w:val="0"/>
          <w:i w:val="0"/>
          <w:caps w:val="0"/>
          <w:color w:val="1F2937"/>
          <w:sz w:val="22"/>
        </w:rPr>
        <w:t>•  Content that is unlawful, IP-infringing, unethical, or offensive to religious culture must not be published — that is the CCO’s gate, but everyone is a reporter.</w:t>
      </w:r>
    </w:p>
    <w:p>
      <w:pPr>
        <w:spacing w:after="60" w:before="0"/>
        <w:ind w:left="567" w:hanging="227"/>
      </w:pPr>
      <w:r>
        <w:rPr>
          <w:rFonts w:ascii="Calibri" w:hAnsi="Calibri" w:eastAsia="Calibri"/>
          <w:b w:val="0"/>
          <w:i w:val="0"/>
          <w:caps w:val="0"/>
          <w:color w:val="1F2937"/>
          <w:sz w:val="22"/>
        </w:rPr>
        <w:t>•  If a journalist or “partner” asks for subscriber stories or Huawei contact lists, the answer is no unless DPO and Huawei written consent exist.</w:t>
      </w:r>
    </w:p>
    <w:p>
      <w:pPr>
        <w:keepNext/>
        <w:spacing w:before="200" w:after="120"/>
      </w:pPr>
      <w:r>
        <w:rPr>
          <w:rFonts w:ascii="Calibri" w:hAnsi="Calibri" w:eastAsia="Calibri"/>
          <w:b/>
          <w:i w:val="0"/>
          <w:caps w:val="0"/>
          <w:color w:val="0E6B7A"/>
          <w:sz w:val="24"/>
        </w:rPr>
        <w:t>4.4 Module D — Scenarios (table-top)</w:t>
      </w:r>
    </w:p>
    <w:tbl>
      <w:tblPr>
        <w:jc w:val="center"/>
        <w:tblLayout w:type="fixed"/>
        <w:tblLook w:firstColumn="1" w:firstRow="1" w:lastColumn="0" w:lastRow="0" w:noHBand="0" w:noVBand="1" w:val="04A0"/>
        <w:tblW w:w="6120000" w:type="dxa"/>
      </w:tblPr>
      <w:tblGrid>
        <w:gridCol w:w="2700000"/>
        <w:gridCol w:w="3420000"/>
      </w:tblGrid>
      <w:tr>
        <w:trPr>
          <w:cantSplit/>
        </w:trPr>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Scenario</w:t>
            </w:r>
          </w:p>
        </w:tc>
        <w:tc>
          <w:tcPr>
            <w:tcW w:w="342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Correct action</w:t>
            </w:r>
          </w:p>
        </w:tc>
      </w:tr>
      <w:tr>
        <w:trPr>
          <w:cantSplit/>
        </w:trPr>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Sales asks for 5,000 MSISDNs of VRBT users for a WhatsApp blast</w:t>
            </w:r>
          </w:p>
        </w:tc>
        <w:tc>
          <w:tcPr>
            <w:tcW w:w="34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Refuse. Not compatible with purpose limitation, consent, or Huawei third-party share ban. Report to DPO.</w:t>
            </w:r>
          </w:p>
        </w:tc>
      </w:tr>
      <w:tr>
        <w:trPr>
          <w:cantSplit/>
        </w:trPr>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 clip is funny but uses a church hymn mockingly</w:t>
            </w:r>
          </w:p>
        </w:tc>
        <w:tc>
          <w:tcPr>
            <w:tcW w:w="34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 not publish. Escalate to CCO (religious culture).</w:t>
            </w:r>
          </w:p>
        </w:tc>
      </w:tr>
      <w:tr>
        <w:trPr>
          <w:cantSplit/>
        </w:trPr>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auditor asks to see consent logs</w:t>
            </w:r>
          </w:p>
        </w:tc>
        <w:tc>
          <w:tcPr>
            <w:tcW w:w="34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Cooperate via QMRP/DPO; show logs; do not email a raw MSISDN dump to a personal Gmail.</w:t>
            </w:r>
          </w:p>
        </w:tc>
      </w:tr>
      <w:tr>
        <w:trPr>
          <w:cantSplit/>
        </w:trPr>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Job failed to delete yesterday’s expired sessions</w:t>
            </w:r>
          </w:p>
        </w:tc>
        <w:tc>
          <w:tcPr>
            <w:tcW w:w="34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Page Privacy Operations / DPO; Sev 2 if still failing after 24 hours.</w:t>
            </w:r>
          </w:p>
        </w:tc>
      </w:tr>
      <w:tr>
        <w:trPr>
          <w:cantSplit/>
        </w:trPr>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Ex-colleague asks you to “just export last month’s file, I forgot”</w:t>
            </w:r>
          </w:p>
        </w:tc>
        <w:tc>
          <w:tcPr>
            <w:tcW w:w="34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Refuse. Leavers have no access. Report.</w:t>
            </w:r>
          </w:p>
        </w:tc>
      </w:tr>
    </w:tbl>
    <w:p>
      <w:pPr>
        <w:spacing w:after="160"/>
      </w:pPr>
    </w:p>
    <w:p>
      <w:pPr>
        <w:keepNext/>
        <w:spacing w:before="200" w:after="120"/>
      </w:pPr>
      <w:r>
        <w:rPr>
          <w:rFonts w:ascii="Calibri" w:hAnsi="Calibri" w:eastAsia="Calibri"/>
          <w:b/>
          <w:i w:val="0"/>
          <w:caps w:val="0"/>
          <w:color w:val="0E6B7A"/>
          <w:sz w:val="24"/>
        </w:rPr>
        <w:t>4.5 Assessment — “never do” questions (must score 100%)</w:t>
      </w:r>
    </w:p>
    <w:p>
      <w:pPr>
        <w:spacing w:after="80"/>
        <w:ind w:left="567" w:hanging="283"/>
      </w:pPr>
      <w:r>
        <w:rPr>
          <w:rFonts w:ascii="Calibri" w:hAnsi="Calibri" w:eastAsia="Calibri"/>
          <w:b w:val="0"/>
          <w:i w:val="0"/>
          <w:caps w:val="0"/>
          <w:color w:val="1F2937"/>
          <w:sz w:val="22"/>
        </w:rPr>
        <w:t>1.  May you sell or gift VRBT subscriber numbers to anyone?  (Answer: No.)</w:t>
      </w:r>
    </w:p>
    <w:p>
      <w:pPr>
        <w:spacing w:after="80"/>
        <w:ind w:left="567" w:hanging="283"/>
      </w:pPr>
      <w:r>
        <w:rPr>
          <w:rFonts w:ascii="Calibri" w:hAnsi="Calibri" w:eastAsia="Calibri"/>
          <w:b w:val="0"/>
          <w:i w:val="0"/>
          <w:caps w:val="0"/>
          <w:color w:val="1F2937"/>
          <w:sz w:val="22"/>
        </w:rPr>
        <w:t>2.  May you post a subscriber’s story or Huawei staff personal data publicly without Huawei written consent?  (Answer: No.)</w:t>
      </w:r>
    </w:p>
    <w:p>
      <w:pPr>
        <w:spacing w:after="80"/>
        <w:ind w:left="567" w:hanging="283"/>
      </w:pPr>
      <w:r>
        <w:rPr>
          <w:rFonts w:ascii="Calibri" w:hAnsi="Calibri" w:eastAsia="Calibri"/>
          <w:b w:val="0"/>
          <w:i w:val="0"/>
          <w:caps w:val="0"/>
          <w:color w:val="1F2937"/>
          <w:sz w:val="22"/>
        </w:rPr>
        <w:t>3.  May you keep a personal copy of PII after the retention date?  (Answer: No.)</w:t>
      </w:r>
    </w:p>
    <w:p>
      <w:pPr>
        <w:spacing w:after="80"/>
        <w:ind w:left="567" w:hanging="283"/>
      </w:pPr>
      <w:r>
        <w:rPr>
          <w:rFonts w:ascii="Calibri" w:hAnsi="Calibri" w:eastAsia="Calibri"/>
          <w:b w:val="0"/>
          <w:i w:val="0"/>
          <w:caps w:val="0"/>
          <w:color w:val="1F2937"/>
          <w:sz w:val="22"/>
        </w:rPr>
        <w:t>4.  May you subscribe a customer who did not send ACCEPT / Operator double opt-in?  (Answer: No.)</w:t>
      </w:r>
    </w:p>
    <w:p>
      <w:pPr>
        <w:keepNext/>
        <w:spacing w:before="280" w:after="120"/>
        <w:pBdr>
          <w:bottom w:val="single" w:sz="10" w:space="4" w:color="B88A2E"/>
        </w:pBdr>
      </w:pPr>
      <w:r>
        <w:rPr>
          <w:rFonts w:ascii="Calibri" w:hAnsi="Calibri" w:eastAsia="Calibri"/>
          <w:b/>
          <w:i w:val="0"/>
          <w:caps w:val="0"/>
          <w:color w:val="122B4F"/>
          <w:sz w:val="28"/>
        </w:rPr>
        <w:t>5. Record of internal training — session minutes</w:t>
      </w:r>
    </w:p>
    <w:tbl>
      <w:tblPr>
        <w:tblLayout w:type="fixed"/>
        <w:tblLook w:firstColumn="1" w:firstRow="1" w:lastColumn="0" w:lastRow="0" w:noHBand="0" w:noVBand="1" w:val="04A0"/>
        <w:tblW w:w="6120000" w:type="dxa"/>
      </w:tblPr>
      <w:tblGrid>
        <w:gridCol w:w="1872000"/>
        <w:gridCol w:w="4248000"/>
      </w:tblGrid>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Session ID</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TR-2026-08-12  ·  VRBT Privacy and Quality Induction / Refresh</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Date / time / place</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12 August 2026, 09:00–12:15 EAT, Advanta Africa, Westlands, Nairobi, with remote dial-in</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Trainer</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Data Protection Officer, supported by QMRP and Content Compliance Officer</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Materials used</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This document v1.0; privacy statement v1.0; prohibited-conduct table; USSD screenshots from AA-VRBT-AV-02</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Assessment</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Quiz (20 items) + four “never do” questions; pass 80% / 100%</w:t>
            </w:r>
          </w:p>
        </w:tc>
      </w:tr>
    </w:tbl>
    <w:p>
      <w:pPr>
        <w:spacing w:after="160"/>
      </w:pPr>
    </w:p>
    <w:p>
      <w:pPr>
        <w:keepNext/>
        <w:spacing w:before="200" w:after="120"/>
      </w:pPr>
      <w:r>
        <w:rPr>
          <w:rFonts w:ascii="Calibri" w:hAnsi="Calibri" w:eastAsia="Calibri"/>
          <w:b/>
          <w:i w:val="0"/>
          <w:caps w:val="0"/>
          <w:color w:val="0E6B7A"/>
          <w:sz w:val="24"/>
        </w:rPr>
        <w:t>5.1 Minutes</w:t>
      </w:r>
    </w:p>
    <w:p>
      <w:pPr>
        <w:spacing w:after="80"/>
        <w:ind w:left="567" w:hanging="283"/>
      </w:pPr>
      <w:r>
        <w:rPr>
          <w:rFonts w:ascii="Calibri" w:hAnsi="Calibri" w:eastAsia="Calibri"/>
          <w:b w:val="0"/>
          <w:i w:val="0"/>
          <w:caps w:val="0"/>
          <w:color w:val="1F2937"/>
          <w:sz w:val="22"/>
        </w:rPr>
        <w:t>1.  Welcome and purpose: Huawei questionnaire 4.2.2 and production-access condition. Attendance recorded (Section 5.2).</w:t>
      </w:r>
    </w:p>
    <w:p>
      <w:pPr>
        <w:spacing w:after="80"/>
        <w:ind w:left="567" w:hanging="283"/>
      </w:pPr>
      <w:r>
        <w:rPr>
          <w:rFonts w:ascii="Calibri" w:hAnsi="Calibri" w:eastAsia="Calibri"/>
          <w:b w:val="0"/>
          <w:i w:val="0"/>
          <w:caps w:val="0"/>
          <w:color w:val="1F2937"/>
          <w:sz w:val="22"/>
        </w:rPr>
        <w:t>2.  Module A delivered (55 min). Questions on ODPC complaint rights and cross-border serving copy — answered with reference to AA-VRBT-PP-4.1.5.</w:t>
      </w:r>
    </w:p>
    <w:p>
      <w:pPr>
        <w:spacing w:after="80"/>
        <w:ind w:left="567" w:hanging="283"/>
      </w:pPr>
      <w:r>
        <w:rPr>
          <w:rFonts w:ascii="Calibri" w:hAnsi="Calibri" w:eastAsia="Calibri"/>
          <w:b w:val="0"/>
          <w:i w:val="0"/>
          <w:caps w:val="0"/>
          <w:color w:val="1F2937"/>
          <w:sz w:val="22"/>
        </w:rPr>
        <w:t>3.  Module B delivered (40 min). Demonstration of deletion log DEL-2026-08-12 and consent-log fields. Staff reminded that mystery-shop tickets are real tickets.</w:t>
      </w:r>
    </w:p>
    <w:p>
      <w:pPr>
        <w:spacing w:after="80"/>
        <w:ind w:left="567" w:hanging="283"/>
      </w:pPr>
      <w:r>
        <w:rPr>
          <w:rFonts w:ascii="Calibri" w:hAnsi="Calibri" w:eastAsia="Calibri"/>
          <w:b w:val="0"/>
          <w:i w:val="0"/>
          <w:caps w:val="0"/>
          <w:color w:val="1F2937"/>
          <w:sz w:val="22"/>
        </w:rPr>
        <w:t>4.  Module C delivered (35 min). Huawei consent gate walked through using Form AA-PRV-SHR-001 (none granted to date). Operator tariff-display rule emphasised.</w:t>
      </w:r>
    </w:p>
    <w:p>
      <w:pPr>
        <w:spacing w:after="80"/>
        <w:ind w:left="567" w:hanging="283"/>
      </w:pPr>
      <w:r>
        <w:rPr>
          <w:rFonts w:ascii="Calibri" w:hAnsi="Calibri" w:eastAsia="Calibri"/>
          <w:b w:val="0"/>
          <w:i w:val="0"/>
          <w:caps w:val="0"/>
          <w:color w:val="1F2937"/>
          <w:sz w:val="22"/>
        </w:rPr>
        <w:t>5.  Module D scenarios (25 min). All groups reached the correct actions; trainer stressed whistle-blowing path to DPO/CEO.</w:t>
      </w:r>
    </w:p>
    <w:p>
      <w:pPr>
        <w:spacing w:after="80"/>
        <w:ind w:left="567" w:hanging="283"/>
      </w:pPr>
      <w:r>
        <w:rPr>
          <w:rFonts w:ascii="Calibri" w:hAnsi="Calibri" w:eastAsia="Calibri"/>
          <w:b w:val="0"/>
          <w:i w:val="0"/>
          <w:caps w:val="0"/>
          <w:color w:val="1F2937"/>
          <w:sz w:val="22"/>
        </w:rPr>
        <w:t>6.  Assessment (30 min). All in-scope attendees passed. Two seasonal reviewers initially scored 75% on the general quiz; they re-sat the same day after coaching and scored 90% and 85%, with 100% on “never do” items. Access granted only after the pass.</w:t>
      </w:r>
    </w:p>
    <w:p>
      <w:pPr>
        <w:spacing w:after="80"/>
        <w:ind w:left="567" w:hanging="283"/>
      </w:pPr>
      <w:r>
        <w:rPr>
          <w:rFonts w:ascii="Calibri" w:hAnsi="Calibri" w:eastAsia="Calibri"/>
          <w:b w:val="0"/>
          <w:i w:val="0"/>
          <w:caps w:val="0"/>
          <w:color w:val="1F2937"/>
          <w:sz w:val="22"/>
        </w:rPr>
        <w:t>7.  Actions: Training Coordinator to file scripts and scores in the register; IAM to enable access group VRBT-PII-NEED-TO-KNOW only for passers (RFC-2026-036). Next refresh: on or before 12 August 2027, or earlier if law/contract changes.</w:t>
      </w:r>
    </w:p>
    <w:p>
      <w:pPr>
        <w:spacing w:after="80"/>
        <w:ind w:left="567" w:hanging="283"/>
      </w:pPr>
      <w:r>
        <w:rPr>
          <w:rFonts w:ascii="Calibri" w:hAnsi="Calibri" w:eastAsia="Calibri"/>
          <w:b w:val="0"/>
          <w:i w:val="0"/>
          <w:caps w:val="0"/>
          <w:color w:val="1F2937"/>
          <w:sz w:val="22"/>
        </w:rPr>
        <w:t>8.  Meeting closed 12:15 EAT. Minutes prepared by Training Coordinator, approved by DPO the same day.</w:t>
      </w:r>
    </w:p>
    <w:p>
      <w:pPr>
        <w:keepNext/>
        <w:spacing w:before="200" w:after="120"/>
      </w:pPr>
      <w:r>
        <w:rPr>
          <w:rFonts w:ascii="Calibri" w:hAnsi="Calibri" w:eastAsia="Calibri"/>
          <w:b/>
          <w:i w:val="0"/>
          <w:caps w:val="0"/>
          <w:color w:val="0E6B7A"/>
          <w:sz w:val="24"/>
        </w:rPr>
        <w:t>5.2 Attendance register</w:t>
      </w:r>
    </w:p>
    <w:tbl>
      <w:tblPr>
        <w:jc w:val="center"/>
        <w:tblLayout w:type="fixed"/>
        <w:tblLook w:firstColumn="1" w:firstRow="1" w:lastColumn="0" w:lastRow="0" w:noHBand="0" w:noVBand="1" w:val="04A0"/>
        <w:tblW w:w="6119999" w:type="dxa"/>
      </w:tblPr>
      <w:tblGrid>
        <w:gridCol w:w="1800000"/>
        <w:gridCol w:w="864000"/>
        <w:gridCol w:w="1007999"/>
        <w:gridCol w:w="864000"/>
        <w:gridCol w:w="1584000"/>
      </w:tblGrid>
      <w:tr>
        <w:trPr>
          <w:cantSplit/>
        </w:trPr>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Role</w:t>
            </w:r>
          </w:p>
        </w:tc>
        <w:tc>
          <w:tcPr>
            <w:tcW w:w="86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Mode</w:t>
            </w:r>
          </w:p>
        </w:tc>
        <w:tc>
          <w:tcPr>
            <w:tcW w:w="1007999"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Quiz</w:t>
            </w:r>
          </w:p>
        </w:tc>
        <w:tc>
          <w:tcPr>
            <w:tcW w:w="86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Never-do</w:t>
            </w:r>
          </w:p>
        </w:tc>
        <w:tc>
          <w:tcPr>
            <w:tcW w:w="158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Result</w:t>
            </w:r>
          </w:p>
        </w:tc>
      </w:tr>
      <w:tr>
        <w:trPr>
          <w:cantSplit/>
        </w:trPr>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 person</w:t>
            </w:r>
          </w:p>
        </w:tc>
        <w:tc>
          <w:tcPr>
            <w:tcW w:w="1007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95%</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100%</w:t>
            </w:r>
          </w:p>
        </w:tc>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w:t>
            </w:r>
          </w:p>
        </w:tc>
      </w:tr>
      <w:tr>
        <w:trPr>
          <w:cantSplit/>
        </w:trPr>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 (trainer)</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 person</w:t>
            </w:r>
          </w:p>
        </w:tc>
        <w:tc>
          <w:tcPr>
            <w:tcW w:w="1007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n/a trainer</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n/a</w:t>
            </w:r>
          </w:p>
        </w:tc>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Delivered</w:t>
            </w:r>
          </w:p>
        </w:tc>
      </w:tr>
      <w:tr>
        <w:trPr>
          <w:cantSplit/>
        </w:trPr>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 person</w:t>
            </w:r>
          </w:p>
        </w:tc>
        <w:tc>
          <w:tcPr>
            <w:tcW w:w="1007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100%</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100%</w:t>
            </w:r>
          </w:p>
        </w:tc>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w:t>
            </w:r>
          </w:p>
        </w:tc>
      </w:tr>
      <w:tr>
        <w:trPr>
          <w:cantSplit/>
        </w:trPr>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Lead</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 person</w:t>
            </w:r>
          </w:p>
        </w:tc>
        <w:tc>
          <w:tcPr>
            <w:tcW w:w="1007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90%</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100%</w:t>
            </w:r>
          </w:p>
        </w:tc>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w:t>
            </w:r>
          </w:p>
        </w:tc>
      </w:tr>
      <w:tr>
        <w:trPr>
          <w:cantSplit/>
        </w:trPr>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Technical Lead</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 person</w:t>
            </w:r>
          </w:p>
        </w:tc>
        <w:tc>
          <w:tcPr>
            <w:tcW w:w="1007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90%</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100%</w:t>
            </w:r>
          </w:p>
        </w:tc>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w:t>
            </w:r>
          </w:p>
        </w:tc>
      </w:tr>
      <w:tr>
        <w:trPr>
          <w:cantSplit/>
        </w:trPr>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Customer Care Lead</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 person</w:t>
            </w:r>
          </w:p>
        </w:tc>
        <w:tc>
          <w:tcPr>
            <w:tcW w:w="1007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85%</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100%</w:t>
            </w:r>
          </w:p>
        </w:tc>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w:t>
            </w:r>
          </w:p>
        </w:tc>
      </w:tr>
      <w:tr>
        <w:trPr>
          <w:cantSplit/>
        </w:trPr>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Operations</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 person</w:t>
            </w:r>
          </w:p>
        </w:tc>
        <w:tc>
          <w:tcPr>
            <w:tcW w:w="1007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95%</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100%</w:t>
            </w:r>
          </w:p>
        </w:tc>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w:t>
            </w:r>
          </w:p>
        </w:tc>
      </w:tr>
      <w:tr>
        <w:trPr>
          <w:cantSplit/>
        </w:trPr>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Analyst</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 person</w:t>
            </w:r>
          </w:p>
        </w:tc>
        <w:tc>
          <w:tcPr>
            <w:tcW w:w="1007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90%</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100%</w:t>
            </w:r>
          </w:p>
        </w:tc>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w:t>
            </w:r>
          </w:p>
        </w:tc>
      </w:tr>
      <w:tr>
        <w:trPr>
          <w:cantSplit/>
        </w:trPr>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Reviewer A (seasonal)</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 person</w:t>
            </w:r>
          </w:p>
        </w:tc>
        <w:tc>
          <w:tcPr>
            <w:tcW w:w="1007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90% (re-sit)</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100%</w:t>
            </w:r>
          </w:p>
        </w:tc>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w:t>
            </w:r>
          </w:p>
        </w:tc>
      </w:tr>
      <w:tr>
        <w:trPr>
          <w:cantSplit/>
        </w:trPr>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Reviewer B (seasonal)</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Remote</w:t>
            </w:r>
          </w:p>
        </w:tc>
        <w:tc>
          <w:tcPr>
            <w:tcW w:w="1007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85% (re-sit)</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100%</w:t>
            </w:r>
          </w:p>
        </w:tc>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w:t>
            </w:r>
          </w:p>
        </w:tc>
      </w:tr>
      <w:tr>
        <w:trPr>
          <w:cantSplit/>
        </w:trPr>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Customer Care Agent (VRBT queue)</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 person</w:t>
            </w:r>
          </w:p>
        </w:tc>
        <w:tc>
          <w:tcPr>
            <w:tcW w:w="1007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85%</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100%</w:t>
            </w:r>
          </w:p>
        </w:tc>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w:t>
            </w:r>
          </w:p>
        </w:tc>
      </w:tr>
      <w:tr>
        <w:trPr>
          <w:cantSplit/>
        </w:trPr>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Customer Success (Huawei interface)</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Remote</w:t>
            </w:r>
          </w:p>
        </w:tc>
        <w:tc>
          <w:tcPr>
            <w:tcW w:w="1007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90%</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100%</w:t>
            </w:r>
          </w:p>
        </w:tc>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w:t>
            </w:r>
          </w:p>
        </w:tc>
      </w:tr>
    </w:tbl>
    <w:p>
      <w:pPr>
        <w:spacing w:after="160"/>
      </w:pPr>
    </w:p>
    <w:p>
      <w:pPr>
        <w:spacing w:after="160" w:before="0"/>
        <w:jc w:val="both"/>
      </w:pPr>
      <w:r>
        <w:rPr>
          <w:rFonts w:ascii="Calibri" w:hAnsi="Calibri" w:eastAsia="Calibri"/>
          <w:b w:val="0"/>
          <w:i/>
          <w:caps w:val="0"/>
          <w:color w:val="1F2937"/>
          <w:sz w:val="22"/>
        </w:rPr>
        <w:t>Named individuals sign the paper register held by HR. This audit copy lists roles to avoid unnecessary circulation of extra employee personal data. The paper register is available for on-site inspection.</w:t>
      </w:r>
    </w:p>
    <w:p>
      <w:pPr>
        <w:keepNext/>
        <w:spacing w:before="280" w:after="120"/>
        <w:pBdr>
          <w:bottom w:val="single" w:sz="10" w:space="4" w:color="B88A2E"/>
        </w:pBdr>
      </w:pPr>
      <w:r>
        <w:rPr>
          <w:rFonts w:ascii="Calibri" w:hAnsi="Calibri" w:eastAsia="Calibri"/>
          <w:b/>
          <w:i w:val="0"/>
          <w:caps w:val="0"/>
          <w:color w:val="122B4F"/>
          <w:sz w:val="28"/>
        </w:rPr>
        <w:t>6. Interview verification (authenticity and effectiveness)</w:t>
      </w:r>
    </w:p>
    <w:p>
      <w:pPr>
        <w:spacing w:after="160" w:before="0"/>
        <w:jc w:val="both"/>
      </w:pPr>
      <w:r>
        <w:rPr>
          <w:rFonts w:ascii="Calibri" w:hAnsi="Calibri" w:eastAsia="Calibri"/>
          <w:b w:val="0"/>
          <w:i w:val="0"/>
          <w:caps w:val="0"/>
          <w:color w:val="1F2937"/>
          <w:sz w:val="22"/>
        </w:rPr>
        <w:t>Huawei may interview any attendee. Advanta has already sampled interviews internally on 13 August 2026 to verify that training was not a paper exercise. Interviewers: QMRP and DPO. Sample: three roles (Care Agent, Technical Lead, seasonal Reviewer A).</w:t>
      </w:r>
    </w:p>
    <w:tbl>
      <w:tblPr>
        <w:jc w:val="center"/>
        <w:tblLayout w:type="fixed"/>
        <w:tblLook w:firstColumn="1" w:firstRow="1" w:lastColumn="0" w:lastRow="0" w:noHBand="0" w:noVBand="1" w:val="04A0"/>
        <w:tblW w:w="6119998" w:type="dxa"/>
      </w:tblPr>
      <w:tblGrid>
        <w:gridCol w:w="1655999"/>
        <w:gridCol w:w="2448000"/>
        <w:gridCol w:w="2015999"/>
      </w:tblGrid>
      <w:tr>
        <w:trPr>
          <w:cantSplit/>
        </w:trPr>
        <w:tc>
          <w:tcPr>
            <w:tcW w:w="1655999"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Question</w:t>
            </w:r>
          </w:p>
        </w:tc>
        <w:tc>
          <w:tcPr>
            <w:tcW w:w="24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Expected answer (summary)</w:t>
            </w:r>
          </w:p>
        </w:tc>
        <w:tc>
          <w:tcPr>
            <w:tcW w:w="2015999"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Sample result</w:t>
            </w:r>
          </w:p>
        </w:tc>
      </w:tr>
      <w:tr>
        <w:trPr>
          <w:cantSplit/>
        </w:trPr>
        <w:tc>
          <w:tcPr>
            <w:tcW w:w="165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When do we collect a subscriber’s number?</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Only after notice and ACCEPT / Operator instruction, for VRBT fulfilment</w:t>
            </w:r>
          </w:p>
        </w:tc>
        <w:tc>
          <w:tcPr>
            <w:tcW w:w="201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3/3 adequate</w:t>
            </w:r>
          </w:p>
        </w:tc>
      </w:tr>
      <w:tr>
        <w:trPr>
          <w:cantSplit/>
        </w:trPr>
        <w:tc>
          <w:tcPr>
            <w:tcW w:w="1655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Can we share with a third party or post publicly?</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Not without Huawei written consent (and subscriber rights)</w:t>
            </w:r>
          </w:p>
        </w:tc>
        <w:tc>
          <w:tcPr>
            <w:tcW w:w="2015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3/3 adequate</w:t>
            </w:r>
          </w:p>
        </w:tc>
      </w:tr>
      <w:tr>
        <w:trPr>
          <w:cantSplit/>
        </w:trPr>
        <w:tc>
          <w:tcPr>
            <w:tcW w:w="165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What do you do at retention expiry?</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 not keep a copy; automated deletion; report job failure</w:t>
            </w:r>
          </w:p>
        </w:tc>
        <w:tc>
          <w:tcPr>
            <w:tcW w:w="201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3/3 adequate</w:t>
            </w:r>
          </w:p>
        </w:tc>
      </w:tr>
      <w:tr>
        <w:trPr>
          <w:cantSplit/>
        </w:trPr>
        <w:tc>
          <w:tcPr>
            <w:tcW w:w="1655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How does a subscriber stop?</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USSD unsubscribe / STOP; we must honour it</w:t>
            </w:r>
          </w:p>
        </w:tc>
        <w:tc>
          <w:tcPr>
            <w:tcW w:w="2015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3/3 adequate</w:t>
            </w:r>
          </w:p>
        </w:tc>
      </w:tr>
      <w:tr>
        <w:trPr>
          <w:cantSplit/>
        </w:trPr>
        <w:tc>
          <w:tcPr>
            <w:tcW w:w="165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Who is the DPO contact?</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privacy@advanta.africa / +254 111 139 000</w:t>
            </w:r>
          </w:p>
        </w:tc>
        <w:tc>
          <w:tcPr>
            <w:tcW w:w="201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3/3 adequate</w:t>
            </w:r>
          </w:p>
        </w:tc>
      </w:tr>
    </w:tbl>
    <w:p>
      <w:pPr>
        <w:spacing w:after="160"/>
      </w:pPr>
    </w:p>
    <w:p>
      <w:pPr>
        <w:spacing w:after="160" w:before="0"/>
        <w:jc w:val="both"/>
      </w:pPr>
      <w:r>
        <w:rPr>
          <w:rFonts w:ascii="Calibri" w:hAnsi="Calibri" w:eastAsia="Calibri"/>
          <w:b w:val="0"/>
          <w:i w:val="0"/>
          <w:caps w:val="0"/>
          <w:color w:val="1F2937"/>
          <w:sz w:val="22"/>
        </w:rPr>
        <w:t>Internal conclusion: training is authentic (attendance, assessment, access gating) and effective for the sampled roles. Gaps will trigger coaching without waiting for the annual refresh. Huawei interviewers are welcome to repeat this set.</w:t>
      </w:r>
    </w:p>
    <w:p>
      <w:pPr>
        <w:keepNext/>
        <w:spacing w:before="280" w:after="120"/>
        <w:pBdr>
          <w:bottom w:val="single" w:sz="10" w:space="4" w:color="B88A2E"/>
        </w:pBdr>
      </w:pPr>
      <w:r>
        <w:rPr>
          <w:rFonts w:ascii="Calibri" w:hAnsi="Calibri" w:eastAsia="Calibri"/>
          <w:b/>
          <w:i w:val="0"/>
          <w:caps w:val="0"/>
          <w:color w:val="122B4F"/>
          <w:sz w:val="28"/>
        </w:rPr>
        <w:t>7. Materials control</w:t>
      </w:r>
    </w:p>
    <w:p>
      <w:pPr>
        <w:spacing w:after="60" w:before="0"/>
        <w:ind w:left="567" w:hanging="227"/>
      </w:pPr>
      <w:r>
        <w:rPr>
          <w:rFonts w:ascii="Calibri" w:hAnsi="Calibri" w:eastAsia="Calibri"/>
          <w:b w:val="0"/>
          <w:i w:val="0"/>
          <w:caps w:val="0"/>
          <w:color w:val="1F2937"/>
          <w:sz w:val="22"/>
        </w:rPr>
        <w:t>•  Slides and this script are controlled copies; trainers shall not delete the Huawei consent-gate module.</w:t>
      </w:r>
    </w:p>
    <w:p>
      <w:pPr>
        <w:spacing w:after="60" w:before="0"/>
        <w:ind w:left="567" w:hanging="227"/>
      </w:pPr>
      <w:r>
        <w:rPr>
          <w:rFonts w:ascii="Calibri" w:hAnsi="Calibri" w:eastAsia="Calibri"/>
          <w:b w:val="0"/>
          <w:i w:val="0"/>
          <w:caps w:val="0"/>
          <w:color w:val="1F2937"/>
          <w:sz w:val="22"/>
        </w:rPr>
        <w:t>•  Language: English. Kiswahili oral explanation is offered; the assessment remains in English unless a documented translation is approved by the DPO.</w:t>
      </w:r>
    </w:p>
    <w:p>
      <w:pPr>
        <w:spacing w:after="60" w:before="0"/>
        <w:ind w:left="567" w:hanging="227"/>
      </w:pPr>
      <w:r>
        <w:rPr>
          <w:rFonts w:ascii="Calibri" w:hAnsi="Calibri" w:eastAsia="Calibri"/>
          <w:b w:val="0"/>
          <w:i w:val="0"/>
          <w:caps w:val="0"/>
          <w:color w:val="1F2937"/>
          <w:sz w:val="22"/>
        </w:rPr>
        <w:t>•  Records retained: six (6) years (attendance, scores, minutes, interview notes).</w:t>
      </w:r>
    </w:p>
    <w:p>
      <w:pPr>
        <w:keepNext/>
        <w:spacing w:before="280" w:after="120"/>
        <w:pBdr>
          <w:bottom w:val="single" w:sz="10" w:space="4" w:color="B88A2E"/>
        </w:pBdr>
      </w:pPr>
      <w:r>
        <w:rPr>
          <w:rFonts w:ascii="Calibri" w:hAnsi="Calibri" w:eastAsia="Calibri"/>
          <w:b/>
          <w:i w:val="0"/>
          <w:caps w:val="0"/>
          <w:color w:val="122B4F"/>
          <w:sz w:val="28"/>
        </w:rPr>
        <w:t>Document Approval</w:t>
      </w:r>
    </w:p>
    <w:p>
      <w:pPr>
        <w:spacing w:after="160" w:before="0"/>
        <w:jc w:val="both"/>
      </w:pPr>
      <w:r>
        <w:rPr>
          <w:rFonts w:ascii="Calibri" w:hAnsi="Calibri" w:eastAsia="Calibri"/>
          <w:b w:val="0"/>
          <w:i w:val="0"/>
          <w:caps w:val="0"/>
          <w:color w:val="1F2937"/>
          <w:sz w:val="22"/>
        </w:rPr>
        <w:t>This document is issued under the authority of Advanta Africa Ltd for the VRBT programme. Wet-ink or authorised electronic signatures below confirm that the content is accurate, that the described controls are in operation, and that the document may be presented to Huawei TQC/CEG.</w:t>
      </w:r>
    </w:p>
    <w:tbl>
      <w:tblPr>
        <w:tblLayout w:type="fixed"/>
        <w:tblLook w:firstColumn="1" w:firstRow="1" w:lastColumn="0" w:lastRow="0" w:noHBand="0" w:noVBand="1" w:val="04A0"/>
        <w:tblW w:w="6123600" w:type="dxa"/>
      </w:tblPr>
      <w:tblGrid>
        <w:gridCol w:w="2041200"/>
        <w:gridCol w:w="2041200"/>
        <w:gridCol w:w="2041200"/>
      </w:tblGrid>
      <w:tr>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PREPARED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Training Coordinator / Data Protection Officer</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REVIEWED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Quality Management Responsible Person</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APPROVED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Lawrence Muriuki, Chief Executive Officer and Founder</w:t>
            </w:r>
          </w:p>
          <w:p>
            <w:r>
              <w:rPr>
                <w:rFonts w:ascii="Calibri" w:hAnsi="Calibri" w:eastAsia="Calibri"/>
                <w:b w:val="0"/>
                <w:i w:val="0"/>
                <w:caps w:val="0"/>
                <w:color w:val="1F2937"/>
                <w:sz w:val="18"/>
              </w:rPr>
              <w:t>Date: 17 August 2026</w:t>
            </w:r>
          </w:p>
        </w:tc>
      </w:tr>
    </w:tbl>
    <w:p>
      <w:pPr>
        <w:spacing w:after="160"/>
      </w:pPr>
    </w:p>
    <w:p>
      <w:pPr>
        <w:keepNext/>
        <w:spacing w:before="200" w:after="120"/>
      </w:pPr>
      <w:r>
        <w:rPr>
          <w:rFonts w:ascii="Calibri" w:hAnsi="Calibri" w:eastAsia="Calibri"/>
          <w:b/>
          <w:i w:val="0"/>
          <w:caps w:val="0"/>
          <w:color w:val="0E6B7A"/>
          <w:sz w:val="24"/>
        </w:rPr>
        <w:t>Distribution List</w:t>
      </w:r>
    </w:p>
    <w:tbl>
      <w:tblPr>
        <w:jc w:val="center"/>
        <w:tblLayout w:type="fixed"/>
        <w:tblLook w:firstColumn="1" w:firstRow="1" w:lastColumn="0" w:lastRow="0" w:noHBand="0" w:noVBand="1" w:val="04A0"/>
        <w:tblW w:w="6120000" w:type="dxa"/>
      </w:tblPr>
      <w:tblGrid>
        <w:gridCol w:w="792000"/>
        <w:gridCol w:w="2700000"/>
        <w:gridCol w:w="262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Copy</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Recipient</w:t>
            </w:r>
          </w:p>
        </w:tc>
        <w:tc>
          <w:tcPr>
            <w:tcW w:w="262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Purpose</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Master</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Management Office (controlled repository)</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Document of record</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TQC / CEG auditor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Supplier document verification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Africa CEO / Management</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Accountability and sponsorship</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and cross-border controls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IP, ethics and go-live review</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and Operations</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Day-to-day implementation</w:t>
            </w:r>
          </w:p>
        </w:tc>
      </w:tr>
    </w:tbl>
    <w:p>
      <w:pPr>
        <w:spacing w:after="160"/>
      </w:pPr>
    </w:p>
    <w:sectPr w:rsidR="00FC693F" w:rsidRPr="0006063C" w:rsidSect="00034616">
      <w:headerReference w:type="default" r:id="rId9"/>
      <w:footerReference w:type="default" r:id="rId10"/>
      <w:pgSz w:w="11906" w:h="16838"/>
      <w:pgMar w:top="1361" w:right="1134" w:bottom="124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bottom w:val="single" w:sz="12" w:space="4" w:color="122B4F"/>
      </w:pBdr>
    </w:pPr>
    <w:r>
      <w:rPr>
        <w:rFonts w:ascii="Calibri" w:hAnsi="Calibri" w:eastAsia="Calibri"/>
        <w:b w:val="0"/>
        <w:i w:val="0"/>
        <w:caps w:val="0"/>
        <w:color w:val="4B5563"/>
        <w:sz w:val="16"/>
      </w:rPr>
      <w:t xml:space="preserve">CONFIDENTIAL  ·  Huawei Supplier Audit Evidence  ·  PP 4.2.2  ·  </w:t>
    </w:r>
    <w:r>
      <w:rPr>
        <w:rFonts w:ascii="Calibri" w:hAnsi="Calibri" w:eastAsia="Calibri"/>
        <w:b w:val="0"/>
        <w:i w:val="0"/>
        <w:caps w:val="0"/>
        <w:color w:val="4B5563"/>
        <w:sz w:val="16"/>
      </w:rPr>
      <w:t xml:space="preserve">Page </w:t>
    </w:r>
    <w:r>
      <w:rPr>
        <w:rFonts w:ascii="Calibri" w:hAnsi="Calibri" w:eastAsia="Calibri"/>
        <w:b w:val="0"/>
        <w:i w:val="0"/>
        <w:caps w:val="0"/>
        <w:color w:val="4B5563"/>
        <w:sz w:val="16"/>
      </w:rPr>
      <w:fldChar w:fldCharType="begin"/>
      <w:instrText xml:space="preserve"> PAGE </w:instrText>
      <w:fldChar w:fldCharType="end"/>
    </w:r>
    <w:r>
      <w:rPr>
        <w:rFonts w:ascii="Calibri" w:hAnsi="Calibri" w:eastAsia="Calibri"/>
        <w:b w:val="0"/>
        <w:i w:val="0"/>
        <w:caps w:val="0"/>
        <w:color w:val="4B5563"/>
        <w:sz w:val="16"/>
      </w:rPr>
      <w:t xml:space="preserve"> of </w:t>
    </w:r>
    <w:r>
      <w:rPr>
        <w:rFonts w:ascii="Calibri" w:hAnsi="Calibri" w:eastAsia="Calibri"/>
        <w:b w:val="0"/>
        <w:i w:val="0"/>
        <w:caps w:val="0"/>
        <w:color w:val="4B5563"/>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8" w:space="4" w:color="B88A2E"/>
      </w:pBdr>
    </w:pPr>
    <w:r>
      <w:rPr>
        <w:rFonts w:ascii="Calibri" w:hAnsi="Calibri" w:eastAsia="Calibri"/>
        <w:b/>
        <w:i w:val="0"/>
        <w:caps w:val="0"/>
        <w:color w:val="122B4F"/>
        <w:sz w:val="18"/>
      </w:rPr>
      <w:t>ADVANTA AFRICA LTD</w:t>
    </w:r>
    <w:r>
      <w:rPr>
        <w:rFonts w:ascii="Calibri" w:hAnsi="Calibri" w:eastAsia="Calibri"/>
        <w:b w:val="0"/>
        <w:i/>
        <w:caps w:val="0"/>
        <w:color w:val="4B5563"/>
        <w:sz w:val="16"/>
      </w:rPr>
      <w:t xml:space="preserve">  |  Smarter, Faster Messaging  |  </w:t>
    </w:r>
    <w:r>
      <w:rPr>
        <w:rFonts w:ascii="Calibri" w:hAnsi="Calibri" w:eastAsia="Calibri"/>
        <w:b/>
        <w:i w:val="0"/>
        <w:caps w:val="0"/>
        <w:color w:val="0E6B7A"/>
        <w:sz w:val="16"/>
      </w:rPr>
      <w:t>AA-VRBT-PP-4.2.2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