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jc w:val="center"/>
      </w:pPr>
      <w:r>
        <w:rPr>
          <w:rFonts w:ascii="Calibri" w:hAnsi="Calibri" w:eastAsia="Calibri"/>
          <w:b/>
          <w:i w:val="0"/>
          <w:caps w:val="0"/>
          <w:color w:val="122B4F"/>
          <w:sz w:val="44"/>
        </w:rPr>
        <w:t>ADVANTA AFRICA LTD</w:t>
      </w:r>
    </w:p>
    <w:p>
      <w:pPr>
        <w:spacing w:after="40"/>
        <w:jc w:val="center"/>
      </w:pPr>
      <w:r>
        <w:rPr>
          <w:rFonts w:ascii="Calibri" w:hAnsi="Calibri" w:eastAsia="Calibri"/>
          <w:b w:val="0"/>
          <w:i/>
          <w:caps w:val="0"/>
          <w:color w:val="0E6B7A"/>
          <w:sz w:val="24"/>
        </w:rPr>
        <w:t>Smarter, Faster Messaging</w:t>
      </w:r>
    </w:p>
    <w:p>
      <w:pPr>
        <w:spacing w:after="200"/>
        <w:jc w:val="center"/>
      </w:pPr>
      <w:r>
        <w:rPr>
          <w:rFonts w:ascii="Calibri" w:hAnsi="Calibri" w:eastAsia="Calibri"/>
          <w:b w:val="0"/>
          <w:i w:val="0"/>
          <w:caps w:val="0"/>
          <w:color w:val="4B5563"/>
          <w:sz w:val="18"/>
        </w:rPr>
        <w:t>Bulk SMS  ·  Short Codes  ·  SMS APIs  ·  USSD  ·  WhatsApp APIs  ·  VRBT</w:t>
      </w:r>
    </w:p>
    <w:tbl>
      <w:tblPr>
        <w:tblLayout w:type="fixed"/>
        <w:tblLook w:firstColumn="1" w:firstRow="1" w:lastColumn="0" w:lastRow="0" w:noHBand="0" w:noVBand="1" w:val="04A0"/>
        <w:tblW w:w="6120000" w:type="dxa"/>
      </w:tblPr>
      <w:tblGrid>
        <w:gridCol w:w="6120000"/>
      </w:tblGrid>
      <w:tr>
        <w:trPr>
          <w:trHeight w:val="68"/>
        </w:trPr>
        <w:tc>
          <w:tcPr>
            <w:tcW w:w="6120000" w:type="dxa"/>
            <w:shd w:fill="B88A2E" w:val="clear"/>
            <w:tcBorders>
              <w:top w:val="single" w:sz="0" w:space="0" w:color="B88A2E"/>
              <w:left w:val="single" w:sz="0" w:space="0" w:color="B88A2E"/>
              <w:bottom w:val="single" w:sz="0" w:space="0" w:color="B88A2E"/>
              <w:right w:val="single" w:sz="0" w:space="0" w:color="B88A2E"/>
            </w:tcBorders>
          </w:tcPr>
          <w:p>
            <w:pPr>
              <w:spacing w:after="0"/>
            </w:pPr>
          </w:p>
        </w:tc>
      </w:tr>
    </w:tbl>
    <w:p>
      <w:pPr>
        <w:spacing w:before="320" w:after="80"/>
        <w:jc w:val="center"/>
      </w:pPr>
      <w:r>
        <w:rPr>
          <w:rFonts w:ascii="Calibri" w:hAnsi="Calibri" w:eastAsia="Calibri"/>
          <w:b/>
          <w:i w:val="0"/>
          <w:caps/>
          <w:color w:val="B88A2E"/>
          <w:sz w:val="22"/>
        </w:rPr>
        <w:t>HUAWEI SUPPLIER AUDIT EVIDENCE PACK</w:t>
      </w:r>
    </w:p>
    <w:p>
      <w:pPr>
        <w:spacing w:after="120"/>
        <w:jc w:val="center"/>
      </w:pPr>
      <w:r>
        <w:rPr>
          <w:rFonts w:ascii="Calibri" w:hAnsi="Calibri" w:eastAsia="Calibri"/>
          <w:b/>
          <w:i w:val="0"/>
          <w:caps w:val="0"/>
          <w:color w:val="122B4F"/>
          <w:sz w:val="40"/>
        </w:rPr>
        <w:t>Audio and Video Content Licensing — Contract Snippet</w:t>
      </w:r>
    </w:p>
    <w:p>
      <w:pPr>
        <w:spacing w:after="280"/>
        <w:jc w:val="center"/>
      </w:pPr>
      <w:r>
        <w:rPr>
          <w:rFonts w:ascii="Calibri" w:hAnsi="Calibri" w:eastAsia="Calibri"/>
          <w:b w:val="0"/>
          <w:i/>
          <w:caps w:val="0"/>
          <w:color w:val="0E6B7A"/>
          <w:sz w:val="24"/>
        </w:rPr>
        <w:t>Mandatory licensing terms for VRBT use of audio, video, talent and artwork</w:t>
      </w:r>
    </w:p>
    <w:tbl>
      <w:tblPr>
        <w:tblLayout w:type="fixed"/>
        <w:tblLook w:firstColumn="1" w:firstRow="1" w:lastColumn="0" w:lastRow="0" w:noHBand="0" w:noVBand="1" w:val="04A0"/>
        <w:tblW w:w="6120000" w:type="dxa"/>
      </w:tblPr>
      <w:tblGrid>
        <w:gridCol w:w="6120000"/>
      </w:tblGrid>
      <w:tr>
        <w:tc>
          <w:tcPr>
            <w:tcW w:w="6120000" w:type="dxa"/>
            <w:shd w:fill="122B4F" w:val="clear"/>
            <w:tcBorders>
              <w:top w:val="single" w:sz="0" w:space="0" w:color="122B4F"/>
              <w:left w:val="single" w:sz="0" w:space="0" w:color="122B4F"/>
              <w:bottom w:val="single" w:sz="0" w:space="0" w:color="122B4F"/>
              <w:right w:val="single" w:sz="0" w:space="0" w:color="122B4F"/>
            </w:tcBorders>
            <w:tcMar>
              <w:top w:w="90" w:type="dxa"/>
              <w:left w:w="140" w:type="dxa"/>
              <w:bottom w:w="90" w:type="dxa"/>
              <w:right w:w="140" w:type="dxa"/>
            </w:tcMar>
          </w:tcPr>
          <w:p>
            <w:pPr>
              <w:jc w:val="center"/>
            </w:pPr>
            <w:r>
              <w:rPr>
                <w:rFonts w:ascii="Calibri" w:hAnsi="Calibri" w:eastAsia="Calibri"/>
                <w:b/>
                <w:i w:val="0"/>
                <w:caps w:val="0"/>
                <w:color w:val="FFFFFF"/>
                <w:sz w:val="22"/>
              </w:rPr>
              <w:t>PROJECT:  Video Ring Back Tune (VRBT) Service</w:t>
            </w:r>
          </w:p>
        </w:tc>
      </w:tr>
    </w:tbl>
    <w:p>
      <w:pPr>
        <w:spacing w:before="320" w:after="160"/>
      </w:pPr>
    </w:p>
    <w:tbl>
      <w:tblPr>
        <w:jc w:val="center"/>
        <w:tblLayout w:type="fixed"/>
        <w:tblLook w:firstColumn="1" w:firstRow="1" w:lastColumn="0" w:lastRow="0" w:noHBand="0" w:noVBand="1" w:val="04A0"/>
        <w:tblW w:w="6120000" w:type="dxa"/>
      </w:tblPr>
      <w:tblGrid>
        <w:gridCol w:w="1980000"/>
        <w:gridCol w:w="4140000"/>
      </w:tblGrid>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Number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AA-VRBT-AV-01</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Questionnaire Reference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Audio and Video  ·  Working note: “Audio — link contracts (snippet)”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Evidence Addresses</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Rights-cleared contracts for every VRBT clip: territory, term, VRBT/RBT use, Huawei/Operator sub-licence, warranties, takedown and audit.</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Version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1.0  |  Issued for Audit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17 August 2026</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Effective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01 August 2026</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Next Review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31 July 2027</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Classification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Confidential — Restricted to Advanta Africa, Huawei TQC/CEG and authorised auditors</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For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Technologies  ·  Reviewer: TQC / CEG  ·  Method: Document Verification</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Office, Advanta Africa Ltd</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Approved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Lawrence Muriuki, Chief Executive Officer and Founder</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Owner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Responsible Person (QMRP)</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Related Contract</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content / VAS cooperation for DIY Audio, Video, Game and E-book scenarios, as applied to VRBT</w:t>
            </w:r>
          </w:p>
        </w:tc>
      </w:tr>
    </w:tbl>
    <w:p>
      <w:pPr>
        <w:spacing w:before="360"/>
        <w:jc w:val="center"/>
      </w:pPr>
      <w:r>
        <w:rPr>
          <w:rFonts w:ascii="Calibri" w:hAnsi="Calibri" w:eastAsia="Calibri"/>
          <w:b w:val="0"/>
          <w:i w:val="0"/>
          <w:caps w:val="0"/>
          <w:color w:val="4B5563"/>
          <w:sz w:val="18"/>
        </w:rPr>
        <w:t>Western Heights, 6th Floor, Karuna Road, Westlands, Nairobi, Kenya</w:t>
      </w:r>
    </w:p>
    <w:p>
      <w:pPr>
        <w:spacing w:after="0"/>
        <w:jc w:val="center"/>
      </w:pPr>
      <w:r>
        <w:rPr>
          <w:rFonts w:ascii="Calibri" w:hAnsi="Calibri" w:eastAsia="Calibri"/>
          <w:b w:val="0"/>
          <w:i w:val="0"/>
          <w:caps w:val="0"/>
          <w:color w:val="4B5563"/>
          <w:sz w:val="18"/>
        </w:rPr>
        <w:t>P.O. Box 1035-00200, City Square, Nairobi  ·  Tel: +254 111 139 000  ·  www.advantasms.com | www.advanta.africa</w:t>
      </w:r>
    </w:p>
    <w:p>
      <w:r>
        <w:br w:type="page"/>
      </w:r>
    </w:p>
    <w:p>
      <w:pPr>
        <w:keepNext/>
        <w:spacing w:before="280" w:after="120"/>
        <w:pBdr>
          <w:bottom w:val="single" w:sz="10" w:space="4" w:color="B88A2E"/>
        </w:pBdr>
      </w:pPr>
      <w:r>
        <w:rPr>
          <w:rFonts w:ascii="Calibri" w:hAnsi="Calibri" w:eastAsia="Calibri"/>
          <w:b/>
          <w:i w:val="0"/>
          <w:caps w:val="0"/>
          <w:color w:val="122B4F"/>
          <w:sz w:val="28"/>
        </w:rPr>
        <w:t>Document Control and Revision History</w:t>
      </w:r>
    </w:p>
    <w:tbl>
      <w:tblPr>
        <w:jc w:val="center"/>
        <w:tblLayout w:type="fixed"/>
        <w:tblLook w:firstColumn="1" w:firstRow="1" w:lastColumn="0" w:lastRow="0" w:noHBand="0" w:noVBand="1" w:val="04A0"/>
        <w:tblW w:w="6120000" w:type="dxa"/>
      </w:tblPr>
      <w:tblGrid>
        <w:gridCol w:w="792000"/>
        <w:gridCol w:w="1080000"/>
        <w:gridCol w:w="1800000"/>
        <w:gridCol w:w="244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Version</w:t>
            </w:r>
          </w:p>
        </w:tc>
        <w:tc>
          <w:tcPr>
            <w:tcW w:w="10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Date</w:t>
            </w:r>
          </w:p>
        </w:tc>
        <w:tc>
          <w:tcPr>
            <w:tcW w:w="18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Author / Authority</w:t>
            </w:r>
          </w:p>
        </w:tc>
        <w:tc>
          <w:tcPr>
            <w:tcW w:w="24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Description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0.1</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15 Jul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Office</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Draft framework for VRBT Huawei evidence pack</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0.9</w:t>
            </w:r>
          </w:p>
        </w:tc>
        <w:tc>
          <w:tcPr>
            <w:tcW w:w="10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05 Aug 2026</w:t>
            </w:r>
          </w:p>
        </w:tc>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QMRP / DPO / Content Compliance</w:t>
            </w:r>
          </w:p>
        </w:tc>
        <w:tc>
          <w:tcPr>
            <w:tcW w:w="24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 review against questionnaire key review points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17 Aug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CEO</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Issued for Huawei TQC/CEG document verification</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1. Purpose</w:t>
      </w:r>
    </w:p>
    <w:p>
      <w:pPr>
        <w:spacing w:after="160" w:before="0"/>
        <w:jc w:val="both"/>
      </w:pPr>
      <w:r>
        <w:rPr>
          <w:rFonts w:ascii="Calibri" w:hAnsi="Calibri" w:eastAsia="Calibri"/>
          <w:b w:val="0"/>
          <w:i w:val="0"/>
          <w:caps w:val="0"/>
          <w:color w:val="1F2937"/>
          <w:sz w:val="22"/>
        </w:rPr>
        <w:t>The Advanta working notes require a linkable contract snippet for audio (and, by extension, video) rights. This document is that snippet: the mandatory clause set that every content-partner agreement must contain before a clip may enter content review or go-live. Full negotiated agreements sit in the legal repository under AA-LIC-YYYY-NNN; this file is the controlled text Huawei TQC/CEG may sample against executed contracts (for example AA-LIC-2026-044 referenced in the VRBT-KE-000187 review).</w:t>
      </w:r>
    </w:p>
    <w:tbl>
      <w:tblPr>
        <w:tblLayout w:type="fixed"/>
        <w:tblLook w:firstColumn="1" w:firstRow="1" w:lastColumn="0" w:lastRow="0" w:noHBand="0" w:noVBand="1" w:val="04A0"/>
        <w:tblW w:w="6120000" w:type="dxa"/>
      </w:tblPr>
      <w:tblGrid>
        <w:gridCol w:w="6120000"/>
      </w:tblGrid>
      <w:tr>
        <w:tc>
          <w:tcPr>
            <w:tcW w:w="6120000" w:type="dxa"/>
            <w:shd w:fill="E8F2F4" w:val="clear"/>
            <w:tcBorders>
              <w:top w:val="single" w:sz="8" w:space="0" w:color="0E6B7A"/>
              <w:left w:val="single" w:sz="8" w:space="0" w:color="0E6B7A"/>
              <w:bottom w:val="single" w:sz="8" w:space="0" w:color="0E6B7A"/>
              <w:right w:val="single" w:sz="8" w:space="0" w:color="0E6B7A"/>
            </w:tcBorders>
            <w:tcMar>
              <w:top w:w="100" w:type="dxa"/>
              <w:left w:w="140" w:type="dxa"/>
              <w:bottom w:w="100" w:type="dxa"/>
              <w:right w:w="140" w:type="dxa"/>
            </w:tcMar>
          </w:tcPr>
          <w:p>
            <w:pPr>
              <w:spacing w:after="80"/>
            </w:pPr>
            <w:r>
              <w:rPr>
                <w:rFonts w:ascii="Calibri" w:hAnsi="Calibri" w:eastAsia="Calibri"/>
                <w:b/>
                <w:i w:val="0"/>
                <w:caps w:val="0"/>
                <w:color w:val="0E6B7A"/>
                <w:sz w:val="18"/>
              </w:rPr>
              <w:t>HARD GATE</w:t>
            </w:r>
          </w:p>
          <w:p>
            <w:pPr>
              <w:spacing w:after="0"/>
              <w:jc w:val="both"/>
            </w:pPr>
            <w:r>
              <w:rPr>
                <w:rFonts w:ascii="Calibri" w:hAnsi="Calibri" w:eastAsia="Calibri"/>
                <w:b w:val="0"/>
                <w:i w:val="0"/>
                <w:caps w:val="0"/>
                <w:color w:val="1F2937"/>
                <w:sz w:val="20"/>
              </w:rPr>
              <w:t>No ingest without a signed agreement containing every clause in Section 3, a completed rights pack (Section 4), and a unique licence ID. Missing music-bed cue-sheets were the cause of CA-2026-014; the ingest form now rejects incomplete packs.</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2. What must be licensed for a VRBT</w:t>
      </w:r>
    </w:p>
    <w:tbl>
      <w:tblPr>
        <w:jc w:val="center"/>
        <w:tblLayout w:type="fixed"/>
        <w:tblLook w:firstColumn="1" w:firstRow="1" w:lastColumn="0" w:lastRow="0" w:noHBand="0" w:noVBand="1" w:val="04A0"/>
        <w:tblW w:w="6120000" w:type="dxa"/>
      </w:tblPr>
      <w:tblGrid>
        <w:gridCol w:w="2340000"/>
        <w:gridCol w:w="3780000"/>
      </w:tblGrid>
      <w:tr>
        <w:trPr>
          <w:cantSplit/>
        </w:trPr>
        <w:tc>
          <w:tcPr>
            <w:tcW w:w="234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Right</w:t>
            </w:r>
          </w:p>
        </w:tc>
        <w:tc>
          <w:tcPr>
            <w:tcW w:w="37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Why VRBT needs it</w:t>
            </w:r>
          </w:p>
        </w:tc>
      </w:tr>
      <w:tr>
        <w:trPr>
          <w:cantSplit/>
        </w:trPr>
        <w:tc>
          <w:tcPr>
            <w:tcW w:w="23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Synchronisation of musical composition</w:t>
            </w:r>
          </w:p>
        </w:tc>
        <w:tc>
          <w:tcPr>
            <w:tcW w:w="37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Video plays with music as one work to the caller</w:t>
            </w:r>
          </w:p>
        </w:tc>
      </w:tr>
      <w:tr>
        <w:trPr>
          <w:cantSplit/>
        </w:trPr>
        <w:tc>
          <w:tcPr>
            <w:tcW w:w="23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Master-recording use / sound-recording copyright</w:t>
            </w:r>
          </w:p>
        </w:tc>
        <w:tc>
          <w:tcPr>
            <w:tcW w:w="37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The actual audio file</w:t>
            </w:r>
          </w:p>
        </w:tc>
      </w:tr>
      <w:tr>
        <w:trPr>
          <w:cantSplit/>
        </w:trPr>
        <w:tc>
          <w:tcPr>
            <w:tcW w:w="23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Cinematographic / video copyright and editing rights</w:t>
            </w:r>
          </w:p>
        </w:tc>
        <w:tc>
          <w:tcPr>
            <w:tcW w:w="37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The moving image, trims to 15s (or contracted length), poster frame</w:t>
            </w:r>
          </w:p>
        </w:tc>
      </w:tr>
      <w:tr>
        <w:trPr>
          <w:cantSplit/>
        </w:trPr>
        <w:tc>
          <w:tcPr>
            <w:tcW w:w="23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Performer and talent likeness</w:t>
            </w:r>
          </w:p>
        </w:tc>
        <w:tc>
          <w:tcPr>
            <w:tcW w:w="37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Faces, voices, dance; extras if identifiable</w:t>
            </w:r>
          </w:p>
        </w:tc>
      </w:tr>
      <w:tr>
        <w:trPr>
          <w:cantSplit/>
        </w:trPr>
        <w:tc>
          <w:tcPr>
            <w:tcW w:w="23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Artwork, trade marks, logos appearing on screen</w:t>
            </w:r>
          </w:p>
        </w:tc>
        <w:tc>
          <w:tcPr>
            <w:tcW w:w="37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Brand marks in the frame</w:t>
            </w:r>
          </w:p>
        </w:tc>
      </w:tr>
      <w:tr>
        <w:trPr>
          <w:cantSplit/>
        </w:trPr>
        <w:tc>
          <w:tcPr>
            <w:tcW w:w="23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Moral-rights consents to the extent Kenya law allows</w:t>
            </w:r>
          </w:p>
        </w:tc>
        <w:tc>
          <w:tcPr>
            <w:tcW w:w="37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Edits, format conversion, overlay of Operator UI</w:t>
            </w:r>
          </w:p>
        </w:tc>
      </w:tr>
      <w:tr>
        <w:trPr>
          <w:cantSplit/>
        </w:trPr>
        <w:tc>
          <w:tcPr>
            <w:tcW w:w="23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Sub-licence to Operator and to Huawei as platform provider</w:t>
            </w:r>
          </w:p>
        </w:tc>
        <w:tc>
          <w:tcPr>
            <w:tcW w:w="37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The clip will sit on the Huawei VRBT platform and be offered by the Operator</w:t>
            </w:r>
          </w:p>
        </w:tc>
      </w:tr>
      <w:tr>
        <w:trPr>
          <w:cantSplit/>
        </w:trPr>
        <w:tc>
          <w:tcPr>
            <w:tcW w:w="23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Territory and term covering live markets</w:t>
            </w:r>
          </w:p>
        </w:tc>
        <w:tc>
          <w:tcPr>
            <w:tcW w:w="37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Kenya and any other Advanta market where the same ID may play</w:t>
            </w:r>
          </w:p>
        </w:tc>
      </w:tr>
      <w:tr>
        <w:trPr>
          <w:cantSplit/>
        </w:trPr>
        <w:tc>
          <w:tcPr>
            <w:tcW w:w="23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Promotional use (limited)</w:t>
            </w:r>
          </w:p>
        </w:tc>
        <w:tc>
          <w:tcPr>
            <w:tcW w:w="37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In-journey preview and Operator storefront thumbnail — not unrelated TV ads unless paid extra</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3. Mandatory contract snippet (controlled text)</w:t>
      </w:r>
    </w:p>
    <w:p>
      <w:pPr>
        <w:spacing w:after="160" w:before="0"/>
        <w:jc w:val="both"/>
      </w:pPr>
      <w:r>
        <w:rPr>
          <w:rFonts w:ascii="Calibri" w:hAnsi="Calibri" w:eastAsia="Calibri"/>
          <w:b w:val="0"/>
          <w:i/>
          <w:caps w:val="0"/>
          <w:color w:val="1F2937"/>
          <w:sz w:val="22"/>
        </w:rPr>
        <w:t>Insert into every Advanta Africa Ltd VRBT Content Licence Agreement as Clause “VRBT Rights”. Do not weaken without Legal + CCO approval.</w:t>
      </w:r>
    </w:p>
    <w:p>
      <w:pPr>
        <w:keepNext/>
        <w:spacing w:before="200" w:after="120"/>
      </w:pPr>
      <w:r>
        <w:rPr>
          <w:rFonts w:ascii="Calibri" w:hAnsi="Calibri" w:eastAsia="Calibri"/>
          <w:b/>
          <w:i w:val="0"/>
          <w:caps w:val="0"/>
          <w:color w:val="0E6B7A"/>
          <w:sz w:val="24"/>
        </w:rPr>
        <w:t>3.1 Grant</w:t>
      </w:r>
    </w:p>
    <w:p>
      <w:pPr>
        <w:spacing w:after="160" w:before="0"/>
        <w:jc w:val="both"/>
      </w:pPr>
      <w:r>
        <w:rPr>
          <w:rFonts w:ascii="Calibri" w:hAnsi="Calibri" w:eastAsia="Calibri"/>
          <w:b w:val="0"/>
          <w:i w:val="0"/>
          <w:caps w:val="0"/>
          <w:color w:val="1F2937"/>
          <w:sz w:val="22"/>
        </w:rPr>
        <w:t>The Licensor hereby grants to Advanta Africa Ltd a non-exclusive, irrevocable during the Term (save for material breach), royalty-bearing licence to reproduce, encode, store, communicate to the public, synchronise, stream and otherwise use the Licensed Content as a Video Ring Back Tune and as an audio ring-back / caller tune, including preview clips of up to the licensed duration, on any device class supported by the Operator and the Huawei VRBT platform, in the Territory, by any access channel (USSD, app, web, SIM toolkit, customer-care assisted). Advanta may sub-licence these rights to the Operator and to Huawei Technologies solely to operate, host, transmit, cache, transcode and audit the service. No other sub-licence is permitted without the Licensor’s prior written consent.</w:t>
      </w:r>
    </w:p>
    <w:p>
      <w:pPr>
        <w:keepNext/>
        <w:spacing w:before="200" w:after="120"/>
      </w:pPr>
      <w:r>
        <w:rPr>
          <w:rFonts w:ascii="Calibri" w:hAnsi="Calibri" w:eastAsia="Calibri"/>
          <w:b/>
          <w:i w:val="0"/>
          <w:caps w:val="0"/>
          <w:color w:val="0E6B7A"/>
          <w:sz w:val="24"/>
        </w:rPr>
        <w:t>3.2 Territory, term, exclusivity</w:t>
      </w:r>
    </w:p>
    <w:p>
      <w:pPr>
        <w:spacing w:after="160" w:before="0"/>
        <w:jc w:val="both"/>
      </w:pPr>
      <w:r>
        <w:rPr>
          <w:rFonts w:ascii="Calibri" w:hAnsi="Calibri" w:eastAsia="Calibri"/>
          <w:b w:val="0"/>
          <w:i w:val="0"/>
          <w:caps w:val="0"/>
          <w:color w:val="1F2937"/>
          <w:sz w:val="22"/>
        </w:rPr>
        <w:t>Territory: the Republic of Kenya and such additional East African countries as are listed in Annex A (default: Kenya only). Term: from the Effective Date until the End Date in Annex A (minimum twelve (12) months unless a campaign licence). The licence is non-exclusive unless Annex A states otherwise. Holdover: Advanta may continue to serve existing subscribers for thirty (30) days after expiry solely to migrate or cease, after which the content ID shall be disabled.</w:t>
      </w:r>
    </w:p>
    <w:p>
      <w:pPr>
        <w:keepNext/>
        <w:spacing w:before="200" w:after="120"/>
      </w:pPr>
      <w:r>
        <w:rPr>
          <w:rFonts w:ascii="Calibri" w:hAnsi="Calibri" w:eastAsia="Calibri"/>
          <w:b/>
          <w:i w:val="0"/>
          <w:caps w:val="0"/>
          <w:color w:val="0E6B7A"/>
          <w:sz w:val="24"/>
        </w:rPr>
        <w:t>3.3 Warranties</w:t>
      </w:r>
    </w:p>
    <w:p>
      <w:pPr>
        <w:spacing w:after="160" w:before="0"/>
        <w:jc w:val="both"/>
      </w:pPr>
      <w:r>
        <w:rPr>
          <w:rFonts w:ascii="Calibri" w:hAnsi="Calibri" w:eastAsia="Calibri"/>
          <w:b w:val="0"/>
          <w:i w:val="0"/>
          <w:caps w:val="0"/>
          <w:color w:val="1F2937"/>
          <w:sz w:val="22"/>
        </w:rPr>
        <w:t>The Licensor warrants that it owns or controls all rights in Section 2; that the Licensed Content does not infringe copyright, neighbouring rights, trade marks, privacy, publicity, defamation or personality rights; that all talent are of legal age or have guardian consent evidenced in the rights pack; that the content is not unlawful in the Territory and does not contain child sexual content, hate incitement, or undisclosed sponsored political advertising; and that moral-rights holders have consented to the edits reasonably required for VRBT formatting. The Licensor shall indemnify Advanta, the Operator and Huawei against losses arising from a breach of these warranties, including takedown costs and regulator fines reasonably attributable to the content.</w:t>
      </w:r>
    </w:p>
    <w:p>
      <w:pPr>
        <w:keepNext/>
        <w:spacing w:before="200" w:after="120"/>
      </w:pPr>
      <w:r>
        <w:rPr>
          <w:rFonts w:ascii="Calibri" w:hAnsi="Calibri" w:eastAsia="Calibri"/>
          <w:b/>
          <w:i w:val="0"/>
          <w:caps w:val="0"/>
          <w:color w:val="0E6B7A"/>
          <w:sz w:val="24"/>
        </w:rPr>
        <w:t>3.4 Delivery, encoding and quality</w:t>
      </w:r>
    </w:p>
    <w:p>
      <w:pPr>
        <w:spacing w:after="160" w:before="0"/>
        <w:jc w:val="both"/>
      </w:pPr>
      <w:r>
        <w:rPr>
          <w:rFonts w:ascii="Calibri" w:hAnsi="Calibri" w:eastAsia="Calibri"/>
          <w:b w:val="0"/>
          <w:i w:val="0"/>
          <w:caps w:val="0"/>
          <w:color w:val="1F2937"/>
          <w:sz w:val="22"/>
        </w:rPr>
        <w:t>The Licensor shall deliver mezzanine files to the technical specification in Annex B (including maximum duration, resolution, frame rate, audio loudness, and absence of embedded personal data such as GPS or unreleased faces). Advanta may create VRBT-HD-15 and other contracted profiles. Quality defects that fail Huawei or Operator technical acceptance may be rejected without royalty.</w:t>
      </w:r>
    </w:p>
    <w:p>
      <w:pPr>
        <w:keepNext/>
        <w:spacing w:before="200" w:after="120"/>
      </w:pPr>
      <w:r>
        <w:rPr>
          <w:rFonts w:ascii="Calibri" w:hAnsi="Calibri" w:eastAsia="Calibri"/>
          <w:b/>
          <w:i w:val="0"/>
          <w:caps w:val="0"/>
          <w:color w:val="0E6B7A"/>
          <w:sz w:val="24"/>
        </w:rPr>
        <w:t>3.5 Takedown and illegal content</w:t>
      </w:r>
    </w:p>
    <w:p>
      <w:pPr>
        <w:spacing w:after="160" w:before="0"/>
        <w:jc w:val="both"/>
      </w:pPr>
      <w:r>
        <w:rPr>
          <w:rFonts w:ascii="Calibri" w:hAnsi="Calibri" w:eastAsia="Calibri"/>
          <w:b w:val="0"/>
          <w:i w:val="0"/>
          <w:caps w:val="0"/>
          <w:color w:val="1F2937"/>
          <w:sz w:val="22"/>
        </w:rPr>
        <w:t>Advanta, the Operator or Huawei may disable Licensed Content immediately if it is alleged to be unlawful, infringing, or in breach of the content-risk policy (laws, IP, ethics, religious culture, values). The Licensor shall cooperate within one (1) business day. Royalties cease for the disabled period if the allegation is substantiated.</w:t>
      </w:r>
    </w:p>
    <w:p>
      <w:pPr>
        <w:keepNext/>
        <w:spacing w:before="200" w:after="120"/>
      </w:pPr>
      <w:r>
        <w:rPr>
          <w:rFonts w:ascii="Calibri" w:hAnsi="Calibri" w:eastAsia="Calibri"/>
          <w:b/>
          <w:i w:val="0"/>
          <w:caps w:val="0"/>
          <w:color w:val="0E6B7A"/>
          <w:sz w:val="24"/>
        </w:rPr>
        <w:t>3.6 Personal data and Huawei consent</w:t>
      </w:r>
    </w:p>
    <w:p>
      <w:pPr>
        <w:spacing w:after="160" w:before="0"/>
        <w:jc w:val="both"/>
      </w:pPr>
      <w:r>
        <w:rPr>
          <w:rFonts w:ascii="Calibri" w:hAnsi="Calibri" w:eastAsia="Calibri"/>
          <w:b w:val="0"/>
          <w:i w:val="0"/>
          <w:caps w:val="0"/>
          <w:color w:val="1F2937"/>
          <w:sz w:val="22"/>
        </w:rPr>
        <w:t>The Licensor shall not insert personal data of private individuals into the Licensed Content without a lawful basis and a release in the rights pack. Subscriber personal data of Advanta or Huawei is never licensed to the Licensor. The Licensor shall not publicly disclose Huawei-related personal data obtained in the cooperation.</w:t>
      </w:r>
    </w:p>
    <w:p>
      <w:pPr>
        <w:keepNext/>
        <w:spacing w:before="200" w:after="120"/>
      </w:pPr>
      <w:r>
        <w:rPr>
          <w:rFonts w:ascii="Calibri" w:hAnsi="Calibri" w:eastAsia="Calibri"/>
          <w:b/>
          <w:i w:val="0"/>
          <w:caps w:val="0"/>
          <w:color w:val="0E6B7A"/>
          <w:sz w:val="24"/>
        </w:rPr>
        <w:t>3.7 Audit and records</w:t>
      </w:r>
    </w:p>
    <w:p>
      <w:pPr>
        <w:spacing w:after="160" w:before="0"/>
        <w:jc w:val="both"/>
      </w:pPr>
      <w:r>
        <w:rPr>
          <w:rFonts w:ascii="Calibri" w:hAnsi="Calibri" w:eastAsia="Calibri"/>
          <w:b w:val="0"/>
          <w:i w:val="0"/>
          <w:caps w:val="0"/>
          <w:color w:val="1F2937"/>
          <w:sz w:val="22"/>
        </w:rPr>
        <w:t>The Licensor shall keep chain-of-title records for six (6) years and shall produce them to Advanta within five (5) business days for Huawei TQC/CEG or Operator audit. Cue-sheets, talent IDs (or age declarations), and composer/publisher splits form part of the rights pack.</w:t>
      </w:r>
    </w:p>
    <w:p>
      <w:pPr>
        <w:keepNext/>
        <w:spacing w:before="200" w:after="120"/>
      </w:pPr>
      <w:r>
        <w:rPr>
          <w:rFonts w:ascii="Calibri" w:hAnsi="Calibri" w:eastAsia="Calibri"/>
          <w:b/>
          <w:i w:val="0"/>
          <w:caps w:val="0"/>
          <w:color w:val="0E6B7A"/>
          <w:sz w:val="24"/>
        </w:rPr>
        <w:t>3.8 Payment</w:t>
      </w:r>
    </w:p>
    <w:p>
      <w:pPr>
        <w:spacing w:after="160" w:before="0"/>
        <w:jc w:val="both"/>
      </w:pPr>
      <w:r>
        <w:rPr>
          <w:rFonts w:ascii="Calibri" w:hAnsi="Calibri" w:eastAsia="Calibri"/>
          <w:b w:val="0"/>
          <w:i w:val="0"/>
          <w:caps w:val="0"/>
          <w:color w:val="1F2937"/>
          <w:sz w:val="22"/>
        </w:rPr>
        <w:t>Royalties or flat fees are set out in Annex C and are conditional on a complete rights pack and on the content remaining enabled. No payment is due for rejected items.</w:t>
      </w:r>
    </w:p>
    <w:p>
      <w:pPr>
        <w:keepNext/>
        <w:spacing w:before="200" w:after="120"/>
      </w:pPr>
      <w:r>
        <w:rPr>
          <w:rFonts w:ascii="Calibri" w:hAnsi="Calibri" w:eastAsia="Calibri"/>
          <w:b/>
          <w:i w:val="0"/>
          <w:caps w:val="0"/>
          <w:color w:val="0E6B7A"/>
          <w:sz w:val="24"/>
        </w:rPr>
        <w:t>3.9 Governing law</w:t>
      </w:r>
    </w:p>
    <w:p>
      <w:pPr>
        <w:spacing w:after="160" w:before="0"/>
        <w:jc w:val="both"/>
      </w:pPr>
      <w:r>
        <w:rPr>
          <w:rFonts w:ascii="Calibri" w:hAnsi="Calibri" w:eastAsia="Calibri"/>
          <w:b w:val="0"/>
          <w:i w:val="0"/>
          <w:caps w:val="0"/>
          <w:color w:val="1F2937"/>
          <w:sz w:val="22"/>
        </w:rPr>
        <w:t>Laws of Kenya. Courts of Kenya. Mandatory local IP and data-protection rules cannot be contracted out.</w:t>
      </w:r>
    </w:p>
    <w:p>
      <w:pPr>
        <w:keepNext/>
        <w:spacing w:before="280" w:after="120"/>
        <w:pBdr>
          <w:bottom w:val="single" w:sz="10" w:space="4" w:color="B88A2E"/>
        </w:pBdr>
      </w:pPr>
      <w:r>
        <w:rPr>
          <w:rFonts w:ascii="Calibri" w:hAnsi="Calibri" w:eastAsia="Calibri"/>
          <w:b/>
          <w:i w:val="0"/>
          <w:caps w:val="0"/>
          <w:color w:val="122B4F"/>
          <w:sz w:val="28"/>
        </w:rPr>
        <w:t>4. Rights-pack checklist (linked to ingest)</w:t>
      </w:r>
    </w:p>
    <w:tbl>
      <w:tblPr>
        <w:jc w:val="center"/>
        <w:tblLayout w:type="fixed"/>
        <w:tblLook w:firstColumn="1" w:firstRow="1" w:lastColumn="0" w:lastRow="0" w:noHBand="0" w:noVBand="1" w:val="04A0"/>
        <w:tblW w:w="6120000" w:type="dxa"/>
      </w:tblPr>
      <w:tblGrid>
        <w:gridCol w:w="4320000"/>
        <w:gridCol w:w="1800000"/>
      </w:tblGrid>
      <w:tr>
        <w:trPr>
          <w:cantSplit/>
        </w:trPr>
        <w:tc>
          <w:tcPr>
            <w:tcW w:w="432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Item</w:t>
            </w:r>
          </w:p>
        </w:tc>
        <w:tc>
          <w:tcPr>
            <w:tcW w:w="18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Mandatory</w:t>
            </w:r>
          </w:p>
        </w:tc>
      </w:tr>
      <w:tr>
        <w:trPr>
          <w:cantSplit/>
        </w:trPr>
        <w:tc>
          <w:tcPr>
            <w:tcW w:w="43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Signed licence containing Section 3 text (or Legal-approved equivalent)</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r>
      <w:tr>
        <w:trPr>
          <w:cantSplit/>
        </w:trPr>
        <w:tc>
          <w:tcPr>
            <w:tcW w:w="43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Cue-sheet: composers, publishers, master owner, duration used</w:t>
            </w:r>
          </w:p>
        </w:tc>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if music is present</w:t>
            </w:r>
          </w:p>
        </w:tc>
      </w:tr>
      <w:tr>
        <w:trPr>
          <w:cantSplit/>
        </w:trPr>
        <w:tc>
          <w:tcPr>
            <w:tcW w:w="43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Talent schedule and age declaration / guardian consent</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if performers appear or are heard</w:t>
            </w:r>
          </w:p>
        </w:tc>
      </w:tr>
      <w:tr>
        <w:trPr>
          <w:cantSplit/>
        </w:trPr>
        <w:tc>
          <w:tcPr>
            <w:tcW w:w="43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Location / property release if a private interior is featured</w:t>
            </w:r>
          </w:p>
        </w:tc>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If applicable</w:t>
            </w:r>
          </w:p>
        </w:tc>
      </w:tr>
      <w:tr>
        <w:trPr>
          <w:cantSplit/>
        </w:trPr>
        <w:tc>
          <w:tcPr>
            <w:tcW w:w="43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Trade-mark licence if third-party brands are readable on screen</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If applicable</w:t>
            </w:r>
          </w:p>
        </w:tc>
      </w:tr>
      <w:tr>
        <w:trPr>
          <w:cantSplit/>
        </w:trPr>
        <w:tc>
          <w:tcPr>
            <w:tcW w:w="43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Technical mezzanine matching Annex B</w:t>
            </w:r>
          </w:p>
        </w:tc>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r>
      <w:tr>
        <w:trPr>
          <w:cantSplit/>
        </w:trPr>
        <w:tc>
          <w:tcPr>
            <w:tcW w:w="43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Lyric sheet if vocals could be religious or political in nature</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in those cases</w:t>
            </w:r>
          </w:p>
        </w:tc>
      </w:tr>
      <w:tr>
        <w:trPr>
          <w:cantSplit/>
        </w:trPr>
        <w:tc>
          <w:tcPr>
            <w:tcW w:w="43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Contact for takedown (24/7 phone or email)</w:t>
            </w:r>
          </w:p>
        </w:tc>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5. Specimen executed reference</w:t>
      </w:r>
    </w:p>
    <w:tbl>
      <w:tblPr>
        <w:tblLayout w:type="fixed"/>
        <w:tblLook w:firstColumn="1" w:firstRow="1" w:lastColumn="0" w:lastRow="0" w:noHBand="0" w:noVBand="1" w:val="04A0"/>
        <w:tblW w:w="6120000" w:type="dxa"/>
      </w:tblPr>
      <w:tblGrid>
        <w:gridCol w:w="1872000"/>
        <w:gridCol w:w="4248000"/>
      </w:tblGrid>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Licence ID</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AA-LIC-2026-044</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Work</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“Nairobi Sunrise” — 15-second video RBT (VRBT-KE-000187)</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Licensor</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Named Kenyan production partner (full legal name on the confidential original)</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Territory / term</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Kenya  ·  1 July 2026 – 30 June 2028</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Snippet status</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Section 3 text included without carve-out; rights pack complete; CCO approved 22 July 2026</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Where the original is</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Legal repository  ·  available to Huawei on-site inspection under NDA</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6. Link for the questionnaire yellow cell</w:t>
      </w:r>
    </w:p>
    <w:p>
      <w:pPr>
        <w:spacing w:after="160" w:before="0"/>
        <w:jc w:val="both"/>
      </w:pPr>
      <w:r>
        <w:rPr>
          <w:rFonts w:ascii="Calibri" w:hAnsi="Calibri" w:eastAsia="Calibri"/>
          <w:b w:val="0"/>
          <w:i w:val="0"/>
          <w:caps w:val="0"/>
          <w:color w:val="1F2937"/>
          <w:sz w:val="22"/>
        </w:rPr>
        <w:t>Attach this Word file as the contract-snippet evidence. On request, Advanta will exhibit the full AA-LIC-2026-044 PDF in the audit room. Public posting of full licences is avoided because they contain partner personal data and commercial terms.</w:t>
      </w:r>
    </w:p>
    <w:p>
      <w:pPr>
        <w:keepNext/>
        <w:spacing w:before="280" w:after="120"/>
        <w:pBdr>
          <w:bottom w:val="single" w:sz="10" w:space="4" w:color="B88A2E"/>
        </w:pBdr>
      </w:pPr>
      <w:r>
        <w:rPr>
          <w:rFonts w:ascii="Calibri" w:hAnsi="Calibri" w:eastAsia="Calibri"/>
          <w:b/>
          <w:i w:val="0"/>
          <w:caps w:val="0"/>
          <w:color w:val="122B4F"/>
          <w:sz w:val="28"/>
        </w:rPr>
        <w:t>Document Approval</w:t>
      </w:r>
    </w:p>
    <w:p>
      <w:pPr>
        <w:spacing w:after="160" w:before="0"/>
        <w:jc w:val="both"/>
      </w:pPr>
      <w:r>
        <w:rPr>
          <w:rFonts w:ascii="Calibri" w:hAnsi="Calibri" w:eastAsia="Calibri"/>
          <w:b w:val="0"/>
          <w:i w:val="0"/>
          <w:caps w:val="0"/>
          <w:color w:val="1F2937"/>
          <w:sz w:val="22"/>
        </w:rPr>
        <w:t>This document is issued under the authority of Advanta Africa Ltd for the VRBT programme. Wet-ink or authorised electronic signatures below confirm that the content is accurate, that the described controls are in operation, and that the document may be presented to Huawei TQC/CEG.</w:t>
      </w:r>
    </w:p>
    <w:tbl>
      <w:tblPr>
        <w:tblLayout w:type="fixed"/>
        <w:tblLook w:firstColumn="1" w:firstRow="1" w:lastColumn="0" w:lastRow="0" w:noHBand="0" w:noVBand="1" w:val="04A0"/>
        <w:tblW w:w="6123600" w:type="dxa"/>
      </w:tblPr>
      <w:tblGrid>
        <w:gridCol w:w="2041200"/>
        <w:gridCol w:w="2041200"/>
        <w:gridCol w:w="2041200"/>
      </w:tblGrid>
      <w:tr>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PREPARED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Legal / Content Compliance Officer</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REVIEWED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Quality Management Responsible Person</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APPROVED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Lawrence Muriuki, Chief Executive Officer and Founder</w:t>
            </w:r>
          </w:p>
          <w:p>
            <w:r>
              <w:rPr>
                <w:rFonts w:ascii="Calibri" w:hAnsi="Calibri" w:eastAsia="Calibri"/>
                <w:b w:val="0"/>
                <w:i w:val="0"/>
                <w:caps w:val="0"/>
                <w:color w:val="1F2937"/>
                <w:sz w:val="18"/>
              </w:rPr>
              <w:t>Date: 17 August 2026</w:t>
            </w:r>
          </w:p>
        </w:tc>
      </w:tr>
    </w:tbl>
    <w:p>
      <w:pPr>
        <w:spacing w:after="160"/>
      </w:pPr>
    </w:p>
    <w:p>
      <w:pPr>
        <w:keepNext/>
        <w:spacing w:before="200" w:after="120"/>
      </w:pPr>
      <w:r>
        <w:rPr>
          <w:rFonts w:ascii="Calibri" w:hAnsi="Calibri" w:eastAsia="Calibri"/>
          <w:b/>
          <w:i w:val="0"/>
          <w:caps w:val="0"/>
          <w:color w:val="0E6B7A"/>
          <w:sz w:val="24"/>
        </w:rPr>
        <w:t>Distribution List</w:t>
      </w:r>
    </w:p>
    <w:tbl>
      <w:tblPr>
        <w:jc w:val="center"/>
        <w:tblLayout w:type="fixed"/>
        <w:tblLook w:firstColumn="1" w:firstRow="1" w:lastColumn="0" w:lastRow="0" w:noHBand="0" w:noVBand="1" w:val="04A0"/>
        <w:tblW w:w="6120000" w:type="dxa"/>
      </w:tblPr>
      <w:tblGrid>
        <w:gridCol w:w="792000"/>
        <w:gridCol w:w="2700000"/>
        <w:gridCol w:w="262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Copy</w:t>
            </w:r>
          </w:p>
        </w:tc>
        <w:tc>
          <w:tcPr>
            <w:tcW w:w="27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Recipient</w:t>
            </w:r>
          </w:p>
        </w:tc>
        <w:tc>
          <w:tcPr>
            <w:tcW w:w="262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Purpose</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Master</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Management Office (controlled repository)</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Document of record</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TQC / CEG auditor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Supplier document verification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Advanta Africa CEO / Management</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Accountability and sponsorship</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Data Protection Officer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and cross-border controls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Compliance Officer</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IP, ethics and go-live review</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5</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VRBT Product and Operations</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Day-to-day implementation</w:t>
            </w:r>
          </w:p>
        </w:tc>
      </w:tr>
    </w:tbl>
    <w:p>
      <w:pPr>
        <w:spacing w:after="160"/>
      </w:pPr>
    </w:p>
    <w:sectPr w:rsidR="00FC693F" w:rsidRPr="0006063C" w:rsidSect="00034616">
      <w:headerReference w:type="default" r:id="rId9"/>
      <w:footerReference w:type="default" r:id="rId10"/>
      <w:pgSz w:w="11906" w:h="16838"/>
      <w:pgMar w:top="1361" w:right="1134" w:bottom="124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bottom w:val="single" w:sz="12" w:space="4" w:color="122B4F"/>
      </w:pBdr>
    </w:pPr>
    <w:r>
      <w:rPr>
        <w:rFonts w:ascii="Calibri" w:hAnsi="Calibri" w:eastAsia="Calibri"/>
        <w:b w:val="0"/>
        <w:i w:val="0"/>
        <w:caps w:val="0"/>
        <w:color w:val="4B5563"/>
        <w:sz w:val="16"/>
      </w:rPr>
      <w:t xml:space="preserve">CONFIDENTIAL  ·  Huawei Supplier Audit Evidence  ·  AV-01  ·  </w:t>
    </w:r>
    <w:r>
      <w:rPr>
        <w:rFonts w:ascii="Calibri" w:hAnsi="Calibri" w:eastAsia="Calibri"/>
        <w:b w:val="0"/>
        <w:i w:val="0"/>
        <w:caps w:val="0"/>
        <w:color w:val="4B5563"/>
        <w:sz w:val="16"/>
      </w:rPr>
      <w:t xml:space="preserve">Page </w:t>
    </w:r>
    <w:r>
      <w:rPr>
        <w:rFonts w:ascii="Calibri" w:hAnsi="Calibri" w:eastAsia="Calibri"/>
        <w:b w:val="0"/>
        <w:i w:val="0"/>
        <w:caps w:val="0"/>
        <w:color w:val="4B5563"/>
        <w:sz w:val="16"/>
      </w:rPr>
      <w:fldChar w:fldCharType="begin"/>
      <w:instrText xml:space="preserve"> PAGE </w:instrText>
      <w:fldChar w:fldCharType="end"/>
    </w:r>
    <w:r>
      <w:rPr>
        <w:rFonts w:ascii="Calibri" w:hAnsi="Calibri" w:eastAsia="Calibri"/>
        <w:b w:val="0"/>
        <w:i w:val="0"/>
        <w:caps w:val="0"/>
        <w:color w:val="4B5563"/>
        <w:sz w:val="16"/>
      </w:rPr>
      <w:t xml:space="preserve"> of </w:t>
    </w:r>
    <w:r>
      <w:rPr>
        <w:rFonts w:ascii="Calibri" w:hAnsi="Calibri" w:eastAsia="Calibri"/>
        <w:b w:val="0"/>
        <w:i w:val="0"/>
        <w:caps w:val="0"/>
        <w:color w:val="4B5563"/>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18" w:space="4" w:color="B88A2E"/>
      </w:pBdr>
    </w:pPr>
    <w:r>
      <w:rPr>
        <w:rFonts w:ascii="Calibri" w:hAnsi="Calibri" w:eastAsia="Calibri"/>
        <w:b/>
        <w:i w:val="0"/>
        <w:caps w:val="0"/>
        <w:color w:val="122B4F"/>
        <w:sz w:val="18"/>
      </w:rPr>
      <w:t>ADVANTA AFRICA LTD</w:t>
    </w:r>
    <w:r>
      <w:rPr>
        <w:rFonts w:ascii="Calibri" w:hAnsi="Calibri" w:eastAsia="Calibri"/>
        <w:b w:val="0"/>
        <w:i/>
        <w:caps w:val="0"/>
        <w:color w:val="4B5563"/>
        <w:sz w:val="16"/>
      </w:rPr>
      <w:t xml:space="preserve">  |  Smarter, Faster Messaging  |  </w:t>
    </w:r>
    <w:r>
      <w:rPr>
        <w:rFonts w:ascii="Calibri" w:hAnsi="Calibri" w:eastAsia="Calibri"/>
        <w:b/>
        <w:i w:val="0"/>
        <w:caps w:val="0"/>
        <w:color w:val="0E6B7A"/>
        <w:sz w:val="16"/>
      </w:rPr>
      <w:t>AA-VRBT-AV-01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