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0"/>
        <w:jc w:val="center"/>
      </w:pPr>
      <w:r>
        <w:rPr>
          <w:rFonts w:ascii="Calibri" w:hAnsi="Calibri" w:eastAsia="Calibri"/>
          <w:b/>
          <w:i w:val="0"/>
          <w:caps w:val="0"/>
          <w:color w:val="122B4F"/>
          <w:sz w:val="44"/>
        </w:rPr>
        <w:t>ADVANTA AFRICA LTD</w:t>
      </w:r>
    </w:p>
    <w:p>
      <w:pPr>
        <w:spacing w:after="40"/>
        <w:jc w:val="center"/>
      </w:pPr>
      <w:r>
        <w:rPr>
          <w:rFonts w:ascii="Calibri" w:hAnsi="Calibri" w:eastAsia="Calibri"/>
          <w:b w:val="0"/>
          <w:i/>
          <w:caps w:val="0"/>
          <w:color w:val="0E6B7A"/>
          <w:sz w:val="24"/>
        </w:rPr>
        <w:t>Smarter, Faster Messaging</w:t>
      </w:r>
    </w:p>
    <w:p>
      <w:pPr>
        <w:spacing w:after="200"/>
        <w:jc w:val="center"/>
      </w:pPr>
      <w:r>
        <w:rPr>
          <w:rFonts w:ascii="Calibri" w:hAnsi="Calibri" w:eastAsia="Calibri"/>
          <w:b w:val="0"/>
          <w:i w:val="0"/>
          <w:caps w:val="0"/>
          <w:color w:val="4B5563"/>
          <w:sz w:val="18"/>
        </w:rPr>
        <w:t>Bulk SMS  ·  Short Codes  ·  SMS APIs  ·  USSD  ·  WhatsApp APIs  ·  VRBT</w:t>
      </w:r>
    </w:p>
    <w:tbl>
      <w:tblPr>
        <w:tblLayout w:type="fixed"/>
        <w:tblLook w:firstColumn="1" w:firstRow="1" w:lastColumn="0" w:lastRow="0" w:noHBand="0" w:noVBand="1" w:val="04A0"/>
        <w:tblW w:w="6120000" w:type="dxa"/>
      </w:tblPr>
      <w:tblGrid>
        <w:gridCol w:w="6120000"/>
      </w:tblGrid>
      <w:tr>
        <w:trPr>
          <w:trHeight w:val="68"/>
        </w:trPr>
        <w:tc>
          <w:tcPr>
            <w:tcW w:w="6120000" w:type="dxa"/>
            <w:shd w:fill="B88A2E" w:val="clear"/>
            <w:tcBorders>
              <w:top w:val="single" w:sz="0" w:space="0" w:color="B88A2E"/>
              <w:left w:val="single" w:sz="0" w:space="0" w:color="B88A2E"/>
              <w:bottom w:val="single" w:sz="0" w:space="0" w:color="B88A2E"/>
              <w:right w:val="single" w:sz="0" w:space="0" w:color="B88A2E"/>
            </w:tcBorders>
          </w:tcPr>
          <w:p>
            <w:pPr>
              <w:spacing w:after="0"/>
            </w:pPr>
          </w:p>
        </w:tc>
      </w:tr>
    </w:tbl>
    <w:p>
      <w:pPr>
        <w:spacing w:before="320" w:after="80"/>
        <w:jc w:val="center"/>
      </w:pPr>
      <w:r>
        <w:rPr>
          <w:rFonts w:ascii="Calibri" w:hAnsi="Calibri" w:eastAsia="Calibri"/>
          <w:b/>
          <w:i w:val="0"/>
          <w:caps/>
          <w:color w:val="B88A2E"/>
          <w:sz w:val="22"/>
        </w:rPr>
        <w:t>HUAWEI SUPPLIER AUDIT EVIDENCE PACK</w:t>
      </w:r>
    </w:p>
    <w:p>
      <w:pPr>
        <w:spacing w:after="120"/>
        <w:jc w:val="center"/>
      </w:pPr>
      <w:r>
        <w:rPr>
          <w:rFonts w:ascii="Calibri" w:hAnsi="Calibri" w:eastAsia="Calibri"/>
          <w:b/>
          <w:i w:val="0"/>
          <w:caps w:val="0"/>
          <w:color w:val="122B4F"/>
          <w:sz w:val="40"/>
        </w:rPr>
        <w:t>USSD Content Process</w:t>
      </w:r>
    </w:p>
    <w:p>
      <w:pPr>
        <w:spacing w:after="280"/>
        <w:jc w:val="center"/>
      </w:pPr>
      <w:r>
        <w:rPr>
          <w:rFonts w:ascii="Calibri" w:hAnsi="Calibri" w:eastAsia="Calibri"/>
          <w:b w:val="0"/>
          <w:i/>
          <w:caps w:val="0"/>
          <w:color w:val="0E6B7A"/>
          <w:sz w:val="24"/>
        </w:rPr>
        <w:t>End-to-end VRBT USSD journey: browse, price, privacy notice, consent, play, unsubscribe</w:t>
      </w:r>
    </w:p>
    <w:tbl>
      <w:tblPr>
        <w:tblLayout w:type="fixed"/>
        <w:tblLook w:firstColumn="1" w:firstRow="1" w:lastColumn="0" w:lastRow="0" w:noHBand="0" w:noVBand="1" w:val="04A0"/>
        <w:tblW w:w="6120000" w:type="dxa"/>
      </w:tblPr>
      <w:tblGrid>
        <w:gridCol w:w="6120000"/>
      </w:tblGrid>
      <w:tr>
        <w:tc>
          <w:tcPr>
            <w:tcW w:w="6120000" w:type="dxa"/>
            <w:shd w:fill="122B4F" w:val="clear"/>
            <w:tcBorders>
              <w:top w:val="single" w:sz="0" w:space="0" w:color="122B4F"/>
              <w:left w:val="single" w:sz="0" w:space="0" w:color="122B4F"/>
              <w:bottom w:val="single" w:sz="0" w:space="0" w:color="122B4F"/>
              <w:right w:val="single" w:sz="0" w:space="0" w:color="122B4F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22"/>
              </w:rPr>
              <w:t>PROJECT:  Video Ring Back Tune (VRBT) Service</w:t>
            </w:r>
          </w:p>
        </w:tc>
      </w:tr>
    </w:tbl>
    <w:p>
      <w:pPr>
        <w:spacing w:before="320" w:after="160"/>
      </w:pPr>
    </w:p>
    <w:tbl>
      <w:tblPr>
        <w:jc w:val="center"/>
        <w:tblLayout w:type="fixed"/>
        <w:tblLook w:firstColumn="1" w:firstRow="1" w:lastColumn="0" w:lastRow="0" w:noHBand="0" w:noVBand="1" w:val="04A0"/>
        <w:tblW w:w="6120000" w:type="dxa"/>
      </w:tblPr>
      <w:tblGrid>
        <w:gridCol w:w="1980000"/>
        <w:gridCol w:w="4140000"/>
      </w:tblGrid>
      <w:tr>
        <w:trPr>
          <w:cantSplit/>
        </w:trPr>
        <w:tc>
          <w:tcPr>
            <w:tcW w:w="1980000" w:type="dxa"/>
            <w:shd w:fill="122B4F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20"/>
              </w:rPr>
              <w:t>Document Number</w:t>
            </w:r>
          </w:p>
        </w:tc>
        <w:tc>
          <w:tcPr>
            <w:tcW w:w="4140000" w:type="dxa"/>
            <w:shd w:fill="F7F9F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20"/>
              </w:rPr>
              <w:t>AA-VRBT-AV-02</w:t>
            </w:r>
          </w:p>
        </w:tc>
      </w:tr>
      <w:tr>
        <w:trPr>
          <w:cantSplit/>
        </w:trPr>
        <w:tc>
          <w:tcPr>
            <w:tcW w:w="1980000" w:type="dxa"/>
            <w:shd w:fill="0E6B7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20"/>
              </w:rPr>
              <w:t>Questionnaire Reference</w:t>
            </w:r>
          </w:p>
        </w:tc>
        <w:tc>
          <w:tcPr>
            <w:tcW w:w="4140000" w:type="dxa"/>
            <w:shd w:fill="F7F9F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20"/>
              </w:rPr>
              <w:t>Audio and Video  ·  Working note: “Process content (USSD) — link”</w:t>
            </w:r>
          </w:p>
        </w:tc>
      </w:tr>
      <w:tr>
        <w:trPr>
          <w:cantSplit/>
        </w:trPr>
        <w:tc>
          <w:tcPr>
            <w:tcW w:w="1980000" w:type="dxa"/>
            <w:shd w:fill="122B4F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20"/>
              </w:rPr>
              <w:t>Evidence Addresses</w:t>
            </w:r>
          </w:p>
        </w:tc>
        <w:tc>
          <w:tcPr>
            <w:tcW w:w="4140000" w:type="dxa"/>
            <w:shd w:fill="F7F9F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20"/>
              </w:rPr>
              <w:t>Documented USSD process for VRBT content selection and subscription, aligned to CA consumer-protection rules and Huawei privacy item 4.1.1.</w:t>
            </w:r>
          </w:p>
        </w:tc>
      </w:tr>
      <w:tr>
        <w:trPr>
          <w:cantSplit/>
        </w:trPr>
        <w:tc>
          <w:tcPr>
            <w:tcW w:w="1980000" w:type="dxa"/>
            <w:shd w:fill="0E6B7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20"/>
              </w:rPr>
              <w:t>Document Version</w:t>
            </w:r>
          </w:p>
        </w:tc>
        <w:tc>
          <w:tcPr>
            <w:tcW w:w="4140000" w:type="dxa"/>
            <w:shd w:fill="F7F9F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20"/>
              </w:rPr>
              <w:t>1.0  |  Issued for Audit</w:t>
            </w:r>
          </w:p>
        </w:tc>
      </w:tr>
      <w:tr>
        <w:trPr>
          <w:cantSplit/>
        </w:trPr>
        <w:tc>
          <w:tcPr>
            <w:tcW w:w="1980000" w:type="dxa"/>
            <w:shd w:fill="122B4F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20"/>
              </w:rPr>
              <w:t>Document Date</w:t>
            </w:r>
          </w:p>
        </w:tc>
        <w:tc>
          <w:tcPr>
            <w:tcW w:w="4140000" w:type="dxa"/>
            <w:shd w:fill="F7F9F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20"/>
              </w:rPr>
              <w:t>17 August 2026</w:t>
            </w:r>
          </w:p>
        </w:tc>
      </w:tr>
      <w:tr>
        <w:trPr>
          <w:cantSplit/>
        </w:trPr>
        <w:tc>
          <w:tcPr>
            <w:tcW w:w="1980000" w:type="dxa"/>
            <w:shd w:fill="0E6B7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20"/>
              </w:rPr>
              <w:t>Effective Date</w:t>
            </w:r>
          </w:p>
        </w:tc>
        <w:tc>
          <w:tcPr>
            <w:tcW w:w="4140000" w:type="dxa"/>
            <w:shd w:fill="F7F9F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20"/>
              </w:rPr>
              <w:t>01 August 2026</w:t>
            </w:r>
          </w:p>
        </w:tc>
      </w:tr>
      <w:tr>
        <w:trPr>
          <w:cantSplit/>
        </w:trPr>
        <w:tc>
          <w:tcPr>
            <w:tcW w:w="1980000" w:type="dxa"/>
            <w:shd w:fill="122B4F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20"/>
              </w:rPr>
              <w:t>Next Review Date</w:t>
            </w:r>
          </w:p>
        </w:tc>
        <w:tc>
          <w:tcPr>
            <w:tcW w:w="4140000" w:type="dxa"/>
            <w:shd w:fill="F7F9F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20"/>
              </w:rPr>
              <w:t>31 July 2027</w:t>
            </w:r>
          </w:p>
        </w:tc>
      </w:tr>
      <w:tr>
        <w:trPr>
          <w:cantSplit/>
        </w:trPr>
        <w:tc>
          <w:tcPr>
            <w:tcW w:w="1980000" w:type="dxa"/>
            <w:shd w:fill="0E6B7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20"/>
              </w:rPr>
              <w:t>Classification</w:t>
            </w:r>
          </w:p>
        </w:tc>
        <w:tc>
          <w:tcPr>
            <w:tcW w:w="4140000" w:type="dxa"/>
            <w:shd w:fill="F7F9F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20"/>
              </w:rPr>
              <w:t>Confidential — Restricted to Advanta Africa, Huawei TQC/CEG and authorised auditors</w:t>
            </w:r>
          </w:p>
        </w:tc>
      </w:tr>
      <w:tr>
        <w:trPr>
          <w:cantSplit/>
        </w:trPr>
        <w:tc>
          <w:tcPr>
            <w:tcW w:w="1980000" w:type="dxa"/>
            <w:shd w:fill="122B4F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20"/>
              </w:rPr>
              <w:t>Prepared For</w:t>
            </w:r>
          </w:p>
        </w:tc>
        <w:tc>
          <w:tcPr>
            <w:tcW w:w="4140000" w:type="dxa"/>
            <w:shd w:fill="F7F9F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20"/>
              </w:rPr>
              <w:t>Huawei Technologies  ·  Reviewer: TQC / CEG  ·  Method: Document Verification</w:t>
            </w:r>
          </w:p>
        </w:tc>
      </w:tr>
      <w:tr>
        <w:trPr>
          <w:cantSplit/>
        </w:trPr>
        <w:tc>
          <w:tcPr>
            <w:tcW w:w="1980000" w:type="dxa"/>
            <w:shd w:fill="0E6B7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20"/>
              </w:rPr>
              <w:t>Prepared By</w:t>
            </w:r>
          </w:p>
        </w:tc>
        <w:tc>
          <w:tcPr>
            <w:tcW w:w="4140000" w:type="dxa"/>
            <w:shd w:fill="F7F9F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20"/>
              </w:rPr>
              <w:t>Quality Management Office, Advanta Africa Ltd</w:t>
            </w:r>
          </w:p>
        </w:tc>
      </w:tr>
      <w:tr>
        <w:trPr>
          <w:cantSplit/>
        </w:trPr>
        <w:tc>
          <w:tcPr>
            <w:tcW w:w="1980000" w:type="dxa"/>
            <w:shd w:fill="122B4F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20"/>
              </w:rPr>
              <w:t>Approved By</w:t>
            </w:r>
          </w:p>
        </w:tc>
        <w:tc>
          <w:tcPr>
            <w:tcW w:w="4140000" w:type="dxa"/>
            <w:shd w:fill="F7F9F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20"/>
              </w:rPr>
              <w:t>Lawrence Muriuki, Chief Executive Officer and Founder</w:t>
            </w:r>
          </w:p>
        </w:tc>
      </w:tr>
      <w:tr>
        <w:trPr>
          <w:cantSplit/>
        </w:trPr>
        <w:tc>
          <w:tcPr>
            <w:tcW w:w="1980000" w:type="dxa"/>
            <w:shd w:fill="0E6B7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20"/>
              </w:rPr>
              <w:t>Owner</w:t>
            </w:r>
          </w:p>
        </w:tc>
        <w:tc>
          <w:tcPr>
            <w:tcW w:w="4140000" w:type="dxa"/>
            <w:shd w:fill="F7F9F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20"/>
              </w:rPr>
              <w:t>Quality Management Responsible Person (QMRP)</w:t>
            </w:r>
          </w:p>
        </w:tc>
      </w:tr>
      <w:tr>
        <w:trPr>
          <w:cantSplit/>
        </w:trPr>
        <w:tc>
          <w:tcPr>
            <w:tcW w:w="1980000" w:type="dxa"/>
            <w:shd w:fill="122B4F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20"/>
              </w:rPr>
              <w:t>Related Contract</w:t>
            </w:r>
          </w:p>
        </w:tc>
        <w:tc>
          <w:tcPr>
            <w:tcW w:w="4140000" w:type="dxa"/>
            <w:shd w:fill="F7F9FA" w:val="clea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20"/>
              </w:rPr>
              <w:t>Huawei content / VAS cooperation for DIY Audio, Video, Game and E-book scenarios, as applied to VRBT</w:t>
            </w:r>
          </w:p>
        </w:tc>
      </w:tr>
    </w:tbl>
    <w:p>
      <w:pPr>
        <w:spacing w:before="360"/>
        <w:jc w:val="center"/>
      </w:pPr>
      <w:r>
        <w:rPr>
          <w:rFonts w:ascii="Calibri" w:hAnsi="Calibri" w:eastAsia="Calibri"/>
          <w:b w:val="0"/>
          <w:i w:val="0"/>
          <w:caps w:val="0"/>
          <w:color w:val="4B5563"/>
          <w:sz w:val="18"/>
        </w:rPr>
        <w:t>Western Heights, 6th Floor, Karuna Road, Westlands, Nairobi, Kenya</w:t>
      </w:r>
    </w:p>
    <w:p>
      <w:pPr>
        <w:spacing w:after="0"/>
        <w:jc w:val="center"/>
      </w:pPr>
      <w:r>
        <w:rPr>
          <w:rFonts w:ascii="Calibri" w:hAnsi="Calibri" w:eastAsia="Calibri"/>
          <w:b w:val="0"/>
          <w:i w:val="0"/>
          <w:caps w:val="0"/>
          <w:color w:val="4B5563"/>
          <w:sz w:val="18"/>
        </w:rPr>
        <w:t>P.O. Box 1035-00200, City Square, Nairobi  ·  Tel: +254 111 139 000  ·  www.advantasms.com | www.advanta.africa</w:t>
      </w:r>
    </w:p>
    <w:p>
      <w:r>
        <w:br w:type="page"/>
      </w:r>
    </w:p>
    <w:p>
      <w:pPr>
        <w:keepNext/>
        <w:spacing w:before="280" w:after="120"/>
        <w:pBdr>
          <w:bottom w:val="single" w:sz="10" w:space="4" w:color="B88A2E"/>
        </w:pBdr>
      </w:pPr>
      <w:r>
        <w:rPr>
          <w:rFonts w:ascii="Calibri" w:hAnsi="Calibri" w:eastAsia="Calibri"/>
          <w:b/>
          <w:i w:val="0"/>
          <w:caps w:val="0"/>
          <w:color w:val="122B4F"/>
          <w:sz w:val="28"/>
        </w:rPr>
        <w:t>Document Control and Revision History</w:t>
      </w:r>
    </w:p>
    <w:tbl>
      <w:tblPr>
        <w:jc w:val="center"/>
        <w:tblLayout w:type="fixed"/>
        <w:tblLook w:firstColumn="1" w:firstRow="1" w:lastColumn="0" w:lastRow="0" w:noHBand="0" w:noVBand="1" w:val="04A0"/>
        <w:tblW w:w="6120000" w:type="dxa"/>
      </w:tblPr>
      <w:tblGrid>
        <w:gridCol w:w="792000"/>
        <w:gridCol w:w="1080000"/>
        <w:gridCol w:w="1800000"/>
        <w:gridCol w:w="2448000"/>
      </w:tblGrid>
      <w:tr>
        <w:trPr>
          <w:cantSplit/>
        </w:trPr>
        <w:tc>
          <w:tcPr>
            <w:tcW w:w="792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Version</w:t>
            </w:r>
          </w:p>
        </w:tc>
        <w:tc>
          <w:tcPr>
            <w:tcW w:w="1080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Date</w:t>
            </w:r>
          </w:p>
        </w:tc>
        <w:tc>
          <w:tcPr>
            <w:tcW w:w="1800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Author / Authority</w:t>
            </w:r>
          </w:p>
        </w:tc>
        <w:tc>
          <w:tcPr>
            <w:tcW w:w="2448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w="79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0.1</w:t>
            </w:r>
          </w:p>
        </w:tc>
        <w:tc>
          <w:tcPr>
            <w:tcW w:w="108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15 Jul 2026</w:t>
            </w:r>
          </w:p>
        </w:tc>
        <w:tc>
          <w:tcPr>
            <w:tcW w:w="180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Quality Office</w:t>
            </w:r>
          </w:p>
        </w:tc>
        <w:tc>
          <w:tcPr>
            <w:tcW w:w="2448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Draft framework for VRBT Huawei evidence pack</w:t>
            </w:r>
          </w:p>
        </w:tc>
      </w:tr>
      <w:tr>
        <w:trPr>
          <w:cantSplit/>
        </w:trPr>
        <w:tc>
          <w:tcPr>
            <w:tcW w:w="79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0.9</w:t>
            </w:r>
          </w:p>
        </w:tc>
        <w:tc>
          <w:tcPr>
            <w:tcW w:w="1080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05 Aug 2026</w:t>
            </w:r>
          </w:p>
        </w:tc>
        <w:tc>
          <w:tcPr>
            <w:tcW w:w="1800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QMRP / DPO / Content Compliance</w:t>
            </w:r>
          </w:p>
        </w:tc>
        <w:tc>
          <w:tcPr>
            <w:tcW w:w="2448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Internal review against questionnaire key review points</w:t>
            </w:r>
          </w:p>
        </w:tc>
      </w:tr>
      <w:tr>
        <w:trPr>
          <w:cantSplit/>
        </w:trPr>
        <w:tc>
          <w:tcPr>
            <w:tcW w:w="79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1.0</w:t>
            </w:r>
          </w:p>
        </w:tc>
        <w:tc>
          <w:tcPr>
            <w:tcW w:w="108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17 Aug 2026</w:t>
            </w:r>
          </w:p>
        </w:tc>
        <w:tc>
          <w:tcPr>
            <w:tcW w:w="180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CEO</w:t>
            </w:r>
          </w:p>
        </w:tc>
        <w:tc>
          <w:tcPr>
            <w:tcW w:w="2448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Issued for Huawei TQC/CEG document verification</w:t>
            </w:r>
          </w:p>
        </w:tc>
      </w:tr>
    </w:tbl>
    <w:p>
      <w:pPr>
        <w:spacing w:after="160"/>
      </w:pPr>
    </w:p>
    <w:p>
      <w:pPr>
        <w:keepNext/>
        <w:spacing w:before="280" w:after="120"/>
        <w:pBdr>
          <w:bottom w:val="single" w:sz="10" w:space="4" w:color="B88A2E"/>
        </w:pBdr>
      </w:pPr>
      <w:r>
        <w:rPr>
          <w:rFonts w:ascii="Calibri" w:hAnsi="Calibri" w:eastAsia="Calibri"/>
          <w:b/>
          <w:i w:val="0"/>
          <w:caps w:val="0"/>
          <w:color w:val="122B4F"/>
          <w:sz w:val="28"/>
        </w:rPr>
        <w:t>1. Purpose</w:t>
      </w:r>
    </w:p>
    <w:p>
      <w:pPr>
        <w:spacing w:after="160" w:before="0"/>
        <w:jc w:val="both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This is the linkable process document for VRBT content over USSD. It describes the live design of the journey, the screens a subscriber sees, the system steps behind each screen, and the compliance controls (tariff, consent, privacy statement version, opt-out, records). The Operator-allocated code in this design is *860#; if the Operator assigns a different code, only the dial string changes — the process does not.</w:t>
      </w:r>
    </w:p>
    <w:p>
      <w:pPr>
        <w:keepNext/>
        <w:spacing w:before="280" w:after="120"/>
        <w:pBdr>
          <w:bottom w:val="single" w:sz="10" w:space="4" w:color="B88A2E"/>
        </w:pBdr>
      </w:pPr>
      <w:r>
        <w:rPr>
          <w:rFonts w:ascii="Calibri" w:hAnsi="Calibri" w:eastAsia="Calibri"/>
          <w:b/>
          <w:i w:val="0"/>
          <w:caps w:val="0"/>
          <w:color w:val="122B4F"/>
          <w:sz w:val="28"/>
        </w:rPr>
        <w:t>2. Regulatory and contract rules implemented in the journey</w:t>
      </w:r>
    </w:p>
    <w:p>
      <w:pPr>
        <w:spacing w:after="60" w:before="0"/>
        <w:ind w:left="567" w:hanging="227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•  Subscription only after a customer-initiated request from their MSISDN (CA consumer-protection guidelines).</w:t>
      </w:r>
    </w:p>
    <w:p>
      <w:pPr>
        <w:spacing w:after="60" w:before="0"/>
        <w:ind w:left="567" w:hanging="227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•  Clear service name, price and recurrence before ACCEPT.</w:t>
      </w:r>
    </w:p>
    <w:p>
      <w:pPr>
        <w:spacing w:after="60" w:before="0"/>
        <w:ind w:left="567" w:hanging="227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•  Privacy statement provided and valid consent obtained before Advanta stores personal data (questionnaire 4.1.1).</w:t>
      </w:r>
    </w:p>
    <w:p>
      <w:pPr>
        <w:spacing w:after="60" w:before="0"/>
        <w:ind w:left="567" w:hanging="227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•  Easy unsubscribe on every visit; STOP recognised.</w:t>
      </w:r>
    </w:p>
    <w:p>
      <w:pPr>
        <w:spacing w:after="60" w:before="0"/>
        <w:ind w:left="567" w:hanging="227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•  Help and customer-care path.</w:t>
      </w:r>
    </w:p>
    <w:p>
      <w:pPr>
        <w:spacing w:after="60" w:before="0"/>
        <w:ind w:left="567" w:hanging="227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•  No pre-ticked consent; no silent renewals without the disclosed tariff.</w:t>
      </w:r>
    </w:p>
    <w:p>
      <w:pPr>
        <w:spacing w:after="60" w:before="0"/>
        <w:ind w:left="567" w:hanging="227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•  Session logs retained 90 days; consent logs per AA-VRBT-PP-4.1.2.</w:t>
      </w:r>
    </w:p>
    <w:p>
      <w:pPr>
        <w:keepNext/>
        <w:spacing w:before="280" w:after="120"/>
        <w:pBdr>
          <w:bottom w:val="single" w:sz="10" w:space="4" w:color="B88A2E"/>
        </w:pBdr>
      </w:pPr>
      <w:r>
        <w:rPr>
          <w:rFonts w:ascii="Calibri" w:hAnsi="Calibri" w:eastAsia="Calibri"/>
          <w:b/>
          <w:i w:val="0"/>
          <w:caps w:val="0"/>
          <w:color w:val="122B4F"/>
          <w:sz w:val="28"/>
        </w:rPr>
        <w:t>3. Process overview</w:t>
      </w:r>
    </w:p>
    <w:p>
      <w:pPr>
        <w:spacing w:after="80"/>
        <w:ind w:left="567" w:hanging="283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1.  Dial  →  2. Menu  →  3. Browse / search content  →  4. Preview info (title, duration, price, age rating)  →  5. Privacy + tariff confirmation  →  6. ACCEPT or CANCEL  →  7. Provision on Huawei platform  →  8. Confirmation message  →  9. Playback to callers  →  10. Manage / STOP.</w:t>
      </w:r>
    </w:p>
    <w:p>
      <w:pPr>
        <w:spacing w:after="160" w:before="0"/>
        <w:jc w:val="both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Content does not become the caller’s VRBT until step 6 ACCEPT is logged and step 7 succeeds.</w:t>
      </w:r>
    </w:p>
    <w:p>
      <w:pPr>
        <w:keepNext/>
        <w:spacing w:before="280" w:after="120"/>
        <w:pBdr>
          <w:bottom w:val="single" w:sz="10" w:space="4" w:color="B88A2E"/>
        </w:pBdr>
      </w:pPr>
      <w:r>
        <w:rPr>
          <w:rFonts w:ascii="Calibri" w:hAnsi="Calibri" w:eastAsia="Calibri"/>
          <w:b/>
          <w:i w:val="0"/>
          <w:caps w:val="0"/>
          <w:color w:val="122B4F"/>
          <w:sz w:val="28"/>
        </w:rPr>
        <w:t>4. Screen-by-screen specification</w:t>
      </w:r>
    </w:p>
    <w:p>
      <w:pPr>
        <w:keepNext/>
        <w:spacing w:before="200" w:after="120"/>
      </w:pPr>
      <w:r>
        <w:rPr>
          <w:rFonts w:ascii="Calibri" w:hAnsi="Calibri" w:eastAsia="Calibri"/>
          <w:b/>
          <w:i w:val="0"/>
          <w:caps w:val="0"/>
          <w:color w:val="0E6B7A"/>
          <w:sz w:val="24"/>
        </w:rPr>
        <w:t>4.1 Screen 0 — Dial</w:t>
      </w:r>
    </w:p>
    <w:tbl>
      <w:tblPr>
        <w:tblLayout w:type="fixed"/>
        <w:tblLook w:firstColumn="1" w:firstRow="1" w:lastColumn="0" w:lastRow="0" w:noHBand="0" w:noVBand="1" w:val="04A0"/>
        <w:tblW w:w="6120000" w:type="dxa"/>
      </w:tblPr>
      <w:tblGrid>
        <w:gridCol w:w="1872000"/>
        <w:gridCol w:w="4248000"/>
      </w:tblGrid>
      <w:tr>
        <w:trPr>
          <w:cantSplit/>
        </w:trPr>
        <w:tc>
          <w:tcPr>
            <w:tcW w:w="1872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User action</w:t>
            </w:r>
          </w:p>
        </w:tc>
        <w:tc>
          <w:tcPr>
            <w:tcW w:w="4248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Dials *860# (or Operator code) from the MSISDN to be billed</w:t>
            </w:r>
          </w:p>
        </w:tc>
      </w:tr>
      <w:tr>
        <w:trPr>
          <w:cantSplit/>
        </w:trPr>
        <w:tc>
          <w:tcPr>
            <w:tcW w:w="1872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System</w:t>
            </w:r>
          </w:p>
        </w:tc>
        <w:tc>
          <w:tcPr>
            <w:tcW w:w="4248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USSD gateway opens a session; binds Operator token; no long-term store yet except 90-day session log</w:t>
            </w:r>
          </w:p>
        </w:tc>
      </w:tr>
      <w:tr>
        <w:trPr>
          <w:cantSplit/>
        </w:trPr>
        <w:tc>
          <w:tcPr>
            <w:tcW w:w="1872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Fail</w:t>
            </w:r>
          </w:p>
        </w:tc>
        <w:tc>
          <w:tcPr>
            <w:tcW w:w="4248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If device / Operator not VRBT-capable, show “Your device or plan does not yet support Video Ring Back Tune. Dial 100 or visit [Operator URL].”</w:t>
            </w:r>
          </w:p>
        </w:tc>
      </w:tr>
    </w:tbl>
    <w:p>
      <w:pPr>
        <w:spacing w:after="160"/>
      </w:pPr>
    </w:p>
    <w:p>
      <w:pPr>
        <w:keepNext/>
        <w:spacing w:before="200" w:after="120"/>
      </w:pPr>
      <w:r>
        <w:rPr>
          <w:rFonts w:ascii="Calibri" w:hAnsi="Calibri" w:eastAsia="Calibri"/>
          <w:b/>
          <w:i w:val="0"/>
          <w:caps w:val="0"/>
          <w:color w:val="0E6B7A"/>
          <w:sz w:val="24"/>
        </w:rPr>
        <w:t>4.2 Screen 1 — Home</w:t>
      </w:r>
    </w:p>
    <w:p>
      <w:pPr>
        <w:spacing w:after="160" w:before="0"/>
        <w:jc w:val="both"/>
      </w:pPr>
      <w:r>
        <w:rPr>
          <w:rFonts w:ascii="Calibri" w:hAnsi="Calibri" w:eastAsia="Calibri"/>
          <w:b/>
          <w:i w:val="0"/>
          <w:caps w:val="0"/>
          <w:color w:val="1F2937"/>
          <w:sz w:val="22"/>
        </w:rPr>
        <w:t>ADVANTA VRBT</w:t>
      </w:r>
    </w:p>
    <w:p>
      <w:pPr>
        <w:spacing w:after="160" w:before="0"/>
        <w:jc w:val="both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Video caller tunes. Standard rates apply to this USSD session.</w:t>
      </w:r>
    </w:p>
    <w:p>
      <w:pPr>
        <w:spacing w:after="160" w:before="0"/>
        <w:jc w:val="both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1. Featured videos</w:t>
      </w:r>
    </w:p>
    <w:p>
      <w:pPr>
        <w:spacing w:after="160" w:before="0"/>
        <w:jc w:val="both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2. Browse by genre</w:t>
      </w:r>
    </w:p>
    <w:p>
      <w:pPr>
        <w:spacing w:after="160" w:before="0"/>
        <w:jc w:val="both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3. My VRBT (status / change / stop)</w:t>
      </w:r>
    </w:p>
    <w:p>
      <w:pPr>
        <w:spacing w:after="160" w:before="0"/>
        <w:jc w:val="both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4. Price &amp; privacy</w:t>
      </w:r>
    </w:p>
    <w:p>
      <w:pPr>
        <w:spacing w:after="160" w:before="0"/>
        <w:jc w:val="both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5. Help</w:t>
      </w:r>
    </w:p>
    <w:p>
      <w:pPr>
        <w:spacing w:after="160" w:before="0"/>
        <w:jc w:val="both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0. Exit</w:t>
      </w:r>
    </w:p>
    <w:p>
      <w:pPr>
        <w:keepNext/>
        <w:spacing w:before="200" w:after="120"/>
      </w:pPr>
      <w:r>
        <w:rPr>
          <w:rFonts w:ascii="Calibri" w:hAnsi="Calibri" w:eastAsia="Calibri"/>
          <w:b/>
          <w:i w:val="0"/>
          <w:caps w:val="0"/>
          <w:color w:val="0E6B7A"/>
          <w:sz w:val="24"/>
        </w:rPr>
        <w:t>4.3 Screen 2 — Featured / browse</w:t>
      </w:r>
    </w:p>
    <w:p>
      <w:pPr>
        <w:spacing w:after="160" w:before="0"/>
        <w:jc w:val="both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List of CCO-approved catalogue IDs only (production or authorised staging). Each line: title, duration, age rating (G / PG). Pagination 5 items per screen. Content that failed review never appears.</w:t>
      </w:r>
    </w:p>
    <w:p>
      <w:pPr>
        <w:keepNext/>
        <w:spacing w:before="200" w:after="120"/>
      </w:pPr>
      <w:r>
        <w:rPr>
          <w:rFonts w:ascii="Calibri" w:hAnsi="Calibri" w:eastAsia="Calibri"/>
          <w:b/>
          <w:i w:val="0"/>
          <w:caps w:val="0"/>
          <w:color w:val="0E6B7A"/>
          <w:sz w:val="24"/>
        </w:rPr>
        <w:t>4.4 Screen 3 — Item detail</w:t>
      </w:r>
    </w:p>
    <w:p>
      <w:pPr>
        <w:spacing w:after="160" w:before="0"/>
        <w:jc w:val="both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Example: “Nairobi Sunrise” (15s)  ·  G  ·  KES X per day  ·  Video plays to people who call you.</w:t>
      </w:r>
    </w:p>
    <w:p>
      <w:pPr>
        <w:spacing w:after="160" w:before="0"/>
        <w:jc w:val="both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1. Continue to subscribe   2. Back   0. Exit</w:t>
      </w:r>
    </w:p>
    <w:p>
      <w:pPr>
        <w:keepNext/>
        <w:spacing w:before="200" w:after="120"/>
      </w:pPr>
      <w:r>
        <w:rPr>
          <w:rFonts w:ascii="Calibri" w:hAnsi="Calibri" w:eastAsia="Calibri"/>
          <w:b/>
          <w:i w:val="0"/>
          <w:caps w:val="0"/>
          <w:color w:val="0E6B7A"/>
          <w:sz w:val="24"/>
        </w:rPr>
        <w:t>4.5 Screen 4 — Price, privacy and consent (mandatory; cannot be skipped)</w:t>
      </w:r>
    </w:p>
    <w:tbl>
      <w:tblPr>
        <w:tblLayout w:type="fixed"/>
        <w:tblLook w:firstColumn="1" w:firstRow="1" w:lastColumn="0" w:lastRow="0" w:noHBand="0" w:noVBand="1" w:val="04A0"/>
        <w:tblW w:w="6120000" w:type="dxa"/>
      </w:tblPr>
      <w:tblGrid>
        <w:gridCol w:w="6120000"/>
      </w:tblGrid>
      <w:tr>
        <w:tc>
          <w:tcPr>
            <w:tcW w:w="6120000" w:type="dxa"/>
            <w:shd w:fill="E8F2F4" w:val="clear"/>
            <w:tcBorders>
              <w:top w:val="single" w:sz="8" w:space="0" w:color="0E6B7A"/>
              <w:left w:val="single" w:sz="8" w:space="0" w:color="0E6B7A"/>
              <w:bottom w:val="single" w:sz="8" w:space="0" w:color="0E6B7A"/>
              <w:right w:val="single" w:sz="8" w:space="0" w:color="0E6B7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Calibri" w:hAnsi="Calibri" w:eastAsia="Calibri"/>
                <w:b/>
                <w:i w:val="0"/>
                <w:caps w:val="0"/>
                <w:color w:val="0E6B7A"/>
                <w:sz w:val="18"/>
              </w:rPr>
              <w:t>CONTROLLED COPY — DO NOT SHORTEN WITHOUT DPO + CCO + CHANGE RFC</w:t>
            </w:r>
          </w:p>
          <w:p>
            <w:pPr>
              <w:spacing w:after="0"/>
              <w:jc w:val="both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20"/>
              </w:rPr>
              <w:t>You are subscribing to Nairobi Sunrise VRBT at KES X per day (VAT incl.), billed by your operator until you stop.</w:t>
              <w:br/>
              <w:br/>
              <w:t>We (Advanta Africa Ltd) will process your number, this choice and the time, to provide the service, as described in Privacy Statement v1.0 (www.advanta.africa/privacy-policy or option 4 on the home menu). Huawei provides the platform. We do not sell your data.</w:t>
              <w:br/>
              <w:br/>
              <w:t>1. ACCEPT  — subscribe now</w:t>
              <w:br/>
              <w:t>2. CANCEL  — do not subscribe</w:t>
              <w:br/>
              <w:t>3. Read more privacy (short FAQ)</w:t>
              <w:br/>
              <w:t>0. Exit</w:t>
            </w:r>
          </w:p>
        </w:tc>
      </w:tr>
    </w:tbl>
    <w:p>
      <w:pPr>
        <w:spacing w:after="160"/>
      </w:pPr>
    </w:p>
    <w:p>
      <w:pPr>
        <w:spacing w:after="160" w:before="0"/>
        <w:jc w:val="both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System writes consent_id, statement_ver=1.0, tariff_shown, action=ACCEPT|CANCEL, timestamp. CANCEL and Exit do not create a charge.</w:t>
      </w:r>
    </w:p>
    <w:p>
      <w:pPr>
        <w:keepNext/>
        <w:spacing w:before="200" w:after="120"/>
      </w:pPr>
      <w:r>
        <w:rPr>
          <w:rFonts w:ascii="Calibri" w:hAnsi="Calibri" w:eastAsia="Calibri"/>
          <w:b/>
          <w:i w:val="0"/>
          <w:caps w:val="0"/>
          <w:color w:val="0E6B7A"/>
          <w:sz w:val="24"/>
        </w:rPr>
        <w:t>4.6 Screen 5 — Success</w:t>
      </w:r>
    </w:p>
    <w:p>
      <w:pPr>
        <w:spacing w:after="160" w:before="0"/>
        <w:jc w:val="both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You are subscribed. Callers with compatible devices will see “Nairobi Sunrise”. To stop: *860# → 3 → Stop, or wait for the SMS with STOP instructions. Help: +254 111 139 000.</w:t>
      </w:r>
    </w:p>
    <w:p>
      <w:pPr>
        <w:keepNext/>
        <w:spacing w:before="200" w:after="120"/>
      </w:pPr>
      <w:r>
        <w:rPr>
          <w:rFonts w:ascii="Calibri" w:hAnsi="Calibri" w:eastAsia="Calibri"/>
          <w:b/>
          <w:i w:val="0"/>
          <w:caps w:val="0"/>
          <w:color w:val="0E6B7A"/>
          <w:sz w:val="24"/>
        </w:rPr>
        <w:t>4.7 My VRBT / Stop</w:t>
      </w:r>
    </w:p>
    <w:p>
      <w:pPr>
        <w:spacing w:after="160" w:before="0"/>
        <w:jc w:val="both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Shows current title and daily price. Option Stop asks “Stop VRBT? 1 Yes  2 No”. Yes triggers cease on the platform within the Operator SLA and deletion of the active profile within 24 hours (AA-VRBT-PP-4.1.2). A confirmation SMS is sent.</w:t>
      </w:r>
    </w:p>
    <w:p>
      <w:pPr>
        <w:keepNext/>
        <w:spacing w:before="200" w:after="120"/>
      </w:pPr>
      <w:r>
        <w:rPr>
          <w:rFonts w:ascii="Calibri" w:hAnsi="Calibri" w:eastAsia="Calibri"/>
          <w:b/>
          <w:i w:val="0"/>
          <w:caps w:val="0"/>
          <w:color w:val="0E6B7A"/>
          <w:sz w:val="24"/>
        </w:rPr>
        <w:t>4.8 Price &amp; privacy (option 4)</w:t>
      </w:r>
    </w:p>
    <w:p>
      <w:pPr>
        <w:spacing w:after="160" w:before="0"/>
        <w:jc w:val="both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Short FAQ: who Advanta is; what is processed; Huawei platform; no sale of data; ODPC rights; link/URL; care number. This path does not subscribe the user.</w:t>
      </w:r>
    </w:p>
    <w:p>
      <w:pPr>
        <w:keepNext/>
        <w:spacing w:before="280" w:after="120"/>
        <w:pBdr>
          <w:bottom w:val="single" w:sz="10" w:space="4" w:color="B88A2E"/>
        </w:pBdr>
      </w:pPr>
      <w:r>
        <w:rPr>
          <w:rFonts w:ascii="Calibri" w:hAnsi="Calibri" w:eastAsia="Calibri"/>
          <w:b/>
          <w:i w:val="0"/>
          <w:caps w:val="0"/>
          <w:color w:val="122B4F"/>
          <w:sz w:val="28"/>
        </w:rPr>
        <w:t>5. Backend process (linkable swim-lane)</w:t>
      </w:r>
    </w:p>
    <w:tbl>
      <w:tblPr>
        <w:jc w:val="center"/>
        <w:tblLayout w:type="fixed"/>
        <w:tblLook w:firstColumn="1" w:firstRow="1" w:lastColumn="0" w:lastRow="0" w:noHBand="0" w:noVBand="1" w:val="04A0"/>
        <w:tblW w:w="6120000" w:type="dxa"/>
      </w:tblPr>
      <w:tblGrid>
        <w:gridCol w:w="936000"/>
        <w:gridCol w:w="1296000"/>
        <w:gridCol w:w="1296000"/>
        <w:gridCol w:w="1296000"/>
        <w:gridCol w:w="1296000"/>
      </w:tblGrid>
      <w:tr>
        <w:trPr>
          <w:cantSplit/>
        </w:trPr>
        <w:tc>
          <w:tcPr>
            <w:tcW w:w="936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Step</w:t>
            </w:r>
          </w:p>
        </w:tc>
        <w:tc>
          <w:tcPr>
            <w:tcW w:w="1296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Advanta USSD</w:t>
            </w:r>
          </w:p>
        </w:tc>
        <w:tc>
          <w:tcPr>
            <w:tcW w:w="1296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Consent manager</w:t>
            </w:r>
          </w:p>
        </w:tc>
        <w:tc>
          <w:tcPr>
            <w:tcW w:w="1296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Huawei platform</w:t>
            </w:r>
          </w:p>
        </w:tc>
        <w:tc>
          <w:tcPr>
            <w:tcW w:w="1296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Operator</w:t>
            </w:r>
          </w:p>
        </w:tc>
      </w:tr>
      <w:tr>
        <w:trPr>
          <w:cantSplit/>
        </w:trPr>
        <w:tc>
          <w:tcPr>
            <w:tcW w:w="936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Browse</w:t>
            </w:r>
          </w:p>
        </w:tc>
        <w:tc>
          <w:tcPr>
            <w:tcW w:w="1296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Serves approved catalogue</w:t>
            </w:r>
          </w:p>
        </w:tc>
        <w:tc>
          <w:tcPr>
            <w:tcW w:w="1296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—</w:t>
            </w:r>
          </w:p>
        </w:tc>
        <w:tc>
          <w:tcPr>
            <w:tcW w:w="1296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May supply playback capability flags</w:t>
            </w:r>
          </w:p>
        </w:tc>
        <w:tc>
          <w:tcPr>
            <w:tcW w:w="1296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Session / capability</w:t>
            </w:r>
          </w:p>
        </w:tc>
      </w:tr>
      <w:tr>
        <w:trPr>
          <w:cantSplit/>
        </w:trPr>
        <w:tc>
          <w:tcPr>
            <w:tcW w:w="936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ACCEPT</w:t>
            </w:r>
          </w:p>
        </w:tc>
        <w:tc>
          <w:tcPr>
            <w:tcW w:w="1296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Validates copy version</w:t>
            </w:r>
          </w:p>
        </w:tc>
        <w:tc>
          <w:tcPr>
            <w:tcW w:w="1296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Writes immutable log</w:t>
            </w:r>
          </w:p>
        </w:tc>
        <w:tc>
          <w:tcPr>
            <w:tcW w:w="1296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Provision VRBT binding</w:t>
            </w:r>
          </w:p>
        </w:tc>
        <w:tc>
          <w:tcPr>
            <w:tcW w:w="1296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Charge after provision ACK</w:t>
            </w:r>
          </w:p>
        </w:tc>
      </w:tr>
      <w:tr>
        <w:trPr>
          <w:cantSplit/>
        </w:trPr>
        <w:tc>
          <w:tcPr>
            <w:tcW w:w="936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CANCEL</w:t>
            </w:r>
          </w:p>
        </w:tc>
        <w:tc>
          <w:tcPr>
            <w:tcW w:w="1296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Ends</w:t>
            </w:r>
          </w:p>
        </w:tc>
        <w:tc>
          <w:tcPr>
            <w:tcW w:w="1296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Writes CANCEL</w:t>
            </w:r>
          </w:p>
        </w:tc>
        <w:tc>
          <w:tcPr>
            <w:tcW w:w="1296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No provision</w:t>
            </w:r>
          </w:p>
        </w:tc>
        <w:tc>
          <w:tcPr>
            <w:tcW w:w="1296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No charge</w:t>
            </w:r>
          </w:p>
        </w:tc>
      </w:tr>
      <w:tr>
        <w:trPr>
          <w:cantSplit/>
        </w:trPr>
        <w:tc>
          <w:tcPr>
            <w:tcW w:w="936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STOP</w:t>
            </w:r>
          </w:p>
        </w:tc>
        <w:tc>
          <w:tcPr>
            <w:tcW w:w="1296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Sends cease</w:t>
            </w:r>
          </w:p>
        </w:tc>
        <w:tc>
          <w:tcPr>
            <w:tcW w:w="1296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Keeps historic consent until retention expiry</w:t>
            </w:r>
          </w:p>
        </w:tc>
        <w:tc>
          <w:tcPr>
            <w:tcW w:w="1296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Removes binding</w:t>
            </w:r>
          </w:p>
        </w:tc>
        <w:tc>
          <w:tcPr>
            <w:tcW w:w="1296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Stops charge</w:t>
            </w:r>
          </w:p>
        </w:tc>
      </w:tr>
      <w:tr>
        <w:trPr>
          <w:cantSplit/>
        </w:trPr>
        <w:tc>
          <w:tcPr>
            <w:tcW w:w="936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Failure after ACCEPT</w:t>
            </w:r>
          </w:p>
        </w:tc>
        <w:tc>
          <w:tcPr>
            <w:tcW w:w="1296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Shows retry / care</w:t>
            </w:r>
          </w:p>
        </w:tc>
        <w:tc>
          <w:tcPr>
            <w:tcW w:w="1296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Log remains ACCEPT but provision_status=fail</w:t>
            </w:r>
          </w:p>
        </w:tc>
        <w:tc>
          <w:tcPr>
            <w:tcW w:w="1296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Error code</w:t>
            </w:r>
          </w:p>
        </w:tc>
        <w:tc>
          <w:tcPr>
            <w:tcW w:w="1296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No charge if provision failed</w:t>
            </w:r>
          </w:p>
        </w:tc>
      </w:tr>
    </w:tbl>
    <w:p>
      <w:pPr>
        <w:spacing w:after="160"/>
      </w:pPr>
    </w:p>
    <w:p>
      <w:pPr>
        <w:keepNext/>
        <w:spacing w:before="280" w:after="120"/>
        <w:pBdr>
          <w:bottom w:val="single" w:sz="10" w:space="4" w:color="B88A2E"/>
        </w:pBdr>
      </w:pPr>
      <w:r>
        <w:rPr>
          <w:rFonts w:ascii="Calibri" w:hAnsi="Calibri" w:eastAsia="Calibri"/>
          <w:b/>
          <w:i w:val="0"/>
          <w:caps w:val="0"/>
          <w:color w:val="122B4F"/>
          <w:sz w:val="28"/>
        </w:rPr>
        <w:t>6. Content process rules specific to USSD</w:t>
      </w:r>
    </w:p>
    <w:p>
      <w:pPr>
        <w:spacing w:after="60" w:before="0"/>
        <w:ind w:left="567" w:hanging="227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•  Titles must pass linguistic review (no hidden sexual or hate meanings in Kiswahili/Sheng/English).</w:t>
      </w:r>
    </w:p>
    <w:p>
      <w:pPr>
        <w:spacing w:after="60" w:before="0"/>
        <w:ind w:left="567" w:hanging="227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•  Price font/placement: the tariff is on the same screen as ACCEPT, not only in a T&amp;Cs PDF.</w:t>
      </w:r>
    </w:p>
    <w:p>
      <w:pPr>
        <w:spacing w:after="60" w:before="0"/>
        <w:ind w:left="567" w:hanging="227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•  Children: account-holder service; no catalogue item rated beyond Operator youth policy on this code.</w:t>
      </w:r>
    </w:p>
    <w:p>
      <w:pPr>
        <w:spacing w:after="60" w:before="0"/>
        <w:ind w:left="567" w:hanging="227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•  Change of price or privacy statement version: interstitial re-consent (AA-VRBT-PP-4.1.1 §6).</w:t>
      </w:r>
    </w:p>
    <w:p>
      <w:pPr>
        <w:spacing w:after="60" w:before="0"/>
        <w:ind w:left="567" w:hanging="227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•  Marketing SMS promoting *860# must themselves obey CA time-window and consent rules (see AA-VRBT-AV-03).</w:t>
      </w:r>
    </w:p>
    <w:p>
      <w:pPr>
        <w:keepNext/>
        <w:spacing w:before="280" w:after="120"/>
        <w:pBdr>
          <w:bottom w:val="single" w:sz="10" w:space="4" w:color="B88A2E"/>
        </w:pBdr>
      </w:pPr>
      <w:r>
        <w:rPr>
          <w:rFonts w:ascii="Calibri" w:hAnsi="Calibri" w:eastAsia="Calibri"/>
          <w:b/>
          <w:i w:val="0"/>
          <w:caps w:val="0"/>
          <w:color w:val="122B4F"/>
          <w:sz w:val="28"/>
        </w:rPr>
        <w:t>7. Test evidence</w:t>
      </w:r>
    </w:p>
    <w:tbl>
      <w:tblPr>
        <w:jc w:val="center"/>
        <w:tblLayout w:type="fixed"/>
        <w:tblLook w:firstColumn="1" w:firstRow="1" w:lastColumn="0" w:lastRow="0" w:noHBand="0" w:noVBand="1" w:val="04A0"/>
        <w:tblW w:w="6120000" w:type="dxa"/>
      </w:tblPr>
      <w:tblGrid>
        <w:gridCol w:w="2340000"/>
        <w:gridCol w:w="1260000"/>
        <w:gridCol w:w="2520000"/>
      </w:tblGrid>
      <w:tr>
        <w:trPr>
          <w:cantSplit/>
        </w:trPr>
        <w:tc>
          <w:tcPr>
            <w:tcW w:w="2340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Case</w:t>
            </w:r>
          </w:p>
        </w:tc>
        <w:tc>
          <w:tcPr>
            <w:tcW w:w="1260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Result</w:t>
            </w:r>
          </w:p>
        </w:tc>
        <w:tc>
          <w:tcPr>
            <w:tcW w:w="2520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RFC / date</w:t>
            </w:r>
          </w:p>
        </w:tc>
      </w:tr>
      <w:tr>
        <w:trPr>
          <w:cantSplit/>
        </w:trPr>
        <w:tc>
          <w:tcPr>
            <w:tcW w:w="234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Happy path ACCEPT → provision → confirmation</w:t>
            </w:r>
          </w:p>
        </w:tc>
        <w:tc>
          <w:tcPr>
            <w:tcW w:w="126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Pass</w:t>
            </w:r>
          </w:p>
        </w:tc>
        <w:tc>
          <w:tcPr>
            <w:tcW w:w="252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RFC-2026-011 / 20 Jun 2026</w:t>
            </w:r>
          </w:p>
        </w:tc>
      </w:tr>
      <w:tr>
        <w:trPr>
          <w:cantSplit/>
        </w:trPr>
        <w:tc>
          <w:tcPr>
            <w:tcW w:w="2340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CANCEL writes log, no charge</w:t>
            </w:r>
          </w:p>
        </w:tc>
        <w:tc>
          <w:tcPr>
            <w:tcW w:w="1260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Pass</w:t>
            </w:r>
          </w:p>
        </w:tc>
        <w:tc>
          <w:tcPr>
            <w:tcW w:w="2520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RFC-2026-011</w:t>
            </w:r>
          </w:p>
        </w:tc>
      </w:tr>
      <w:tr>
        <w:trPr>
          <w:cantSplit/>
        </w:trPr>
        <w:tc>
          <w:tcPr>
            <w:tcW w:w="234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STOP removes binding</w:t>
            </w:r>
          </w:p>
        </w:tc>
        <w:tc>
          <w:tcPr>
            <w:tcW w:w="126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Pass</w:t>
            </w:r>
          </w:p>
        </w:tc>
        <w:tc>
          <w:tcPr>
            <w:tcW w:w="252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RFC-2026-017 related copy + later regression</w:t>
            </w:r>
          </w:p>
        </w:tc>
      </w:tr>
      <w:tr>
        <w:trPr>
          <w:cantSplit/>
        </w:trPr>
        <w:tc>
          <w:tcPr>
            <w:tcW w:w="2340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Incapable device message</w:t>
            </w:r>
          </w:p>
        </w:tc>
        <w:tc>
          <w:tcPr>
            <w:tcW w:w="1260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Pass</w:t>
            </w:r>
          </w:p>
        </w:tc>
        <w:tc>
          <w:tcPr>
            <w:tcW w:w="2520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RFC-2026-011</w:t>
            </w:r>
          </w:p>
        </w:tc>
      </w:tr>
      <w:tr>
        <w:trPr>
          <w:cantSplit/>
        </w:trPr>
        <w:tc>
          <w:tcPr>
            <w:tcW w:w="234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Privacy option 4 does not subscribe</w:t>
            </w:r>
          </w:p>
        </w:tc>
        <w:tc>
          <w:tcPr>
            <w:tcW w:w="126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Pass</w:t>
            </w:r>
          </w:p>
        </w:tc>
        <w:tc>
          <w:tcPr>
            <w:tcW w:w="252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RFC-2026-011</w:t>
            </w:r>
          </w:p>
        </w:tc>
      </w:tr>
      <w:tr>
        <w:trPr>
          <w:cantSplit/>
        </w:trPr>
        <w:tc>
          <w:tcPr>
            <w:tcW w:w="2340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Catalogue excludes rejected “Club Night” item</w:t>
            </w:r>
          </w:p>
        </w:tc>
        <w:tc>
          <w:tcPr>
            <w:tcW w:w="1260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Pass</w:t>
            </w:r>
          </w:p>
        </w:tc>
        <w:tc>
          <w:tcPr>
            <w:tcW w:w="2520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RFC-2026-024</w:t>
            </w:r>
          </w:p>
        </w:tc>
      </w:tr>
    </w:tbl>
    <w:p>
      <w:pPr>
        <w:spacing w:after="160"/>
      </w:pPr>
    </w:p>
    <w:p>
      <w:pPr>
        <w:keepNext/>
        <w:spacing w:before="280" w:after="120"/>
        <w:pBdr>
          <w:bottom w:val="single" w:sz="10" w:space="4" w:color="B88A2E"/>
        </w:pBdr>
      </w:pPr>
      <w:r>
        <w:rPr>
          <w:rFonts w:ascii="Calibri" w:hAnsi="Calibri" w:eastAsia="Calibri"/>
          <w:b/>
          <w:i w:val="0"/>
          <w:caps w:val="0"/>
          <w:color w:val="122B4F"/>
          <w:sz w:val="28"/>
        </w:rPr>
        <w:t>8. How to attach this “link”</w:t>
      </w:r>
    </w:p>
    <w:p>
      <w:pPr>
        <w:spacing w:after="160" w:before="0"/>
        <w:jc w:val="both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Place this file in the yellow evidence cell for Audio/Video process. For live demonstration, Advanta will provide a test MSISDN in the audit room. Screenshots of Screen 4 (consent) are stored in the Quality repository as AA-USSD-SCR-001 and may be exhibited on site.</w:t>
      </w:r>
    </w:p>
    <w:p>
      <w:pPr>
        <w:keepNext/>
        <w:spacing w:before="280" w:after="120"/>
        <w:pBdr>
          <w:bottom w:val="single" w:sz="10" w:space="4" w:color="B88A2E"/>
        </w:pBdr>
      </w:pPr>
      <w:r>
        <w:rPr>
          <w:rFonts w:ascii="Calibri" w:hAnsi="Calibri" w:eastAsia="Calibri"/>
          <w:b/>
          <w:i w:val="0"/>
          <w:caps w:val="0"/>
          <w:color w:val="122B4F"/>
          <w:sz w:val="28"/>
        </w:rPr>
        <w:t>Document Approval</w:t>
      </w:r>
    </w:p>
    <w:p>
      <w:pPr>
        <w:spacing w:after="160" w:before="0"/>
        <w:jc w:val="both"/>
      </w:pPr>
      <w:r>
        <w:rPr>
          <w:rFonts w:ascii="Calibri" w:hAnsi="Calibri" w:eastAsia="Calibri"/>
          <w:b w:val="0"/>
          <w:i w:val="0"/>
          <w:caps w:val="0"/>
          <w:color w:val="1F2937"/>
          <w:sz w:val="22"/>
        </w:rPr>
        <w:t>This document is issued under the authority of Advanta Africa Ltd for the VRBT programme. Wet-ink or authorised electronic signatures below confirm that the content is accurate, that the described controls are in operation, and that the document may be presented to Huawei TQC/CEG.</w:t>
      </w:r>
    </w:p>
    <w:tbl>
      <w:tblPr>
        <w:tblLayout w:type="fixed"/>
        <w:tblLook w:firstColumn="1" w:firstRow="1" w:lastColumn="0" w:lastRow="0" w:noHBand="0" w:noVBand="1" w:val="04A0"/>
        <w:tblW w:w="6123600" w:type="dxa"/>
      </w:tblPr>
      <w:tblGrid>
        <w:gridCol w:w="2041200"/>
        <w:gridCol w:w="2041200"/>
        <w:gridCol w:w="2041200"/>
      </w:tblGrid>
      <w:tr>
        <w:tc>
          <w:tcPr>
            <w:tcW w:w="2041200" w:type="dxa"/>
            <w:tcBorders>
              <w:top w:val="single" w:sz="8" w:space="0" w:color="C5CDD3"/>
              <w:left w:val="single" w:sz="8" w:space="0" w:color="C5CDD3"/>
              <w:bottom w:val="single" w:sz="8" w:space="0" w:color="C5CDD3"/>
              <w:right w:val="single" w:sz="8" w:space="0" w:color="C5CD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FFFFF" w:val="clea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0E6B7A"/>
                <w:sz w:val="16"/>
              </w:rPr>
              <w:t>PREPARED BY</w:t>
            </w:r>
          </w:p>
          <w:p>
            <w:pPr>
              <w:spacing w:before="44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Signature: ____________________</w:t>
            </w:r>
          </w:p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Name: VRBT Product Lead / Technical Lead</w:t>
            </w:r>
          </w:p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Date: 17 August 2026</w:t>
            </w:r>
          </w:p>
        </w:tc>
        <w:tc>
          <w:tcPr>
            <w:tcW w:w="2041200" w:type="dxa"/>
            <w:tcBorders>
              <w:top w:val="single" w:sz="8" w:space="0" w:color="C5CDD3"/>
              <w:left w:val="single" w:sz="8" w:space="0" w:color="C5CDD3"/>
              <w:bottom w:val="single" w:sz="8" w:space="0" w:color="C5CDD3"/>
              <w:right w:val="single" w:sz="8" w:space="0" w:color="C5CD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FFFFF" w:val="clea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0E6B7A"/>
                <w:sz w:val="16"/>
              </w:rPr>
              <w:t>REVIEWED BY</w:t>
            </w:r>
          </w:p>
          <w:p>
            <w:pPr>
              <w:spacing w:before="44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Signature: ____________________</w:t>
            </w:r>
          </w:p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Name: DPO / Content Compliance Officer / QMRP</w:t>
            </w:r>
          </w:p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Date: 17 August 2026</w:t>
            </w:r>
          </w:p>
        </w:tc>
        <w:tc>
          <w:tcPr>
            <w:tcW w:w="2041200" w:type="dxa"/>
            <w:tcBorders>
              <w:top w:val="single" w:sz="8" w:space="0" w:color="C5CDD3"/>
              <w:left w:val="single" w:sz="8" w:space="0" w:color="C5CDD3"/>
              <w:bottom w:val="single" w:sz="8" w:space="0" w:color="C5CDD3"/>
              <w:right w:val="single" w:sz="8" w:space="0" w:color="C5CD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FFFFF" w:val="clear"/>
          </w:tcPr>
          <w:p>
            <w:r>
              <w:rPr>
                <w:rFonts w:ascii="Calibri" w:hAnsi="Calibri" w:eastAsia="Calibri"/>
                <w:b/>
                <w:i w:val="0"/>
                <w:caps w:val="0"/>
                <w:color w:val="0E6B7A"/>
                <w:sz w:val="16"/>
              </w:rPr>
              <w:t>APPROVED BY</w:t>
            </w:r>
          </w:p>
          <w:p>
            <w:pPr>
              <w:spacing w:before="44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Signature: ____________________</w:t>
            </w:r>
          </w:p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Name: Lawrence Muriuki, Chief Executive Officer and Founder</w:t>
            </w:r>
          </w:p>
          <w:p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Date: 17 August 2026</w:t>
            </w:r>
          </w:p>
        </w:tc>
      </w:tr>
    </w:tbl>
    <w:p>
      <w:pPr>
        <w:spacing w:after="160"/>
      </w:pPr>
    </w:p>
    <w:p>
      <w:pPr>
        <w:keepNext/>
        <w:spacing w:before="200" w:after="120"/>
      </w:pPr>
      <w:r>
        <w:rPr>
          <w:rFonts w:ascii="Calibri" w:hAnsi="Calibri" w:eastAsia="Calibri"/>
          <w:b/>
          <w:i w:val="0"/>
          <w:caps w:val="0"/>
          <w:color w:val="0E6B7A"/>
          <w:sz w:val="24"/>
        </w:rPr>
        <w:t>Distribution List</w:t>
      </w:r>
    </w:p>
    <w:tbl>
      <w:tblPr>
        <w:jc w:val="center"/>
        <w:tblLayout w:type="fixed"/>
        <w:tblLook w:firstColumn="1" w:firstRow="1" w:lastColumn="0" w:lastRow="0" w:noHBand="0" w:noVBand="1" w:val="04A0"/>
        <w:tblW w:w="6120000" w:type="dxa"/>
      </w:tblPr>
      <w:tblGrid>
        <w:gridCol w:w="792000"/>
        <w:gridCol w:w="2700000"/>
        <w:gridCol w:w="2628000"/>
      </w:tblGrid>
      <w:tr>
        <w:trPr>
          <w:cantSplit/>
        </w:trPr>
        <w:tc>
          <w:tcPr>
            <w:tcW w:w="792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Copy</w:t>
            </w:r>
          </w:p>
        </w:tc>
        <w:tc>
          <w:tcPr>
            <w:tcW w:w="2700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Recipient</w:t>
            </w:r>
          </w:p>
        </w:tc>
        <w:tc>
          <w:tcPr>
            <w:tcW w:w="2628000" w:type="dxa"/>
            <w:shd w:fill="122B4F" w:val="clear"/>
            <w:tcBorders>
              <w:top w:val="single" w:sz="4" w:space="0" w:color="122B4F"/>
              <w:left w:val="single" w:sz="4" w:space="0" w:color="122B4F"/>
              <w:bottom w:val="single" w:sz="4" w:space="0" w:color="122B4F"/>
              <w:right w:val="single" w:sz="4" w:space="0" w:color="122B4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w="79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Master</w:t>
            </w:r>
          </w:p>
        </w:tc>
        <w:tc>
          <w:tcPr>
            <w:tcW w:w="270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Quality Management Office (controlled repository)</w:t>
            </w:r>
          </w:p>
        </w:tc>
        <w:tc>
          <w:tcPr>
            <w:tcW w:w="2628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Document of record</w:t>
            </w:r>
          </w:p>
        </w:tc>
      </w:tr>
      <w:tr>
        <w:trPr>
          <w:cantSplit/>
        </w:trPr>
        <w:tc>
          <w:tcPr>
            <w:tcW w:w="79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1</w:t>
            </w:r>
          </w:p>
        </w:tc>
        <w:tc>
          <w:tcPr>
            <w:tcW w:w="2700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Huawei TQC / CEG auditor</w:t>
            </w:r>
          </w:p>
        </w:tc>
        <w:tc>
          <w:tcPr>
            <w:tcW w:w="2628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Supplier document verification</w:t>
            </w:r>
          </w:p>
        </w:tc>
      </w:tr>
      <w:tr>
        <w:trPr>
          <w:cantSplit/>
        </w:trPr>
        <w:tc>
          <w:tcPr>
            <w:tcW w:w="79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2</w:t>
            </w:r>
          </w:p>
        </w:tc>
        <w:tc>
          <w:tcPr>
            <w:tcW w:w="270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Advanta Africa CEO / Management</w:t>
            </w:r>
          </w:p>
        </w:tc>
        <w:tc>
          <w:tcPr>
            <w:tcW w:w="2628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Accountability and sponsorship</w:t>
            </w:r>
          </w:p>
        </w:tc>
      </w:tr>
      <w:tr>
        <w:trPr>
          <w:cantSplit/>
        </w:trPr>
        <w:tc>
          <w:tcPr>
            <w:tcW w:w="79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3</w:t>
            </w:r>
          </w:p>
        </w:tc>
        <w:tc>
          <w:tcPr>
            <w:tcW w:w="2700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Data Protection Officer</w:t>
            </w:r>
          </w:p>
        </w:tc>
        <w:tc>
          <w:tcPr>
            <w:tcW w:w="2628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Privacy and cross-border controls</w:t>
            </w:r>
          </w:p>
        </w:tc>
      </w:tr>
      <w:tr>
        <w:trPr>
          <w:cantSplit/>
        </w:trPr>
        <w:tc>
          <w:tcPr>
            <w:tcW w:w="792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4</w:t>
            </w:r>
          </w:p>
        </w:tc>
        <w:tc>
          <w:tcPr>
            <w:tcW w:w="2700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Content Compliance Officer</w:t>
            </w:r>
          </w:p>
        </w:tc>
        <w:tc>
          <w:tcPr>
            <w:tcW w:w="2628000" w:type="dxa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Content, IP, ethics and go-live review</w:t>
            </w:r>
          </w:p>
        </w:tc>
      </w:tr>
      <w:tr>
        <w:trPr>
          <w:cantSplit/>
        </w:trPr>
        <w:tc>
          <w:tcPr>
            <w:tcW w:w="792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5</w:t>
            </w:r>
          </w:p>
        </w:tc>
        <w:tc>
          <w:tcPr>
            <w:tcW w:w="2700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VRBT Product and Operations</w:t>
            </w:r>
          </w:p>
        </w:tc>
        <w:tc>
          <w:tcPr>
            <w:tcW w:w="2628000" w:type="dxa"/>
            <w:shd w:fill="F4F7F8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F2937"/>
                <w:sz w:val="18"/>
              </w:rPr>
              <w:t>Day-to-day implementation</w:t>
            </w:r>
          </w:p>
        </w:tc>
      </w:tr>
    </w:tbl>
    <w:p>
      <w:pPr>
        <w:spacing w:after="16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134" w:bottom="124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left"/>
      <w:pBdr>
        <w:bottom w:val="single" w:sz="12" w:space="4" w:color="122B4F"/>
      </w:pBdr>
    </w:pPr>
    <w:r>
      <w:rPr>
        <w:rFonts w:ascii="Calibri" w:hAnsi="Calibri" w:eastAsia="Calibri"/>
        <w:b w:val="0"/>
        <w:i w:val="0"/>
        <w:caps w:val="0"/>
        <w:color w:val="4B5563"/>
        <w:sz w:val="16"/>
      </w:rPr>
      <w:t xml:space="preserve">CONFIDENTIAL  ·  Huawei Supplier Audit Evidence  ·  AV-02  ·  </w:t>
    </w:r>
    <w:r>
      <w:rPr>
        <w:rFonts w:ascii="Calibri" w:hAnsi="Calibri" w:eastAsia="Calibri"/>
        <w:b w:val="0"/>
        <w:i w:val="0"/>
        <w:caps w:val="0"/>
        <w:color w:val="4B5563"/>
        <w:sz w:val="16"/>
      </w:rPr>
      <w:t xml:space="preserve">Page </w:t>
    </w:r>
    <w:r>
      <w:rPr>
        <w:rFonts w:ascii="Calibri" w:hAnsi="Calibri" w:eastAsia="Calibri"/>
        <w:b w:val="0"/>
        <w:i w:val="0"/>
        <w:caps w:val="0"/>
        <w:color w:val="4B5563"/>
        <w:sz w:val="16"/>
      </w:rP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i w:val="0"/>
        <w:caps w:val="0"/>
        <w:color w:val="4B5563"/>
        <w:sz w:val="16"/>
      </w:rPr>
      <w:t xml:space="preserve"> of </w:t>
    </w:r>
    <w:r>
      <w:rPr>
        <w:rFonts w:ascii="Calibri" w:hAnsi="Calibri" w:eastAsia="Calibri"/>
        <w:b w:val="0"/>
        <w:i w:val="0"/>
        <w:caps w:val="0"/>
        <w:color w:val="4B5563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18" w:space="4" w:color="B88A2E"/>
      </w:pBdr>
    </w:pPr>
    <w:r>
      <w:rPr>
        <w:rFonts w:ascii="Calibri" w:hAnsi="Calibri" w:eastAsia="Calibri"/>
        <w:b/>
        <w:i w:val="0"/>
        <w:caps w:val="0"/>
        <w:color w:val="122B4F"/>
        <w:sz w:val="18"/>
      </w:rPr>
      <w:t>ADVANTA AFRICA LTD</w:t>
    </w:r>
    <w:r>
      <w:rPr>
        <w:rFonts w:ascii="Calibri" w:hAnsi="Calibri" w:eastAsia="Calibri"/>
        <w:b w:val="0"/>
        <w:i/>
        <w:caps w:val="0"/>
        <w:color w:val="4B5563"/>
        <w:sz w:val="16"/>
      </w:rPr>
      <w:t xml:space="preserve">  |  Smarter, Faster Messaging  |  </w:t>
    </w:r>
    <w:r>
      <w:rPr>
        <w:rFonts w:ascii="Calibri" w:hAnsi="Calibri" w:eastAsia="Calibri"/>
        <w:b/>
        <w:i w:val="0"/>
        <w:caps w:val="0"/>
        <w:color w:val="0E6B7A"/>
        <w:sz w:val="16"/>
      </w:rPr>
      <w:t>AA-VRBT-AV-02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276" w:lineRule="auto"/>
    </w:pPr>
    <w:rPr>
      <w:rFonts w:ascii="Calibri" w:hAnsi="Calibri" w:eastAsia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