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95E" w:rsidRDefault="002B095E" w:rsidP="00F92858">
      <w:pPr>
        <w:jc w:val="both"/>
        <w:rPr>
          <w:rFonts w:cstheme="minorHAnsi"/>
          <w:b/>
          <w:sz w:val="24"/>
          <w:szCs w:val="24"/>
        </w:rPr>
      </w:pPr>
      <w:r w:rsidRPr="002B095E">
        <w:rPr>
          <w:rFonts w:cstheme="minorHAnsi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.9pt;margin-top:-64.5pt;width:487.9pt;height:110.6pt;z-index:251660288;mso-height-percent:200;mso-height-percent:200;mso-width-relative:margin;mso-height-relative:margin" stroked="f">
            <v:textbox style="mso-fit-shape-to-text:t">
              <w:txbxContent>
                <w:p w:rsidR="002B095E" w:rsidRPr="00220FC4" w:rsidRDefault="002B095E" w:rsidP="002B095E">
                  <w:pPr>
                    <w:pStyle w:val="Header"/>
                    <w:jc w:val="center"/>
                    <w:rPr>
                      <w:b/>
                      <w:shadow/>
                      <w:color w:val="66FF33"/>
                      <w:sz w:val="36"/>
                    </w:rPr>
                  </w:pPr>
                  <w:r w:rsidRPr="00220FC4">
                    <w:rPr>
                      <w:b/>
                      <w:shadow/>
                      <w:color w:val="66FF33"/>
                      <w:sz w:val="36"/>
                    </w:rPr>
                    <w:t>STARTUP CONCEPT DEVELOPERS LTD</w:t>
                  </w:r>
                </w:p>
                <w:p w:rsidR="002B095E" w:rsidRPr="002B095E" w:rsidRDefault="002B095E" w:rsidP="002B095E">
                  <w:pPr>
                    <w:pStyle w:val="Header"/>
                    <w:jc w:val="center"/>
                    <w:rPr>
                      <w:b/>
                    </w:rPr>
                  </w:pPr>
                  <w:r w:rsidRPr="002B095E">
                    <w:rPr>
                      <w:b/>
                    </w:rPr>
                    <w:t>PO BOX 96-10200, MURANG’A KENYA</w:t>
                  </w:r>
                </w:p>
                <w:p w:rsidR="002B095E" w:rsidRPr="002B095E" w:rsidRDefault="002B095E" w:rsidP="002B095E">
                  <w:pPr>
                    <w:pStyle w:val="Header"/>
                    <w:jc w:val="center"/>
                    <w:rPr>
                      <w:b/>
                    </w:rPr>
                  </w:pPr>
                  <w:r w:rsidRPr="002B095E">
                    <w:rPr>
                      <w:b/>
                    </w:rPr>
                    <w:t>TEL: +254 723 6780 86</w:t>
                  </w:r>
                </w:p>
                <w:p w:rsidR="002B095E" w:rsidRPr="00220FC4" w:rsidRDefault="002B095E" w:rsidP="002B095E">
                  <w:pPr>
                    <w:pStyle w:val="Header"/>
                    <w:jc w:val="center"/>
                    <w:rPr>
                      <w:b/>
                    </w:rPr>
                  </w:pPr>
                  <w:hyperlink r:id="rId7" w:history="1">
                    <w:r w:rsidRPr="00220FC4">
                      <w:rPr>
                        <w:rStyle w:val="Hyperlink"/>
                        <w:b/>
                      </w:rPr>
                      <w:t>nda@startcodev.com</w:t>
                    </w:r>
                  </w:hyperlink>
                </w:p>
                <w:p w:rsidR="002B095E" w:rsidRPr="00220FC4" w:rsidRDefault="002B095E" w:rsidP="002B095E">
                  <w:pPr>
                    <w:pStyle w:val="Header"/>
                    <w:jc w:val="center"/>
                    <w:rPr>
                      <w:b/>
                    </w:rPr>
                  </w:pPr>
                  <w:hyperlink r:id="rId8" w:history="1">
                    <w:r w:rsidRPr="00220FC4">
                      <w:rPr>
                        <w:rStyle w:val="Hyperlink"/>
                        <w:b/>
                      </w:rPr>
                      <w:t>www.startcodev.com</w:t>
                    </w:r>
                  </w:hyperlink>
                </w:p>
                <w:p w:rsidR="002B095E" w:rsidRPr="002B095E" w:rsidRDefault="002B095E" w:rsidP="002B095E">
                  <w:r>
                    <w:pict>
                      <v:rect id="_x0000_i1025" style="width:0;height:1.5pt" o:hralign="center" o:hrstd="t" o:hr="t" fillcolor="#a0a0a0" stroked="f"/>
                    </w:pict>
                  </w:r>
                </w:p>
              </w:txbxContent>
            </v:textbox>
          </v:shape>
        </w:pict>
      </w:r>
    </w:p>
    <w:p w:rsidR="002B095E" w:rsidRDefault="002B095E" w:rsidP="00F92858">
      <w:pPr>
        <w:jc w:val="both"/>
        <w:rPr>
          <w:rFonts w:cstheme="minorHAnsi"/>
          <w:b/>
          <w:sz w:val="24"/>
          <w:szCs w:val="24"/>
        </w:rPr>
      </w:pPr>
    </w:p>
    <w:p w:rsidR="00A44333" w:rsidRPr="002B095E" w:rsidRDefault="002B095E" w:rsidP="00F92858">
      <w:pPr>
        <w:jc w:val="both"/>
        <w:rPr>
          <w:rFonts w:cstheme="minorHAnsi"/>
          <w:b/>
          <w:sz w:val="24"/>
          <w:szCs w:val="24"/>
        </w:rPr>
      </w:pPr>
      <w:r w:rsidRPr="002B095E">
        <w:rPr>
          <w:rFonts w:cstheme="minorHAnsi"/>
          <w:b/>
          <w:sz w:val="24"/>
          <w:szCs w:val="24"/>
        </w:rPr>
        <w:t>MUTUAL NON</w:t>
      </w:r>
      <w:r w:rsidR="00220FC4">
        <w:rPr>
          <w:rFonts w:cstheme="minorHAnsi"/>
          <w:b/>
          <w:sz w:val="24"/>
          <w:szCs w:val="24"/>
        </w:rPr>
        <w:t xml:space="preserve"> </w:t>
      </w:r>
      <w:r w:rsidRPr="002B095E">
        <w:rPr>
          <w:rFonts w:cstheme="minorHAnsi"/>
          <w:b/>
          <w:sz w:val="24"/>
          <w:szCs w:val="24"/>
        </w:rPr>
        <w:t>DISCLOSURE AGREEMENT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This mutual nondisclosure agreement is between </w:t>
      </w:r>
      <w:r w:rsidRPr="00F92858">
        <w:rPr>
          <w:rFonts w:cstheme="minorHAnsi"/>
          <w:sz w:val="24"/>
          <w:szCs w:val="24"/>
        </w:rPr>
        <w:t xml:space="preserve">………………………………………………………….. </w:t>
      </w:r>
      <w:proofErr w:type="gramStart"/>
      <w:r w:rsidRPr="00F92858">
        <w:rPr>
          <w:rFonts w:cstheme="minorHAnsi"/>
          <w:sz w:val="24"/>
          <w:szCs w:val="24"/>
        </w:rPr>
        <w:t>of</w:t>
      </w:r>
      <w:proofErr w:type="gramEnd"/>
      <w:r w:rsidRPr="00F92858">
        <w:rPr>
          <w:rFonts w:cstheme="minorHAnsi"/>
          <w:sz w:val="24"/>
          <w:szCs w:val="24"/>
        </w:rPr>
        <w:t xml:space="preserve"> ID No:………………………………………… and </w:t>
      </w:r>
      <w:r w:rsidRPr="002B095E">
        <w:rPr>
          <w:rFonts w:cstheme="minorHAnsi"/>
          <w:b/>
          <w:sz w:val="24"/>
          <w:szCs w:val="24"/>
        </w:rPr>
        <w:t>STARTUP CONCEPT</w:t>
      </w:r>
      <w:r w:rsidRPr="002B095E">
        <w:rPr>
          <w:rFonts w:cstheme="minorHAnsi"/>
          <w:b/>
          <w:sz w:val="24"/>
          <w:szCs w:val="24"/>
        </w:rPr>
        <w:t xml:space="preserve"> </w:t>
      </w:r>
      <w:r w:rsidRPr="002B095E">
        <w:rPr>
          <w:rFonts w:cstheme="minorHAnsi"/>
          <w:b/>
          <w:sz w:val="24"/>
          <w:szCs w:val="24"/>
        </w:rPr>
        <w:t xml:space="preserve">DEVELOPERS </w:t>
      </w:r>
      <w:r w:rsidRPr="002B095E">
        <w:rPr>
          <w:rFonts w:cstheme="minorHAnsi"/>
          <w:b/>
          <w:sz w:val="24"/>
          <w:szCs w:val="24"/>
        </w:rPr>
        <w:t>LTD</w:t>
      </w:r>
      <w:r w:rsidRPr="00F92858">
        <w:rPr>
          <w:rFonts w:cstheme="minorHAnsi"/>
          <w:sz w:val="24"/>
          <w:szCs w:val="24"/>
        </w:rPr>
        <w:t xml:space="preserve">, 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Each party has developed certain confidential information that it may disclose to the other party for the</w:t>
      </w:r>
      <w:r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purpose of Innovation.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Each party wants to review, examine, inspect, or obtain the other party's confidential information only for the</w:t>
      </w:r>
      <w:r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above-described purposes, and to otherwise maintain the confidentiality of that information pursuant to this</w:t>
      </w:r>
      <w:r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agreement.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The parties therefore agree as follows: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 xml:space="preserve"> CONFIDENTIAL INFORMATION.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Each party (in such capacity, a "Disclosing Party") may (but is not required to) disclose certain of its</w:t>
      </w:r>
      <w:r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confidential and proprietary information to the other party (in such capacity, a "Receiving Party").</w:t>
      </w:r>
    </w:p>
    <w:p w:rsidR="00A44333" w:rsidRPr="00F92858" w:rsidRDefault="00A44333" w:rsidP="00F92858">
      <w:p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"Confidential Information" means:</w:t>
      </w:r>
    </w:p>
    <w:p w:rsidR="00A44333" w:rsidRPr="00F92858" w:rsidRDefault="006A30C1" w:rsidP="00F92858">
      <w:pPr>
        <w:pStyle w:val="ListParagraph"/>
        <w:numPr>
          <w:ilvl w:val="0"/>
          <w:numId w:val="2"/>
        </w:numPr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A44333" w:rsidRPr="00F92858">
        <w:rPr>
          <w:rFonts w:cstheme="minorHAnsi"/>
          <w:sz w:val="24"/>
          <w:szCs w:val="24"/>
        </w:rPr>
        <w:t>nformation relating to the Disclosing Party or its current or proposed business, including financial</w:t>
      </w:r>
      <w:r w:rsidR="00A44333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statements, budgets and projections, customer identifying information, potential and intended</w:t>
      </w:r>
      <w:r w:rsidR="00A44333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customers, employers, products, computer programs, specifications, manuals, software, analyses,</w:t>
      </w:r>
      <w:r w:rsidR="00A44333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strategies, marketing plans, business plans, and other confidential information, whether provided orally,</w:t>
      </w:r>
      <w:r w:rsidR="00A44333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in writing, or by any other media, that was or will be:</w:t>
      </w:r>
    </w:p>
    <w:p w:rsidR="00A44333" w:rsidRPr="00F92858" w:rsidRDefault="006A30C1" w:rsidP="00F92858">
      <w:pPr>
        <w:pStyle w:val="ListParagraph"/>
        <w:numPr>
          <w:ilvl w:val="0"/>
          <w:numId w:val="4"/>
        </w:numPr>
        <w:ind w:left="18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A44333" w:rsidRPr="00F92858">
        <w:rPr>
          <w:rFonts w:cstheme="minorHAnsi"/>
          <w:sz w:val="24"/>
          <w:szCs w:val="24"/>
        </w:rPr>
        <w:t>rovided or shown to the Receiving Party or its directors, officers, employees, agents, and</w:t>
      </w:r>
      <w:r w:rsidR="00A20258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representatives (each a "Receiving Party Representative") by or on behalf of the Disclosing</w:t>
      </w:r>
      <w:r w:rsidR="00A20258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Party or any of its directors, officers, employees, agents, and representatives (</w:t>
      </w:r>
      <w:r w:rsidR="00A44333" w:rsidRPr="00F92858">
        <w:rPr>
          <w:rFonts w:cstheme="minorHAnsi"/>
          <w:b/>
          <w:sz w:val="24"/>
          <w:szCs w:val="24"/>
        </w:rPr>
        <w:t>each a "Disclosing</w:t>
      </w:r>
      <w:r w:rsidR="00A20258" w:rsidRPr="00F92858">
        <w:rPr>
          <w:rFonts w:cstheme="minorHAnsi"/>
          <w:b/>
          <w:sz w:val="24"/>
          <w:szCs w:val="24"/>
        </w:rPr>
        <w:t xml:space="preserve"> </w:t>
      </w:r>
      <w:r w:rsidR="00A44333" w:rsidRPr="00F92858">
        <w:rPr>
          <w:rFonts w:cstheme="minorHAnsi"/>
          <w:b/>
          <w:sz w:val="24"/>
          <w:szCs w:val="24"/>
        </w:rPr>
        <w:t>Party Representative</w:t>
      </w:r>
      <w:r w:rsidR="00A44333" w:rsidRPr="00F92858">
        <w:rPr>
          <w:rFonts w:cstheme="minorHAnsi"/>
          <w:sz w:val="24"/>
          <w:szCs w:val="24"/>
        </w:rPr>
        <w:t>"); or</w:t>
      </w:r>
    </w:p>
    <w:p w:rsidR="00A44333" w:rsidRPr="00F92858" w:rsidRDefault="00A44333" w:rsidP="00F92858">
      <w:pPr>
        <w:pStyle w:val="ListParagraph"/>
        <w:numPr>
          <w:ilvl w:val="0"/>
          <w:numId w:val="4"/>
        </w:numPr>
        <w:ind w:left="1800"/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</w:t>
      </w:r>
      <w:r w:rsidR="006A30C1">
        <w:rPr>
          <w:rFonts w:cstheme="minorHAnsi"/>
          <w:sz w:val="24"/>
          <w:szCs w:val="24"/>
        </w:rPr>
        <w:t>O</w:t>
      </w:r>
      <w:r w:rsidRPr="00F92858">
        <w:rPr>
          <w:rFonts w:cstheme="minorHAnsi"/>
          <w:sz w:val="24"/>
          <w:szCs w:val="24"/>
        </w:rPr>
        <w:t>btained by the Receiving Party or a Receiving Party Representative from review of documents</w:t>
      </w:r>
      <w:r w:rsidR="004775C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or property of, or communications with, the Disclosing Party or a Disclosing Party Representative;</w:t>
      </w:r>
      <w:r w:rsidR="004775C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and</w:t>
      </w:r>
    </w:p>
    <w:p w:rsidR="00A44333" w:rsidRPr="00F92858" w:rsidRDefault="00A44333" w:rsidP="00F92858">
      <w:pPr>
        <w:pStyle w:val="ListParagraph"/>
        <w:numPr>
          <w:ilvl w:val="0"/>
          <w:numId w:val="2"/>
        </w:numPr>
        <w:ind w:left="1080"/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</w:t>
      </w:r>
      <w:r w:rsidR="006A30C1">
        <w:rPr>
          <w:rFonts w:cstheme="minorHAnsi"/>
          <w:sz w:val="24"/>
          <w:szCs w:val="24"/>
        </w:rPr>
        <w:t>A</w:t>
      </w:r>
      <w:r w:rsidRPr="00F92858">
        <w:rPr>
          <w:rFonts w:cstheme="minorHAnsi"/>
          <w:sz w:val="24"/>
          <w:szCs w:val="24"/>
        </w:rPr>
        <w:t>ll notes, analyses, compilations, studies, summaries, and other material, whether provided orally,</w:t>
      </w:r>
      <w:r w:rsidR="004775C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in writing, or by any other media, that contain or are based on all or part of the information described in</w:t>
      </w:r>
      <w:r w:rsidR="004775C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subsection (a) (</w:t>
      </w:r>
      <w:r w:rsidRPr="00F92858">
        <w:rPr>
          <w:rFonts w:cstheme="minorHAnsi"/>
          <w:b/>
          <w:sz w:val="24"/>
          <w:szCs w:val="24"/>
        </w:rPr>
        <w:t>the "Derivative Materials").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The Disclosing Party shall identify Confidential Information disclosed orally within 30 days of disclosure. The</w:t>
      </w:r>
      <w:r w:rsidR="004B71B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Disclosing Party's failure to identify information as Confidential Information is not an acknowledgment or</w:t>
      </w:r>
      <w:r w:rsidR="004B71B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admission by the Disclosing Party that that information is not confidential, and is not a waiver by the</w:t>
      </w:r>
      <w:r w:rsidR="004B71B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Disclosing Party of any of its rights with respect to that information.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lastRenderedPageBreak/>
        <w:t>OBLIGATION TO MAINTAIN CONFIDENTIALITY.</w:t>
      </w:r>
    </w:p>
    <w:p w:rsidR="004B71BF" w:rsidRPr="00F92858" w:rsidRDefault="00A44333" w:rsidP="00F9285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b/>
          <w:sz w:val="24"/>
          <w:szCs w:val="24"/>
        </w:rPr>
        <w:t>Confidentiality</w:t>
      </w:r>
      <w:r w:rsidRPr="00F92858">
        <w:rPr>
          <w:rFonts w:cstheme="minorHAnsi"/>
          <w:sz w:val="24"/>
          <w:szCs w:val="24"/>
        </w:rPr>
        <w:t>. The Receiving Party shall, and shall ensure that each Receiving Party</w:t>
      </w:r>
      <w:r w:rsidR="004B71B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Representative, keep the Confidential Information confidential. Except as otherwise required by law, the</w:t>
      </w:r>
      <w:r w:rsidR="004B71B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Receiving Party and Receiving Party Representatives may not:</w:t>
      </w:r>
    </w:p>
    <w:p w:rsidR="00A44333" w:rsidRPr="00F92858" w:rsidRDefault="00A44333" w:rsidP="00F92858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disclose any Confidential Information to any person or entity other than:</w:t>
      </w:r>
    </w:p>
    <w:p w:rsidR="009C78A0" w:rsidRPr="00F92858" w:rsidRDefault="00A44333" w:rsidP="00F9285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a Receiving Party Representative who needs to know the Confidential Information for the</w:t>
      </w:r>
      <w:r w:rsidR="009C78A0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purposes of its business with the Disclosing Party; and</w:t>
      </w:r>
    </w:p>
    <w:p w:rsidR="00A44333" w:rsidRPr="00F92858" w:rsidRDefault="00A44333" w:rsidP="00F9285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with the Disclosing Party's prior written authorization; or</w:t>
      </w:r>
    </w:p>
    <w:p w:rsidR="00A44333" w:rsidRPr="00F92858" w:rsidRDefault="00A44333" w:rsidP="00F92858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</w:t>
      </w:r>
      <w:r w:rsidR="00220FC4" w:rsidRPr="00F92858">
        <w:rPr>
          <w:rFonts w:cstheme="minorHAnsi"/>
          <w:sz w:val="24"/>
          <w:szCs w:val="24"/>
        </w:rPr>
        <w:t>Use</w:t>
      </w:r>
      <w:r w:rsidRPr="00F92858">
        <w:rPr>
          <w:rFonts w:cstheme="minorHAnsi"/>
          <w:sz w:val="24"/>
          <w:szCs w:val="24"/>
        </w:rPr>
        <w:t xml:space="preserve"> the Confidential Information for any purposes other than those contemplated by this</w:t>
      </w:r>
      <w:r w:rsidR="009C78A0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agreement.</w:t>
      </w:r>
    </w:p>
    <w:p w:rsidR="00A44333" w:rsidRPr="00F92858" w:rsidRDefault="00A44333" w:rsidP="00F9285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b/>
          <w:sz w:val="24"/>
          <w:szCs w:val="24"/>
        </w:rPr>
        <w:t>No Reverse Engineering.</w:t>
      </w:r>
      <w:r w:rsidRPr="00F92858">
        <w:rPr>
          <w:rFonts w:cstheme="minorHAnsi"/>
          <w:sz w:val="24"/>
          <w:szCs w:val="24"/>
        </w:rPr>
        <w:t xml:space="preserve"> The Receiving Party may not reverse engineer, disassemble, or</w:t>
      </w:r>
      <w:r w:rsidR="00960B1E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decompile any prototypes, software, or other tangible objects that embody the Disclosing Party's</w:t>
      </w:r>
      <w:r w:rsidR="00960B1E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Confidential Information and that are provided to the Receiving Party under this agreement.</w:t>
      </w:r>
    </w:p>
    <w:p w:rsidR="00A44333" w:rsidRPr="00F92858" w:rsidRDefault="00A44333" w:rsidP="00F9285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b/>
          <w:sz w:val="24"/>
          <w:szCs w:val="24"/>
        </w:rPr>
        <w:t>Term</w:t>
      </w:r>
      <w:r w:rsidRPr="00F92858">
        <w:rPr>
          <w:rFonts w:cstheme="minorHAnsi"/>
          <w:sz w:val="24"/>
          <w:szCs w:val="24"/>
        </w:rPr>
        <w:t>. The Receiving Party shall, and shall require each Receiving Party Representative to, maintain</w:t>
      </w:r>
      <w:r w:rsidR="00960B1E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the confidentiality and security of the Disclosing Party's Confidential Information until the earlier of:</w:t>
      </w:r>
    </w:p>
    <w:p w:rsidR="00A44333" w:rsidRPr="00F92858" w:rsidRDefault="00A44333" w:rsidP="00F92858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such time as all Confidential Information of the Disclosing Party disclosed under this agreement</w:t>
      </w:r>
      <w:r w:rsidR="00AD5357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becomes publicly known and is made generally available through no action or inaction of the</w:t>
      </w:r>
      <w:r w:rsidR="00AD5357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Receiving Party; or</w:t>
      </w:r>
    </w:p>
    <w:p w:rsidR="00A44333" w:rsidRPr="00F92858" w:rsidRDefault="00220FC4" w:rsidP="00F92858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The</w:t>
      </w:r>
      <w:r w:rsidR="00A44333" w:rsidRPr="00F92858">
        <w:rPr>
          <w:rFonts w:cstheme="minorHAnsi"/>
          <w:sz w:val="24"/>
          <w:szCs w:val="24"/>
        </w:rPr>
        <w:t xml:space="preserve"> third anniversary of the disclosure. However, to the extent that the Disclosing Party has</w:t>
      </w:r>
      <w:r w:rsidR="00CD006F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disclosed information to the Receiving Party that constitutes a trade secret under law, the</w:t>
      </w:r>
      <w:r w:rsidR="00CD006F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Receiving Party shall protect that trade secret for as long as the information qualifies as a trade</w:t>
      </w:r>
      <w:r w:rsidR="00CD006F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secret.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EXCLUSIONS.</w:t>
      </w:r>
    </w:p>
    <w:p w:rsidR="009770AD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The obligations and restrictions of this agreement do not apply to that part of the Confidential Information</w:t>
      </w:r>
      <w:r w:rsidR="009770A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that:</w:t>
      </w:r>
    </w:p>
    <w:p w:rsidR="00A44333" w:rsidRPr="00F92858" w:rsidRDefault="00A44333" w:rsidP="00F9285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was or becomes publically available other than as a result of a disclosure by the Receiving Party in</w:t>
      </w:r>
      <w:r w:rsidR="009770A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violation of this agreement;</w:t>
      </w:r>
    </w:p>
    <w:p w:rsidR="00A44333" w:rsidRPr="00F92858" w:rsidRDefault="00A44333" w:rsidP="00F9285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was or becomes available to the Receiving Party on a non</w:t>
      </w:r>
      <w:r w:rsidR="009770AD" w:rsidRPr="00F92858">
        <w:rPr>
          <w:rFonts w:cstheme="minorHAnsi"/>
          <w:sz w:val="24"/>
          <w:szCs w:val="24"/>
        </w:rPr>
        <w:t>-</w:t>
      </w:r>
      <w:r w:rsidRPr="00F92858">
        <w:rPr>
          <w:rFonts w:cstheme="minorHAnsi"/>
          <w:sz w:val="24"/>
          <w:szCs w:val="24"/>
        </w:rPr>
        <w:t>confidential basis before its disclosure to</w:t>
      </w:r>
      <w:r w:rsidR="009770A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the Receiving Party by the Disclosing Party or a Disclosing Party Representative, but only if:</w:t>
      </w:r>
    </w:p>
    <w:p w:rsidR="009770AD" w:rsidRPr="00F92858" w:rsidRDefault="00A44333" w:rsidP="00F92858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the source of such information is not bound by a confidentiality agreement with the Disclosing</w:t>
      </w:r>
      <w:r w:rsidR="009770A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Party or is not otherwise prohibited from transmitting the information to the Receiving Party or a</w:t>
      </w:r>
      <w:r w:rsidR="009770A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Receiving Party Representative by a contractual, legal, fiduciary, or other obligation; and</w:t>
      </w:r>
      <w:r w:rsidR="009770AD" w:rsidRPr="00F92858">
        <w:rPr>
          <w:rFonts w:cstheme="minorHAnsi"/>
          <w:sz w:val="24"/>
          <w:szCs w:val="24"/>
        </w:rPr>
        <w:t xml:space="preserve"> </w:t>
      </w:r>
    </w:p>
    <w:p w:rsidR="009770AD" w:rsidRPr="00F92858" w:rsidRDefault="00A44333" w:rsidP="00F92858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the Receiving Party provides the Disclosing Party with written notice of such prior possession</w:t>
      </w:r>
      <w:r w:rsidR="009770A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 xml:space="preserve">either </w:t>
      </w:r>
    </w:p>
    <w:p w:rsidR="009770AD" w:rsidRPr="00F92858" w:rsidRDefault="00A44333" w:rsidP="00F9285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8D717E">
        <w:rPr>
          <w:rFonts w:cstheme="minorHAnsi"/>
          <w:b/>
          <w:sz w:val="24"/>
          <w:szCs w:val="24"/>
        </w:rPr>
        <w:t>(A)</w:t>
      </w:r>
      <w:r w:rsidRPr="00F92858">
        <w:rPr>
          <w:rFonts w:cstheme="minorHAnsi"/>
          <w:sz w:val="24"/>
          <w:szCs w:val="24"/>
        </w:rPr>
        <w:t xml:space="preserve"> </w:t>
      </w:r>
      <w:r w:rsidR="002B095E" w:rsidRPr="00F92858">
        <w:rPr>
          <w:rFonts w:cstheme="minorHAnsi"/>
          <w:sz w:val="24"/>
          <w:szCs w:val="24"/>
        </w:rPr>
        <w:t>Before</w:t>
      </w:r>
      <w:r w:rsidRPr="00F92858">
        <w:rPr>
          <w:rFonts w:cstheme="minorHAnsi"/>
          <w:sz w:val="24"/>
          <w:szCs w:val="24"/>
        </w:rPr>
        <w:t xml:space="preserve"> the execution and delivery of this agreement or </w:t>
      </w:r>
    </w:p>
    <w:p w:rsidR="00583081" w:rsidRPr="00F92858" w:rsidRDefault="00A44333" w:rsidP="00F9285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8D717E">
        <w:rPr>
          <w:rFonts w:cstheme="minorHAnsi"/>
          <w:b/>
          <w:sz w:val="24"/>
          <w:szCs w:val="24"/>
        </w:rPr>
        <w:lastRenderedPageBreak/>
        <w:t>(B)</w:t>
      </w:r>
      <w:r w:rsidRPr="00F92858">
        <w:rPr>
          <w:rFonts w:cstheme="minorHAnsi"/>
          <w:sz w:val="24"/>
          <w:szCs w:val="24"/>
        </w:rPr>
        <w:t xml:space="preserve"> </w:t>
      </w:r>
      <w:r w:rsidR="00220FC4" w:rsidRPr="00F92858">
        <w:rPr>
          <w:rFonts w:cstheme="minorHAnsi"/>
          <w:sz w:val="24"/>
          <w:szCs w:val="24"/>
        </w:rPr>
        <w:t>If</w:t>
      </w:r>
      <w:r w:rsidRPr="00F92858">
        <w:rPr>
          <w:rFonts w:cstheme="minorHAnsi"/>
          <w:sz w:val="24"/>
          <w:szCs w:val="24"/>
        </w:rPr>
        <w:t xml:space="preserve"> the Receiving Party later</w:t>
      </w:r>
      <w:r w:rsidR="009770A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becomes aware (through disclosure to the Receiving Party) of any aspect of the Confidential</w:t>
      </w:r>
      <w:r w:rsidR="009770A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Information as to which the Receiving Party had prior possession, promptly on the Receiving Party</w:t>
      </w:r>
      <w:r w:rsidR="009770A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so becoming aware; or</w:t>
      </w:r>
    </w:p>
    <w:p w:rsidR="00A44333" w:rsidRPr="00F92858" w:rsidRDefault="00220FC4" w:rsidP="00F9285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Is</w:t>
      </w:r>
      <w:r w:rsidR="00A44333" w:rsidRPr="00F92858">
        <w:rPr>
          <w:rFonts w:cstheme="minorHAnsi"/>
          <w:sz w:val="24"/>
          <w:szCs w:val="24"/>
        </w:rPr>
        <w:t xml:space="preserve"> requested or legally compelled (by oral questions, interrogatories, requests for information or</w:t>
      </w:r>
      <w:r w:rsidR="004676B5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documents, subpoena, civil or criminal investigative demand, or similar process), or is required by a</w:t>
      </w:r>
      <w:r w:rsidR="004676B5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regulatory body, to be disclosed. However, the Receiving Party shall:</w:t>
      </w:r>
    </w:p>
    <w:p w:rsidR="00A44333" w:rsidRPr="00F92858" w:rsidRDefault="008D717E" w:rsidP="00F9285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A44333" w:rsidRPr="00F92858">
        <w:rPr>
          <w:rFonts w:cstheme="minorHAnsi"/>
          <w:sz w:val="24"/>
          <w:szCs w:val="24"/>
        </w:rPr>
        <w:t>rovide the Disclosing Party with prompt notice of any such request or requirement before</w:t>
      </w:r>
      <w:r w:rsidR="004676B5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disclosure so that the Disclosing Party may seek an appropriate protective order or other</w:t>
      </w:r>
      <w:r w:rsidR="004676B5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appropriate remedy; and</w:t>
      </w:r>
    </w:p>
    <w:p w:rsidR="00A44333" w:rsidRPr="00F92858" w:rsidRDefault="00220FC4" w:rsidP="00F9285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Provide</w:t>
      </w:r>
      <w:r w:rsidR="00A44333" w:rsidRPr="00F92858">
        <w:rPr>
          <w:rFonts w:cstheme="minorHAnsi"/>
          <w:sz w:val="24"/>
          <w:szCs w:val="24"/>
        </w:rPr>
        <w:t xml:space="preserve"> reasonable assistance to the Disclosing Party in obtaining any such protective order.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If a protective order or other remedy is not obtained or the Disclosing Party grants a waiver under this</w:t>
      </w:r>
      <w:r w:rsidR="00CA305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agreement, then the Receiving Party may furnish that portion (and only that portion) of the Confidential</w:t>
      </w:r>
      <w:r w:rsidR="00CA305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Information that, in the written opinion of counsel reasonably acceptable to the Disclosing Party, the</w:t>
      </w:r>
      <w:r w:rsidR="00CA305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Receiving Party is legally compelled or otherwise required to disclose. The Receiving Party shall make</w:t>
      </w:r>
      <w:r w:rsidR="00CA305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reasonable efforts to obtain reliable assurance that confidential treatment will be accorded any part of the</w:t>
      </w:r>
      <w:r w:rsidR="00CA305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Confidential Information so disclosed; or</w:t>
      </w:r>
    </w:p>
    <w:p w:rsidR="00A44333" w:rsidRPr="00F92858" w:rsidRDefault="00220FC4" w:rsidP="00F9285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Was</w:t>
      </w:r>
      <w:r w:rsidR="00A44333" w:rsidRPr="00F92858">
        <w:rPr>
          <w:rFonts w:cstheme="minorHAnsi"/>
          <w:sz w:val="24"/>
          <w:szCs w:val="24"/>
        </w:rPr>
        <w:t xml:space="preserve"> developed by the Receiving Party independently without breach of this agreement.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RETURN OF PROPERTY.</w:t>
      </w:r>
    </w:p>
    <w:p w:rsidR="00700FB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If a Disclosing Party requests, the Receiving Party shall, and shall cause each Receiving Party Representative</w:t>
      </w:r>
      <w:r w:rsidR="00700FB3" w:rsidRPr="00F92858">
        <w:rPr>
          <w:rFonts w:cstheme="minorHAnsi"/>
          <w:sz w:val="24"/>
          <w:szCs w:val="24"/>
        </w:rPr>
        <w:t xml:space="preserve"> </w:t>
      </w:r>
      <w:proofErr w:type="gramStart"/>
      <w:r w:rsidRPr="00F92858">
        <w:rPr>
          <w:rFonts w:cstheme="minorHAnsi"/>
          <w:sz w:val="24"/>
          <w:szCs w:val="24"/>
        </w:rPr>
        <w:t>to</w:t>
      </w:r>
      <w:proofErr w:type="gramEnd"/>
      <w:r w:rsidRPr="00F92858">
        <w:rPr>
          <w:rFonts w:cstheme="minorHAnsi"/>
          <w:sz w:val="24"/>
          <w:szCs w:val="24"/>
        </w:rPr>
        <w:t xml:space="preserve"> promptly (and no later than 30 days after the request):</w:t>
      </w:r>
    </w:p>
    <w:p w:rsidR="00A44333" w:rsidRPr="00F92858" w:rsidRDefault="006A30C1" w:rsidP="00F9285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A44333" w:rsidRPr="00F92858">
        <w:rPr>
          <w:rFonts w:cstheme="minorHAnsi"/>
          <w:sz w:val="24"/>
          <w:szCs w:val="24"/>
        </w:rPr>
        <w:t>eturn all Confidential Information to the Disclosing Party; and</w:t>
      </w:r>
    </w:p>
    <w:p w:rsidR="00A44333" w:rsidRPr="00F92858" w:rsidRDefault="00220FC4" w:rsidP="00F9285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Destroy</w:t>
      </w:r>
      <w:r w:rsidR="00A44333" w:rsidRPr="00F92858">
        <w:rPr>
          <w:rFonts w:cstheme="minorHAnsi"/>
          <w:sz w:val="24"/>
          <w:szCs w:val="24"/>
        </w:rPr>
        <w:t xml:space="preserve"> all Derivative Material and within 10 days of this destruction, provide a written certificate to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="00A44333" w:rsidRPr="00F92858">
        <w:rPr>
          <w:rFonts w:cstheme="minorHAnsi"/>
          <w:sz w:val="24"/>
          <w:szCs w:val="24"/>
        </w:rPr>
        <w:t>the Disclosing Party confirming this destruction.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NO PUBLICITY.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The parties shall keep the existence of this agreement, and the transactions or discussions contemplated by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this agreement, strictly confidential, except as required by law and except as the parties otherwise may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agree in writing before a disclosure.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OWNERSHIP RIGHTS.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Each party acknowledges that the Confidential Information is, and at all times will be, the Disclosing Party's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sole property, even if suggestions made by a Receiving Party are incorporated into the Confidential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Information. Neither party obtains any rights, by license or otherwise, in the other party's Confidential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Information. Neither party solicits any change in the other party's organization, business practice, service, or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products, and the disclosure of the Confidential Information may not be construed as evidencing any intent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by a party to purchase any products or services of the other party or as an encouragement to expend funds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 xml:space="preserve">in development or research efforts. The </w:t>
      </w:r>
      <w:r w:rsidRPr="00F92858">
        <w:rPr>
          <w:rFonts w:cstheme="minorHAnsi"/>
          <w:sz w:val="24"/>
          <w:szCs w:val="24"/>
        </w:rPr>
        <w:lastRenderedPageBreak/>
        <w:t>Confidential Information may pertain to prospective or unannounced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products. Neither party may use the other party's Confidential Information as a basis on which to develop or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have a third party develop a</w:t>
      </w:r>
      <w:r w:rsidR="00700FB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competing or similar plan or undertaking.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RESIDUALS.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Neither party may use for any purpose the residuals resulting from access to or work with the other party's</w:t>
      </w:r>
      <w:r w:rsidR="0084014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Confidential Information. The term "residuals" means information in intangible form that is retained in</w:t>
      </w:r>
      <w:r w:rsidR="0084014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memory by people who have had access to the Confidential Information, including ideas, concepts, knowhow, or techniques contained in that Confidential Information. The parties shall limit or restrict the</w:t>
      </w:r>
      <w:r w:rsidR="0084014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assignment of these persons and pay royalties for any work resulting from the use of residuals. This section</w:t>
      </w:r>
      <w:r w:rsidR="0084014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does not give either party a license under the other party's copyrights or patents.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NO OBLIGATION.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Nothing in this agreement obligates either party to proceed with any transaction between them, and each</w:t>
      </w:r>
      <w:r w:rsidR="00B20F8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party reserves the right, in its sole discretion, to terminate the discussions contemplated by this agreement</w:t>
      </w:r>
      <w:r w:rsidR="00B20F8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concerning the business opportunity, if any, and to cease further disclosures, communications, or other</w:t>
      </w:r>
      <w:r w:rsidR="00B20F8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activities under this agreement on written notice to the other party. Any commitment to proceed with a</w:t>
      </w:r>
      <w:r w:rsidR="00B20F8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transaction will be set forth in a separate agreement signed by the parties.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NO WARRANTY.</w:t>
      </w:r>
    </w:p>
    <w:p w:rsidR="00A44333" w:rsidRPr="00441670" w:rsidRDefault="00441670" w:rsidP="008D717E">
      <w:pPr>
        <w:rPr>
          <w:rFonts w:cstheme="minorHAnsi"/>
          <w:sz w:val="24"/>
          <w:szCs w:val="24"/>
        </w:rPr>
      </w:pPr>
      <w:r w:rsidRPr="00441670">
        <w:rPr>
          <w:rFonts w:cstheme="minorHAnsi"/>
          <w:sz w:val="24"/>
          <w:szCs w:val="24"/>
        </w:rPr>
        <w:t>All confidential information is provided "as is." neither party makes any warranties, express,</w:t>
      </w:r>
      <w:r w:rsidR="00B20F8F" w:rsidRPr="00441670">
        <w:rPr>
          <w:rFonts w:cstheme="minorHAnsi"/>
          <w:sz w:val="24"/>
          <w:szCs w:val="24"/>
        </w:rPr>
        <w:t xml:space="preserve"> </w:t>
      </w:r>
      <w:r w:rsidRPr="00441670">
        <w:rPr>
          <w:rFonts w:cstheme="minorHAnsi"/>
          <w:sz w:val="24"/>
          <w:szCs w:val="24"/>
        </w:rPr>
        <w:t>implied, or otherwise, regarding the accuracy, completeness, or performance of any such</w:t>
      </w:r>
      <w:r w:rsidR="00B20F8F" w:rsidRPr="00441670">
        <w:rPr>
          <w:rFonts w:cstheme="minorHAnsi"/>
          <w:sz w:val="24"/>
          <w:szCs w:val="24"/>
        </w:rPr>
        <w:t xml:space="preserve"> </w:t>
      </w:r>
      <w:r w:rsidRPr="00441670">
        <w:rPr>
          <w:rFonts w:cstheme="minorHAnsi"/>
          <w:sz w:val="24"/>
          <w:szCs w:val="24"/>
        </w:rPr>
        <w:t>information.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GOVERNING LAW; EQUITABLE RELIEF.</w:t>
      </w:r>
    </w:p>
    <w:p w:rsidR="00A44333" w:rsidRPr="00F92858" w:rsidRDefault="00A44333" w:rsidP="00F92858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Choice of Law.</w:t>
      </w:r>
      <w:r w:rsidRPr="00F92858">
        <w:rPr>
          <w:rFonts w:cstheme="minorHAnsi"/>
          <w:sz w:val="24"/>
          <w:szCs w:val="24"/>
        </w:rPr>
        <w:t xml:space="preserve"> The </w:t>
      </w:r>
      <w:r w:rsidR="000C045E" w:rsidRPr="00F92858">
        <w:rPr>
          <w:rFonts w:cstheme="minorHAnsi"/>
          <w:sz w:val="24"/>
          <w:szCs w:val="24"/>
        </w:rPr>
        <w:t xml:space="preserve">Kenyan and International </w:t>
      </w:r>
      <w:r w:rsidRPr="00F92858">
        <w:rPr>
          <w:rFonts w:cstheme="minorHAnsi"/>
          <w:sz w:val="24"/>
          <w:szCs w:val="24"/>
        </w:rPr>
        <w:t>govern this agreement (without giving effect to</w:t>
      </w:r>
      <w:r w:rsidR="000C045E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its conflicts of law principles).</w:t>
      </w:r>
    </w:p>
    <w:p w:rsidR="00A44333" w:rsidRPr="00F92858" w:rsidRDefault="00A44333" w:rsidP="00F92858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b/>
          <w:sz w:val="24"/>
          <w:szCs w:val="24"/>
        </w:rPr>
        <w:t>Choice of Forum.</w:t>
      </w:r>
      <w:r w:rsidRPr="00F92858">
        <w:rPr>
          <w:rFonts w:cstheme="minorHAnsi"/>
          <w:sz w:val="24"/>
          <w:szCs w:val="24"/>
        </w:rPr>
        <w:t xml:space="preserve"> Both parties consent to the personal jurisdiction of the state courts in</w:t>
      </w:r>
      <w:r w:rsidR="00C464C3" w:rsidRPr="00F92858">
        <w:rPr>
          <w:rFonts w:cstheme="minorHAnsi"/>
          <w:sz w:val="24"/>
          <w:szCs w:val="24"/>
        </w:rPr>
        <w:t xml:space="preserve"> Kenya</w:t>
      </w:r>
      <w:r w:rsidRPr="00F92858">
        <w:rPr>
          <w:rFonts w:cstheme="minorHAnsi"/>
          <w:sz w:val="24"/>
          <w:szCs w:val="24"/>
        </w:rPr>
        <w:t>.</w:t>
      </w:r>
    </w:p>
    <w:p w:rsidR="00A44333" w:rsidRPr="00F92858" w:rsidRDefault="00A44333" w:rsidP="00F92858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Equitable Relief.</w:t>
      </w:r>
      <w:r w:rsidRPr="00F92858">
        <w:rPr>
          <w:rFonts w:cstheme="minorHAnsi"/>
          <w:sz w:val="24"/>
          <w:szCs w:val="24"/>
        </w:rPr>
        <w:t xml:space="preserve"> The parties acknowledge that a breach of this agreement will cause irreparable</w:t>
      </w:r>
      <w:r w:rsidR="00C464C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harm to the Disclosing Party and monetary damages may not be a sufficient remedy for an</w:t>
      </w:r>
      <w:r w:rsidR="00C464C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unauthorized disclosure of the Confidential Information. If a Receiving Party discloses the Confidential</w:t>
      </w:r>
      <w:r w:rsidR="00C464C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Information in violation of this agreement, a Disclosing Party may, without waiving any other rights or</w:t>
      </w:r>
      <w:r w:rsidR="00C464C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remedies and without posting a bond or other security, seek an injunction, specific performance, or</w:t>
      </w:r>
      <w:r w:rsidR="00C464C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other equitable remedy to prevent competition or further disclosure, and may pursue other legal</w:t>
      </w:r>
      <w:r w:rsidR="00C464C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remedies.</w:t>
      </w:r>
    </w:p>
    <w:p w:rsidR="00A44333" w:rsidRPr="00F92858" w:rsidRDefault="00A44333" w:rsidP="00F9285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AMENDMENTS.</w:t>
      </w:r>
    </w:p>
    <w:p w:rsidR="00441670" w:rsidRDefault="00A44333">
      <w:pPr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No amendment to this agreement will be effective unless it is in writing and signed by a party.</w:t>
      </w:r>
      <w:r w:rsidR="00441670">
        <w:rPr>
          <w:rFonts w:cstheme="minorHAnsi"/>
          <w:sz w:val="24"/>
          <w:szCs w:val="24"/>
        </w:rPr>
        <w:br w:type="page"/>
      </w:r>
    </w:p>
    <w:p w:rsidR="00A44333" w:rsidRPr="00F92858" w:rsidRDefault="00C464C3" w:rsidP="00F92858">
      <w:p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lastRenderedPageBreak/>
        <w:t xml:space="preserve">12. </w:t>
      </w:r>
      <w:r w:rsidR="00A44333" w:rsidRPr="00F92858">
        <w:rPr>
          <w:rFonts w:cstheme="minorHAnsi"/>
          <w:b/>
          <w:sz w:val="24"/>
          <w:szCs w:val="24"/>
        </w:rPr>
        <w:t>ASSIGNMENT AND DELEGATION.</w:t>
      </w:r>
    </w:p>
    <w:p w:rsidR="000A3008" w:rsidRPr="00F92858" w:rsidRDefault="00A44333" w:rsidP="00F92858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No Assignment.</w:t>
      </w:r>
      <w:r w:rsidRPr="00F92858">
        <w:rPr>
          <w:rFonts w:cstheme="minorHAnsi"/>
          <w:sz w:val="24"/>
          <w:szCs w:val="24"/>
        </w:rPr>
        <w:t xml:space="preserve"> Neither party may assign any of its rights under this agreement, except with the</w:t>
      </w:r>
      <w:r w:rsidR="000A3008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prior written consent of the other party</w:t>
      </w:r>
      <w:r w:rsidR="000A3008" w:rsidRPr="00F92858">
        <w:rPr>
          <w:rFonts w:cstheme="minorHAnsi"/>
          <w:sz w:val="24"/>
          <w:szCs w:val="24"/>
        </w:rPr>
        <w:t xml:space="preserve"> </w:t>
      </w:r>
    </w:p>
    <w:p w:rsidR="000A3008" w:rsidRPr="00F92858" w:rsidRDefault="00A44333" w:rsidP="00F92858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No Delegation. Neither party may delegate any performance under this agreement, except with</w:t>
      </w:r>
      <w:r w:rsidR="000A3008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the prior written consent of the other party.</w:t>
      </w:r>
    </w:p>
    <w:p w:rsidR="00A44333" w:rsidRPr="00F92858" w:rsidRDefault="00A44333" w:rsidP="00F92858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Enforceability of an Assignment or Delegation. If a purported assignment or purported</w:t>
      </w:r>
      <w:r w:rsidR="00C85539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delegation is made in violation of this section, it is void.</w:t>
      </w:r>
    </w:p>
    <w:p w:rsidR="00C85539" w:rsidRPr="00F92858" w:rsidRDefault="00A44333" w:rsidP="00F92858">
      <w:pPr>
        <w:pStyle w:val="ListParagraph"/>
        <w:numPr>
          <w:ilvl w:val="0"/>
          <w:numId w:val="17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COUNTERPARTS; ELECTRONIC SIGNATURES.</w:t>
      </w:r>
    </w:p>
    <w:p w:rsidR="00A44333" w:rsidRPr="00F92858" w:rsidRDefault="00A44333" w:rsidP="00F9285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Counterparts. The parties may execute this agreement in any number of counterparts, each of</w:t>
      </w:r>
      <w:r w:rsidR="00D0274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which is an original but all of which constitute one and the same instrument.</w:t>
      </w:r>
    </w:p>
    <w:p w:rsidR="00A44333" w:rsidRPr="00F92858" w:rsidRDefault="00A44333" w:rsidP="00F9285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Electronic Signatures. This agreement, agreements ancillary to this agreement, and related</w:t>
      </w:r>
      <w:r w:rsidR="00D0274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documents entered into in connection with this agreement are signed when a party's signature is</w:t>
      </w:r>
      <w:r w:rsidR="00D0274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delivered by facsimile, email, or other electronic medium. These signatures must be treated in all</w:t>
      </w:r>
      <w:r w:rsidR="00D0274D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respects as having the same force and effect as original signatures.</w:t>
      </w:r>
    </w:p>
    <w:p w:rsidR="00A44333" w:rsidRPr="00F92858" w:rsidRDefault="00A44333" w:rsidP="00F92858">
      <w:pPr>
        <w:pStyle w:val="ListParagraph"/>
        <w:numPr>
          <w:ilvl w:val="0"/>
          <w:numId w:val="17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SEVERABILITY.</w:t>
      </w:r>
    </w:p>
    <w:p w:rsidR="00AE137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If any provision in this agreement is, for any reason, held to be invalid, illegal, or unenforceable in any</w:t>
      </w:r>
      <w:r w:rsidR="004E1B9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respect, that invalidity, illegality, or unenforceability will not affect any other provisions of this agreement,</w:t>
      </w:r>
      <w:r w:rsidR="004E1B9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but this agreement will be construed as if the invalid, illegal, or unenforceable provisions had never been</w:t>
      </w:r>
      <w:r w:rsidR="004E1B9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contained in this agreement, unless the deletion of those provisions would result in such a material change</w:t>
      </w:r>
      <w:r w:rsidR="004E1B9F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that would cause completion of the transactions contemplated by this agreement to be unreasonable.</w:t>
      </w:r>
    </w:p>
    <w:p w:rsidR="00A44333" w:rsidRPr="00F92858" w:rsidRDefault="00A44333" w:rsidP="00F92858">
      <w:pPr>
        <w:pStyle w:val="ListParagraph"/>
        <w:numPr>
          <w:ilvl w:val="0"/>
          <w:numId w:val="19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NOTICES.</w:t>
      </w:r>
    </w:p>
    <w:p w:rsidR="00A44333" w:rsidRPr="00F92858" w:rsidRDefault="00A44333" w:rsidP="00F9285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Writing</w:t>
      </w:r>
      <w:r w:rsidRPr="00F92858">
        <w:rPr>
          <w:rFonts w:cstheme="minorHAnsi"/>
          <w:sz w:val="24"/>
          <w:szCs w:val="24"/>
        </w:rPr>
        <w:t>; Permitted Delivery Methods. Each party giving or making any notice, request, demand,</w:t>
      </w:r>
      <w:r w:rsidR="00AE137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or other communication required or permitted by this agreement shall give that notice in writing and</w:t>
      </w:r>
      <w:r w:rsidR="00AE137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use one of the following types of delivery, each of which is a writing for purposes of this agreement:</w:t>
      </w:r>
      <w:r w:rsidR="00AE137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personal delivery, mail (registered or certified mail, postage prepaid, return-receipt requested),</w:t>
      </w:r>
      <w:r w:rsidR="00AE137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nationally recognized overnight courier (fees prepaid), or email.</w:t>
      </w:r>
    </w:p>
    <w:p w:rsidR="00A44333" w:rsidRPr="00F92858" w:rsidRDefault="00A44333" w:rsidP="00F9285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Addresses</w:t>
      </w:r>
      <w:r w:rsidRPr="00F92858">
        <w:rPr>
          <w:rFonts w:cstheme="minorHAnsi"/>
          <w:sz w:val="24"/>
          <w:szCs w:val="24"/>
        </w:rPr>
        <w:t>. A party shall address notices under this section to a party at the following addresses:</w:t>
      </w:r>
    </w:p>
    <w:p w:rsidR="00A44333" w:rsidRPr="00F92858" w:rsidRDefault="00A44333" w:rsidP="00F9285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Effectiveness</w:t>
      </w:r>
      <w:r w:rsidRPr="00F92858">
        <w:rPr>
          <w:rFonts w:cstheme="minorHAnsi"/>
          <w:sz w:val="24"/>
          <w:szCs w:val="24"/>
        </w:rPr>
        <w:t>. A notice is effective only if the party giving notice complies with subsections (a) and</w:t>
      </w:r>
      <w:r w:rsidR="00C45C5E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(b) and if the recipient receives the notice.</w:t>
      </w:r>
    </w:p>
    <w:p w:rsidR="00C45C5E" w:rsidRPr="00F92858" w:rsidRDefault="00A44333" w:rsidP="00F92858">
      <w:pPr>
        <w:pStyle w:val="ListParagraph"/>
        <w:numPr>
          <w:ilvl w:val="0"/>
          <w:numId w:val="19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WAIVER.</w:t>
      </w:r>
    </w:p>
    <w:p w:rsidR="00441670" w:rsidRDefault="00A44333">
      <w:pPr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No waiver of a breach, failure of any condition, or any right or remedy contained in or granted by the</w:t>
      </w:r>
      <w:r w:rsidR="00A45F5E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provisions of this agreement will be effective unless it is in writing and signed by the party waiving the</w:t>
      </w:r>
      <w:r w:rsidR="00A45F5E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breach, failure, right, or remedy. No waiver of any breach, failure, right, or remedy will be deemed a waiver</w:t>
      </w:r>
      <w:r w:rsidR="00A45F5E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of any other breach, failure, right, or remedy, whether or not similar, and no waiver will constitute a</w:t>
      </w:r>
      <w:r w:rsidR="00A45F5E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continuing waiver, unless the writing so specifies.</w:t>
      </w:r>
      <w:r w:rsidR="00441670">
        <w:rPr>
          <w:rFonts w:cstheme="minorHAnsi"/>
          <w:sz w:val="24"/>
          <w:szCs w:val="24"/>
        </w:rPr>
        <w:br w:type="page"/>
      </w:r>
    </w:p>
    <w:p w:rsidR="00A44333" w:rsidRPr="00F92858" w:rsidRDefault="00A44333" w:rsidP="00F92858">
      <w:p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lastRenderedPageBreak/>
        <w:t>17. ENTIRE AGREEMENT.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This agreement constitutes the final agreement of the parties. It is the complete and exclusive expression of</w:t>
      </w:r>
      <w:r w:rsidR="0062316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the parties' agreement with respect to the subject matter of this agreement. All prior and contemporaneous</w:t>
      </w:r>
      <w:r w:rsidR="0062316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communications, negotiations, and agreements between the parties relating to the subject matter of this</w:t>
      </w:r>
      <w:r w:rsidR="0062316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agreement are expressly merged into and superseded by this agreement. The provisions of this agreement</w:t>
      </w:r>
      <w:r w:rsidR="0062316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may not be explained, supplemented, or qualified by evidence of trade usage or a prior course of dealings.</w:t>
      </w:r>
      <w:r w:rsidR="0062316A" w:rsidRPr="00F92858">
        <w:rPr>
          <w:rFonts w:cstheme="minorHAnsi"/>
          <w:sz w:val="24"/>
          <w:szCs w:val="24"/>
        </w:rPr>
        <w:t xml:space="preserve"> 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Neither party was induced to enter this agreement by, and neither party is relying on, any statement,</w:t>
      </w:r>
      <w:r w:rsidR="0062316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representation, warranty, or agreement of the other party except those set forth expressly in this agreement.</w:t>
      </w:r>
      <w:r w:rsidR="0062316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Except as set forth expressly in this agreement, there are no conditions precedent to this agreement's</w:t>
      </w:r>
      <w:r w:rsidR="0062316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effectiveness.</w:t>
      </w:r>
    </w:p>
    <w:p w:rsidR="00A44333" w:rsidRPr="00F92858" w:rsidRDefault="00A44333" w:rsidP="00F92858">
      <w:pPr>
        <w:pStyle w:val="ListParagraph"/>
        <w:numPr>
          <w:ilvl w:val="0"/>
          <w:numId w:val="2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HEADINGS.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The descriptive headings of the sections and subsections of this agreement are for convenience only, and do</w:t>
      </w:r>
      <w:r w:rsidR="0062316A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not affect this agreement's construction or interpretation.</w:t>
      </w:r>
    </w:p>
    <w:p w:rsidR="00A44333" w:rsidRPr="00F92858" w:rsidRDefault="00A44333" w:rsidP="00F92858">
      <w:pPr>
        <w:pStyle w:val="ListParagraph"/>
        <w:numPr>
          <w:ilvl w:val="0"/>
          <w:numId w:val="2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EFFECTIVENESS.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This agreement will become effective when all parties have signed it. The date this agreement is signed by</w:t>
      </w:r>
      <w:r w:rsidR="00ED72D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the last party to sign it (as indicated by the date associated with that party's signature) will be deemed the</w:t>
      </w:r>
      <w:r w:rsidR="00ED72D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date of this agreement.</w:t>
      </w:r>
    </w:p>
    <w:p w:rsidR="00A44333" w:rsidRPr="00F92858" w:rsidRDefault="00A44333" w:rsidP="00F92858">
      <w:pPr>
        <w:pStyle w:val="ListParagraph"/>
        <w:numPr>
          <w:ilvl w:val="0"/>
          <w:numId w:val="21"/>
        </w:num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NECESSARY ACTS; FURTHER ASSURANCES.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Each party and its officers and directors shall use all reasonable efforts to take, or cause to be taken, all</w:t>
      </w:r>
      <w:r w:rsidR="00ED72D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actions necessary or desirable to consummate and make effective the transactions this agreement</w:t>
      </w:r>
      <w:r w:rsidR="00ED72D3" w:rsidRPr="00F92858">
        <w:rPr>
          <w:rFonts w:cstheme="minorHAnsi"/>
          <w:sz w:val="24"/>
          <w:szCs w:val="24"/>
        </w:rPr>
        <w:t xml:space="preserve"> </w:t>
      </w:r>
      <w:r w:rsidRPr="00F92858">
        <w:rPr>
          <w:rFonts w:cstheme="minorHAnsi"/>
          <w:sz w:val="24"/>
          <w:szCs w:val="24"/>
        </w:rPr>
        <w:t>contemplates or to evidence or carry out the intent and purposes of this agreement.</w:t>
      </w:r>
    </w:p>
    <w:p w:rsidR="00A44333" w:rsidRPr="00F92858" w:rsidRDefault="00A44333" w:rsidP="00F92858">
      <w:pPr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b/>
          <w:sz w:val="24"/>
          <w:szCs w:val="24"/>
        </w:rPr>
        <w:t>[SIGNATURE PAGE FOLLOWS]</w:t>
      </w:r>
    </w:p>
    <w:p w:rsidR="00A44333" w:rsidRPr="00F92858" w:rsidRDefault="00A44333" w:rsidP="00F92858">
      <w:pPr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>Each party is signing this agreement on the date stated opposite that party's signature.</w:t>
      </w:r>
    </w:p>
    <w:p w:rsidR="00A44333" w:rsidRPr="00F92858" w:rsidRDefault="00A44333" w:rsidP="00441670">
      <w:pPr>
        <w:spacing w:line="360" w:lineRule="auto"/>
        <w:jc w:val="both"/>
        <w:rPr>
          <w:rFonts w:cstheme="minorHAnsi"/>
          <w:sz w:val="24"/>
          <w:szCs w:val="24"/>
        </w:rPr>
      </w:pPr>
      <w:r w:rsidRPr="008D717E">
        <w:rPr>
          <w:rFonts w:cstheme="minorHAnsi"/>
          <w:b/>
          <w:sz w:val="24"/>
          <w:szCs w:val="24"/>
        </w:rPr>
        <w:t>Date</w:t>
      </w:r>
      <w:r w:rsidR="00441670" w:rsidRPr="00F92858">
        <w:rPr>
          <w:rFonts w:cstheme="minorHAnsi"/>
          <w:sz w:val="24"/>
          <w:szCs w:val="24"/>
        </w:rPr>
        <w:t>: _</w:t>
      </w:r>
      <w:r w:rsidRPr="00F92858">
        <w:rPr>
          <w:rFonts w:cstheme="minorHAnsi"/>
          <w:sz w:val="24"/>
          <w:szCs w:val="24"/>
        </w:rPr>
        <w:t>_______</w:t>
      </w:r>
      <w:r w:rsidRPr="00F92858">
        <w:rPr>
          <w:rFonts w:cstheme="minorHAnsi"/>
          <w:sz w:val="24"/>
          <w:szCs w:val="24"/>
        </w:rPr>
        <w:t>_______________________________</w:t>
      </w:r>
      <w:r w:rsidRPr="008D717E">
        <w:rPr>
          <w:rFonts w:cstheme="minorHAnsi"/>
          <w:b/>
          <w:sz w:val="24"/>
          <w:szCs w:val="24"/>
        </w:rPr>
        <w:t>By</w:t>
      </w:r>
      <w:r w:rsidRPr="00F92858">
        <w:rPr>
          <w:rFonts w:cstheme="minorHAnsi"/>
          <w:sz w:val="24"/>
          <w:szCs w:val="24"/>
        </w:rPr>
        <w:t>:____________________________</w:t>
      </w:r>
      <w:r w:rsidRPr="00F92858">
        <w:rPr>
          <w:rFonts w:cstheme="minorHAnsi"/>
          <w:sz w:val="24"/>
          <w:szCs w:val="24"/>
        </w:rPr>
        <w:t>_____</w:t>
      </w:r>
    </w:p>
    <w:p w:rsidR="00ED72D3" w:rsidRDefault="00ED72D3" w:rsidP="00441670">
      <w:pPr>
        <w:spacing w:line="360" w:lineRule="auto"/>
        <w:jc w:val="both"/>
        <w:rPr>
          <w:rFonts w:cstheme="minorHAnsi"/>
          <w:sz w:val="24"/>
          <w:szCs w:val="24"/>
        </w:rPr>
      </w:pP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b/>
          <w:sz w:val="24"/>
          <w:szCs w:val="24"/>
        </w:rPr>
        <w:t>NAME</w:t>
      </w:r>
      <w:r w:rsidRPr="00F92858">
        <w:rPr>
          <w:rFonts w:cstheme="minorHAnsi"/>
          <w:sz w:val="24"/>
          <w:szCs w:val="24"/>
        </w:rPr>
        <w:t>:</w:t>
      </w: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  <w:t>_________________________________</w:t>
      </w:r>
      <w:r w:rsidR="008D717E">
        <w:rPr>
          <w:rFonts w:cstheme="minorHAnsi"/>
          <w:sz w:val="24"/>
          <w:szCs w:val="24"/>
        </w:rPr>
        <w:t>____</w:t>
      </w:r>
    </w:p>
    <w:p w:rsidR="00441670" w:rsidRPr="00F92858" w:rsidRDefault="00441670" w:rsidP="00441670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44333" w:rsidRPr="00F92858" w:rsidRDefault="00A44333" w:rsidP="0044167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717E">
        <w:rPr>
          <w:rFonts w:cstheme="minorHAnsi"/>
          <w:b/>
          <w:sz w:val="24"/>
          <w:szCs w:val="24"/>
        </w:rPr>
        <w:t>Date</w:t>
      </w:r>
      <w:r w:rsidR="00220FC4" w:rsidRPr="00F92858">
        <w:rPr>
          <w:rFonts w:cstheme="minorHAnsi"/>
          <w:sz w:val="24"/>
          <w:szCs w:val="24"/>
        </w:rPr>
        <w:t>: _</w:t>
      </w:r>
      <w:r w:rsidRPr="00F92858">
        <w:rPr>
          <w:rFonts w:cstheme="minorHAnsi"/>
          <w:sz w:val="24"/>
          <w:szCs w:val="24"/>
        </w:rPr>
        <w:t xml:space="preserve">______________________________________ </w:t>
      </w:r>
      <w:r w:rsidRPr="008D717E">
        <w:rPr>
          <w:rFonts w:cstheme="minorHAnsi"/>
          <w:b/>
          <w:sz w:val="24"/>
          <w:szCs w:val="24"/>
        </w:rPr>
        <w:t>By</w:t>
      </w:r>
      <w:r w:rsidR="00220FC4" w:rsidRPr="00F92858">
        <w:rPr>
          <w:rFonts w:cstheme="minorHAnsi"/>
          <w:sz w:val="24"/>
          <w:szCs w:val="24"/>
        </w:rPr>
        <w:t>: _</w:t>
      </w:r>
      <w:r w:rsidRPr="00F92858">
        <w:rPr>
          <w:rFonts w:cstheme="minorHAnsi"/>
          <w:sz w:val="24"/>
          <w:szCs w:val="24"/>
        </w:rPr>
        <w:t>___________________________</w:t>
      </w:r>
      <w:r w:rsidRPr="00F92858">
        <w:rPr>
          <w:rFonts w:cstheme="minorHAnsi"/>
          <w:sz w:val="24"/>
          <w:szCs w:val="24"/>
        </w:rPr>
        <w:t>___</w:t>
      </w:r>
    </w:p>
    <w:p w:rsidR="00ED72D3" w:rsidRPr="00F92858" w:rsidRDefault="00ED72D3" w:rsidP="0044167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</w:r>
      <w:r w:rsidRPr="00F92858">
        <w:rPr>
          <w:rFonts w:cstheme="minorHAnsi"/>
          <w:sz w:val="24"/>
          <w:szCs w:val="24"/>
        </w:rPr>
        <w:tab/>
      </w:r>
      <w:r w:rsidR="00441670">
        <w:rPr>
          <w:rFonts w:cstheme="minorHAnsi"/>
          <w:sz w:val="24"/>
          <w:szCs w:val="24"/>
        </w:rPr>
        <w:tab/>
      </w:r>
      <w:r w:rsidRPr="00F92858">
        <w:rPr>
          <w:rFonts w:cstheme="minorHAnsi"/>
          <w:b/>
          <w:sz w:val="24"/>
          <w:szCs w:val="24"/>
        </w:rPr>
        <w:t>STARTUP CONCEPT DEVELOPERS</w:t>
      </w:r>
    </w:p>
    <w:sectPr w:rsidR="00ED72D3" w:rsidRPr="00F92858" w:rsidSect="002B095E">
      <w:footerReference w:type="default" r:id="rId9"/>
      <w:pgSz w:w="11907" w:h="16839" w:code="9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6CC" w:rsidRDefault="002C36CC" w:rsidP="00F92858">
      <w:pPr>
        <w:spacing w:after="0" w:line="240" w:lineRule="auto"/>
      </w:pPr>
      <w:r>
        <w:separator/>
      </w:r>
    </w:p>
  </w:endnote>
  <w:endnote w:type="continuationSeparator" w:id="0">
    <w:p w:rsidR="002C36CC" w:rsidRDefault="002C36CC" w:rsidP="00F9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683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1670" w:rsidRDefault="0044167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C309F0" w:rsidRPr="00C309F0">
            <w:rPr>
              <w:b/>
              <w:noProof/>
            </w:rPr>
            <w:t>6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1670" w:rsidRDefault="004416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6CC" w:rsidRDefault="002C36CC" w:rsidP="00F92858">
      <w:pPr>
        <w:spacing w:after="0" w:line="240" w:lineRule="auto"/>
      </w:pPr>
      <w:r>
        <w:separator/>
      </w:r>
    </w:p>
  </w:footnote>
  <w:footnote w:type="continuationSeparator" w:id="0">
    <w:p w:rsidR="002C36CC" w:rsidRDefault="002C36CC" w:rsidP="00F92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7FF4"/>
    <w:multiLevelType w:val="hybridMultilevel"/>
    <w:tmpl w:val="270A1A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7350E"/>
    <w:multiLevelType w:val="hybridMultilevel"/>
    <w:tmpl w:val="13B0C694"/>
    <w:lvl w:ilvl="0" w:tplc="4164F3B6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119F4"/>
    <w:multiLevelType w:val="hybridMultilevel"/>
    <w:tmpl w:val="DCECDFC4"/>
    <w:lvl w:ilvl="0" w:tplc="F60EFA7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6938"/>
    <w:multiLevelType w:val="hybridMultilevel"/>
    <w:tmpl w:val="82FC92CA"/>
    <w:lvl w:ilvl="0" w:tplc="FD6E0DA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F1BED"/>
    <w:multiLevelType w:val="hybridMultilevel"/>
    <w:tmpl w:val="07D85D4E"/>
    <w:lvl w:ilvl="0" w:tplc="875C6454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D4C60"/>
    <w:multiLevelType w:val="hybridMultilevel"/>
    <w:tmpl w:val="5C549A0E"/>
    <w:lvl w:ilvl="0" w:tplc="D7FEEE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17B8B"/>
    <w:multiLevelType w:val="hybridMultilevel"/>
    <w:tmpl w:val="EE68AC70"/>
    <w:lvl w:ilvl="0" w:tplc="D5A6FB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2446B"/>
    <w:multiLevelType w:val="hybridMultilevel"/>
    <w:tmpl w:val="F49CAC3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4C4BB7"/>
    <w:multiLevelType w:val="hybridMultilevel"/>
    <w:tmpl w:val="6E38B86C"/>
    <w:lvl w:ilvl="0" w:tplc="83BADB90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211EC6"/>
    <w:multiLevelType w:val="hybridMultilevel"/>
    <w:tmpl w:val="E9CE07E2"/>
    <w:lvl w:ilvl="0" w:tplc="B916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7B0184A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204E17"/>
    <w:multiLevelType w:val="hybridMultilevel"/>
    <w:tmpl w:val="4B80F37E"/>
    <w:lvl w:ilvl="0" w:tplc="BC800EDA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5B97085"/>
    <w:multiLevelType w:val="hybridMultilevel"/>
    <w:tmpl w:val="8D3CC0DA"/>
    <w:lvl w:ilvl="0" w:tplc="27C62D0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02296BA">
      <w:start w:val="1"/>
      <w:numFmt w:val="lowerRoman"/>
      <w:lvlText w:val="%2."/>
      <w:lvlJc w:val="righ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47BD4"/>
    <w:multiLevelType w:val="hybridMultilevel"/>
    <w:tmpl w:val="DF0ECBFC"/>
    <w:lvl w:ilvl="0" w:tplc="3B64F07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293D3E"/>
    <w:multiLevelType w:val="hybridMultilevel"/>
    <w:tmpl w:val="9F4E193C"/>
    <w:lvl w:ilvl="0" w:tplc="5456F2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9C5909"/>
    <w:multiLevelType w:val="hybridMultilevel"/>
    <w:tmpl w:val="7E26DD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DD106C"/>
    <w:multiLevelType w:val="hybridMultilevel"/>
    <w:tmpl w:val="C9D0AC82"/>
    <w:lvl w:ilvl="0" w:tplc="7BBA33FE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4D2A86"/>
    <w:multiLevelType w:val="hybridMultilevel"/>
    <w:tmpl w:val="02A03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F6CFF"/>
    <w:multiLevelType w:val="hybridMultilevel"/>
    <w:tmpl w:val="54FEFDF6"/>
    <w:lvl w:ilvl="0" w:tplc="7C5C5E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950DF"/>
    <w:multiLevelType w:val="hybridMultilevel"/>
    <w:tmpl w:val="7946D3F4"/>
    <w:lvl w:ilvl="0" w:tplc="5E4C21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2435E0"/>
    <w:multiLevelType w:val="hybridMultilevel"/>
    <w:tmpl w:val="078E4AB2"/>
    <w:lvl w:ilvl="0" w:tplc="EB12B34C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41417"/>
    <w:multiLevelType w:val="hybridMultilevel"/>
    <w:tmpl w:val="21285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4"/>
  </w:num>
  <w:num w:numId="3">
    <w:abstractNumId w:val="5"/>
  </w:num>
  <w:num w:numId="4">
    <w:abstractNumId w:val="7"/>
  </w:num>
  <w:num w:numId="5">
    <w:abstractNumId w:val="17"/>
  </w:num>
  <w:num w:numId="6">
    <w:abstractNumId w:val="11"/>
  </w:num>
  <w:num w:numId="7">
    <w:abstractNumId w:val="10"/>
  </w:num>
  <w:num w:numId="8">
    <w:abstractNumId w:val="6"/>
  </w:num>
  <w:num w:numId="9">
    <w:abstractNumId w:val="8"/>
  </w:num>
  <w:num w:numId="10">
    <w:abstractNumId w:val="16"/>
  </w:num>
  <w:num w:numId="11">
    <w:abstractNumId w:val="18"/>
  </w:num>
  <w:num w:numId="12">
    <w:abstractNumId w:val="15"/>
  </w:num>
  <w:num w:numId="13">
    <w:abstractNumId w:val="0"/>
  </w:num>
  <w:num w:numId="14">
    <w:abstractNumId w:val="9"/>
  </w:num>
  <w:num w:numId="15">
    <w:abstractNumId w:val="3"/>
  </w:num>
  <w:num w:numId="16">
    <w:abstractNumId w:val="12"/>
  </w:num>
  <w:num w:numId="17">
    <w:abstractNumId w:val="4"/>
  </w:num>
  <w:num w:numId="18">
    <w:abstractNumId w:val="13"/>
  </w:num>
  <w:num w:numId="19">
    <w:abstractNumId w:val="1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333"/>
    <w:rsid w:val="000706AC"/>
    <w:rsid w:val="000A3008"/>
    <w:rsid w:val="000C045E"/>
    <w:rsid w:val="00220FC4"/>
    <w:rsid w:val="002B095E"/>
    <w:rsid w:val="002C36CC"/>
    <w:rsid w:val="0043759E"/>
    <w:rsid w:val="00441670"/>
    <w:rsid w:val="004676B5"/>
    <w:rsid w:val="004775CA"/>
    <w:rsid w:val="004B71BF"/>
    <w:rsid w:val="004E1B9F"/>
    <w:rsid w:val="004F14E5"/>
    <w:rsid w:val="00583081"/>
    <w:rsid w:val="0062316A"/>
    <w:rsid w:val="006A30C1"/>
    <w:rsid w:val="00700FB3"/>
    <w:rsid w:val="0084014F"/>
    <w:rsid w:val="008D717E"/>
    <w:rsid w:val="00960B1E"/>
    <w:rsid w:val="009770AD"/>
    <w:rsid w:val="009C78A0"/>
    <w:rsid w:val="00A20258"/>
    <w:rsid w:val="00A44333"/>
    <w:rsid w:val="00A45F5E"/>
    <w:rsid w:val="00AD5357"/>
    <w:rsid w:val="00AE1373"/>
    <w:rsid w:val="00B20F8F"/>
    <w:rsid w:val="00C309F0"/>
    <w:rsid w:val="00C45C5E"/>
    <w:rsid w:val="00C464C3"/>
    <w:rsid w:val="00C47E16"/>
    <w:rsid w:val="00C85539"/>
    <w:rsid w:val="00CA305A"/>
    <w:rsid w:val="00CD006F"/>
    <w:rsid w:val="00D0274D"/>
    <w:rsid w:val="00ED72D3"/>
    <w:rsid w:val="00F9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2858"/>
  </w:style>
  <w:style w:type="paragraph" w:styleId="Footer">
    <w:name w:val="footer"/>
    <w:basedOn w:val="Normal"/>
    <w:link w:val="FooterChar"/>
    <w:uiPriority w:val="99"/>
    <w:unhideWhenUsed/>
    <w:rsid w:val="00F9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58"/>
  </w:style>
  <w:style w:type="character" w:styleId="Hyperlink">
    <w:name w:val="Hyperlink"/>
    <w:basedOn w:val="DefaultParagraphFont"/>
    <w:uiPriority w:val="99"/>
    <w:unhideWhenUsed/>
    <w:rsid w:val="002B0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tcodev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da@startcodev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219A"/>
    <w:rsid w:val="00C054C0"/>
    <w:rsid w:val="00CB2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8A824A8AB641DE9ECE68C4882933DC">
    <w:name w:val="FC8A824A8AB641DE9ECE68C4882933DC"/>
    <w:rsid w:val="00CB21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diamond</dc:creator>
  <cp:lastModifiedBy>diamond</cp:lastModifiedBy>
  <cp:revision>4</cp:revision>
  <cp:lastPrinted>2024-01-27T13:35:00Z</cp:lastPrinted>
  <dcterms:created xsi:type="dcterms:W3CDTF">2024-01-27T13:34:00Z</dcterms:created>
  <dcterms:modified xsi:type="dcterms:W3CDTF">2024-01-27T13:50:00Z</dcterms:modified>
</cp:coreProperties>
</file>