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rPr>
          <w:rFonts w:asciiTheme="majorBidi" w:hAnsiTheme="majorBidi" w:cstheme="majorBidi"/>
          <w:b/>
          <w:bCs/>
          <w:sz w:val="28"/>
          <w:szCs w:val="28"/>
        </w:rPr>
      </w:pPr>
    </w:p>
    <w:p>
      <w:pPr>
        <w:spacing w:line="480" w:lineRule="auto"/>
        <w:jc w:val="center"/>
        <w:rPr>
          <w:rFonts w:asciiTheme="majorBidi" w:hAnsiTheme="majorBidi" w:cstheme="majorBidi"/>
          <w:b/>
          <w:bCs/>
          <w:sz w:val="40"/>
          <w:szCs w:val="40"/>
          <w:u w:val="single"/>
        </w:rPr>
      </w:pPr>
      <w:r>
        <w:rPr>
          <w:rFonts w:asciiTheme="majorBidi" w:hAnsiTheme="majorBidi" w:cstheme="majorBidi"/>
          <w:b/>
          <w:bCs/>
          <w:sz w:val="40"/>
          <w:szCs w:val="40"/>
        </w:rPr>
        <w:t>Project：</w:t>
      </w:r>
      <w:r>
        <w:rPr>
          <w:rFonts w:asciiTheme="majorBidi" w:hAnsiTheme="majorBidi" w:cstheme="majorBidi"/>
          <w:b/>
          <w:bCs/>
          <w:sz w:val="44"/>
          <w:szCs w:val="44"/>
          <w:u w:val="single"/>
        </w:rPr>
        <w:t>Analysis of Red Wine Quality Data Set</w:t>
      </w:r>
    </w:p>
    <w:p>
      <w:pPr>
        <w:spacing w:line="480" w:lineRule="auto"/>
        <w:rPr>
          <w:rFonts w:asciiTheme="majorBidi" w:hAnsiTheme="majorBidi" w:cstheme="majorBidi"/>
          <w:b/>
          <w:bCs/>
          <w:sz w:val="28"/>
          <w:szCs w:val="28"/>
        </w:rPr>
      </w:pPr>
    </w:p>
    <w:p>
      <w:pPr>
        <w:spacing w:line="480" w:lineRule="auto"/>
        <w:jc w:val="center"/>
        <w:rPr>
          <w:rFonts w:asciiTheme="majorBidi" w:hAnsiTheme="majorBidi" w:cstheme="majorBidi"/>
          <w:b/>
          <w:bCs/>
          <w:sz w:val="28"/>
          <w:szCs w:val="28"/>
        </w:rPr>
      </w:pPr>
      <w:r>
        <w:rPr>
          <w:rFonts w:asciiTheme="majorBidi" w:hAnsiTheme="majorBidi" w:cstheme="majorBidi"/>
        </w:rPr>
        <w:drawing>
          <wp:inline distT="0" distB="0" distL="0" distR="0">
            <wp:extent cx="5744210" cy="3994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752923" cy="4000271"/>
                    </a:xfrm>
                    <a:prstGeom prst="rect">
                      <a:avLst/>
                    </a:prstGeom>
                    <a:noFill/>
                    <a:ln>
                      <a:noFill/>
                    </a:ln>
                    <a:effectLst>
                      <a:softEdge rad="571500"/>
                    </a:effectLst>
                  </pic:spPr>
                </pic:pic>
              </a:graphicData>
            </a:graphic>
          </wp:inline>
        </w:drawing>
      </w:r>
    </w:p>
    <w:p>
      <w:pPr>
        <w:spacing w:line="480" w:lineRule="auto"/>
        <w:rPr>
          <w:rFonts w:asciiTheme="majorBidi" w:hAnsiTheme="majorBidi" w:cstheme="majorBidi"/>
          <w:b/>
          <w:bCs/>
          <w:sz w:val="28"/>
          <w:szCs w:val="28"/>
        </w:rPr>
      </w:pPr>
    </w:p>
    <w:p>
      <w:pPr>
        <w:spacing w:line="480" w:lineRule="auto"/>
        <w:jc w:val="center"/>
        <w:rPr>
          <w:rFonts w:asciiTheme="majorBidi" w:hAnsiTheme="majorBidi" w:cstheme="majorBidi"/>
          <w:b/>
          <w:bCs/>
          <w:sz w:val="36"/>
          <w:szCs w:val="36"/>
        </w:rPr>
      </w:pPr>
    </w:p>
    <w:p>
      <w:pPr>
        <w:spacing w:line="480" w:lineRule="auto"/>
        <w:jc w:val="center"/>
        <w:rPr>
          <w:rFonts w:asciiTheme="majorBidi" w:hAnsiTheme="majorBidi" w:cstheme="majorBidi"/>
          <w:b/>
          <w:bCs/>
          <w:sz w:val="36"/>
          <w:szCs w:val="36"/>
        </w:rPr>
      </w:pPr>
    </w:p>
    <w:p>
      <w:pPr>
        <w:spacing w:line="480" w:lineRule="auto"/>
        <w:jc w:val="center"/>
        <w:rPr>
          <w:rFonts w:asciiTheme="majorBidi" w:hAnsiTheme="majorBidi" w:cstheme="majorBidi"/>
          <w:b/>
          <w:bCs/>
          <w:sz w:val="36"/>
          <w:szCs w:val="36"/>
        </w:rPr>
      </w:pPr>
    </w:p>
    <w:p>
      <w:pPr>
        <w:spacing w:line="480" w:lineRule="auto"/>
        <w:jc w:val="center"/>
        <w:rPr>
          <w:rFonts w:asciiTheme="majorBidi" w:hAnsiTheme="majorBidi" w:cstheme="majorBidi"/>
          <w:b/>
          <w:bCs/>
          <w:sz w:val="36"/>
          <w:szCs w:val="36"/>
        </w:rPr>
      </w:pPr>
    </w:p>
    <w:p>
      <w:pPr>
        <w:spacing w:line="480" w:lineRule="auto"/>
        <w:jc w:val="center"/>
        <w:rPr>
          <w:rFonts w:asciiTheme="majorBidi" w:hAnsiTheme="majorBidi" w:cstheme="majorBidi"/>
          <w:b/>
          <w:bCs/>
          <w:sz w:val="36"/>
          <w:szCs w:val="36"/>
        </w:rPr>
      </w:pPr>
      <w:bookmarkStart w:id="4" w:name="_GoBack"/>
      <w:bookmarkEnd w:id="4"/>
    </w:p>
    <w:p>
      <w:pPr>
        <w:spacing w:line="480" w:lineRule="auto"/>
        <w:jc w:val="center"/>
        <w:rPr>
          <w:rFonts w:asciiTheme="majorBidi" w:hAnsiTheme="majorBidi" w:cstheme="majorBidi"/>
          <w:b/>
          <w:bCs/>
          <w:sz w:val="36"/>
          <w:szCs w:val="36"/>
        </w:rPr>
      </w:pPr>
    </w:p>
    <w:p>
      <w:pPr>
        <w:spacing w:line="480" w:lineRule="auto"/>
        <w:jc w:val="right"/>
        <w:rPr>
          <w:rFonts w:asciiTheme="majorBidi" w:hAnsiTheme="majorBidi" w:cstheme="majorBidi"/>
          <w:b/>
          <w:bCs/>
          <w:sz w:val="36"/>
          <w:szCs w:val="36"/>
        </w:rPr>
      </w:pPr>
      <w:r>
        <w:rPr>
          <w:rFonts w:asciiTheme="majorBidi" w:hAnsiTheme="majorBidi" w:cstheme="majorBidi"/>
          <w:sz w:val="36"/>
          <w:szCs w:val="36"/>
        </w:rPr>
        <w:t>Date</w:t>
      </w:r>
      <w:r>
        <w:rPr>
          <w:rFonts w:asciiTheme="majorBidi" w:hAnsiTheme="majorBidi" w:cstheme="majorBidi"/>
          <w:b/>
          <w:bCs/>
          <w:sz w:val="36"/>
          <w:szCs w:val="36"/>
        </w:rPr>
        <w:t>：30/11/2023</w:t>
      </w:r>
    </w:p>
    <w:p>
      <w:pPr>
        <w:spacing w:line="480" w:lineRule="auto"/>
        <w:rPr>
          <w:rFonts w:asciiTheme="majorBidi" w:hAnsiTheme="majorBidi" w:cstheme="majorBidi"/>
          <w:b/>
          <w:bCs/>
          <w:sz w:val="28"/>
          <w:szCs w:val="28"/>
        </w:rPr>
      </w:pPr>
    </w:p>
    <w:p>
      <w:pPr>
        <w:pStyle w:val="14"/>
        <w:numPr>
          <w:ilvl w:val="0"/>
          <w:numId w:val="1"/>
        </w:numPr>
        <w:spacing w:line="480" w:lineRule="auto"/>
        <w:ind w:left="284" w:hanging="284"/>
        <w:rPr>
          <w:rFonts w:asciiTheme="majorBidi" w:hAnsiTheme="majorBidi" w:cstheme="majorBidi"/>
          <w:b/>
          <w:bCs/>
          <w:sz w:val="28"/>
          <w:szCs w:val="28"/>
        </w:rPr>
      </w:pPr>
      <w:r>
        <w:rPr>
          <w:rFonts w:asciiTheme="majorBidi" w:hAnsiTheme="majorBidi" w:cstheme="majorBidi"/>
          <w:b/>
          <w:bCs/>
          <w:sz w:val="28"/>
          <w:szCs w:val="28"/>
        </w:rPr>
        <w:t>Introduction</w:t>
      </w:r>
    </w:p>
    <w:p>
      <w:pPr>
        <w:spacing w:line="480" w:lineRule="auto"/>
        <w:ind w:left="284"/>
        <w:jc w:val="left"/>
        <w:rPr>
          <w:rFonts w:asciiTheme="majorBidi" w:hAnsiTheme="majorBidi" w:cstheme="majorBidi"/>
          <w:sz w:val="24"/>
        </w:rPr>
      </w:pPr>
      <w:r>
        <w:rPr>
          <w:rFonts w:asciiTheme="majorBidi" w:hAnsiTheme="majorBidi" w:cstheme="majorBidi"/>
          <w:sz w:val="24"/>
        </w:rPr>
        <w:t>We used the data source：</w:t>
      </w:r>
      <w:r>
        <w:rPr>
          <w:rFonts w:asciiTheme="majorBidi" w:hAnsiTheme="majorBidi" w:cstheme="majorBidi"/>
        </w:rPr>
        <w:fldChar w:fldCharType="begin"/>
      </w:r>
      <w:r>
        <w:rPr>
          <w:rFonts w:asciiTheme="majorBidi" w:hAnsiTheme="majorBidi" w:cstheme="majorBidi"/>
        </w:rPr>
        <w:instrText xml:space="preserve"> HYPERLINK "https://www.kaggle.com/datasets/uciml/red-wine-quality-cortez-et-al-2009" </w:instrText>
      </w:r>
      <w:r>
        <w:rPr>
          <w:rFonts w:asciiTheme="majorBidi" w:hAnsiTheme="majorBidi" w:cstheme="majorBidi"/>
        </w:rPr>
        <w:fldChar w:fldCharType="separate"/>
      </w:r>
      <w:r>
        <w:rPr>
          <w:rStyle w:val="10"/>
          <w:rFonts w:asciiTheme="majorBidi" w:hAnsiTheme="majorBidi" w:cstheme="majorBidi"/>
          <w:sz w:val="24"/>
        </w:rPr>
        <w:t>https://www.kaggle.com/datasets/uciml/red-wine-quality-cortez-et-al-2009</w:t>
      </w:r>
      <w:r>
        <w:rPr>
          <w:rStyle w:val="10"/>
          <w:rFonts w:asciiTheme="majorBidi" w:hAnsiTheme="majorBidi" w:cstheme="majorBidi"/>
          <w:sz w:val="24"/>
        </w:rPr>
        <w:fldChar w:fldCharType="end"/>
      </w:r>
      <w:r>
        <w:rPr>
          <w:rFonts w:asciiTheme="majorBidi" w:hAnsiTheme="majorBidi" w:cstheme="majorBidi"/>
          <w:sz w:val="24"/>
        </w:rPr>
        <w:t xml:space="preserve">. </w:t>
      </w:r>
      <w:bookmarkStart w:id="0" w:name="OLE_LINK2"/>
      <w:bookmarkStart w:id="1" w:name="OLE_LINK1"/>
      <w:r>
        <w:rPr>
          <w:rFonts w:asciiTheme="majorBidi" w:hAnsiTheme="majorBidi" w:cstheme="majorBidi"/>
          <w:sz w:val="24"/>
        </w:rPr>
        <w:t>Our goal was to classify whether a wine bottle is of high or low quality based on the following 11 attributes: fixed acidity, volatile acidity, citric acid, residual sugar, chlorides, free sulfur dioxide, total sulfur dioxide, density, pH, sulphates, and alcohol. All attributes are numerical and continuous, and the quality is categorical.</w:t>
      </w:r>
    </w:p>
    <w:p>
      <w:pPr>
        <w:spacing w:line="480" w:lineRule="auto"/>
        <w:ind w:left="284"/>
        <w:rPr>
          <w:rFonts w:asciiTheme="majorBidi" w:hAnsiTheme="majorBidi" w:cstheme="majorBidi"/>
          <w:sz w:val="24"/>
        </w:rPr>
      </w:pPr>
      <w:r>
        <w:rPr>
          <w:rFonts w:asciiTheme="majorBidi" w:hAnsiTheme="majorBidi" w:cstheme="majorBidi"/>
          <w:sz w:val="24"/>
        </w:rPr>
        <w:t>The dataset had 1599 records with no missing values, but 240 records were duplicated and therefore removed.</w:t>
      </w:r>
      <w:bookmarkEnd w:id="0"/>
      <w:bookmarkEnd w:id="1"/>
    </w:p>
    <w:p>
      <w:pPr>
        <w:spacing w:line="480" w:lineRule="auto"/>
        <w:ind w:left="284"/>
        <w:rPr>
          <w:rFonts w:asciiTheme="majorBidi" w:hAnsiTheme="majorBidi" w:cstheme="majorBidi"/>
          <w:sz w:val="24"/>
        </w:rPr>
      </w:pPr>
      <w:r>
        <w:rPr>
          <w:rFonts w:asciiTheme="majorBidi" w:hAnsiTheme="majorBidi" w:cstheme="majorBidi"/>
          <w:sz w:val="24"/>
        </w:rPr>
        <w:t>Quality had values of between 3 and 8, but due to class imbalance we grouped it into low (3-5) and high (6-8).</w:t>
      </w:r>
    </w:p>
    <w:p>
      <w:pPr>
        <w:spacing w:line="480" w:lineRule="auto"/>
        <w:ind w:left="284"/>
        <w:rPr>
          <w:rFonts w:asciiTheme="majorBidi" w:hAnsiTheme="majorBidi" w:cstheme="majorBidi"/>
          <w:sz w:val="24"/>
        </w:rPr>
      </w:pPr>
    </w:p>
    <w:p>
      <w:pPr>
        <w:pStyle w:val="14"/>
        <w:numPr>
          <w:ilvl w:val="0"/>
          <w:numId w:val="1"/>
        </w:numPr>
        <w:spacing w:line="480" w:lineRule="auto"/>
        <w:ind w:left="284" w:hanging="284"/>
        <w:rPr>
          <w:rFonts w:asciiTheme="majorBidi" w:hAnsiTheme="majorBidi" w:cstheme="majorBidi"/>
          <w:b/>
          <w:bCs/>
          <w:sz w:val="28"/>
          <w:szCs w:val="28"/>
        </w:rPr>
      </w:pPr>
      <w:r>
        <w:rPr>
          <w:rFonts w:asciiTheme="majorBidi" w:hAnsiTheme="majorBidi" w:cstheme="majorBidi"/>
          <w:b/>
          <w:bCs/>
          <w:sz w:val="28"/>
          <w:szCs w:val="28"/>
        </w:rPr>
        <w:t>Methodology and Results</w:t>
      </w:r>
    </w:p>
    <w:p>
      <w:pPr>
        <w:pStyle w:val="14"/>
        <w:spacing w:line="480" w:lineRule="auto"/>
        <w:ind w:left="284"/>
        <w:rPr>
          <w:rFonts w:asciiTheme="majorBidi" w:hAnsiTheme="majorBidi" w:cstheme="majorBidi"/>
          <w:b/>
          <w:bCs/>
          <w:sz w:val="24"/>
        </w:rPr>
      </w:pPr>
      <w:r>
        <w:rPr>
          <w:rFonts w:asciiTheme="majorBidi" w:hAnsiTheme="majorBidi" w:cstheme="majorBidi"/>
          <w:b/>
          <w:bCs/>
          <w:sz w:val="24"/>
        </w:rPr>
        <w:t>Preliminary Data Analysis</w:t>
      </w:r>
    </w:p>
    <w:p>
      <w:pPr>
        <w:spacing w:line="480" w:lineRule="auto"/>
        <w:ind w:left="284"/>
        <w:rPr>
          <w:rFonts w:asciiTheme="majorBidi" w:hAnsiTheme="majorBidi" w:cstheme="majorBidi"/>
          <w:sz w:val="24"/>
        </w:rPr>
      </w:pPr>
      <w:r>
        <w:rPr>
          <w:rFonts w:asciiTheme="majorBidi" w:hAnsiTheme="majorBidi" w:cstheme="majorBidi"/>
          <w:sz w:val="24"/>
        </w:rPr>
        <w:t xml:space="preserve">We started by importing and cleaning the data before starting </w:t>
      </w:r>
      <w:bookmarkStart w:id="2" w:name="OLE_LINK3"/>
      <w:bookmarkStart w:id="3" w:name="OLE_LINK4"/>
      <w:r>
        <w:rPr>
          <w:rFonts w:asciiTheme="majorBidi" w:hAnsiTheme="majorBidi" w:cstheme="majorBidi"/>
          <w:sz w:val="24"/>
        </w:rPr>
        <w:t>preliminary exploration</w:t>
      </w:r>
      <w:bookmarkEnd w:id="2"/>
      <w:bookmarkEnd w:id="3"/>
      <w:r>
        <w:rPr>
          <w:rFonts w:asciiTheme="majorBidi" w:hAnsiTheme="majorBidi" w:cstheme="majorBidi"/>
          <w:sz w:val="24"/>
        </w:rPr>
        <w:t>.</w:t>
      </w:r>
    </w:p>
    <w:p>
      <w:pPr>
        <w:spacing w:line="480" w:lineRule="auto"/>
        <w:ind w:left="284"/>
        <w:rPr>
          <w:rFonts w:asciiTheme="majorBidi" w:hAnsiTheme="majorBidi" w:cstheme="majorBidi"/>
          <w:sz w:val="24"/>
        </w:rPr>
      </w:pPr>
      <w:r>
        <w:rPr>
          <w:rFonts w:asciiTheme="majorBidi" w:hAnsiTheme="majorBidi" w:cstheme="majorBidi"/>
          <w:sz w:val="24"/>
        </w:rPr>
        <w:t xml:space="preserve">The use of </w:t>
      </w:r>
      <w:r>
        <w:rPr>
          <w:rFonts w:asciiTheme="majorBidi" w:hAnsiTheme="majorBidi" w:cstheme="majorBidi"/>
          <w:i/>
          <w:iCs/>
          <w:sz w:val="24"/>
        </w:rPr>
        <w:t>ggpairs</w:t>
      </w:r>
      <w:r>
        <w:rPr>
          <w:rFonts w:asciiTheme="majorBidi" w:hAnsiTheme="majorBidi" w:cstheme="majorBidi"/>
          <w:sz w:val="24"/>
        </w:rPr>
        <w:t xml:space="preserve"> suggested there are some outliers and a possible class imbalance. As there are 11 attributes and over 1000 records, it was difficult to get much more. </w:t>
      </w:r>
      <w:r>
        <w:rPr>
          <w:rFonts w:asciiTheme="majorBidi" w:hAnsiTheme="majorBidi" w:cstheme="majorBidi"/>
          <w:i/>
          <w:iCs/>
          <w:sz w:val="24"/>
        </w:rPr>
        <w:t>Summary</w:t>
      </w:r>
      <w:r>
        <w:rPr>
          <w:rFonts w:asciiTheme="majorBidi" w:hAnsiTheme="majorBidi" w:cstheme="majorBidi"/>
          <w:sz w:val="24"/>
        </w:rPr>
        <w:t xml:space="preserve"> also suggested there were outliers. Using </w:t>
      </w:r>
      <w:r>
        <w:rPr>
          <w:rFonts w:asciiTheme="majorBidi" w:hAnsiTheme="majorBidi" w:cstheme="majorBidi"/>
          <w:i/>
          <w:iCs/>
          <w:sz w:val="24"/>
        </w:rPr>
        <w:t>plot3d</w:t>
      </w:r>
      <w:r>
        <w:rPr>
          <w:rFonts w:asciiTheme="majorBidi" w:hAnsiTheme="majorBidi" w:cstheme="majorBidi"/>
          <w:sz w:val="24"/>
        </w:rPr>
        <w:t xml:space="preserve"> to show pH, alcohol, density, and salts, with different colors to the different levels, also suggested class imbalance. This suggested we might need to use fewer level, rather than staying with the detailed classification of 6 levels.</w:t>
      </w:r>
    </w:p>
    <w:p>
      <w:pPr>
        <w:spacing w:line="480" w:lineRule="auto"/>
        <w:ind w:left="284"/>
        <w:rPr>
          <w:rFonts w:asciiTheme="majorBidi" w:hAnsiTheme="majorBidi" w:cstheme="majorBidi"/>
          <w:sz w:val="24"/>
        </w:rPr>
      </w:pPr>
      <w:r>
        <w:rPr>
          <w:rFonts w:asciiTheme="majorBidi" w:hAnsiTheme="majorBidi" w:cstheme="majorBidi"/>
          <w:sz w:val="24"/>
        </w:rPr>
        <w:t>The use of histograms showed both outliers and that the data was mostly well spread across the range. A few exceptions were residual sugar, chlorides, and sulphates that were more centered. It also showed class imbalanced, where most data were of levels 5 and 6, while levels 3, 4, and 8 had fewer than 100 records. Finally, the use of boxplots confirmed the data had many outliers.</w:t>
      </w:r>
    </w:p>
    <w:p>
      <w:pPr>
        <w:spacing w:line="480" w:lineRule="auto"/>
        <w:jc w:val="left"/>
        <w:rPr>
          <w:rFonts w:asciiTheme="majorBidi" w:hAnsiTheme="majorBidi" w:cstheme="majorBidi"/>
          <w:sz w:val="24"/>
        </w:rPr>
      </w:pPr>
      <w:r>
        <w:rPr>
          <w:rFonts w:asciiTheme="majorBidi" w:hAnsiTheme="majorBidi" w:cstheme="majorBidi"/>
          <w:sz w:val="24"/>
        </w:rPr>
        <w:drawing>
          <wp:inline distT="0" distB="0" distL="0" distR="0">
            <wp:extent cx="5399405" cy="3070860"/>
            <wp:effectExtent l="0" t="0" r="0" b="2540"/>
            <wp:docPr id="160006615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66159" name="Picture 2" descr="A screenshot of a computer screen&#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00" cy="3071463"/>
                    </a:xfrm>
                    <a:prstGeom prst="rect">
                      <a:avLst/>
                    </a:prstGeom>
                  </pic:spPr>
                </pic:pic>
              </a:graphicData>
            </a:graphic>
          </wp:inline>
        </w:drawing>
      </w:r>
    </w:p>
    <w:p>
      <w:pPr>
        <w:spacing w:line="480" w:lineRule="auto"/>
        <w:jc w:val="left"/>
        <w:rPr>
          <w:rFonts w:asciiTheme="majorBidi" w:hAnsiTheme="majorBidi" w:cstheme="majorBidi"/>
          <w:sz w:val="24"/>
        </w:rPr>
      </w:pPr>
      <w:r>
        <w:rPr>
          <w:rFonts w:asciiTheme="majorBidi" w:hAnsiTheme="majorBidi" w:cstheme="majorBidi"/>
          <w:sz w:val="24"/>
        </w:rPr>
        <w:drawing>
          <wp:inline distT="0" distB="0" distL="0" distR="0">
            <wp:extent cx="5399405" cy="3044825"/>
            <wp:effectExtent l="0" t="0" r="0" b="3175"/>
            <wp:docPr id="859502870"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02870" name="Picture 3" descr="A screenshot of a graph&#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00" cy="3045395"/>
                    </a:xfrm>
                    <a:prstGeom prst="rect">
                      <a:avLst/>
                    </a:prstGeom>
                  </pic:spPr>
                </pic:pic>
              </a:graphicData>
            </a:graphic>
          </wp:inline>
        </w:drawing>
      </w:r>
    </w:p>
    <w:p>
      <w:pPr>
        <w:spacing w:line="480" w:lineRule="auto"/>
        <w:jc w:val="left"/>
        <w:rPr>
          <w:rFonts w:asciiTheme="majorBidi" w:hAnsiTheme="majorBidi" w:cstheme="majorBidi"/>
          <w:sz w:val="24"/>
        </w:rPr>
      </w:pPr>
      <w:r>
        <w:rPr>
          <w:rFonts w:asciiTheme="majorBidi" w:hAnsiTheme="majorBidi" w:cstheme="majorBidi"/>
          <w:color w:val="0000FF"/>
          <w:shd w:val="clear" w:color="auto" w:fill="FFFFFF"/>
        </w:rPr>
        <w:drawing>
          <wp:inline distT="0" distB="0" distL="114300" distR="114300">
            <wp:extent cx="2355850" cy="1804035"/>
            <wp:effectExtent l="0" t="0" r="6350" b="0"/>
            <wp:docPr id="1565182594" name="Picture 1565182594" descr="@NIK`[)5$J3`P1JKM~4(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82594" name="Picture 1565182594" descr="@NIK`[)5$J3`P1JKM~4(C6W"/>
                    <pic:cNvPicPr>
                      <a:picLocks noChangeAspect="1"/>
                    </pic:cNvPicPr>
                  </pic:nvPicPr>
                  <pic:blipFill>
                    <a:blip r:embed="rId7"/>
                    <a:srcRect l="9343" r="19917"/>
                    <a:stretch>
                      <a:fillRect/>
                    </a:stretch>
                  </pic:blipFill>
                  <pic:spPr>
                    <a:xfrm>
                      <a:off x="0" y="0"/>
                      <a:ext cx="2370638" cy="1815359"/>
                    </a:xfrm>
                    <a:prstGeom prst="rect">
                      <a:avLst/>
                    </a:prstGeom>
                    <a:ln>
                      <a:noFill/>
                    </a:ln>
                  </pic:spPr>
                </pic:pic>
              </a:graphicData>
            </a:graphic>
          </wp:inline>
        </w:drawing>
      </w:r>
      <w:r>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Pr>
          <w:rFonts w:asciiTheme="majorBidi" w:hAnsiTheme="majorBidi" w:cstheme="majorBidi"/>
          <w:color w:val="0000FF"/>
          <w:shd w:val="clear" w:color="auto" w:fill="FFFFFF"/>
        </w:rPr>
        <w:drawing>
          <wp:inline distT="0" distB="0" distL="114300" distR="114300">
            <wp:extent cx="2120900" cy="1626235"/>
            <wp:effectExtent l="0" t="0" r="0" b="0"/>
            <wp:docPr id="706021694" name="Picture 706021694" descr="BB5UBZ~CUZH[JK1RMF8(U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21694" name="Picture 706021694" descr="BB5UBZ~CUZH[JK1RMF8(U06"/>
                    <pic:cNvPicPr>
                      <a:picLocks noChangeAspect="1"/>
                    </pic:cNvPicPr>
                  </pic:nvPicPr>
                  <pic:blipFill>
                    <a:blip r:embed="rId8"/>
                    <a:srcRect l="12463" r="16967"/>
                    <a:stretch>
                      <a:fillRect/>
                    </a:stretch>
                  </pic:blipFill>
                  <pic:spPr>
                    <a:xfrm>
                      <a:off x="0" y="0"/>
                      <a:ext cx="2138581" cy="1639792"/>
                    </a:xfrm>
                    <a:prstGeom prst="rect">
                      <a:avLst/>
                    </a:prstGeom>
                    <a:ln>
                      <a:noFill/>
                    </a:ln>
                  </pic:spPr>
                </pic:pic>
              </a:graphicData>
            </a:graphic>
          </wp:inline>
        </w:drawing>
      </w:r>
    </w:p>
    <w:p>
      <w:pPr>
        <w:spacing w:line="480" w:lineRule="auto"/>
        <w:jc w:val="left"/>
        <w:rPr>
          <w:rFonts w:asciiTheme="majorBidi" w:hAnsiTheme="majorBidi" w:cstheme="majorBidi"/>
          <w:sz w:val="24"/>
        </w:rPr>
      </w:pPr>
      <w:r>
        <w:rPr>
          <w:rFonts w:asciiTheme="majorBidi" w:hAnsiTheme="majorBidi" w:cstheme="majorBidi"/>
          <w:sz w:val="24"/>
        </w:rPr>
        <w:t>To resolve the outliers’ issue, we first limited the data to 1.5 times the IQR but that resulted in predictions that were less accurate than the original data. The use of R to set a new value to the outliers as equal to the 99 percentile was also less accurate. We therefore used python to remove the duplicates and set a new maximum value equal to the 99 percentile which improved the results. The Python code and new csv file are attached.</w:t>
      </w:r>
    </w:p>
    <w:p>
      <w:pPr>
        <w:spacing w:line="480" w:lineRule="auto"/>
        <w:jc w:val="left"/>
        <w:rPr>
          <w:rFonts w:asciiTheme="majorBidi" w:hAnsiTheme="majorBidi" w:cstheme="majorBidi"/>
          <w:sz w:val="24"/>
        </w:rPr>
      </w:pPr>
      <w:r>
        <w:rPr>
          <w:rFonts w:asciiTheme="majorBidi" w:hAnsiTheme="majorBidi" w:cstheme="majorBidi"/>
          <w:sz w:val="24"/>
        </w:rPr>
        <w:t>Correlation matrix revealed some correlation between some of the attributes. For example, between fixed acidity and citric acid, density, and pH (0.67, 0.67, and -0.69 respectively) and between free sulfur dioxide and total sulfur dioxide (0.67).</w:t>
      </w:r>
    </w:p>
    <w:p>
      <w:pPr>
        <w:spacing w:line="480" w:lineRule="auto"/>
        <w:jc w:val="center"/>
        <w:rPr>
          <w:rFonts w:asciiTheme="majorBidi" w:hAnsiTheme="majorBidi" w:cstheme="majorBidi"/>
          <w:sz w:val="24"/>
        </w:rPr>
      </w:pPr>
      <w:r>
        <w:rPr>
          <w:rFonts w:asciiTheme="majorBidi" w:hAnsiTheme="majorBidi" w:cstheme="majorBidi"/>
          <w:sz w:val="24"/>
        </w:rPr>
        <w:drawing>
          <wp:inline distT="0" distB="0" distL="0" distR="0">
            <wp:extent cx="3347720" cy="2842895"/>
            <wp:effectExtent l="0" t="0" r="5080" b="1905"/>
            <wp:docPr id="1255610378" name="Picture 3"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10378" name="Picture 3" descr="A graph with numbers and symbols&#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8000" cy="2843249"/>
                    </a:xfrm>
                    <a:prstGeom prst="rect">
                      <a:avLst/>
                    </a:prstGeom>
                  </pic:spPr>
                </pic:pic>
              </a:graphicData>
            </a:graphic>
          </wp:inline>
        </w:drawing>
      </w:r>
    </w:p>
    <w:p>
      <w:pPr>
        <w:pStyle w:val="14"/>
        <w:spacing w:line="480" w:lineRule="auto"/>
        <w:ind w:left="284"/>
        <w:rPr>
          <w:rFonts w:asciiTheme="majorBidi" w:hAnsiTheme="majorBidi" w:cstheme="majorBidi"/>
          <w:b/>
          <w:bCs/>
          <w:sz w:val="24"/>
        </w:rPr>
      </w:pPr>
      <w:r>
        <w:rPr>
          <w:rFonts w:asciiTheme="majorBidi" w:hAnsiTheme="majorBidi" w:cstheme="majorBidi"/>
          <w:b/>
          <w:bCs/>
          <w:sz w:val="24"/>
        </w:rPr>
        <w:t>Data Mining</w:t>
      </w:r>
    </w:p>
    <w:p>
      <w:pPr>
        <w:spacing w:line="480" w:lineRule="auto"/>
        <w:ind w:left="284"/>
        <w:jc w:val="left"/>
        <w:rPr>
          <w:rFonts w:asciiTheme="majorBidi" w:hAnsiTheme="majorBidi" w:cstheme="majorBidi"/>
          <w:sz w:val="24"/>
        </w:rPr>
      </w:pPr>
      <w:r>
        <w:rPr>
          <w:rFonts w:asciiTheme="majorBidi" w:hAnsiTheme="majorBidi" w:cstheme="majorBidi"/>
          <w:sz w:val="24"/>
        </w:rPr>
        <w:t>We started by fixing the class imbalanced by grouping levels 3, 4, and 5 into “low”, and levels 6, 7, and 8 into “high”. This enabled both classes to have enough records for proper analysis. “high” accounted for 52.91% and “low” to 47.09% (719 and 640 records respectively). We then scaled the data as there were variations in size between the different attributes. For example, “total sulfur dioxide” ranged from 6 to 113 while “citric acid” ranged from 0 to 0.7042.</w:t>
      </w:r>
    </w:p>
    <w:p>
      <w:pPr>
        <w:spacing w:line="480" w:lineRule="auto"/>
        <w:ind w:left="284"/>
        <w:jc w:val="left"/>
        <w:rPr>
          <w:rFonts w:asciiTheme="majorBidi" w:hAnsiTheme="majorBidi" w:cstheme="majorBidi"/>
          <w:sz w:val="24"/>
        </w:rPr>
      </w:pPr>
      <w:r>
        <w:rPr>
          <w:rFonts w:asciiTheme="majorBidi" w:hAnsiTheme="majorBidi" w:cstheme="majorBidi"/>
          <w:sz w:val="24"/>
        </w:rPr>
        <w:t xml:space="preserve">We split the data into 70% training data with 504 “high” records and 448 “low” records (52.94% and 47.06% respectively), and 30% training data with 215 “high” records and 192 “low” records (52.83% and 47.17% respectively). Best practices range from 80/20 to 70/30 splits, for our data 70/30 gave the best results </w:t>
      </w:r>
      <w:r>
        <w:rPr>
          <w:rFonts w:asciiTheme="majorBidi" w:hAnsiTheme="majorBidi" w:cstheme="majorBidi"/>
          <w:sz w:val="24"/>
          <w:highlight w:val="yellow"/>
        </w:rPr>
        <w:t>(need reference).</w:t>
      </w:r>
    </w:p>
    <w:p>
      <w:pPr>
        <w:spacing w:line="480" w:lineRule="auto"/>
        <w:ind w:left="284"/>
        <w:jc w:val="left"/>
        <w:rPr>
          <w:rFonts w:asciiTheme="majorBidi" w:hAnsiTheme="majorBidi" w:cstheme="majorBidi"/>
          <w:sz w:val="24"/>
        </w:rPr>
      </w:pPr>
      <w:r>
        <w:rPr>
          <w:rFonts w:asciiTheme="majorBidi" w:hAnsiTheme="majorBidi" w:cstheme="majorBidi"/>
          <w:sz w:val="24"/>
        </w:rPr>
        <w:t>We trained the training data on the following four models and compared the results: Conditional Inference Tree (Decision Tree), K-Nearest Neighbors, Naïve Bayes Classifiers, and Linear Support Vector Machines. These models fit the classification task we’re trying to solve, and each have advantages and disadvantages.</w:t>
      </w:r>
    </w:p>
    <w:p>
      <w:pPr>
        <w:spacing w:line="480" w:lineRule="auto"/>
        <w:ind w:left="284"/>
        <w:jc w:val="left"/>
        <w:rPr>
          <w:rFonts w:asciiTheme="majorBidi" w:hAnsiTheme="majorBidi" w:cstheme="majorBidi"/>
          <w:sz w:val="24"/>
        </w:rPr>
      </w:pPr>
      <w:r>
        <w:rPr>
          <w:rFonts w:asciiTheme="majorBidi" w:hAnsiTheme="majorBidi" w:cstheme="majorBidi"/>
          <w:sz w:val="24"/>
        </w:rPr>
        <w:t>Cross validation was created using a fixed, 10-fold, sampling scheme with the goal of getting a reliable estimate of the model’s performance.</w:t>
      </w:r>
    </w:p>
    <w:p>
      <w:pPr>
        <w:spacing w:line="480" w:lineRule="auto"/>
        <w:ind w:left="284"/>
        <w:jc w:val="left"/>
        <w:rPr>
          <w:rFonts w:asciiTheme="majorBidi" w:hAnsiTheme="majorBidi" w:cstheme="majorBidi"/>
          <w:sz w:val="24"/>
        </w:rPr>
      </w:pPr>
      <w:r>
        <w:rPr>
          <w:rFonts w:asciiTheme="majorBidi" w:hAnsiTheme="majorBidi" w:cstheme="majorBidi"/>
          <w:sz w:val="24"/>
        </w:rPr>
        <w:t>The comparison found the KNN had the highest accuracy and Kappa out of all the models.</w:t>
      </w:r>
    </w:p>
    <w:p>
      <w:pPr>
        <w:spacing w:line="480" w:lineRule="auto"/>
        <w:ind w:left="284"/>
        <w:jc w:val="left"/>
        <w:rPr>
          <w:rFonts w:asciiTheme="majorBidi" w:hAnsiTheme="majorBidi" w:cstheme="majorBidi"/>
          <w:sz w:val="24"/>
          <w:lang w:bidi="he-IL"/>
        </w:rPr>
      </w:pPr>
      <w:r>
        <w:rPr>
          <w:rFonts w:asciiTheme="majorBidi" w:hAnsiTheme="majorBidi" w:cstheme="majorBidi"/>
          <w:sz w:val="24"/>
          <w:lang w:bidi="he-IL"/>
        </w:rPr>
        <mc:AlternateContent>
          <mc:Choice Requires="wpg">
            <w:drawing>
              <wp:anchor distT="0" distB="0" distL="114300" distR="114300" simplePos="0" relativeHeight="251659264" behindDoc="0" locked="0" layoutInCell="1" allowOverlap="1">
                <wp:simplePos x="0" y="0"/>
                <wp:positionH relativeFrom="column">
                  <wp:posOffset>177800</wp:posOffset>
                </wp:positionH>
                <wp:positionV relativeFrom="paragraph">
                  <wp:posOffset>676910</wp:posOffset>
                </wp:positionV>
                <wp:extent cx="3086100" cy="800100"/>
                <wp:effectExtent l="0" t="0" r="0" b="0"/>
                <wp:wrapNone/>
                <wp:docPr id="400318661" name="Group 6"/>
                <wp:cNvGraphicFramePr/>
                <a:graphic xmlns:a="http://schemas.openxmlformats.org/drawingml/2006/main">
                  <a:graphicData uri="http://schemas.microsoft.com/office/word/2010/wordprocessingGroup">
                    <wpg:wgp>
                      <wpg:cNvGrpSpPr/>
                      <wpg:grpSpPr>
                        <a:xfrm>
                          <a:off x="0" y="0"/>
                          <a:ext cx="3086100" cy="800100"/>
                          <a:chOff x="0" y="0"/>
                          <a:chExt cx="5581650" cy="1485900"/>
                        </a:xfrm>
                      </wpg:grpSpPr>
                      <wps:wsp>
                        <wps:cNvPr id="1241998021" name="Rectangle 5"/>
                        <wps:cNvSpPr/>
                        <wps:spPr>
                          <a:xfrm>
                            <a:off x="0" y="0"/>
                            <a:ext cx="5581650" cy="171450"/>
                          </a:xfrm>
                          <a:prstGeom prst="rect">
                            <a:avLst/>
                          </a:prstGeom>
                          <a:solidFill>
                            <a:srgbClr val="FFFF00">
                              <a:alpha val="5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63267716" name="Rectangle 5"/>
                        <wps:cNvSpPr/>
                        <wps:spPr>
                          <a:xfrm>
                            <a:off x="0" y="1314450"/>
                            <a:ext cx="5581650" cy="171450"/>
                          </a:xfrm>
                          <a:prstGeom prst="rect">
                            <a:avLst/>
                          </a:prstGeom>
                          <a:solidFill>
                            <a:srgbClr val="FFFF00">
                              <a:alpha val="50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r>
                                <w:t>z</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6" o:spid="_x0000_s1026" o:spt="203" style="position:absolute;left:0pt;margin-left:14pt;margin-top:53.3pt;height:63pt;width:243pt;z-index:251659264;mso-width-relative:page;mso-height-relative:page;" coordsize="5581650,1485900" o:gfxdata="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">
                <o:lock v:ext="edit" aspectratio="f"/>
                <v:rect id="Rectangle 5" o:spid="_x0000_s1026" o:spt="1" style="position:absolute;left:0;top:0;height:171450;width:5581650;v-text-anchor:middle;" fillcolor="#FFFF00" filled="t" stroked="f" coordsize="21600,21600" o:gfxdata="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vK&#10;ZjnCAAAA4wAAAA8AAAAAAAAAAQAgAAAAIgAAAGRycy9kb3ducmV2LnhtbFBLAQIUABQAAAAIAIdO&#10;4kAzLwWeOwAAADkAAAAQAAAAAAAAAAEAIAAAABEBAABkcnMvc2hhcGV4bWwueG1sUEsFBgAAAAAG&#10;AAYAWwEAALsDAAAAAA==&#10;">
                  <v:fill on="t" opacity="32768f" focussize="0,0"/>
                  <v:stroke on="f" weight="1pt" miterlimit="8" joinstyle="miter"/>
                  <v:imagedata o:title=""/>
                  <o:lock v:ext="edit" aspectratio="f"/>
                </v:rect>
                <v:rect id="Rectangle 5" o:spid="_x0000_s1026" o:spt="1" style="position:absolute;left:0;top:1314450;height:171450;width:5581650;v-text-anchor:middle;" fillcolor="#FFFF00" filled="t" stroked="f" coordsize="21600,21600" o:gfxdata="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fo3acQAAADiAAAADwAAAAAAAAABACAAAAAiAAAAZHJzL2Rvd25yZXYueG1sUEsBAhQAFAAAAAgA&#10;h07iQDMvBZ47AAAAOQAAABAAAAAAAAAAAQAgAAAAEwEAAGRycy9zaGFwZXhtbC54bWxQSwUGAAAA&#10;AAYABgBbAQAAvQMAAAAA&#10;">
                  <v:fill on="t" opacity="32768f" focussize="0,0"/>
                  <v:stroke on="f" weight="1pt" miterlimit="8" joinstyle="miter"/>
                  <v:imagedata o:title=""/>
                  <o:lock v:ext="edit" aspectratio="f"/>
                  <v:textbox>
                    <w:txbxContent>
                      <w:p>
                        <w:pPr>
                          <w:jc w:val="center"/>
                        </w:pPr>
                        <w:r>
                          <w:t>z</w:t>
                        </w:r>
                      </w:p>
                    </w:txbxContent>
                  </v:textbox>
                </v:rect>
              </v:group>
            </w:pict>
          </mc:Fallback>
        </mc:AlternateContent>
      </w:r>
      <w:r>
        <w:rPr>
          <w:rFonts w:asciiTheme="majorBidi" w:hAnsiTheme="majorBidi" w:cstheme="majorBidi"/>
          <w:sz w:val="24"/>
          <w:lang w:bidi="he-IL"/>
        </w:rPr>
        <w:drawing>
          <wp:inline distT="0" distB="0" distL="0" distR="0">
            <wp:extent cx="3141980" cy="1655445"/>
            <wp:effectExtent l="0" t="0" r="0" b="0"/>
            <wp:docPr id="12969616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61620" name="Picture 4" descr="A screenshot of a computer&#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t="17514"/>
                    <a:stretch>
                      <a:fillRect/>
                    </a:stretch>
                  </pic:blipFill>
                  <pic:spPr>
                    <a:xfrm>
                      <a:off x="0" y="0"/>
                      <a:ext cx="3142116" cy="1656000"/>
                    </a:xfrm>
                    <a:prstGeom prst="rect">
                      <a:avLst/>
                    </a:prstGeom>
                    <a:ln>
                      <a:noFill/>
                    </a:ln>
                  </pic:spPr>
                </pic:pic>
              </a:graphicData>
            </a:graphic>
          </wp:inline>
        </w:drawing>
      </w:r>
      <w:r>
        <w:rPr>
          <w:rFonts w:asciiTheme="majorBidi" w:hAnsiTheme="majorBidi" w:cstheme="majorBidi"/>
          <w:sz w:val="24"/>
          <w:lang w:bidi="he-IL"/>
        </w:rPr>
        <w:tab/>
      </w:r>
      <w:r>
        <w:rPr>
          <w:rFonts w:asciiTheme="majorBidi" w:hAnsiTheme="majorBidi" w:cstheme="majorBidi"/>
          <w:sz w:val="24"/>
          <w:lang w:bidi="he-IL"/>
        </w:rPr>
        <w:drawing>
          <wp:inline distT="0" distB="0" distL="0" distR="0">
            <wp:extent cx="1902460" cy="1655445"/>
            <wp:effectExtent l="0" t="0" r="2540" b="0"/>
            <wp:docPr id="481145805" name="Picture 8"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45805" name="Picture 8" descr="A diagram of a graph&#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2870" cy="1656000"/>
                    </a:xfrm>
                    <a:prstGeom prst="rect">
                      <a:avLst/>
                    </a:prstGeom>
                  </pic:spPr>
                </pic:pic>
              </a:graphicData>
            </a:graphic>
          </wp:inline>
        </w:drawing>
      </w:r>
    </w:p>
    <w:p>
      <w:pPr>
        <w:spacing w:line="480" w:lineRule="auto"/>
        <w:ind w:left="284"/>
        <w:rPr>
          <w:rFonts w:asciiTheme="majorBidi" w:hAnsiTheme="majorBidi" w:cstheme="majorBidi"/>
          <w:sz w:val="24"/>
        </w:rPr>
      </w:pPr>
      <w:r>
        <w:rPr>
          <w:rFonts w:asciiTheme="majorBidi" w:hAnsiTheme="majorBidi" w:cstheme="majorBidi"/>
          <w:sz w:val="24"/>
        </w:rPr>
        <w:t>KNN tried k ranges from 1 to 10, best results were when k=1, as shown below.</w:t>
      </w:r>
    </w:p>
    <w:p>
      <w:pPr>
        <w:spacing w:line="480" w:lineRule="auto"/>
        <w:ind w:left="284"/>
        <w:rPr>
          <w:rFonts w:asciiTheme="majorBidi" w:hAnsiTheme="majorBidi" w:cstheme="majorBidi"/>
        </w:rPr>
      </w:pPr>
      <w:r>
        <w:rPr>
          <w:rFonts w:asciiTheme="majorBidi" w:hAnsiTheme="majorBidi" w:cstheme="majorBidi"/>
        </w:rPr>
        <mc:AlternateContent>
          <mc:Choice Requires="wps">
            <w:drawing>
              <wp:anchor distT="0" distB="0" distL="114300" distR="114300" simplePos="0" relativeHeight="251660288" behindDoc="0" locked="0" layoutInCell="1" allowOverlap="1">
                <wp:simplePos x="0" y="0"/>
                <wp:positionH relativeFrom="column">
                  <wp:posOffset>247650</wp:posOffset>
                </wp:positionH>
                <wp:positionV relativeFrom="paragraph">
                  <wp:posOffset>1047750</wp:posOffset>
                </wp:positionV>
                <wp:extent cx="933450" cy="176530"/>
                <wp:effectExtent l="0" t="0" r="6350" b="1270"/>
                <wp:wrapNone/>
                <wp:docPr id="585032610" name="Rectangle 5"/>
                <wp:cNvGraphicFramePr/>
                <a:graphic xmlns:a="http://schemas.openxmlformats.org/drawingml/2006/main">
                  <a:graphicData uri="http://schemas.microsoft.com/office/word/2010/wordprocessingShape">
                    <wps:wsp>
                      <wps:cNvSpPr/>
                      <wps:spPr>
                        <a:xfrm>
                          <a:off x="0" y="0"/>
                          <a:ext cx="933450" cy="176530"/>
                        </a:xfrm>
                        <a:prstGeom prst="rect">
                          <a:avLst/>
                        </a:prstGeom>
                        <a:solidFill>
                          <a:srgbClr val="FFFF00">
                            <a:alpha val="5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19.5pt;margin-top:82.5pt;height:13.9pt;width:73.5pt;z-index:251660288;v-text-anchor:middle;mso-width-relative:page;mso-height-relative:page;" fillcolor="#FFFF00" filled="t" stroked="f" coordsize="21600,21600" o:gfxdata="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uE9Jk2QAAAAoBAAAPAAAAAAAAAAEAIAAAACIAAABkcnMv&#10;ZG93bnJldi54bWxQSwECFAAUAAAACACHTuJAwKzinXQCAAD2BAAADgAAAAAAAAABACAAAAAoAQAA&#10;ZHJzL2Uyb0RvYy54bWxQSwUGAAAAAAYABgBZAQAADgYAAAAA&#10;">
                <v:fill on="t" opacity="32768f" focussize="0,0"/>
                <v:stroke on="f" weight="1pt" miterlimit="8" joinstyle="miter"/>
                <v:imagedata o:title=""/>
                <o:lock v:ext="edit" aspectratio="f"/>
              </v:rect>
            </w:pict>
          </mc:Fallback>
        </mc:AlternateContent>
      </w:r>
      <w:r>
        <w:rPr>
          <w:rFonts w:asciiTheme="majorBidi" w:hAnsiTheme="majorBidi" w:cstheme="majorBidi"/>
        </w:rPr>
        <w:drawing>
          <wp:inline distT="0" distB="0" distL="0" distR="0">
            <wp:extent cx="2621280" cy="2231390"/>
            <wp:effectExtent l="0" t="0" r="0" b="3810"/>
            <wp:docPr id="192162771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27714" name="Picture 7" descr="A screenshot of a computer&#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1819" cy="2232000"/>
                    </a:xfrm>
                    <a:prstGeom prst="rect">
                      <a:avLst/>
                    </a:prstGeom>
                  </pic:spPr>
                </pic:pic>
              </a:graphicData>
            </a:graphic>
          </wp:inline>
        </w:drawing>
      </w:r>
    </w:p>
    <w:p>
      <w:pPr>
        <w:spacing w:line="480" w:lineRule="auto"/>
        <w:ind w:left="284"/>
        <w:rPr>
          <w:rFonts w:asciiTheme="majorBidi" w:hAnsiTheme="majorBidi" w:cstheme="majorBidi"/>
          <w:sz w:val="24"/>
        </w:rPr>
      </w:pPr>
      <w:r>
        <w:rPr>
          <w:rFonts w:asciiTheme="majorBidi" w:hAnsiTheme="majorBidi" w:cstheme="majorBidi"/>
          <w:sz w:val="24"/>
        </w:rPr>
        <w:t>However, when using KNN on the test data accuracy was reduced to 0.7592 with a Kappa of 0.5158, even though we fixed the imbalance in the training and test data.</w:t>
      </w:r>
    </w:p>
    <w:p>
      <w:pPr>
        <w:spacing w:line="480" w:lineRule="auto"/>
        <w:ind w:left="284"/>
        <w:rPr>
          <w:rFonts w:asciiTheme="majorBidi" w:hAnsiTheme="majorBidi" w:cstheme="majorBidi"/>
          <w:sz w:val="24"/>
        </w:rPr>
      </w:pPr>
      <w:r>
        <w:rPr>
          <w:rFonts w:asciiTheme="majorBidi" w:hAnsiTheme="majorBidi" w:cstheme="majorBidi"/>
          <w:sz w:val="24"/>
        </w:rPr>
        <w:t>We further explored the two-class data to see if we could reduce the number of attributes to improve the results, as KNN preforms better with lower dimensionality. We trained the same models again with alcohol and volatile acidity, with alcohol, volatile acidity, and sulfates, and after removing pH, citric acid, density, and total sulfur dioxide. The first three attributes appeared to be somewhat well separated in parallel coordinates plot, and the last option had attributes with higher correlation removed. The best result was for the option of alcohol and volatile acidity, with an accuracy of 0.742 and a Kappa of 0.4817.</w:t>
      </w:r>
    </w:p>
    <w:p>
      <w:pPr>
        <w:spacing w:line="480" w:lineRule="auto"/>
        <w:ind w:left="284"/>
        <w:rPr>
          <w:rFonts w:asciiTheme="majorBidi" w:hAnsiTheme="majorBidi" w:cstheme="majorBidi"/>
          <w:sz w:val="24"/>
        </w:rPr>
      </w:pPr>
      <w:r>
        <w:rPr>
          <w:rFonts w:asciiTheme="majorBidi" w:hAnsiTheme="majorBidi" w:cstheme="majorBidi"/>
          <w:sz w:val="24"/>
        </w:rPr>
        <w:drawing>
          <wp:inline distT="0" distB="0" distL="0" distR="0">
            <wp:extent cx="3847465" cy="1979930"/>
            <wp:effectExtent l="0" t="0" r="635" b="1270"/>
            <wp:docPr id="1049715604" name="Picture 10" descr="A graph showing a variety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5604" name="Picture 10" descr="A graph showing a variety of lines&#10;&#10;Description automatically generated with medium confidenc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47608" cy="1980000"/>
                    </a:xfrm>
                    <a:prstGeom prst="rect">
                      <a:avLst/>
                    </a:prstGeom>
                  </pic:spPr>
                </pic:pic>
              </a:graphicData>
            </a:graphic>
          </wp:inline>
        </w:drawing>
      </w:r>
    </w:p>
    <w:p>
      <w:pPr>
        <w:spacing w:line="480" w:lineRule="auto"/>
        <w:ind w:left="284"/>
        <w:rPr>
          <w:rFonts w:asciiTheme="majorBidi" w:hAnsiTheme="majorBidi" w:cstheme="majorBidi"/>
          <w:sz w:val="24"/>
        </w:rPr>
      </w:pPr>
      <w:r>
        <w:rPr>
          <w:rFonts w:asciiTheme="majorBidi" w:hAnsiTheme="majorBidi" w:cstheme="majorBidi"/>
          <w:sz w:val="24"/>
        </w:rPr>
        <w:t>If we look at the below graph, we can see that the two are mostly well separated. It is possible that some of the other attributes assist in correctly identifying the overlapping area, which is why the full model is slightly more accuracy with a higher Kappa.</w:t>
      </w:r>
    </w:p>
    <w:p>
      <w:pPr>
        <w:spacing w:line="480" w:lineRule="auto"/>
        <w:ind w:left="284"/>
        <w:rPr>
          <w:rFonts w:asciiTheme="majorBidi" w:hAnsiTheme="majorBidi" w:cstheme="majorBidi"/>
          <w:sz w:val="24"/>
        </w:rPr>
      </w:pPr>
      <w:r>
        <w:rPr>
          <w:rFonts w:asciiTheme="majorBidi" w:hAnsiTheme="majorBidi" w:cstheme="majorBidi"/>
          <w:sz w:val="24"/>
        </w:rPr>
        <w:drawing>
          <wp:inline distT="0" distB="0" distL="0" distR="0">
            <wp:extent cx="3676015" cy="1979930"/>
            <wp:effectExtent l="0" t="0" r="0" b="1270"/>
            <wp:docPr id="4" name="图片 6" descr="Rplo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Rplot04"/>
                    <pic:cNvPicPr>
                      <a:picLocks noChangeAspect="1"/>
                    </pic:cNvPicPr>
                  </pic:nvPicPr>
                  <pic:blipFill>
                    <a:blip r:embed="rId14"/>
                    <a:stretch>
                      <a:fillRect/>
                    </a:stretch>
                  </pic:blipFill>
                  <pic:spPr>
                    <a:xfrm>
                      <a:off x="0" y="0"/>
                      <a:ext cx="3676504" cy="1980000"/>
                    </a:xfrm>
                    <a:prstGeom prst="rect">
                      <a:avLst/>
                    </a:prstGeom>
                  </pic:spPr>
                </pic:pic>
              </a:graphicData>
            </a:graphic>
          </wp:inline>
        </w:drawing>
      </w:r>
    </w:p>
    <w:p>
      <w:pPr>
        <w:spacing w:line="480" w:lineRule="auto"/>
        <w:ind w:left="284"/>
        <w:rPr>
          <w:rFonts w:asciiTheme="majorBidi" w:hAnsiTheme="majorBidi" w:cstheme="majorBidi"/>
          <w:sz w:val="24"/>
        </w:rPr>
      </w:pPr>
      <w:r>
        <w:rPr>
          <w:rFonts w:asciiTheme="majorBidi" w:hAnsiTheme="majorBidi" w:cstheme="majorBidi"/>
          <w:sz w:val="24"/>
        </w:rPr>
        <w:t>Mean, median, variance</w:t>
      </w:r>
    </w:p>
    <w:p>
      <w:pPr>
        <w:spacing w:line="480" w:lineRule="auto"/>
        <w:ind w:left="284"/>
        <w:rPr>
          <w:rFonts w:asciiTheme="majorBidi" w:hAnsiTheme="majorBidi" w:cstheme="majorBidi"/>
          <w:sz w:val="24"/>
        </w:rPr>
      </w:pPr>
    </w:p>
    <w:p>
      <w:pPr>
        <w:pStyle w:val="14"/>
        <w:numPr>
          <w:ilvl w:val="0"/>
          <w:numId w:val="1"/>
        </w:numPr>
        <w:spacing w:line="480" w:lineRule="auto"/>
        <w:ind w:left="284" w:hanging="284"/>
        <w:rPr>
          <w:rFonts w:asciiTheme="majorBidi" w:hAnsiTheme="majorBidi" w:cstheme="majorBidi"/>
          <w:b/>
          <w:bCs/>
          <w:sz w:val="28"/>
          <w:szCs w:val="28"/>
        </w:rPr>
      </w:pPr>
      <w:r>
        <w:rPr>
          <w:rFonts w:asciiTheme="majorBidi" w:hAnsiTheme="majorBidi" w:cstheme="majorBidi"/>
          <w:b/>
          <w:bCs/>
          <w:sz w:val="28"/>
          <w:szCs w:val="28"/>
        </w:rPr>
        <w:t>Discussion and Conclusion</w:t>
      </w:r>
    </w:p>
    <w:p>
      <w:pPr>
        <w:spacing w:line="480" w:lineRule="auto"/>
        <w:ind w:left="284"/>
        <w:rPr>
          <w:rFonts w:asciiTheme="majorBidi" w:hAnsiTheme="majorBidi" w:cstheme="majorBidi"/>
          <w:sz w:val="24"/>
        </w:rPr>
      </w:pPr>
      <w:r>
        <w:rPr>
          <w:rFonts w:asciiTheme="majorBidi" w:hAnsiTheme="majorBidi" w:cstheme="majorBidi"/>
          <w:sz w:val="24"/>
        </w:rPr>
        <w:t>The data had very few records for wines ranking 3, 4, and 8. While it is reasonable to assume that most whines are “ok” - not extremely good nor bad, it does present difficulties when trying to classify. Adding more wines to these levels could improve our classifications abilities, prediction capabilities, and recommendations.</w:t>
      </w:r>
    </w:p>
    <w:p>
      <w:pPr>
        <w:spacing w:line="480" w:lineRule="auto"/>
        <w:ind w:left="284"/>
        <w:rPr>
          <w:rFonts w:asciiTheme="majorBidi" w:hAnsiTheme="majorBidi" w:cstheme="majorBidi"/>
          <w:sz w:val="24"/>
        </w:rPr>
      </w:pPr>
      <w:r>
        <w:rPr>
          <w:rFonts w:asciiTheme="majorBidi" w:hAnsiTheme="majorBidi" w:cstheme="majorBidi"/>
          <w:sz w:val="24"/>
        </w:rPr>
        <w:t xml:space="preserve">With the current data, we can suggest that wines with higher content of alcohol and lower levels of volatile acidity, appear to be of better quality. This is supported by Ribéreau-Gayon et al. (2006), which indicate that the flavor begins to deteriorate at volatile acidity levels higher than 0.72 g/L (as brough in AWRI, 2018). Higher alcohol levels are generally considered positive as it brings out flavors. However, balance is important and it’s possible that this is why the outliers of wines of level 5, that have similar alcohol content to higher levels, don’t belong to a higher quality group (King et al, 2013). </w:t>
      </w:r>
    </w:p>
    <w:p>
      <w:pPr>
        <w:spacing w:line="480" w:lineRule="auto"/>
        <w:ind w:left="284"/>
        <w:rPr>
          <w:rFonts w:asciiTheme="majorBidi" w:hAnsiTheme="majorBidi" w:cstheme="majorBidi"/>
          <w:sz w:val="24"/>
        </w:rPr>
      </w:pPr>
    </w:p>
    <w:p>
      <w:pPr>
        <w:pStyle w:val="14"/>
        <w:numPr>
          <w:ilvl w:val="0"/>
          <w:numId w:val="1"/>
        </w:numPr>
        <w:spacing w:line="480" w:lineRule="auto"/>
        <w:ind w:left="284" w:hanging="284"/>
        <w:rPr>
          <w:rFonts w:asciiTheme="majorBidi" w:hAnsiTheme="majorBidi" w:cstheme="majorBidi"/>
          <w:b/>
          <w:bCs/>
          <w:sz w:val="28"/>
          <w:szCs w:val="28"/>
        </w:rPr>
      </w:pPr>
      <w:r>
        <w:rPr>
          <w:rFonts w:asciiTheme="majorBidi" w:hAnsiTheme="majorBidi" w:cstheme="majorBidi"/>
          <w:b/>
          <w:bCs/>
          <w:sz w:val="28"/>
          <w:szCs w:val="28"/>
        </w:rPr>
        <w:t>References</w:t>
      </w:r>
    </w:p>
    <w:p>
      <w:pPr>
        <w:spacing w:line="480" w:lineRule="auto"/>
        <w:ind w:left="284" w:firstLine="567"/>
        <w:rPr>
          <w:rFonts w:asciiTheme="majorBidi" w:hAnsiTheme="majorBidi" w:cstheme="majorBidi"/>
          <w:sz w:val="24"/>
        </w:rPr>
      </w:pPr>
      <w:r>
        <w:rPr>
          <w:rFonts w:asciiTheme="majorBidi" w:hAnsiTheme="majorBidi" w:cstheme="majorBidi"/>
          <w:sz w:val="24"/>
        </w:rPr>
        <w:t>AWRI. (2018).</w:t>
      </w:r>
      <w:r>
        <w:t xml:space="preserve"> </w:t>
      </w:r>
      <w:r>
        <w:rPr>
          <w:rFonts w:asciiTheme="majorBidi" w:hAnsiTheme="majorBidi" w:cstheme="majorBidi"/>
          <w:sz w:val="24"/>
        </w:rPr>
        <w:t xml:space="preserve">Volatile Acidity. </w:t>
      </w:r>
      <w:r>
        <w:rPr>
          <w:rFonts w:asciiTheme="majorBidi" w:hAnsiTheme="majorBidi" w:cstheme="majorBidi"/>
          <w:i/>
          <w:iCs/>
          <w:sz w:val="24"/>
        </w:rPr>
        <w:t>Grapegrower &amp; Winemaker</w:t>
      </w:r>
      <w:r>
        <w:rPr>
          <w:rFonts w:asciiTheme="majorBidi" w:hAnsiTheme="majorBidi" w:cstheme="majorBidi"/>
          <w:sz w:val="24"/>
        </w:rPr>
        <w:t xml:space="preserve">, 648. </w:t>
      </w:r>
      <w:r>
        <w:fldChar w:fldCharType="begin"/>
      </w:r>
      <w:r>
        <w:instrText xml:space="preserve"> HYPERLINK "https://www.awri.com.au/wp-content/uploads/2018/03/s1982.pdf" </w:instrText>
      </w:r>
      <w:r>
        <w:fldChar w:fldCharType="separate"/>
      </w:r>
      <w:r>
        <w:rPr>
          <w:rStyle w:val="10"/>
          <w:rFonts w:asciiTheme="majorBidi" w:hAnsiTheme="majorBidi" w:cstheme="majorBidi"/>
          <w:sz w:val="24"/>
        </w:rPr>
        <w:t>https://www.awri.com.au/wp-content/uploads/2018/03/s1982.pdf</w:t>
      </w:r>
      <w:r>
        <w:rPr>
          <w:rStyle w:val="10"/>
          <w:rFonts w:asciiTheme="majorBidi" w:hAnsiTheme="majorBidi" w:cstheme="majorBidi"/>
          <w:sz w:val="24"/>
        </w:rPr>
        <w:fldChar w:fldCharType="end"/>
      </w:r>
      <w:r>
        <w:rPr>
          <w:rFonts w:asciiTheme="majorBidi" w:hAnsiTheme="majorBidi" w:cstheme="majorBidi"/>
          <w:sz w:val="24"/>
        </w:rPr>
        <w:t>.</w:t>
      </w:r>
    </w:p>
    <w:p>
      <w:pPr>
        <w:spacing w:line="480" w:lineRule="auto"/>
        <w:ind w:left="284" w:firstLine="567"/>
        <w:rPr>
          <w:rFonts w:asciiTheme="majorBidi" w:hAnsiTheme="majorBidi" w:cstheme="majorBidi"/>
          <w:sz w:val="24"/>
        </w:rPr>
      </w:pPr>
      <w:r>
        <w:rPr>
          <w:rFonts w:asciiTheme="majorBidi" w:hAnsiTheme="majorBidi" w:cstheme="majorBidi"/>
          <w:sz w:val="24"/>
        </w:rPr>
        <w:t xml:space="preserve">King, E.S., Dunn, R.L., &amp; Heymann, H. (2013). The influence of alcohol on the sensory perception of red wines, </w:t>
      </w:r>
      <w:r>
        <w:rPr>
          <w:rFonts w:asciiTheme="majorBidi" w:hAnsiTheme="majorBidi" w:cstheme="majorBidi"/>
          <w:i/>
          <w:iCs/>
          <w:sz w:val="24"/>
        </w:rPr>
        <w:t>Food Quality and Preference</w:t>
      </w:r>
      <w:r>
        <w:rPr>
          <w:rFonts w:asciiTheme="majorBidi" w:hAnsiTheme="majorBidi" w:cstheme="majorBidi"/>
          <w:sz w:val="24"/>
        </w:rPr>
        <w:t xml:space="preserve">, Volume 28, Issue 1, 235-243. </w:t>
      </w:r>
      <w:r>
        <w:fldChar w:fldCharType="begin"/>
      </w:r>
      <w:r>
        <w:instrText xml:space="preserve"> HYPERLINK "https://www.sciencedirect.com/science/article/abs/pii/S0950329312001796" </w:instrText>
      </w:r>
      <w:r>
        <w:fldChar w:fldCharType="separate"/>
      </w:r>
      <w:r>
        <w:rPr>
          <w:rStyle w:val="10"/>
          <w:rFonts w:asciiTheme="majorBidi" w:hAnsiTheme="majorBidi" w:cstheme="majorBidi"/>
          <w:sz w:val="24"/>
        </w:rPr>
        <w:t>https://www.sciencedirect.com/science/article/abs/pii/S0950329312001796</w:t>
      </w:r>
      <w:r>
        <w:rPr>
          <w:rStyle w:val="10"/>
          <w:rFonts w:asciiTheme="majorBidi" w:hAnsiTheme="majorBidi" w:cstheme="majorBidi"/>
          <w:sz w:val="24"/>
        </w:rPr>
        <w:fldChar w:fldCharType="end"/>
      </w:r>
      <w:r>
        <w:rPr>
          <w:rFonts w:asciiTheme="majorBidi" w:hAnsiTheme="majorBidi" w:cstheme="majorBidi"/>
          <w:sz w:val="24"/>
        </w:rPr>
        <w:t>.</w:t>
      </w:r>
    </w:p>
    <w:p>
      <w:pPr>
        <w:spacing w:line="480" w:lineRule="auto"/>
        <w:rPr>
          <w:rFonts w:asciiTheme="majorBidi" w:hAnsiTheme="majorBidi" w:cstheme="majorBidi"/>
          <w:sz w:val="24"/>
        </w:rPr>
      </w:pPr>
    </w:p>
    <w:p>
      <w:pPr>
        <w:pStyle w:val="14"/>
        <w:numPr>
          <w:ilvl w:val="0"/>
          <w:numId w:val="1"/>
        </w:numPr>
        <w:spacing w:line="480" w:lineRule="auto"/>
        <w:ind w:left="284" w:hanging="284"/>
        <w:rPr>
          <w:rFonts w:asciiTheme="majorBidi" w:hAnsiTheme="majorBidi" w:cstheme="majorBidi"/>
          <w:b/>
          <w:bCs/>
          <w:sz w:val="28"/>
          <w:szCs w:val="28"/>
        </w:rPr>
      </w:pPr>
      <w:r>
        <w:rPr>
          <w:rFonts w:asciiTheme="majorBidi" w:hAnsiTheme="majorBidi" w:cstheme="majorBidi"/>
          <w:b/>
          <w:bCs/>
          <w:sz w:val="28"/>
          <w:szCs w:val="28"/>
        </w:rPr>
        <w:t>Veriguide Report</w:t>
      </w:r>
    </w:p>
    <w:p>
      <w:pPr>
        <w:spacing w:line="480" w:lineRule="auto"/>
        <w:ind w:left="284"/>
        <w:rPr>
          <w:rFonts w:asciiTheme="majorBidi" w:hAnsiTheme="majorBidi" w:cstheme="majorBidi"/>
          <w:sz w:val="24"/>
        </w:rPr>
      </w:pPr>
      <w:r>
        <w:rPr>
          <w:rFonts w:asciiTheme="majorBidi" w:hAnsiTheme="majorBidi" w:cstheme="majorBidi"/>
          <w:sz w:val="24"/>
        </w:rPr>
        <w:br w:type="page"/>
      </w:r>
    </w:p>
    <w:p>
      <w:pPr>
        <w:pStyle w:val="2"/>
        <w:widowControl/>
        <w:spacing w:beforeAutospacing="0" w:afterAutospacing="0" w:line="480" w:lineRule="auto"/>
        <w:textAlignment w:val="baseline"/>
        <w:rPr>
          <w:rFonts w:hint="default" w:asciiTheme="majorBidi" w:hAnsiTheme="majorBidi" w:eastAsiaTheme="minorEastAsia" w:cstheme="majorBidi"/>
          <w:b w:val="0"/>
          <w:bCs w:val="0"/>
          <w:kern w:val="2"/>
          <w:sz w:val="28"/>
          <w:szCs w:val="28"/>
        </w:rPr>
      </w:pPr>
      <w:r>
        <w:rPr>
          <w:rFonts w:hint="default" w:asciiTheme="majorBidi" w:hAnsiTheme="majorBidi" w:eastAsiaTheme="minorEastAsia" w:cstheme="majorBidi"/>
          <w:kern w:val="2"/>
          <w:sz w:val="28"/>
          <w:szCs w:val="28"/>
          <w:highlight w:val="yellow"/>
        </w:rPr>
        <w:t>Appendix A</w:t>
      </w:r>
      <w:r>
        <w:rPr>
          <w:rFonts w:asciiTheme="majorBidi" w:hAnsiTheme="majorBidi" w:eastAsiaTheme="minorEastAsia" w:cstheme="majorBidi"/>
          <w:b w:val="0"/>
          <w:bCs w:val="0"/>
          <w:kern w:val="2"/>
          <w:sz w:val="28"/>
          <w:szCs w:val="28"/>
          <w:highlight w:val="yellow"/>
        </w:rPr>
        <w:t>:</w:t>
      </w:r>
      <w:r>
        <w:rPr>
          <w:rFonts w:hint="default" w:asciiTheme="majorBidi" w:hAnsiTheme="majorBidi" w:eastAsiaTheme="minorEastAsia" w:cstheme="majorBidi"/>
          <w:b w:val="0"/>
          <w:bCs w:val="0"/>
          <w:kern w:val="2"/>
          <w:sz w:val="28"/>
          <w:szCs w:val="28"/>
          <w:highlight w:val="yellow"/>
        </w:rPr>
        <w:t xml:space="preserve"> Need reference</w:t>
      </w:r>
    </w:p>
    <w:p>
      <w:pPr>
        <w:pStyle w:val="2"/>
        <w:widowControl/>
        <w:spacing w:beforeAutospacing="0" w:afterAutospacing="0" w:line="480" w:lineRule="auto"/>
        <w:textAlignment w:val="baseline"/>
        <w:rPr>
          <w:rFonts w:hint="default" w:asciiTheme="majorBidi" w:hAnsiTheme="majorBidi" w:eastAsiaTheme="minorEastAsia" w:cstheme="majorBidi"/>
          <w:b w:val="0"/>
          <w:bCs w:val="0"/>
          <w:kern w:val="2"/>
          <w:sz w:val="24"/>
          <w:szCs w:val="24"/>
        </w:rPr>
      </w:pPr>
      <w:r>
        <w:rPr>
          <w:rFonts w:hint="default" w:asciiTheme="majorBidi" w:hAnsiTheme="majorBidi" w:eastAsiaTheme="minorEastAsia" w:cstheme="majorBidi"/>
          <w:b w:val="0"/>
          <w:bCs w:val="0"/>
          <w:kern w:val="2"/>
          <w:sz w:val="24"/>
          <w:szCs w:val="24"/>
        </w:rPr>
        <w:t>Input variables (based on physicochemical tests):</w:t>
      </w:r>
    </w:p>
    <w:p>
      <w:pPr>
        <w:pStyle w:val="2"/>
        <w:widowControl/>
        <w:numPr>
          <w:ilvl w:val="0"/>
          <w:numId w:val="2"/>
        </w:numPr>
        <w:spacing w:beforeAutospacing="0" w:afterAutospacing="0" w:line="480" w:lineRule="auto"/>
        <w:ind w:left="357" w:hanging="357"/>
        <w:textAlignment w:val="baseline"/>
        <w:rPr>
          <w:rFonts w:hint="default" w:asciiTheme="majorBidi" w:hAnsiTheme="majorBidi" w:eastAsiaTheme="minorEastAsia" w:cstheme="majorBidi"/>
          <w:b w:val="0"/>
          <w:bCs w:val="0"/>
          <w:kern w:val="2"/>
          <w:sz w:val="24"/>
          <w:szCs w:val="24"/>
        </w:rPr>
      </w:pPr>
      <w:r>
        <w:rPr>
          <w:rFonts w:hint="default" w:asciiTheme="majorBidi" w:hAnsiTheme="majorBidi" w:eastAsiaTheme="minorEastAsia" w:cstheme="majorBidi"/>
          <w:b w:val="0"/>
          <w:bCs w:val="0"/>
          <w:kern w:val="2"/>
          <w:sz w:val="24"/>
          <w:szCs w:val="24"/>
        </w:rPr>
        <w:t>Fixed acidity：most acids involved with wine or fixed or nonvolatile (do not evaporate readily).</w:t>
      </w:r>
    </w:p>
    <w:p>
      <w:pPr>
        <w:pStyle w:val="2"/>
        <w:widowControl/>
        <w:numPr>
          <w:ilvl w:val="0"/>
          <w:numId w:val="2"/>
        </w:numPr>
        <w:spacing w:beforeAutospacing="0" w:afterAutospacing="0" w:line="480" w:lineRule="auto"/>
        <w:ind w:left="357" w:hanging="357"/>
        <w:textAlignment w:val="baseline"/>
        <w:rPr>
          <w:rFonts w:hint="default" w:asciiTheme="majorBidi" w:hAnsiTheme="majorBidi" w:eastAsiaTheme="minorEastAsia" w:cstheme="majorBidi"/>
          <w:b w:val="0"/>
          <w:bCs w:val="0"/>
          <w:kern w:val="2"/>
          <w:sz w:val="24"/>
          <w:szCs w:val="24"/>
        </w:rPr>
      </w:pPr>
      <w:r>
        <w:rPr>
          <w:rFonts w:hint="default" w:asciiTheme="majorBidi" w:hAnsiTheme="majorBidi" w:eastAsiaTheme="minorEastAsia" w:cstheme="majorBidi"/>
          <w:b w:val="0"/>
          <w:bCs w:val="0"/>
          <w:kern w:val="2"/>
          <w:sz w:val="24"/>
          <w:szCs w:val="24"/>
        </w:rPr>
        <w:t>Volatile acidity：the amount of acetic acid in wine, which at too high of levels can lead to an unpleasant, vinegar taste.</w:t>
      </w:r>
    </w:p>
    <w:p>
      <w:pPr>
        <w:pStyle w:val="2"/>
        <w:widowControl/>
        <w:numPr>
          <w:ilvl w:val="0"/>
          <w:numId w:val="2"/>
        </w:numPr>
        <w:spacing w:beforeAutospacing="0" w:afterAutospacing="0" w:line="480" w:lineRule="auto"/>
        <w:ind w:left="357" w:hanging="357"/>
        <w:textAlignment w:val="baseline"/>
        <w:rPr>
          <w:rFonts w:hint="default" w:asciiTheme="majorBidi" w:hAnsiTheme="majorBidi" w:eastAsiaTheme="minorEastAsia" w:cstheme="majorBidi"/>
          <w:b w:val="0"/>
          <w:bCs w:val="0"/>
          <w:kern w:val="2"/>
          <w:sz w:val="24"/>
          <w:szCs w:val="24"/>
        </w:rPr>
      </w:pPr>
      <w:r>
        <w:rPr>
          <w:rFonts w:hint="default" w:asciiTheme="majorBidi" w:hAnsiTheme="majorBidi" w:eastAsiaTheme="minorEastAsia" w:cstheme="majorBidi"/>
          <w:b w:val="0"/>
          <w:bCs w:val="0"/>
          <w:kern w:val="2"/>
          <w:sz w:val="24"/>
          <w:szCs w:val="24"/>
        </w:rPr>
        <w:t>Citric acid：found in small quantities, citric acid can add 'freshness' and flavor to wines.</w:t>
      </w:r>
    </w:p>
    <w:p>
      <w:pPr>
        <w:pStyle w:val="2"/>
        <w:widowControl/>
        <w:numPr>
          <w:ilvl w:val="0"/>
          <w:numId w:val="2"/>
        </w:numPr>
        <w:spacing w:beforeAutospacing="0" w:afterAutospacing="0" w:line="480" w:lineRule="auto"/>
        <w:ind w:left="357" w:hanging="357"/>
        <w:textAlignment w:val="baseline"/>
        <w:rPr>
          <w:rFonts w:hint="default" w:asciiTheme="majorBidi" w:hAnsiTheme="majorBidi" w:eastAsiaTheme="minorEastAsia" w:cstheme="majorBidi"/>
          <w:b w:val="0"/>
          <w:bCs w:val="0"/>
          <w:kern w:val="2"/>
          <w:sz w:val="24"/>
          <w:szCs w:val="24"/>
        </w:rPr>
      </w:pPr>
      <w:r>
        <w:rPr>
          <w:rFonts w:hint="default" w:asciiTheme="majorBidi" w:hAnsiTheme="majorBidi" w:eastAsiaTheme="minorEastAsia" w:cstheme="majorBidi"/>
          <w:b w:val="0"/>
          <w:bCs w:val="0"/>
          <w:kern w:val="2"/>
          <w:sz w:val="24"/>
          <w:szCs w:val="24"/>
        </w:rPr>
        <w:t>Residual sugar：the amount of sugar remaining after fermentation stops, it's rare to find wines with less than 1 gram/liter and wines with greater than 45 grams/liter are considered sweet.</w:t>
      </w:r>
    </w:p>
    <w:p>
      <w:pPr>
        <w:pStyle w:val="2"/>
        <w:widowControl/>
        <w:numPr>
          <w:ilvl w:val="0"/>
          <w:numId w:val="2"/>
        </w:numPr>
        <w:spacing w:beforeAutospacing="0" w:afterAutospacing="0" w:line="480" w:lineRule="auto"/>
        <w:ind w:left="357" w:hanging="357"/>
        <w:textAlignment w:val="baseline"/>
        <w:rPr>
          <w:rFonts w:hint="default" w:asciiTheme="majorBidi" w:hAnsiTheme="majorBidi" w:eastAsiaTheme="minorEastAsia" w:cstheme="majorBidi"/>
          <w:b w:val="0"/>
          <w:bCs w:val="0"/>
          <w:kern w:val="2"/>
          <w:sz w:val="24"/>
          <w:szCs w:val="24"/>
        </w:rPr>
      </w:pPr>
      <w:r>
        <w:rPr>
          <w:rFonts w:hint="default" w:asciiTheme="majorBidi" w:hAnsiTheme="majorBidi" w:eastAsiaTheme="minorEastAsia" w:cstheme="majorBidi"/>
          <w:b w:val="0"/>
          <w:bCs w:val="0"/>
          <w:kern w:val="2"/>
          <w:sz w:val="24"/>
          <w:szCs w:val="24"/>
        </w:rPr>
        <w:t>Chlorides：the amount of salt in the wine.</w:t>
      </w:r>
    </w:p>
    <w:p>
      <w:pPr>
        <w:pStyle w:val="2"/>
        <w:widowControl/>
        <w:numPr>
          <w:ilvl w:val="0"/>
          <w:numId w:val="2"/>
        </w:numPr>
        <w:spacing w:beforeAutospacing="0" w:afterAutospacing="0" w:line="480" w:lineRule="auto"/>
        <w:ind w:left="357" w:hanging="357"/>
        <w:textAlignment w:val="baseline"/>
        <w:rPr>
          <w:rFonts w:hint="default" w:asciiTheme="majorBidi" w:hAnsiTheme="majorBidi" w:eastAsiaTheme="minorEastAsia" w:cstheme="majorBidi"/>
          <w:b w:val="0"/>
          <w:bCs w:val="0"/>
          <w:kern w:val="2"/>
          <w:sz w:val="24"/>
          <w:szCs w:val="24"/>
        </w:rPr>
      </w:pPr>
      <w:r>
        <w:rPr>
          <w:rFonts w:hint="default" w:asciiTheme="majorBidi" w:hAnsiTheme="majorBidi" w:eastAsiaTheme="minorEastAsia" w:cstheme="majorBidi"/>
          <w:b w:val="0"/>
          <w:bCs w:val="0"/>
          <w:kern w:val="2"/>
          <w:sz w:val="24"/>
          <w:szCs w:val="24"/>
        </w:rPr>
        <w:t>Free sulfur dioxide：the free form of SO2 exists in equilibrium between molecular SO2 (as a dissolved gas) and bisulfite ion; it prevents microbial growth and the oxidation of wine.</w:t>
      </w:r>
    </w:p>
    <w:p>
      <w:pPr>
        <w:pStyle w:val="2"/>
        <w:widowControl/>
        <w:numPr>
          <w:ilvl w:val="0"/>
          <w:numId w:val="2"/>
        </w:numPr>
        <w:spacing w:beforeAutospacing="0" w:afterAutospacing="0" w:line="480" w:lineRule="auto"/>
        <w:ind w:left="357" w:hanging="357"/>
        <w:textAlignment w:val="baseline"/>
        <w:rPr>
          <w:rFonts w:hint="default" w:asciiTheme="majorBidi" w:hAnsiTheme="majorBidi" w:eastAsiaTheme="minorEastAsia" w:cstheme="majorBidi"/>
          <w:b w:val="0"/>
          <w:bCs w:val="0"/>
          <w:kern w:val="2"/>
          <w:sz w:val="24"/>
          <w:szCs w:val="24"/>
        </w:rPr>
      </w:pPr>
      <w:r>
        <w:rPr>
          <w:rFonts w:hint="default" w:asciiTheme="majorBidi" w:hAnsiTheme="majorBidi" w:eastAsiaTheme="minorEastAsia" w:cstheme="majorBidi"/>
          <w:b w:val="0"/>
          <w:bCs w:val="0"/>
          <w:kern w:val="2"/>
          <w:sz w:val="24"/>
          <w:szCs w:val="24"/>
        </w:rPr>
        <w:t>Total sulfur dioxide：amount of free and bound forms of S02; in low concentrations, SO2 is mostly undetectable in wine, but at free SO2 concentrations over 50 ppm, SO2 becomes evident in the nose and taste of wine.</w:t>
      </w:r>
    </w:p>
    <w:p>
      <w:pPr>
        <w:pStyle w:val="2"/>
        <w:widowControl/>
        <w:numPr>
          <w:ilvl w:val="0"/>
          <w:numId w:val="2"/>
        </w:numPr>
        <w:spacing w:beforeAutospacing="0" w:afterAutospacing="0" w:line="480" w:lineRule="auto"/>
        <w:ind w:left="357" w:hanging="357"/>
        <w:textAlignment w:val="baseline"/>
        <w:rPr>
          <w:rFonts w:hint="default" w:asciiTheme="majorBidi" w:hAnsiTheme="majorBidi" w:eastAsiaTheme="minorEastAsia" w:cstheme="majorBidi"/>
          <w:b w:val="0"/>
          <w:bCs w:val="0"/>
          <w:kern w:val="2"/>
          <w:sz w:val="24"/>
          <w:szCs w:val="24"/>
        </w:rPr>
      </w:pPr>
      <w:r>
        <w:rPr>
          <w:rFonts w:hint="default" w:asciiTheme="majorBidi" w:hAnsiTheme="majorBidi" w:eastAsiaTheme="minorEastAsia" w:cstheme="majorBidi"/>
          <w:b w:val="0"/>
          <w:bCs w:val="0"/>
          <w:kern w:val="2"/>
          <w:sz w:val="24"/>
          <w:szCs w:val="24"/>
        </w:rPr>
        <w:t>Density：the density of water is close to that of water depending on the percent alcohol and sugar content.</w:t>
      </w:r>
    </w:p>
    <w:p>
      <w:pPr>
        <w:pStyle w:val="2"/>
        <w:widowControl/>
        <w:numPr>
          <w:ilvl w:val="0"/>
          <w:numId w:val="2"/>
        </w:numPr>
        <w:spacing w:beforeAutospacing="0" w:afterAutospacing="0" w:line="480" w:lineRule="auto"/>
        <w:ind w:left="357" w:hanging="357"/>
        <w:textAlignment w:val="baseline"/>
        <w:rPr>
          <w:rFonts w:hint="default" w:asciiTheme="majorBidi" w:hAnsiTheme="majorBidi" w:eastAsiaTheme="minorEastAsia" w:cstheme="majorBidi"/>
          <w:b w:val="0"/>
          <w:bCs w:val="0"/>
          <w:kern w:val="2"/>
          <w:sz w:val="24"/>
          <w:szCs w:val="24"/>
        </w:rPr>
      </w:pPr>
      <w:r>
        <w:rPr>
          <w:rFonts w:hint="default" w:asciiTheme="majorBidi" w:hAnsiTheme="majorBidi" w:eastAsiaTheme="minorEastAsia" w:cstheme="majorBidi"/>
          <w:b w:val="0"/>
          <w:bCs w:val="0"/>
          <w:kern w:val="2"/>
          <w:sz w:val="24"/>
          <w:szCs w:val="24"/>
        </w:rPr>
        <w:t>pH：describes how acidic or basic a wine is on a scale from 0 (very acidic) to 14 (very basic); most wines are between 3-4 on the pH scale.</w:t>
      </w:r>
    </w:p>
    <w:p>
      <w:pPr>
        <w:pStyle w:val="2"/>
        <w:widowControl/>
        <w:numPr>
          <w:ilvl w:val="0"/>
          <w:numId w:val="2"/>
        </w:numPr>
        <w:spacing w:beforeAutospacing="0" w:afterAutospacing="0" w:line="480" w:lineRule="auto"/>
        <w:ind w:left="357" w:hanging="357"/>
        <w:textAlignment w:val="baseline"/>
        <w:rPr>
          <w:rFonts w:hint="default" w:asciiTheme="majorBidi" w:hAnsiTheme="majorBidi" w:eastAsiaTheme="minorEastAsia" w:cstheme="majorBidi"/>
          <w:b w:val="0"/>
          <w:bCs w:val="0"/>
          <w:kern w:val="2"/>
          <w:sz w:val="24"/>
          <w:szCs w:val="24"/>
        </w:rPr>
      </w:pPr>
      <w:r>
        <w:rPr>
          <w:rFonts w:hint="default" w:asciiTheme="majorBidi" w:hAnsiTheme="majorBidi" w:eastAsiaTheme="minorEastAsia" w:cstheme="majorBidi"/>
          <w:b w:val="0"/>
          <w:bCs w:val="0"/>
          <w:kern w:val="2"/>
          <w:sz w:val="24"/>
          <w:szCs w:val="24"/>
        </w:rPr>
        <w:t>Sulphates：a wine additive which can contribute to sulfur dioxide gas (S02) levels, which acts as an antimicrobial and antioxidant.</w:t>
      </w:r>
    </w:p>
    <w:p>
      <w:pPr>
        <w:pStyle w:val="2"/>
        <w:widowControl/>
        <w:numPr>
          <w:ilvl w:val="0"/>
          <w:numId w:val="2"/>
        </w:numPr>
        <w:spacing w:beforeAutospacing="0" w:afterAutospacing="0" w:line="480" w:lineRule="auto"/>
        <w:ind w:left="357" w:hanging="357"/>
        <w:textAlignment w:val="baseline"/>
        <w:rPr>
          <w:rFonts w:hint="default" w:asciiTheme="majorBidi" w:hAnsiTheme="majorBidi" w:eastAsiaTheme="minorEastAsia" w:cstheme="majorBidi"/>
          <w:b w:val="0"/>
          <w:bCs w:val="0"/>
          <w:kern w:val="2"/>
          <w:sz w:val="24"/>
          <w:szCs w:val="24"/>
        </w:rPr>
      </w:pPr>
      <w:r>
        <w:rPr>
          <w:rFonts w:hint="default" w:asciiTheme="majorBidi" w:hAnsiTheme="majorBidi" w:eastAsiaTheme="minorEastAsia" w:cstheme="majorBidi"/>
          <w:b w:val="0"/>
          <w:bCs w:val="0"/>
          <w:kern w:val="2"/>
          <w:sz w:val="24"/>
          <w:szCs w:val="24"/>
        </w:rPr>
        <w:t>Alcohol</w:t>
      </w:r>
    </w:p>
    <w:p>
      <w:pPr>
        <w:pStyle w:val="2"/>
        <w:widowControl/>
        <w:spacing w:beforeAutospacing="0" w:afterAutospacing="0" w:line="480" w:lineRule="auto"/>
        <w:textAlignment w:val="baseline"/>
        <w:rPr>
          <w:rFonts w:hint="default" w:asciiTheme="majorBidi" w:hAnsiTheme="majorBidi" w:eastAsiaTheme="minorEastAsia" w:cstheme="majorBidi"/>
          <w:b w:val="0"/>
          <w:bCs w:val="0"/>
          <w:kern w:val="2"/>
          <w:sz w:val="24"/>
          <w:szCs w:val="24"/>
        </w:rPr>
      </w:pPr>
    </w:p>
    <w:p>
      <w:pPr>
        <w:pStyle w:val="2"/>
        <w:widowControl/>
        <w:spacing w:beforeAutospacing="0" w:afterAutospacing="0" w:line="480" w:lineRule="auto"/>
        <w:textAlignment w:val="baseline"/>
        <w:rPr>
          <w:rFonts w:hint="default" w:asciiTheme="majorBidi" w:hAnsiTheme="majorBidi" w:eastAsiaTheme="minorEastAsia" w:cstheme="majorBidi"/>
          <w:b w:val="0"/>
          <w:bCs w:val="0"/>
          <w:kern w:val="2"/>
          <w:sz w:val="24"/>
          <w:szCs w:val="24"/>
        </w:rPr>
      </w:pPr>
      <w:r>
        <w:rPr>
          <w:rFonts w:hint="default" w:asciiTheme="majorBidi" w:hAnsiTheme="majorBidi" w:eastAsiaTheme="minorEastAsia" w:cstheme="majorBidi"/>
          <w:b w:val="0"/>
          <w:bCs w:val="0"/>
          <w:kern w:val="2"/>
          <w:sz w:val="24"/>
          <w:szCs w:val="24"/>
        </w:rPr>
        <w:t>Output variable (based on sensory data):</w:t>
      </w:r>
    </w:p>
    <w:p>
      <w:pPr>
        <w:pStyle w:val="2"/>
        <w:widowControl/>
        <w:numPr>
          <w:ilvl w:val="0"/>
          <w:numId w:val="2"/>
        </w:numPr>
        <w:spacing w:beforeAutospacing="0" w:afterAutospacing="0" w:line="480" w:lineRule="auto"/>
        <w:ind w:left="357" w:hanging="357"/>
        <w:textAlignment w:val="baseline"/>
        <w:rPr>
          <w:rFonts w:hint="default" w:asciiTheme="majorBidi" w:hAnsiTheme="majorBidi" w:eastAsiaTheme="minorEastAsia" w:cstheme="majorBidi"/>
          <w:b w:val="0"/>
          <w:bCs w:val="0"/>
          <w:kern w:val="2"/>
          <w:sz w:val="24"/>
          <w:szCs w:val="24"/>
        </w:rPr>
      </w:pPr>
      <w:r>
        <w:rPr>
          <w:rFonts w:hint="default" w:asciiTheme="majorBidi" w:hAnsiTheme="majorBidi" w:eastAsiaTheme="minorEastAsia" w:cstheme="majorBidi"/>
          <w:b w:val="0"/>
          <w:bCs w:val="0"/>
          <w:kern w:val="2"/>
          <w:sz w:val="24"/>
          <w:szCs w:val="24"/>
        </w:rPr>
        <w:t>Quality (score between 0 and 10)</w:t>
      </w:r>
    </w:p>
    <w:p>
      <w:pPr>
        <w:spacing w:line="480" w:lineRule="auto"/>
        <w:rPr>
          <w:rFonts w:asciiTheme="majorBidi" w:hAnsiTheme="majorBidi" w:cstheme="majorBidi"/>
        </w:rPr>
      </w:pPr>
    </w:p>
    <w:p>
      <w:pPr>
        <w:spacing w:line="480" w:lineRule="auto"/>
        <w:rPr>
          <w:rFonts w:asciiTheme="majorBidi" w:hAnsiTheme="majorBidi" w:cstheme="majorBidi"/>
          <w:sz w:val="24"/>
        </w:rPr>
      </w:pPr>
    </w:p>
    <w:p>
      <w:pPr>
        <w:spacing w:line="480" w:lineRule="auto"/>
        <w:rPr>
          <w:rFonts w:asciiTheme="majorBidi" w:hAnsiTheme="majorBidi" w:cstheme="majorBidi"/>
          <w:sz w:val="24"/>
        </w:rPr>
      </w:pPr>
    </w:p>
    <w:p>
      <w:pPr>
        <w:spacing w:line="480" w:lineRule="auto"/>
        <w:rPr>
          <w:rFonts w:asciiTheme="majorBidi" w:hAnsiTheme="majorBidi" w:cstheme="majorBidi"/>
          <w:sz w:val="24"/>
        </w:rPr>
      </w:pPr>
    </w:p>
    <w:p>
      <w:pPr>
        <w:spacing w:line="480" w:lineRule="auto"/>
        <w:rPr>
          <w:rFonts w:asciiTheme="majorBidi" w:hAnsiTheme="majorBidi" w:cstheme="majorBidi"/>
          <w:sz w:val="24"/>
        </w:rPr>
      </w:pPr>
    </w:p>
    <w:p>
      <w:pPr>
        <w:spacing w:line="480" w:lineRule="auto"/>
        <w:rPr>
          <w:rFonts w:asciiTheme="majorBidi" w:hAnsiTheme="majorBidi" w:cstheme="majorBidi"/>
          <w:sz w:val="24"/>
        </w:rPr>
      </w:pPr>
    </w:p>
    <w:p>
      <w:pPr>
        <w:spacing w:line="480" w:lineRule="auto"/>
        <w:rPr>
          <w:rFonts w:asciiTheme="majorBidi" w:hAnsiTheme="majorBidi" w:cstheme="majorBidi"/>
          <w:sz w:val="24"/>
        </w:rPr>
      </w:pPr>
    </w:p>
    <w:p>
      <w:pPr>
        <w:spacing w:line="480" w:lineRule="auto"/>
        <w:rPr>
          <w:rFonts w:asciiTheme="majorBidi" w:hAnsiTheme="majorBidi" w:cstheme="majorBidi"/>
          <w:sz w:val="24"/>
        </w:rPr>
      </w:pPr>
    </w:p>
    <w:p>
      <w:pPr>
        <w:spacing w:line="480" w:lineRule="auto"/>
        <w:rPr>
          <w:rFonts w:asciiTheme="majorBidi" w:hAnsiTheme="majorBidi" w:cstheme="majorBidi"/>
          <w:sz w:val="24"/>
        </w:rPr>
      </w:pPr>
    </w:p>
    <w:p>
      <w:pPr>
        <w:spacing w:line="480" w:lineRule="auto"/>
        <w:rPr>
          <w:rFonts w:asciiTheme="majorBidi" w:hAnsiTheme="majorBidi" w:cstheme="majorBidi"/>
          <w:sz w:val="24"/>
        </w:rPr>
      </w:pPr>
    </w:p>
    <w:p>
      <w:pPr>
        <w:spacing w:line="480" w:lineRule="auto"/>
        <w:rPr>
          <w:rFonts w:asciiTheme="majorBidi" w:hAnsiTheme="majorBidi" w:cstheme="majorBidi"/>
          <w:sz w:val="24"/>
        </w:rPr>
      </w:pPr>
    </w:p>
    <w:sectPr>
      <w:pgSz w:w="11906" w:h="16838"/>
      <w:pgMar w:top="1440" w:right="1440" w:bottom="144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3F16F5"/>
    <w:multiLevelType w:val="multilevel"/>
    <w:tmpl w:val="0F3F16F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EE37578"/>
    <w:multiLevelType w:val="multilevel"/>
    <w:tmpl w:val="2EE3757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IxMDNmMDE5MDU0OWZlNTJjMDA5OTRiZGIzNDRlNzIifQ=="/>
  </w:docVars>
  <w:rsids>
    <w:rsidRoot w:val="00743095"/>
    <w:rsid w:val="000107D8"/>
    <w:rsid w:val="00014822"/>
    <w:rsid w:val="00016B7A"/>
    <w:rsid w:val="000454FA"/>
    <w:rsid w:val="0007112D"/>
    <w:rsid w:val="000737A5"/>
    <w:rsid w:val="00076551"/>
    <w:rsid w:val="0009177B"/>
    <w:rsid w:val="0009240B"/>
    <w:rsid w:val="000941BE"/>
    <w:rsid w:val="000A1463"/>
    <w:rsid w:val="000A387C"/>
    <w:rsid w:val="000A5F4D"/>
    <w:rsid w:val="000A79A5"/>
    <w:rsid w:val="000B047A"/>
    <w:rsid w:val="000B0BB6"/>
    <w:rsid w:val="000B2A74"/>
    <w:rsid w:val="000B4DEF"/>
    <w:rsid w:val="000B6AE7"/>
    <w:rsid w:val="000C5E44"/>
    <w:rsid w:val="000D5151"/>
    <w:rsid w:val="000E4519"/>
    <w:rsid w:val="000E5621"/>
    <w:rsid w:val="000F1D72"/>
    <w:rsid w:val="00104FE0"/>
    <w:rsid w:val="00111092"/>
    <w:rsid w:val="0012636A"/>
    <w:rsid w:val="001363DC"/>
    <w:rsid w:val="00150D85"/>
    <w:rsid w:val="001574C1"/>
    <w:rsid w:val="00173D52"/>
    <w:rsid w:val="00191939"/>
    <w:rsid w:val="001A60A3"/>
    <w:rsid w:val="001B11D7"/>
    <w:rsid w:val="001B1D37"/>
    <w:rsid w:val="001D0AD1"/>
    <w:rsid w:val="001E1CE1"/>
    <w:rsid w:val="001E52E4"/>
    <w:rsid w:val="001F0132"/>
    <w:rsid w:val="001F7D61"/>
    <w:rsid w:val="00212BA7"/>
    <w:rsid w:val="002517CB"/>
    <w:rsid w:val="00263EFF"/>
    <w:rsid w:val="00270258"/>
    <w:rsid w:val="00271894"/>
    <w:rsid w:val="0027323F"/>
    <w:rsid w:val="00274C1D"/>
    <w:rsid w:val="00283792"/>
    <w:rsid w:val="00283A8A"/>
    <w:rsid w:val="00291B8D"/>
    <w:rsid w:val="002924E8"/>
    <w:rsid w:val="002A4B12"/>
    <w:rsid w:val="002B074E"/>
    <w:rsid w:val="002B2BCE"/>
    <w:rsid w:val="002D104A"/>
    <w:rsid w:val="002D67FE"/>
    <w:rsid w:val="002E0138"/>
    <w:rsid w:val="002E1CBE"/>
    <w:rsid w:val="002E7B9E"/>
    <w:rsid w:val="002F0B94"/>
    <w:rsid w:val="00312A31"/>
    <w:rsid w:val="0031688C"/>
    <w:rsid w:val="003176F8"/>
    <w:rsid w:val="003201CF"/>
    <w:rsid w:val="003248A4"/>
    <w:rsid w:val="00334318"/>
    <w:rsid w:val="00342844"/>
    <w:rsid w:val="003448FD"/>
    <w:rsid w:val="00362E1D"/>
    <w:rsid w:val="0036315C"/>
    <w:rsid w:val="003769E9"/>
    <w:rsid w:val="0038567D"/>
    <w:rsid w:val="00390096"/>
    <w:rsid w:val="003976D6"/>
    <w:rsid w:val="003B71D9"/>
    <w:rsid w:val="003E0983"/>
    <w:rsid w:val="003F0E0B"/>
    <w:rsid w:val="003F50B1"/>
    <w:rsid w:val="003F79FE"/>
    <w:rsid w:val="00407D60"/>
    <w:rsid w:val="004220C1"/>
    <w:rsid w:val="00426797"/>
    <w:rsid w:val="004344BD"/>
    <w:rsid w:val="0043669B"/>
    <w:rsid w:val="004531C1"/>
    <w:rsid w:val="0047178C"/>
    <w:rsid w:val="004746FD"/>
    <w:rsid w:val="0047679D"/>
    <w:rsid w:val="00482C3A"/>
    <w:rsid w:val="00484034"/>
    <w:rsid w:val="004868FA"/>
    <w:rsid w:val="00486AED"/>
    <w:rsid w:val="00496FE0"/>
    <w:rsid w:val="004A7ED8"/>
    <w:rsid w:val="004D26F1"/>
    <w:rsid w:val="004E3AC6"/>
    <w:rsid w:val="004F0A03"/>
    <w:rsid w:val="004F2137"/>
    <w:rsid w:val="00501560"/>
    <w:rsid w:val="00510159"/>
    <w:rsid w:val="00534609"/>
    <w:rsid w:val="005567FC"/>
    <w:rsid w:val="00556ED2"/>
    <w:rsid w:val="00560892"/>
    <w:rsid w:val="00587C7F"/>
    <w:rsid w:val="00590D3C"/>
    <w:rsid w:val="00596A5B"/>
    <w:rsid w:val="005A1D5A"/>
    <w:rsid w:val="005A7E0E"/>
    <w:rsid w:val="005B05C0"/>
    <w:rsid w:val="005B0DDC"/>
    <w:rsid w:val="005B780C"/>
    <w:rsid w:val="005E2AFC"/>
    <w:rsid w:val="005F0462"/>
    <w:rsid w:val="00614CF5"/>
    <w:rsid w:val="00616573"/>
    <w:rsid w:val="00645162"/>
    <w:rsid w:val="006475EE"/>
    <w:rsid w:val="006477B9"/>
    <w:rsid w:val="006A6B20"/>
    <w:rsid w:val="006C24A5"/>
    <w:rsid w:val="006C4C0F"/>
    <w:rsid w:val="006D12D8"/>
    <w:rsid w:val="006D69B0"/>
    <w:rsid w:val="006D706C"/>
    <w:rsid w:val="006E6B9D"/>
    <w:rsid w:val="006F6940"/>
    <w:rsid w:val="00724F87"/>
    <w:rsid w:val="00726180"/>
    <w:rsid w:val="00743095"/>
    <w:rsid w:val="0076092B"/>
    <w:rsid w:val="007748C6"/>
    <w:rsid w:val="007B6214"/>
    <w:rsid w:val="007D0F01"/>
    <w:rsid w:val="007E54B4"/>
    <w:rsid w:val="007E55AA"/>
    <w:rsid w:val="007E5E6F"/>
    <w:rsid w:val="007F14D0"/>
    <w:rsid w:val="007F6427"/>
    <w:rsid w:val="00805401"/>
    <w:rsid w:val="00832152"/>
    <w:rsid w:val="00851DA8"/>
    <w:rsid w:val="008726FD"/>
    <w:rsid w:val="0087277B"/>
    <w:rsid w:val="00874FB4"/>
    <w:rsid w:val="00875353"/>
    <w:rsid w:val="00876CF9"/>
    <w:rsid w:val="00881858"/>
    <w:rsid w:val="00884E7A"/>
    <w:rsid w:val="008866A6"/>
    <w:rsid w:val="008A5600"/>
    <w:rsid w:val="008C6BDC"/>
    <w:rsid w:val="008D0434"/>
    <w:rsid w:val="008D43AC"/>
    <w:rsid w:val="008D5FAC"/>
    <w:rsid w:val="008D7C71"/>
    <w:rsid w:val="008F211A"/>
    <w:rsid w:val="008F66EC"/>
    <w:rsid w:val="009036A3"/>
    <w:rsid w:val="00920A07"/>
    <w:rsid w:val="009219F7"/>
    <w:rsid w:val="00932E08"/>
    <w:rsid w:val="00943BF3"/>
    <w:rsid w:val="00955117"/>
    <w:rsid w:val="009577B2"/>
    <w:rsid w:val="00972B7E"/>
    <w:rsid w:val="00985796"/>
    <w:rsid w:val="00985EB9"/>
    <w:rsid w:val="009C5033"/>
    <w:rsid w:val="009D0461"/>
    <w:rsid w:val="009E2368"/>
    <w:rsid w:val="00A00278"/>
    <w:rsid w:val="00A00F17"/>
    <w:rsid w:val="00A0185F"/>
    <w:rsid w:val="00A26DB5"/>
    <w:rsid w:val="00A361DE"/>
    <w:rsid w:val="00A41484"/>
    <w:rsid w:val="00A42030"/>
    <w:rsid w:val="00A42264"/>
    <w:rsid w:val="00A44E1B"/>
    <w:rsid w:val="00A6684E"/>
    <w:rsid w:val="00A6714E"/>
    <w:rsid w:val="00A943C5"/>
    <w:rsid w:val="00A9484A"/>
    <w:rsid w:val="00AB7D4C"/>
    <w:rsid w:val="00AC56CA"/>
    <w:rsid w:val="00AD2621"/>
    <w:rsid w:val="00AD7DAB"/>
    <w:rsid w:val="00AE20BD"/>
    <w:rsid w:val="00AE6A7E"/>
    <w:rsid w:val="00B022FE"/>
    <w:rsid w:val="00B03727"/>
    <w:rsid w:val="00B30082"/>
    <w:rsid w:val="00B31133"/>
    <w:rsid w:val="00B36A51"/>
    <w:rsid w:val="00B5104C"/>
    <w:rsid w:val="00B52F86"/>
    <w:rsid w:val="00B5372F"/>
    <w:rsid w:val="00B63FC3"/>
    <w:rsid w:val="00B90C0F"/>
    <w:rsid w:val="00BB6BF4"/>
    <w:rsid w:val="00BC1340"/>
    <w:rsid w:val="00BC442A"/>
    <w:rsid w:val="00BE5495"/>
    <w:rsid w:val="00BF30C7"/>
    <w:rsid w:val="00BF5715"/>
    <w:rsid w:val="00C12E84"/>
    <w:rsid w:val="00C13653"/>
    <w:rsid w:val="00C33A89"/>
    <w:rsid w:val="00C34BAC"/>
    <w:rsid w:val="00C3782D"/>
    <w:rsid w:val="00C37B56"/>
    <w:rsid w:val="00C42B30"/>
    <w:rsid w:val="00C6472C"/>
    <w:rsid w:val="00C662F6"/>
    <w:rsid w:val="00C73326"/>
    <w:rsid w:val="00CA6B4A"/>
    <w:rsid w:val="00CB35E8"/>
    <w:rsid w:val="00CB467B"/>
    <w:rsid w:val="00CB74C0"/>
    <w:rsid w:val="00CC2E96"/>
    <w:rsid w:val="00CC472F"/>
    <w:rsid w:val="00CE31DB"/>
    <w:rsid w:val="00CF7090"/>
    <w:rsid w:val="00D03854"/>
    <w:rsid w:val="00D06CD4"/>
    <w:rsid w:val="00D22005"/>
    <w:rsid w:val="00D27D42"/>
    <w:rsid w:val="00D514A2"/>
    <w:rsid w:val="00D53C98"/>
    <w:rsid w:val="00D8589E"/>
    <w:rsid w:val="00D85D39"/>
    <w:rsid w:val="00D97F82"/>
    <w:rsid w:val="00DA32F4"/>
    <w:rsid w:val="00E06F5F"/>
    <w:rsid w:val="00E17571"/>
    <w:rsid w:val="00E21AD6"/>
    <w:rsid w:val="00E37FC8"/>
    <w:rsid w:val="00E44118"/>
    <w:rsid w:val="00E525CF"/>
    <w:rsid w:val="00E56BB3"/>
    <w:rsid w:val="00E64079"/>
    <w:rsid w:val="00E7701D"/>
    <w:rsid w:val="00E81B60"/>
    <w:rsid w:val="00E82184"/>
    <w:rsid w:val="00E9214B"/>
    <w:rsid w:val="00E92522"/>
    <w:rsid w:val="00E94B1B"/>
    <w:rsid w:val="00EB1916"/>
    <w:rsid w:val="00EB3AA0"/>
    <w:rsid w:val="00EC0C07"/>
    <w:rsid w:val="00ED4A69"/>
    <w:rsid w:val="00F10C53"/>
    <w:rsid w:val="00F251B1"/>
    <w:rsid w:val="00F26554"/>
    <w:rsid w:val="00F326EA"/>
    <w:rsid w:val="00F34B6D"/>
    <w:rsid w:val="00F40687"/>
    <w:rsid w:val="00F56EF4"/>
    <w:rsid w:val="00F76301"/>
    <w:rsid w:val="00F82CFD"/>
    <w:rsid w:val="00F90050"/>
    <w:rsid w:val="00F92787"/>
    <w:rsid w:val="00F948B6"/>
    <w:rsid w:val="00F95E50"/>
    <w:rsid w:val="00FB06DC"/>
    <w:rsid w:val="00FB2682"/>
    <w:rsid w:val="00FC60F1"/>
    <w:rsid w:val="00FC70F8"/>
    <w:rsid w:val="00FD5153"/>
    <w:rsid w:val="00FF2A35"/>
    <w:rsid w:val="00FF5122"/>
    <w:rsid w:val="00FF59A5"/>
    <w:rsid w:val="04BC5D9C"/>
    <w:rsid w:val="30FD4EC2"/>
    <w:rsid w:val="4B8471A9"/>
    <w:rsid w:val="529412E4"/>
    <w:rsid w:val="52AD4B4D"/>
    <w:rsid w:val="54FD1C02"/>
    <w:rsid w:val="5CCC093B"/>
    <w:rsid w:val="5D384DF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Autospacing="1" w:afterAutospacing="1"/>
      <w:jc w:val="left"/>
      <w:outlineLvl w:val="2"/>
    </w:pPr>
    <w:rPr>
      <w:rFonts w:hint="eastAsia" w:ascii="宋体" w:hAnsi="宋体" w:eastAsia="宋体" w:cs="Times New Roman"/>
      <w:b/>
      <w:bCs/>
      <w:kern w:val="0"/>
      <w:sz w:val="27"/>
      <w:szCs w:val="27"/>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footer"/>
    <w:basedOn w:val="1"/>
    <w:link w:val="17"/>
    <w:uiPriority w:val="0"/>
    <w:pPr>
      <w:tabs>
        <w:tab w:val="center" w:pos="4320"/>
        <w:tab w:val="right" w:pos="8640"/>
      </w:tabs>
    </w:pPr>
  </w:style>
  <w:style w:type="paragraph" w:styleId="4">
    <w:name w:val="header"/>
    <w:basedOn w:val="1"/>
    <w:link w:val="16"/>
    <w:autoRedefine/>
    <w:uiPriority w:val="0"/>
    <w:pPr>
      <w:tabs>
        <w:tab w:val="center" w:pos="4320"/>
        <w:tab w:val="right" w:pos="8640"/>
      </w:tabs>
    </w:pPr>
  </w:style>
  <w:style w:type="paragraph" w:styleId="5">
    <w:name w:val="HTML Preformatted"/>
    <w:basedOn w:val="1"/>
    <w:link w:val="1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6">
    <w:name w:val="Normal (Web)"/>
    <w:basedOn w:val="1"/>
    <w:uiPriority w:val="99"/>
    <w:pPr>
      <w:spacing w:beforeAutospacing="1" w:afterAutospacing="1"/>
      <w:jc w:val="left"/>
    </w:pPr>
    <w:rPr>
      <w:rFonts w:cs="Times New Roman"/>
      <w:kern w:val="0"/>
      <w:sz w:val="24"/>
    </w:rPr>
  </w:style>
  <w:style w:type="character" w:styleId="9">
    <w:name w:val="FollowedHyperlink"/>
    <w:basedOn w:val="8"/>
    <w:uiPriority w:val="0"/>
    <w:rPr>
      <w:color w:val="7E1FAD" w:themeColor="followedHyperlink"/>
      <w:u w:val="single"/>
      <w14:textFill>
        <w14:solidFill>
          <w14:schemeClr w14:val="folHlink"/>
        </w14:solidFill>
      </w14:textFill>
    </w:rPr>
  </w:style>
  <w:style w:type="character" w:styleId="10">
    <w:name w:val="Hyperlink"/>
    <w:basedOn w:val="8"/>
    <w:uiPriority w:val="0"/>
    <w:rPr>
      <w:color w:val="0000FF"/>
      <w:u w:val="single"/>
    </w:rPr>
  </w:style>
  <w:style w:type="character" w:customStyle="1" w:styleId="11">
    <w:name w:val="HTML Preformatted Char"/>
    <w:basedOn w:val="8"/>
    <w:link w:val="5"/>
    <w:uiPriority w:val="99"/>
    <w:rPr>
      <w:rFonts w:ascii="宋体" w:hAnsi="宋体"/>
      <w:sz w:val="24"/>
      <w:szCs w:val="24"/>
    </w:rPr>
  </w:style>
  <w:style w:type="character" w:customStyle="1" w:styleId="12">
    <w:name w:val="gnd-iwgdo3b"/>
    <w:basedOn w:val="8"/>
    <w:autoRedefine/>
    <w:qFormat/>
    <w:uiPriority w:val="0"/>
  </w:style>
  <w:style w:type="character" w:customStyle="1" w:styleId="13">
    <w:name w:val="gnd-iwgdn2b"/>
    <w:basedOn w:val="8"/>
    <w:uiPriority w:val="0"/>
  </w:style>
  <w:style w:type="paragraph" w:styleId="14">
    <w:name w:val="List Paragraph"/>
    <w:basedOn w:val="1"/>
    <w:autoRedefine/>
    <w:qFormat/>
    <w:uiPriority w:val="99"/>
    <w:pPr>
      <w:ind w:left="720"/>
      <w:contextualSpacing/>
    </w:pPr>
  </w:style>
  <w:style w:type="character" w:customStyle="1" w:styleId="15">
    <w:name w:val="Unresolved Mention"/>
    <w:basedOn w:val="8"/>
    <w:semiHidden/>
    <w:unhideWhenUsed/>
    <w:uiPriority w:val="99"/>
    <w:rPr>
      <w:color w:val="605E5C"/>
      <w:shd w:val="clear" w:color="auto" w:fill="E1DFDD"/>
    </w:rPr>
  </w:style>
  <w:style w:type="character" w:customStyle="1" w:styleId="16">
    <w:name w:val="Header Char"/>
    <w:basedOn w:val="8"/>
    <w:link w:val="4"/>
    <w:uiPriority w:val="0"/>
    <w:rPr>
      <w:rFonts w:asciiTheme="minorHAnsi" w:hAnsiTheme="minorHAnsi" w:eastAsiaTheme="minorEastAsia" w:cstheme="minorBidi"/>
      <w:kern w:val="2"/>
      <w:sz w:val="21"/>
      <w:szCs w:val="24"/>
    </w:rPr>
  </w:style>
  <w:style w:type="character" w:customStyle="1" w:styleId="17">
    <w:name w:val="Footer Char"/>
    <w:basedOn w:val="8"/>
    <w:link w:val="3"/>
    <w:uiPriority w:val="0"/>
    <w:rPr>
      <w:rFonts w:asciiTheme="minorHAnsi" w:hAnsiTheme="minorHAnsi" w:eastAsiaTheme="minorEastAsia" w:cstheme="minorBidi"/>
      <w:kern w:val="2"/>
      <w:sz w:val="21"/>
      <w:szCs w:val="24"/>
    </w:rPr>
  </w:style>
  <w:style w:type="paragraph" w:customStyle="1" w:styleId="18">
    <w:name w:val="Revision"/>
    <w:hidden/>
    <w:semiHidden/>
    <w:uiPriority w:val="99"/>
    <w:rPr>
      <w:rFonts w:asciiTheme="minorHAnsi" w:hAnsiTheme="minorHAnsi" w:eastAsiaTheme="minorEastAsia"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7001E1-9067-40CC-AA05-F6DE0EB48F28}">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1298</Words>
  <Characters>6844</Characters>
  <Lines>57</Lines>
  <Paragraphs>16</Paragraphs>
  <TotalTime>699</TotalTime>
  <ScaleCrop>false</ScaleCrop>
  <LinksUpToDate>false</LinksUpToDate>
  <CharactersWithSpaces>8126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2023-11-10T02:32:00Z</dcterms:created>
  <dc:creator>pc</dc:creator>
  <cp:lastModifiedBy>丘毅</cp:lastModifiedBy>
  <dcterms:modified xsi:type="dcterms:W3CDTF">2024-04-20T10:38:12Z</dcterms:modified>
  <cp:revision>264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C1778653A302482ABE3B7153E7B63577_12</vt:lpwstr>
  </property>
</Properties>
</file>