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47857"/>
          <w:sz w:val="48"/>
        </w:rPr>
        <w:t>FarmIQ — FIQ Token Rewards &amp; Credit Scoring</w:t>
      </w:r>
    </w:p>
    <w:p>
      <w:r>
        <w:rPr>
          <w:i/>
          <w:color w:val="44403C"/>
          <w:sz w:val="25"/>
        </w:rPr>
        <w:t>How every farm role earns FIQ, and how the Hedera blockchain and credit-scoring modules work end to end</w:t>
      </w:r>
    </w:p>
    <w:p/>
    <w:p>
      <w:pPr>
        <w:spacing w:before="360" w:after="120"/>
        <w:pBdr>
          <w:bottom w:val="single" w:sz="6" w:space="4" w:color="047857"/>
        </w:pBdr>
      </w:pPr>
      <w:r>
        <w:rPr>
          <w:b/>
          <w:color w:val="047857"/>
          <w:sz w:val="32"/>
        </w:rPr>
        <w:t>1. How Each Role Earns FIQ</w:t>
      </w:r>
    </w:p>
    <w:p>
      <w:pPr>
        <w:spacing w:after="160" w:line="288" w:lineRule="auto"/>
      </w:pPr>
      <w:r>
        <w:rPr>
          <w:sz w:val="22"/>
        </w:rPr>
        <w:t>Farmer (Owner), Farm Manager and Farm Supervisor share one permission tier (the ability to manage records); Farm Worker is a separate, lighter tier that can log day-to-day activity but not create structural records like new cows or crops. FIQ is FarmIQ’s single platform-wide reward token, minted on Hedera and tracked per farm.</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48"/>
            <w:shd w:val="clear" w:color="auto" w:fill="047857"/>
          </w:tcPr>
          <w:p>
            <w:r/>
            <w:r>
              <w:rPr>
                <w:b/>
                <w:color w:val="FFFFFF"/>
                <w:sz w:val="21"/>
              </w:rPr>
              <w:t>Trigger</w:t>
            </w:r>
          </w:p>
        </w:tc>
        <w:tc>
          <w:tcPr>
            <w:tcW w:type="dxa" w:w="2736"/>
            <w:shd w:val="clear" w:color="auto" w:fill="047857"/>
          </w:tcPr>
          <w:p>
            <w:r/>
            <w:r>
              <w:rPr>
                <w:b/>
                <w:color w:val="FFFFFF"/>
                <w:sz w:val="21"/>
              </w:rPr>
              <w:t>Who can do it</w:t>
            </w:r>
          </w:p>
        </w:tc>
        <w:tc>
          <w:tcPr>
            <w:tcW w:type="dxa" w:w="2016"/>
            <w:shd w:val="clear" w:color="auto" w:fill="047857"/>
          </w:tcPr>
          <w:p>
            <w:r/>
            <w:r>
              <w:rPr>
                <w:b/>
                <w:color w:val="FFFFFF"/>
                <w:sz w:val="21"/>
              </w:rPr>
              <w:t>Reward</w:t>
            </w:r>
          </w:p>
        </w:tc>
        <w:tc>
          <w:tcPr>
            <w:tcW w:type="dxa" w:w="2736"/>
            <w:shd w:val="clear" w:color="auto" w:fill="047857"/>
          </w:tcPr>
          <w:p>
            <w:r/>
            <w:r>
              <w:rPr>
                <w:b/>
                <w:color w:val="FFFFFF"/>
                <w:sz w:val="21"/>
              </w:rPr>
              <w:t>Attributed to a person?</w:t>
            </w:r>
          </w:p>
        </w:tc>
      </w:tr>
      <w:tr>
        <w:tc>
          <w:tcPr>
            <w:tcW w:type="dxa" w:w="2448"/>
          </w:tcPr>
          <w:p>
            <w:r/>
            <w:r>
              <w:rPr>
                <w:sz w:val="20"/>
              </w:rPr>
              <w:t>Register a cow</w:t>
            </w:r>
          </w:p>
        </w:tc>
        <w:tc>
          <w:tcPr>
            <w:tcW w:type="dxa" w:w="2736"/>
          </w:tcPr>
          <w:p>
            <w:r/>
            <w:r>
              <w:rPr>
                <w:sz w:val="20"/>
              </w:rPr>
              <w:t>Farmer, Manager, Supervisor</w:t>
            </w:r>
          </w:p>
        </w:tc>
        <w:tc>
          <w:tcPr>
            <w:tcW w:type="dxa" w:w="2016"/>
          </w:tcPr>
          <w:p>
            <w:r/>
            <w:r>
              <w:rPr>
                <w:sz w:val="20"/>
              </w:rPr>
              <w:t>10.00 FIQ per cow</w:t>
            </w:r>
          </w:p>
        </w:tc>
        <w:tc>
          <w:tcPr>
            <w:tcW w:type="dxa" w:w="2736"/>
          </w:tcPr>
          <w:p>
            <w:r/>
            <w:r>
              <w:rPr>
                <w:sz w:val="20"/>
              </w:rPr>
              <w:t>No – shared farm pool</w:t>
            </w:r>
          </w:p>
        </w:tc>
      </w:tr>
      <w:tr>
        <w:tc>
          <w:tcPr>
            <w:tcW w:type="dxa" w:w="2448"/>
          </w:tcPr>
          <w:p>
            <w:r/>
            <w:r>
              <w:rPr>
                <w:sz w:val="20"/>
              </w:rPr>
              <w:t>Log a harvest</w:t>
            </w:r>
          </w:p>
        </w:tc>
        <w:tc>
          <w:tcPr>
            <w:tcW w:type="dxa" w:w="2736"/>
          </w:tcPr>
          <w:p>
            <w:r/>
            <w:r>
              <w:rPr>
                <w:sz w:val="20"/>
              </w:rPr>
              <w:t>Everyone, including Workers</w:t>
            </w:r>
          </w:p>
        </w:tc>
        <w:tc>
          <w:tcPr>
            <w:tcW w:type="dxa" w:w="2016"/>
          </w:tcPr>
          <w:p>
            <w:r/>
            <w:r>
              <w:rPr>
                <w:sz w:val="20"/>
              </w:rPr>
              <w:t>0.50 FIQ per kg harvested</w:t>
            </w:r>
          </w:p>
        </w:tc>
        <w:tc>
          <w:tcPr>
            <w:tcW w:type="dxa" w:w="2736"/>
          </w:tcPr>
          <w:p>
            <w:r/>
            <w:r>
              <w:rPr>
                <w:sz w:val="20"/>
              </w:rPr>
              <w:t>No – shared farm pool, even when a Worker triggers it</w:t>
            </w:r>
          </w:p>
        </w:tc>
      </w:tr>
      <w:tr>
        <w:tc>
          <w:tcPr>
            <w:tcW w:type="dxa" w:w="2448"/>
          </w:tcPr>
          <w:p>
            <w:r/>
            <w:r>
              <w:rPr>
                <w:sz w:val="20"/>
              </w:rPr>
              <w:t>Mint a milk certificate</w:t>
            </w:r>
          </w:p>
        </w:tc>
        <w:tc>
          <w:tcPr>
            <w:tcW w:type="dxa" w:w="2736"/>
          </w:tcPr>
          <w:p>
            <w:r/>
            <w:r>
              <w:rPr>
                <w:sz w:val="20"/>
              </w:rPr>
              <w:t>Farmer, Manager, Supervisor (manual, batched)</w:t>
            </w:r>
          </w:p>
        </w:tc>
        <w:tc>
          <w:tcPr>
            <w:tcW w:type="dxa" w:w="2016"/>
          </w:tcPr>
          <w:p>
            <w:r/>
            <w:r>
              <w:rPr>
                <w:sz w:val="20"/>
              </w:rPr>
              <w:t>1.00 FIQ per liter</w:t>
            </w:r>
          </w:p>
        </w:tc>
        <w:tc>
          <w:tcPr>
            <w:tcW w:type="dxa" w:w="2736"/>
          </w:tcPr>
          <w:p>
            <w:r/>
            <w:r>
              <w:rPr>
                <w:sz w:val="20"/>
              </w:rPr>
              <w:t>No – shared farm pool</w:t>
            </w:r>
          </w:p>
        </w:tc>
      </w:tr>
      <w:tr>
        <w:tc>
          <w:tcPr>
            <w:tcW w:type="dxa" w:w="2448"/>
          </w:tcPr>
          <w:p>
            <w:r/>
            <w:r>
              <w:rPr>
                <w:sz w:val="20"/>
              </w:rPr>
              <w:t>Complete an assigned task</w:t>
            </w:r>
          </w:p>
        </w:tc>
        <w:tc>
          <w:tcPr>
            <w:tcW w:type="dxa" w:w="2736"/>
          </w:tcPr>
          <w:p>
            <w:r/>
            <w:r>
              <w:rPr>
                <w:sz w:val="20"/>
              </w:rPr>
              <w:t>Everyone, including Workers (must be the assignee)</w:t>
            </w:r>
          </w:p>
        </w:tc>
        <w:tc>
          <w:tcPr>
            <w:tcW w:type="dxa" w:w="2016"/>
          </w:tcPr>
          <w:p>
            <w:r/>
            <w:r>
              <w:rPr>
                <w:sz w:val="20"/>
              </w:rPr>
              <w:t>2.00 FIQ per task</w:t>
            </w:r>
          </w:p>
        </w:tc>
        <w:tc>
          <w:tcPr>
            <w:tcW w:type="dxa" w:w="2736"/>
          </w:tcPr>
          <w:p>
            <w:r/>
            <w:r>
              <w:rPr>
                <w:sz w:val="20"/>
              </w:rPr>
              <w:t>Yes – credited to whoever completed it</w:t>
            </w:r>
          </w:p>
        </w:tc>
      </w:tr>
      <w:tr>
        <w:tc>
          <w:tcPr>
            <w:tcW w:type="dxa" w:w="2448"/>
          </w:tcPr>
          <w:p>
            <w:r/>
            <w:r>
              <w:rPr>
                <w:sz w:val="20"/>
              </w:rPr>
              <w:t>Batch-reward logged records</w:t>
            </w:r>
          </w:p>
        </w:tc>
        <w:tc>
          <w:tcPr>
            <w:tcW w:type="dxa" w:w="2736"/>
          </w:tcPr>
          <w:p>
            <w:r/>
            <w:r>
              <w:rPr>
                <w:sz w:val="20"/>
              </w:rPr>
              <w:t>Farmer/Manager/Supervisor triggers it, targeting a Manager, Supervisor or Worker</w:t>
            </w:r>
          </w:p>
        </w:tc>
        <w:tc>
          <w:tcPr>
            <w:tcW w:type="dxa" w:w="2016"/>
          </w:tcPr>
          <w:p>
            <w:r/>
            <w:r>
              <w:rPr>
                <w:sz w:val="20"/>
              </w:rPr>
              <w:t>0.20 FIQ per record</w:t>
            </w:r>
          </w:p>
        </w:tc>
        <w:tc>
          <w:tcPr>
            <w:tcW w:type="dxa" w:w="2736"/>
          </w:tcPr>
          <w:p>
            <w:r/>
            <w:r>
              <w:rPr>
                <w:sz w:val="20"/>
              </w:rPr>
              <w:t>Yes – credited to the person whose records were counted</w:t>
            </w:r>
          </w:p>
        </w:tc>
      </w:tr>
    </w:tbl>
    <w:p/>
    <w:p>
      <w:pPr>
        <w:spacing w:after="160" w:line="288" w:lineRule="auto"/>
      </w:pPr>
      <w:r>
        <w:rPr>
          <w:sz w:val="22"/>
        </w:rPr>
        <w:t>A Worker actually has three paths to FIQ: they can already trigger the harvest-logging mint themselves just by logging a harvesting activity (existing behavior, unattributed to them personally), plus task completion (attributed directly to them) and data-record batches (attributed to them, but a manager has to pull the trigger). Only the last two show up in the wallet’s "Top contributors" breakdown – cow, harvest and milk-certificate rewards go into the shared pool with no record of which specific person did the work.</w:t>
      </w:r>
    </w:p>
    <w:p>
      <w:pPr>
        <w:spacing w:before="80" w:after="200"/>
        <w:ind w:left="360"/>
      </w:pPr>
      <w:r>
        <w:rPr>
          <w:i/>
          <w:color w:val="6B6660"/>
          <w:sz w:val="20"/>
        </w:rPr>
        <w:t>Every mint is a real Hedera Token Service transaction. The farm’s balance shown in the header, dashboard and wallet is simply the live sum of every reward ledger entry for that farm, regardless of who earned which entry.</w:t>
      </w:r>
    </w:p>
    <w:p>
      <w:pPr>
        <w:spacing w:before="360" w:after="120"/>
        <w:pBdr>
          <w:bottom w:val="single" w:sz="6" w:space="4" w:color="047857"/>
        </w:pBdr>
      </w:pPr>
      <w:r>
        <w:rPr>
          <w:b/>
          <w:color w:val="047857"/>
          <w:sz w:val="32"/>
        </w:rPr>
        <w:t>2. The Blockchain Module, End to End</w:t>
      </w:r>
    </w:p>
    <w:p>
      <w:pPr>
        <w:spacing w:before="240" w:after="80"/>
      </w:pPr>
      <w:r>
        <w:rPr>
          <w:b/>
          <w:color w:val="44403C"/>
          <w:sz w:val="25"/>
        </w:rPr>
        <w:t>Custody model</w:t>
      </w:r>
    </w:p>
    <w:p>
      <w:pPr>
        <w:spacing w:after="160" w:line="288" w:lineRule="auto"/>
      </w:pPr>
      <w:r>
        <w:rPr>
          <w:sz w:val="22"/>
        </w:rPr>
        <w:t>There is exactly one Hedera account in the whole system – the admin/treasury account held in the server’s environment configuration – and it pays every fee and holds the entire FIQ and NFT supply. No farm or individual user has their own Hedera account or wallet. "Who owns what" is tracked entirely in FarmIQ’s own database, not on-chain. The blockchain’s role is proof, not custody: an NFT or an anchored hash is a tamper-evident receipt that something happened, while the actual bookkeeping – a farm’s FIQ balance, which cow has which NFT – lives in ordinary database rows.</w:t>
      </w:r>
    </w:p>
    <w:p>
      <w:pPr>
        <w:spacing w:before="240" w:after="80"/>
      </w:pPr>
      <w:r>
        <w:rPr>
          <w:b/>
          <w:color w:val="44403C"/>
          <w:sz w:val="25"/>
        </w:rPr>
        <w:t>Two mechanisms, used deliberately</w:t>
      </w:r>
    </w:p>
    <w:p>
      <w:pPr>
        <w:pStyle w:val="ListBullet"/>
        <w:spacing w:after="80"/>
      </w:pPr>
      <w:r>
        <w:rPr>
          <w:b/>
        </w:rPr>
        <w:t xml:space="preserve">Hedera Token Service (HTS) — </w:t>
      </w:r>
      <w:r>
        <w:t>Real tokens (NFTs for the herd registry and harvest certificates, plus the one fungible FIQ reward token). Their token IDs, along with the anchoring topic IDs, live in a single database row that is not a secret and is created automatically the first time each is actually needed – not through a manual setup step.</w:t>
      </w:r>
    </w:p>
    <w:p>
      <w:pPr>
        <w:pStyle w:val="ListBullet"/>
        <w:spacing w:after="80"/>
      </w:pPr>
      <w:r>
        <w:rPr>
          <w:b/>
        </w:rPr>
        <w:t xml:space="preserve">Hedera Consensus Service (HCS) — </w:t>
      </w:r>
      <w:r>
        <w:t>Hash-anchoring with no real token involved, used for AI milk-yield predictions, finance transactions, and credit-score snapshots. A SHA-256 hash of the record’s content is submitted to a Hedera topic as a timestamped message. Anyone can later recompute the same hash from the database record and confirm it matches what is on Hedera, proving the record has not been quietly altered since. Predictions and credit scores are re-anchored only when the content actually changes; finance transactions are anchored once, at creation — a later edit that no longer matches the anchored hash is the system correctly revealing a post-hoc change, not a defect.</w:t>
      </w:r>
    </w:p>
    <w:p>
      <w:pPr>
        <w:spacing w:before="240" w:after="80"/>
      </w:pPr>
      <w:r>
        <w:rPr>
          <w:b/>
          <w:color w:val="44403C"/>
          <w:sz w:val="25"/>
        </w:rPr>
        <w:t>Service layer</w:t>
      </w:r>
    </w:p>
    <w:p>
      <w:pPr>
        <w:spacing w:after="160" w:line="288" w:lineRule="auto"/>
      </w:pPr>
      <w:r>
        <w:rPr>
          <w:sz w:val="22"/>
        </w:rPr>
        <w:t>The core Hedera functions – mint a cow NFT, mint a harvest NFT, mint FIQ, anchor a hash – are deliberately generic and do not know why they are being called. Each owning module (herd, crops, predictions, finance, tasks, credit scoring) decides what triggers a call and what to do with the result. Every one of these functions catches any failure, logs it, and returns nothing rather than raising an error – a Hedera outage must never block a farmer from saving a cow, a task, or a transaction. Records are always saved to the database first; the blockchain call happens afterward, best-effort.</w:t>
      </w:r>
    </w:p>
    <w:p>
      <w:pPr>
        <w:spacing w:before="240" w:after="80"/>
      </w:pPr>
      <w:r>
        <w:rPr>
          <w:b/>
          <w:color w:val="44403C"/>
          <w:sz w:val="25"/>
        </w:rPr>
        <w:t>The Wallet page</w:t>
      </w:r>
    </w:p>
    <w:p>
      <w:pPr>
        <w:spacing w:after="160" w:line="288" w:lineRule="auto"/>
      </w:pPr>
      <w:r>
        <w:rPr>
          <w:sz w:val="22"/>
        </w:rPr>
        <w:t>Shows the farm’s total FIQ balance (computed live, never cached), a table of minted milk certificates, a per-worker "top contributors" breakdown, and forms to mint a milk certificate or a worker data-record reward. The reward ledger is the single source of truth for the farm’s balance – every successful mint produces exactly one matching ledger entry recording the amount, the reason, and (where relevant) who earned it.</w:t>
      </w:r>
    </w:p>
    <w:p>
      <w:pPr>
        <w:spacing w:before="360" w:after="120"/>
        <w:pBdr>
          <w:bottom w:val="single" w:sz="6" w:space="4" w:color="047857"/>
        </w:pBdr>
      </w:pPr>
      <w:r>
        <w:rPr>
          <w:b/>
          <w:color w:val="047857"/>
          <w:sz w:val="32"/>
        </w:rPr>
        <w:t>3. The Credit Scoring Module, End to End</w:t>
      </w:r>
    </w:p>
    <w:p>
      <w:pPr>
        <w:spacing w:before="240" w:after="80"/>
      </w:pPr>
      <w:r>
        <w:rPr>
          <w:b/>
          <w:color w:val="44403C"/>
          <w:sz w:val="25"/>
        </w:rPr>
        <w:t>Why unsupervised, not trained</w:t>
      </w:r>
    </w:p>
    <w:p>
      <w:pPr>
        <w:spacing w:after="160" w:line="288" w:lineRule="auto"/>
      </w:pPr>
      <w:r>
        <w:rPr>
          <w:sz w:val="22"/>
        </w:rPr>
        <w:t>FarmIQ has never issued a real loan, so there is no historical repayment data anywhere in the system for a trained classifier to learn from. Instead, each farm is scored against its actual peers on the platform right now, computed fresh every time.</w:t>
      </w:r>
    </w:p>
    <w:p>
      <w:pPr>
        <w:spacing w:before="240" w:after="80"/>
      </w:pPr>
      <w:r>
        <w:rPr>
          <w:b/>
          <w:color w:val="44403C"/>
          <w:sz w:val="25"/>
        </w:rPr>
        <w:t>Features</w:t>
      </w:r>
    </w:p>
    <w:p>
      <w:pPr>
        <w:spacing w:after="160" w:line="288" w:lineRule="auto"/>
      </w:pPr>
      <w:r>
        <w:rPr>
          <w:sz w:val="22"/>
        </w:rPr>
        <w:t>Ten signals across six domains feed the model, every one normalized so higher always means healthier before anything else happens:</w:t>
      </w:r>
    </w:p>
    <w:p>
      <w:pPr>
        <w:pStyle w:val="ListBullet"/>
        <w:spacing w:after="80"/>
      </w:pPr>
      <w:r>
        <w:rPr>
          <w:b/>
        </w:rPr>
        <w:t xml:space="preserve">Tenure — </w:t>
      </w:r>
      <w:r>
        <w:t>How long the farm has been active.</w:t>
      </w:r>
    </w:p>
    <w:p>
      <w:pPr>
        <w:pStyle w:val="ListBullet"/>
        <w:spacing w:after="80"/>
      </w:pPr>
      <w:r>
        <w:rPr>
          <w:b/>
        </w:rPr>
        <w:t xml:space="preserve">Financial — </w:t>
      </w:r>
      <w:r>
        <w:t>Expense-to-income ratio and month-to-month income stability.</w:t>
      </w:r>
    </w:p>
    <w:p>
      <w:pPr>
        <w:pStyle w:val="ListBullet"/>
        <w:spacing w:after="80"/>
      </w:pPr>
      <w:r>
        <w:rPr>
          <w:b/>
        </w:rPr>
        <w:t xml:space="preserve">Production — </w:t>
      </w:r>
      <w:r>
        <w:t>Milk yield consistency and herd size.</w:t>
      </w:r>
    </w:p>
    <w:p>
      <w:pPr>
        <w:pStyle w:val="ListBullet"/>
        <w:spacing w:after="80"/>
      </w:pPr>
      <w:r>
        <w:rPr>
          <w:b/>
        </w:rPr>
        <w:t xml:space="preserve">Diversification — </w:t>
      </w:r>
      <w:r>
        <w:t>Spread of income categories and crop activity types.</w:t>
      </w:r>
    </w:p>
    <w:p>
      <w:pPr>
        <w:pStyle w:val="ListBullet"/>
        <w:spacing w:after="80"/>
      </w:pPr>
      <w:r>
        <w:rPr>
          <w:b/>
        </w:rPr>
        <w:t xml:space="preserve">Behavioral — </w:t>
      </w:r>
      <w:r>
        <w:t>Task on-time completion rate.</w:t>
      </w:r>
    </w:p>
    <w:p>
      <w:pPr>
        <w:pStyle w:val="ListBullet"/>
        <w:spacing w:after="80"/>
      </w:pPr>
      <w:r>
        <w:rPr>
          <w:b/>
        </w:rPr>
        <w:t xml:space="preserve">Blockchain — </w:t>
      </w:r>
      <w:r>
        <w:t>FIQ balance and diversity of how it was earned.</w:t>
      </w:r>
    </w:p>
    <w:p>
      <w:pPr>
        <w:spacing w:after="160" w:line="288" w:lineRule="auto"/>
      </w:pPr>
      <w:r>
        <w:rPr>
          <w:sz w:val="22"/>
        </w:rPr>
        <w:t>A farm missing a whole domain – a crop-only farm has no milk data – has that domain imputed with the population’s median rather than penalized with a zero.</w:t>
      </w:r>
    </w:p>
    <w:p>
      <w:pPr>
        <w:spacing w:before="240" w:after="80"/>
      </w:pPr>
      <w:r>
        <w:rPr>
          <w:b/>
          <w:color w:val="44403C"/>
          <w:sz w:val="25"/>
        </w:rPr>
        <w:t>Scoring engine</w:t>
      </w:r>
    </w:p>
    <w:p>
      <w:pPr>
        <w:spacing w:after="160" w:line="288" w:lineRule="auto"/>
      </w:pPr>
      <w:r>
        <w:rPr>
          <w:sz w:val="22"/>
        </w:rPr>
        <w:t>Features are standardized and reduced to their first principal component (PCA), oriented so it always correlates with "more of every healthy feature." Each farm’s percentile rank across the eligible population becomes its 0–100 score. Separately, KMeans clusters the same standardized data (two clusters below twelve farms, four at or above), and clusters are ranked by their average score to produce data-driven Poor / Fair / Good / Excellent tier boundaries rather than fixed cutoffs. Both use a fixed random seed, so recomputing an unchanged population never reorders tiers or jitters scores from restart noise. Below eight eligible farms, there is no meaningful population to rank against, so the score falls back to a deterministic weighted-average composite instead.</w:t>
      </w:r>
    </w:p>
    <w:p>
      <w:pPr>
        <w:spacing w:before="240" w:after="80"/>
      </w:pPr>
      <w:r>
        <w:rPr>
          <w:b/>
          <w:color w:val="44403C"/>
          <w:sz w:val="25"/>
        </w:rPr>
        <w:t>Explainability</w:t>
      </w:r>
    </w:p>
    <w:p>
      <w:pPr>
        <w:spacing w:after="160" w:line="288" w:lineRule="auto"/>
      </w:pPr>
      <w:r>
        <w:rPr>
          <w:sz w:val="22"/>
        </w:rPr>
        <w:t>Because PCA is linear, each feature’s exact contribution to the score can be computed directly rather than approximated by a separate explainability library – the same approach already used for the milk-yield prediction model. Contributions are sorted by size and turned into a plain-language line (for example, "driven up by consistent daily milk yield, completing tasks on time; held back by crop activity diversity, herd size") plus a bar chart on the Credit Score page.</w:t>
      </w:r>
    </w:p>
    <w:p>
      <w:pPr>
        <w:spacing w:before="240" w:after="80"/>
      </w:pPr>
      <w:r>
        <w:rPr>
          <w:b/>
          <w:color w:val="44403C"/>
          <w:sz w:val="25"/>
        </w:rPr>
        <w:t>Persistence and anchoring</w:t>
      </w:r>
    </w:p>
    <w:p>
      <w:pPr>
        <w:spacing w:after="160" w:line="288" w:lineRule="auto"/>
      </w:pPr>
      <w:r>
        <w:rPr>
          <w:sz w:val="22"/>
        </w:rPr>
        <w:t>Every computed score is stored as a permanent, append-only snapshot – never overwritten – so a lender-facing history can show the score evolving over time with every past value provably unaltered. A recompute is hash-diffed against the farm’s latest snapshot; only on a real change is a new row created and anchored on Hedera. Recompute is a manual action available to Farmer, Manager and Supervisor, not automatic on every page view, since population-wide scoring is heavier than a single farm’s prediction model and each recompute carries a real, if tiny, Hedera fee.</w:t>
      </w:r>
    </w:p>
    <w:p>
      <w:pPr>
        <w:spacing w:before="240" w:after="80"/>
      </w:pPr>
      <w:r>
        <w:rPr>
          <w:b/>
          <w:color w:val="44403C"/>
          <w:sz w:val="25"/>
        </w:rPr>
        <w:t>Privacy</w:t>
      </w:r>
    </w:p>
    <w:p>
      <w:pPr>
        <w:spacing w:after="160" w:line="288" w:lineRule="auto"/>
      </w:pPr>
      <w:r>
        <w:rPr>
          <w:sz w:val="22"/>
        </w:rPr>
        <w:t>Computing a score requires reading every eligible farm’s data to build the peer population – the one place in the system that is not scoped to a single farm. The page a farmer sees only ever shows their own score, tier, breakdown and feature values; the population matrix and other farms’ numbers never reach the response.</w:t>
      </w:r>
    </w:p>
    <w:p>
      <w:pPr>
        <w:spacing w:before="240" w:after="80"/>
      </w:pPr>
      <w:r>
        <w:rPr>
          <w:b/>
          <w:color w:val="44403C"/>
          <w:sz w:val="25"/>
        </w:rPr>
        <w:t>One caveat worth remembering</w:t>
      </w:r>
    </w:p>
    <w:p>
      <w:pPr>
        <w:spacing w:after="160" w:line="288" w:lineRule="auto"/>
      </w:pPr>
      <w:r>
        <w:rPr>
          <w:sz w:val="22"/>
        </w:rPr>
        <w:t>The score is a percentile rank against current peers, not an absolute measure – it can shift even if a farm has not changed, if other farms on the platform improve or decline. This is shown explicitly in the interface ("ranked against N peer farms right now") rather than left implicit.</w:t>
      </w:r>
    </w:p>
    <w:p/>
    <w:p>
      <w:pPr>
        <w:jc w:val="center"/>
      </w:pPr>
      <w:r>
        <w:rPr>
          <w:i/>
          <w:color w:val="9A948C"/>
          <w:sz w:val="18"/>
        </w:rPr>
        <w:t>FarmIQ — internal reference document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