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AI-Generated Image Detection — Training &amp; Evaluation Report</w:t>
      </w:r>
    </w:p>
    <w:p>
      <w:r>
        <w:rPr>
          <w:b w:val="0"/>
          <w:i/>
          <w:sz w:val="20"/>
        </w:rPr>
        <w:t>TikTok TechJam 2026 · Problem Statement 5 (Robust AI-Generated Image Detection)</w:t>
      </w:r>
    </w:p>
    <w:p>
      <w:r>
        <w:rPr>
          <w:b w:val="0"/>
          <w:i/>
          <w:sz w:val="18"/>
        </w:rPr>
        <w:t>Generated 2026-08-29 · covers iterations 1–5 (iteration 5 in progress)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0"/>
        </w:rPr>
        <w:t>Task: binary real-vs-AI image classification, scored by Final Score = 0.5·AUC(clean) + 0.5·AUC(robust), where AUC(robust) is the mean ROC-AUC across a 15-condition degradation matrix (JPEG, blur, resize, noise, colour-jitter, centre-crop). Target: false-positive and false-negative rates ≤ 3%.</w:t>
      </w:r>
    </w:p>
    <w:p>
      <w:r>
        <w:rPr>
          <w:b w:val="0"/>
          <w:i w:val="0"/>
          <w:sz w:val="20"/>
        </w:rPr>
        <w:t>Approach: a Community Forensics ViT-S/16 detector, trained on public data only, iterated in a train → calibrate → evaluate → diagnose loop. Each iteration is evaluated against an internal held-out split plus external held-out sets, the most important being the organisers' composition (WildFake pixel-space diffusion + COCO reals, resolution-matched to remove the image-size shortcut).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Iteration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Organiser Final Score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Baseline ViT, SID_Set (all fakes)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 (held-out SID 0.936)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Discovered ~50% of "fake" class is locally-edited, not synthetic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Drop tampered images; fs-only; 448 px; cosine LR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0.717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In-domain solved (0.999); cross-generator gap exposed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+ 17 DRAGON generators; noise-aware calibration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DRAGON unseen-generator FNR 18.8% → 1.4%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+ Community-Forensics-Small (latent-diff + GAN + diverse reals)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0.9126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Every pixel-diffusion generator up; beats teammate baseline 0.871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+ SAFE DWT frequency branch + SAFE augmentations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Targets the remaining ADM / DDPM / DDIM gap</w:t>
            </w:r>
          </w:p>
        </w:tc>
      </w:tr>
    </w:tbl>
    <w:p/>
    <w:p>
      <w:pPr>
        <w:pStyle w:val="Heading1"/>
      </w:pPr>
      <w:r>
        <w:t>2. Compute environment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776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Machine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Laptop, Intel Arc integrated GPU (XPU backend — no CUDA)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PyTorch 2.6.0+xpu / torchvision 0.21.0+xpu (venv C:\Users\attil\ttj-venv26)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Why not newer torch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torch 2.13+xpu hangs on first oneDNN GEMM with the Nov-2024 Arc driver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bf16 autocast on XPU for train and eval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Data policy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Public datasets only; organisers' composition used strictly for evaluation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Throughput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~7 min/epoch at 24k samples/epoch, 448 px source images, num_workers 8</w:t>
            </w:r>
          </w:p>
        </w:tc>
      </w:tr>
    </w:tbl>
    <w:p/>
    <w:p>
      <w:pPr>
        <w:pStyle w:val="Heading1"/>
      </w:pPr>
      <w:r>
        <w:t>3. Model architecture</w:t>
      </w:r>
    </w:p>
    <w:p>
      <w:r>
        <w:rPr>
          <w:b w:val="0"/>
          <w:i w:val="0"/>
          <w:sz w:val="20"/>
        </w:rPr>
        <w:t>Backbone (all iterations): Community Forensics detector — a timm vit_small_patch16_224.augreg_in21k_ft_in1k ViT with the OwensLab/commfor-model-224 classification head. Input 224×224, feature width 384, projection embedding 256.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Iterations 1–4 ("vit")</w:t>
            </w:r>
          </w:p>
        </w:tc>
        <w:tc>
          <w:tcPr>
            <w:tcW w:type="dxa" w:w="4752"/>
          </w:tcPr>
          <w:p>
            <w:r>
              <w:rPr>
                <w:b/>
                <w:sz w:val="18"/>
              </w:rPr>
              <w:t>Iteration 5 ("hybrid + wavelet")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ViT-S/16 detector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21,666,049 params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21,666,049 params (warm-started from iter 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Wavelet branch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SAFE-style: DWT bior1.3, J=1, diagonal (HH) sub-band → 3-block conv stem → Linear(128→256) → zero-init residual added to the ViT logit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 + fusion params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327,713 params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trainable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21,666,049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21,993,762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Rationale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Semantic features transfer across many generators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High-frequency residual fingerprints survive where semantics do not — targets pixel-space diffusion (SAFE reports ADM 0.82 trained on GAN only)</w:t>
            </w:r>
          </w:p>
        </w:tc>
      </w:tr>
    </w:tbl>
    <w:p/>
    <w:p>
      <w:r>
        <w:rPr>
          <w:b w:val="0"/>
          <w:i/>
          <w:sz w:val="18"/>
        </w:rPr>
        <w:t>Zero-init residual fusion: at initialisation the branch contributes exactly zero, so the hybrid model is numerically identical to the ViT and cannot regress; the branch only ever adds a learned correction.</w:t>
      </w:r>
    </w:p>
    <w:p>
      <w:pPr>
        <w:pStyle w:val="Heading1"/>
      </w:pPr>
      <w:r>
        <w:t>4. Datasets</w:t>
      </w:r>
    </w:p>
    <w:p>
      <w:pPr>
        <w:pStyle w:val="Heading2"/>
      </w:pPr>
      <w:r>
        <w:t>4.1 Training / calibration sources (public)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SID_Set (nebula/SID_Set)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Train (iter 1–5)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label 0 real, 1 full-synthetic, 2 tampered (locally AI-edited). Tampered dropped from iter 2 on — out of scope (a different task).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DRAGON (lesc-unifi/dragon)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Train (iter 3–5) + calibration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25 modern diffusion generators, fake-only. 17 generators in training; 8 held out for cross-generator evaluation; 5+3 held out for threshold calibration.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Community-Forensics-Small (OwensLab/CommunityForensics-Small)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Train (iter 4–5)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Latent-diffusion + GAN fakes; reals from LAION / ImageNet / CelebA / COCO. Perceptual-hash deduped against the eval set (dropped 38 near-duplicate reals).</w:t>
            </w:r>
          </w:p>
        </w:tc>
      </w:tr>
    </w:tbl>
    <w:p/>
    <w:p>
      <w:pPr>
        <w:pStyle w:val="Heading2"/>
      </w:pPr>
      <w:r>
        <w:t>4.2 Evaluation-only sets (never trained 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Set</w:t>
            </w:r>
          </w:p>
        </w:tc>
        <w:tc>
          <w:tcPr>
            <w:tcW w:type="dxa" w:w="5616"/>
          </w:tcPr>
          <w:p>
            <w:r>
              <w:rPr>
                <w:b/>
                <w:sz w:val="18"/>
              </w:rPr>
              <w:t>Composition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 held-out split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12% of the training corpus, same distribution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~7,374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sid_val_fs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SID full-synthetic validation shards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~3,500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DRAGON unseen (8 generators)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Flux_1, IF, JuggernautXL, Kolors, PixArt_Sigma, SDXL_Turbo, SD_3, SD_Cascade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~8,200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Organiser composition (eval_only_organisers_matched)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WildFake fakes — ADM, DALL·E, DDIM, DDPM, Imagen, VQDM (6 pixel-space diffusion families) + COCO reals; resolution-matched so image size carries no signal (size-only AUC = 0.500)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1,200 real / 1,200 fake</w:t>
            </w:r>
          </w:p>
        </w:tc>
      </w:tr>
    </w:tbl>
    <w:p/>
    <w:p>
      <w:r>
        <w:rPr>
          <w:b w:val="0"/>
          <w:i/>
          <w:sz w:val="18"/>
        </w:rPr>
        <w:t>The organiser set contains generator families with zero representation in training — it is the true measure of cross-generator generalisation.</w:t>
      </w:r>
    </w:p>
    <w:p>
      <w:r>
        <w:br w:type="page"/>
      </w:r>
    </w:p>
    <w:p>
      <w:pPr>
        <w:pStyle w:val="Heading1"/>
      </w:pPr>
      <w:r>
        <w:t>5. Per-iteration training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44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iter 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iter 2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iter 3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iter 4</w:t>
            </w:r>
          </w:p>
        </w:tc>
        <w:tc>
          <w:tcPr>
            <w:tcW w:type="dxa" w:w="1944"/>
          </w:tcPr>
          <w:p>
            <w:r>
              <w:rPr>
                <w:b/>
                <w:sz w:val="18"/>
              </w:rPr>
              <w:t>iter 5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Model 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vit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vit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hybrid (wavelet)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Warm-start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ImageNet+CommFor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ImageNet+CommFor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ImageNet+CommFor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ImageNet+CommFor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iter 4 best.pt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Train images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13,504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~9,000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~17,000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61,465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61,465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Corpus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SID sh.0–15 (all fake)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SID fs-only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SID fs sh.0–29 + 17 DRAGON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iter 3 + CF-Small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same as iter 4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1024 px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448 px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448 px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448 px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448 px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Samples / epoch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24,000 (fresh balanced draw)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24,000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1e-5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2e-5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2e-5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2e-5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2e-5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LR schedule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cosine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cosine + 10% warmup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cosine + 10% warmup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cosine + 10% warmup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Weight decay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Class balancing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Loss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BCE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BCE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BCE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BCE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Select metric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 loss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ROC-AUC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ROC-AUC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Aug probability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0.8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Noise aug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1.5× rate, σ≤0.13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1.5× rate, σ≤0.13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1.5× rate, σ≤0.13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SAFE augment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RandomRotation(180) + RandomMask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Crop-from-native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yes (skip Resize, RandomCrop)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num_workers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Threshold calibration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balanced 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balanced val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noise-aware val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withheld generators (minmax_fpfn)</w:t>
            </w:r>
          </w:p>
        </w:tc>
        <w:tc>
          <w:tcPr>
            <w:tcW w:type="dxa" w:w="1944"/>
          </w:tcPr>
          <w:p>
            <w:r>
              <w:rPr>
                <w:sz w:val="18"/>
              </w:rPr>
              <w:t>withheld generators (minmax_fpfn)</w:t>
            </w:r>
          </w:p>
        </w:tc>
      </w:tr>
    </w:tbl>
    <w:p/>
    <w:p>
      <w:pPr>
        <w:pStyle w:val="Heading1"/>
      </w:pPr>
      <w:r>
        <w:t>6. Training curves (internal validation per epoch)</w:t>
      </w:r>
    </w:p>
    <w:p>
      <w:r>
        <w:rPr>
          <w:b/>
          <w:i w:val="0"/>
          <w:sz w:val="20"/>
        </w:rPr>
        <w:t>Iteration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Val 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FNR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0.6055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0.3973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0.88483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0.1985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0.2061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0.3559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0.3531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0.91150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0.1657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0.1721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0.3284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0.3306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0.92355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0.1507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0.3064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0.3231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0.92866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0.1440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0.2941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0.3113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0.93326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0.1462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0.2793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0.3123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0.93412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0.1440</w:t>
            </w:r>
          </w:p>
        </w:tc>
      </w:tr>
    </w:tbl>
    <w:p/>
    <w:p>
      <w:r>
        <w:rPr>
          <w:b/>
          <w:i w:val="0"/>
          <w:sz w:val="20"/>
        </w:rPr>
        <w:t>Iteration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Val 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FNR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0.2875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0.1054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0.99584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0.0295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0.0822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0.0540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0.0184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0.0543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0.0437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0.0147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0.0337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0.0397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0.0129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0.0354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0.0347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0.0330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0.0129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0.0314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0.0092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0.0272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0.0273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0.0259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0.0287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0.0280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0.0282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0.0110</w:t>
            </w:r>
          </w:p>
        </w:tc>
      </w:tr>
    </w:tbl>
    <w:p/>
    <w:p>
      <w:r>
        <w:rPr>
          <w:b/>
          <w:i w:val="0"/>
          <w:sz w:val="20"/>
        </w:rPr>
        <w:t>Iteration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Val 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FNR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0.2562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0.0641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0.99748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0.0999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0.0764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0.0074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0.0631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0.0486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0.0074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0.0617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0.0437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0.0510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0.0453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0.0451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0.0429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0.0452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0.0414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0.0447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0.0399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0.0446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0.0442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0.0060</w:t>
            </w:r>
          </w:p>
        </w:tc>
      </w:tr>
    </w:tbl>
    <w:p/>
    <w:p>
      <w:r>
        <w:rPr>
          <w:b/>
          <w:i w:val="0"/>
          <w:sz w:val="20"/>
        </w:rPr>
        <w:t>Iteration 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Val 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FNR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0.1999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0.0472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0.99854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0.0116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0.1102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0.0100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0.1070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0.0102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0.0946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0.0388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0.0090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0.0927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0.0366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0.0078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0.0857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0.0828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0.0372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0.0078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0.0820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0.0356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0.0817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0.0097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0.0783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0.0095</w:t>
            </w:r>
          </w:p>
        </w:tc>
      </w:tr>
    </w:tbl>
    <w:p/>
    <w:p>
      <w:r>
        <w:rPr>
          <w:b/>
          <w:i w:val="0"/>
          <w:sz w:val="20"/>
        </w:rPr>
        <w:t>Iteration 5 (partial)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Val 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Bal. FNR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0.4457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0.0361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0.99929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0.0119</w:t>
            </w:r>
          </w:p>
        </w:tc>
      </w:tr>
    </w:tbl>
    <w:p/>
    <w:p>
      <w:r>
        <w:br w:type="page"/>
      </w:r>
    </w:p>
    <w:p>
      <w:pPr>
        <w:pStyle w:val="Heading1"/>
      </w:pPr>
      <w:r>
        <w:t>7. Evaluation results</w:t>
      </w:r>
    </w:p>
    <w:p>
      <w:pPr>
        <w:pStyle w:val="Heading2"/>
      </w:pPr>
      <w:r>
        <w:t>7.1 Master table (all iterations × all held-out sets)</w:t>
      </w:r>
    </w:p>
    <w:p>
      <w:r>
        <w:rPr>
          <w:b w:val="0"/>
          <w:i/>
          <w:sz w:val="18"/>
        </w:rPr>
        <w:t>Final Score = 0.5·AUC(clean) + 0.5·AUC(robust). FPR/FNR are at the calibrated operating threshold shown. "Conds ≤3%" counts how many of the 15 degradation conditions meet the error-rate target.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76"/>
          </w:tcPr>
          <w:p>
            <w:r>
              <w:rPr>
                <w:b/>
                <w:sz w:val="18"/>
              </w:rPr>
              <w:t>Iter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Eval set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Thr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Final Score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Clean AUC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Robust AUC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Clean FPR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Clean FNR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 held-out (sidval)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~0.68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0.9364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0.9423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0.9305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0.1300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0.1344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sid_val_fs (in-domain)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0.9993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0.9997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0.9989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0.0110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DRAGON (25 gen, mixed)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0.9879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0.9914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0.9845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0.0050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0.1880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 tampered (diagnostic)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0.6600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0.6566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0.6635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0.0050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0.9686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Organiser composition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0.717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Internal held-out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0.9987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0.9993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0.9982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0.0248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0.0060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sid_val_fs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0.9989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0.9992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0.9985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0.0235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0.0017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DRAGON unseen (8 gen)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0.9974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0.9981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0.9968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0.0235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0.0137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 tampered (diagnostic)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0.6484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0.6432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0.6537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0.0235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0.9016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Organiser composition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~0.78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0.118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0.400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Internal held-out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0.9978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0.9986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0.9970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0.0196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0.0069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sid_val_fs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0.9974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0.9985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0.9963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0.0210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0.0086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DRAGON unseen (8 gen)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0.9959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0.9972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0.9945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0.0210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0.0244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Organiser composition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0.9126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0.9286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0.8965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0.0592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0.2475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(evaluation pending)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7.2 Organiser composition — per-generator ROC-AUC</w:t>
      </w:r>
    </w:p>
    <w:p>
      <w:r>
        <w:rPr>
          <w:b w:val="0"/>
          <w:i/>
          <w:sz w:val="18"/>
        </w:rPr>
        <w:t>All six families are pixel-space diffusion with zero representation in training.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Generator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iter 2 clean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iter 3 clean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iter 4 clean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iter 4 robust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Δ (iter3→4)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0.537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DDPM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0.632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+0.147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DDIM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0.781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0.917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Imagen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DALL·E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VQDM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0.962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+0.043</w:t>
            </w:r>
          </w:p>
        </w:tc>
      </w:tr>
    </w:tbl>
    <w:p/>
    <w:p>
      <w:pPr>
        <w:pStyle w:val="Heading2"/>
      </w:pPr>
      <w:r>
        <w:t>7.3 Organiser composition — 15-condition robustness matrix (iteration 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ROC-AUC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FPR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FNR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0.2475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jpeg_q90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0.2442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jpeg_q70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0.1125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jpeg_q50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0.2367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jpeg_q30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0.1625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0.3167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blur_sigma0.5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0.2642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blur_sigma1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0.2317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blur_sigma2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0.3942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0.1017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resize_0.5x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0.1858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resize_0.25x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0.1275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noise_sigma0.02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0.3150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noise_sigma0.05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0.0483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0.4733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noise_sigma0.10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0.0375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0.6067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color_jitter_20pct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0.2575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center_crop_80pct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0.1883</w:t>
            </w:r>
          </w:p>
        </w:tc>
      </w:tr>
    </w:tbl>
    <w:p/>
    <w:p>
      <w:pPr>
        <w:pStyle w:val="Heading1"/>
      </w:pPr>
      <w:r>
        <w:t>8. Threshold calibration</w:t>
      </w:r>
    </w:p>
    <w:p>
      <w:r>
        <w:rPr>
          <w:b w:val="0"/>
          <w:i w:val="0"/>
          <w:sz w:val="20"/>
        </w:rPr>
        <w:t>The Final Score metric is threshold-free (ROC-AUC), but the ≤3% FPR/FNR target needs a fixed operating point. From iteration 4 the threshold is fit on held-out generators, never on the evaluation sets: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genval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DRAGON: Flux_1, JuggernautXL, Kolors, SD_Cascade, PixArt_Sigma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 the threshold value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calval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DRAGON: IF, SDXL_Turbo, SD_3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 the decision rule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rule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minmax_fpfn (minimise max(FPR, FNR))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chosen — 2.8–3.9% worst-case across 5 candidate rules</w:t>
            </w:r>
          </w:p>
        </w:tc>
      </w:tr>
    </w:tbl>
    <w:p/>
    <w:p>
      <w:r>
        <w:rPr>
          <w:b w:val="0"/>
          <w:i w:val="0"/>
          <w:sz w:val="20"/>
        </w:rPr>
        <w:t>Iteration 4 calibrated threshold = 0.385. On the calibration generators this gives FPR 2.0% / FNR 3.1%. It transfers well to the DRAGON unseen set (FPR 2.1% / FNR 2.4%) but not to the organiser set (FNR 24.75%): pixel-space diffusion fakes receive systematically lower AI-scores than latent-diffusion fakes, so a threshold tuned on the latter under-flags the former. This is a score-distribution shift, not a ranking failure — the organiser clean AUC is still 0.929.</w:t>
      </w:r>
    </w:p>
    <w:p>
      <w:pPr>
        <w:pStyle w:val="Heading1"/>
      </w:pPr>
      <w:r>
        <w:t>9. Key findings</w:t>
      </w:r>
    </w:p>
    <w:p>
      <w:pPr>
        <w:pStyle w:val="ListBullet"/>
      </w:pPr>
      <w:r>
        <w:rPr>
          <w:b/>
        </w:rPr>
        <w:t>Tampered images were the biggest single lever.</w:t>
      </w:r>
      <w:r>
        <w:t xml:space="preserve"> ~50% of SID_Set's "fake" class is a real photo with a small AI-edited region — a localisation task, not whole-image detection. Removing it moved the held-out score from 0.936 (iter 1) to 0.999 (iter 2). The fs-only model cannot flag localised edits (FNR ~97% on the tampered diagnostic) — documented as a scope limitation.</w:t>
      </w:r>
    </w:p>
    <w:p>
      <w:pPr>
        <w:pStyle w:val="ListBullet"/>
      </w:pPr>
      <w:r>
        <w:rPr>
          <w:b/>
        </w:rPr>
        <w:t>Cross-generator generalisation needs generator diversity in training.</w:t>
      </w:r>
      <w:r>
        <w:t xml:space="preserve"> Adding 17 DRAGON generators (iter 3) cut the unseen-generator FNR from 18.8% to 1.4%. Adding Community-Forensics-Small (iter 4) — which spans many latent-diffusion and GAN families plus diverse real sources — lifted every held-out pixel-diffusion generator, ADM by +0.17 AUC.</w:t>
      </w:r>
    </w:p>
    <w:p>
      <w:pPr>
        <w:pStyle w:val="ListBullet"/>
      </w:pPr>
      <w:r>
        <w:rPr>
          <w:b/>
        </w:rPr>
        <w:t>The resolution shortcut had to be removed from the eval set.</w:t>
      </w:r>
      <w:r>
        <w:t xml:space="preserve"> WildFake reals are 200×200 and its fakes are ≥256; a detector can score size-only AUC 1.000. The evaluation set is resolution-matched (size-only AUC 0.500) so reported numbers reflect real detection.</w:t>
      </w:r>
    </w:p>
    <w:p>
      <w:pPr>
        <w:pStyle w:val="ListBullet"/>
      </w:pPr>
      <w:r>
        <w:rPr>
          <w:b/>
        </w:rPr>
        <w:t>Remaining frontier: pixel-space diffusion under degradation.</w:t>
      </w:r>
      <w:r>
        <w:t xml:space="preserve"> ADM/DDPM/DDIM clean AUC is 0.82–0.92; under heavy noise (σ0.10) organiser FNR reaches 61%. Iteration 5 adds the SAFE DWT high-frequency branch (which reports ADM 0.82 trained on GAN only) and SAFE augmentations (RandomMask, Rotation, crop-from-native) that harden the frequency signal against JPEG/blur/noise.</w:t>
      </w:r>
    </w:p>
    <w:p>
      <w:pPr>
        <w:pStyle w:val="ListBullet"/>
      </w:pPr>
      <w:r>
        <w:rPr>
          <w:b/>
        </w:rPr>
        <w:t>A single fixed threshold cannot hit 3%/3% across all generator families at once.</w:t>
      </w:r>
      <w:r>
        <w:t xml:space="preserve"> The submission reports the threshold-free Final Score as the headline and provides the held-out calibration recipe so operators can retune per deployment.</w:t>
      </w:r>
    </w:p>
    <w:p>
      <w:pPr>
        <w:pStyle w:val="Heading1"/>
      </w:pPr>
      <w:r>
        <w:t>10. Current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776"/>
          </w:tcPr>
          <w:p>
            <w:r>
              <w:rPr>
                <w:b/>
                <w:sz w:val="18"/>
              </w:rPr>
              <w:t>State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Best checkpoint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runs/iter4/best.pt — organiser Final Score 0.9126, threshold 0.385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Iteration 5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Training (hybrid + wavelet branch, warm-started from iter 4); epoch 1/10 internal AUC 0.9993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Iteration 6 (planned)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Supervised-contrastive loss + windowed augmentation + motion blur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Realistic ceiling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  <w:t>Final Score ~0.90–0.92 on genuinely unseen generators; the ≤3% target is not reached by any published method on unseen generators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