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AI-Generated Image Detection — Training &amp; Evaluation Report</w:t>
      </w:r>
    </w:p>
    <w:p>
      <w:r>
        <w:rPr>
          <w:b w:val="0"/>
          <w:i/>
          <w:sz w:val="20"/>
        </w:rPr>
        <w:t>TikTok TechJam 2026 · Problem Statement 5 (Robust AI-Generated Image Detection)</w:t>
      </w:r>
    </w:p>
    <w:p>
      <w:r>
        <w:rPr>
          <w:b w:val="0"/>
          <w:i/>
          <w:sz w:val="18"/>
        </w:rPr>
        <w:t>Generated 2026-08-30 · covers iterations 1–7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  <w:sz w:val="20"/>
        </w:rPr>
        <w:t>Task: binary real-vs-AI image classification, scored by Final Score = 0.5·AUC(clean) + 0.5·AUC(robust), where AUC(robust) is the mean ROC-AUC across a 15-condition degradation matrix (JPEG, blur, resize, noise, colour-jitter, centre-crop). Target: false-positive and false-negative rates ≤ 3%.</w:t>
      </w:r>
    </w:p>
    <w:p>
      <w:r>
        <w:rPr>
          <w:b w:val="0"/>
          <w:i w:val="0"/>
          <w:sz w:val="20"/>
        </w:rPr>
        <w:t>Approach: a Community Forensics ViT-S/16 detector, trained on public data only, iterated in a train → calibrate → evaluate → diagnose loop. Each iteration is evaluated against an internal held-out split plus external held-out sets, the most important being the organisers' composition (WildFake pixel-space diffusion + COCO reals, resolution-matched to remove the image-size shortcut).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92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Change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Organiser Final Score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Baseline ViT, SID_Set (all fakes)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 (held-out SID 0.936)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Discovered ~50% of "fake" class is locally-edited, not synthetic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Drop tampered images; fs-only; 448 px; cosine LR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0.717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In-domain solved (0.999); cross-generator gap exposed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+ 17 DRAGON generators; noise-aware calibration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DRAGON unseen-generator FNR 18.8% → 1.4%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+ Community-Forensics-Small (latent-diff + GAN + diverse reals)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0.9129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Every pixel-diffusion generator up; beats teammate baseline 0.871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+ SAFE DWT frequency branch (wavelet)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aborted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Branch on a frozen backbone did not move internal AUC; sprint reprioritised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Frozen CLIP branch — attempted live in training loop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aborted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CLIP-L ~6 s/step on the iGPU; pivoted to CLIP-B, then to precomputed features</w:t>
            </w:r>
          </w:p>
        </w:tc>
      </w:tr>
      <w:tr>
        <w:tc>
          <w:tcPr>
            <w:tcW w:type="dxa" w:w="79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+ frozen CLIP-B/16 semantic branch (fusion head on precomputed features)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0.9265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ADM clean AUC 0.82 → 0.90; robust half needs degraded-view head training</w:t>
            </w:r>
          </w:p>
        </w:tc>
      </w:tr>
    </w:tbl>
    <w:p/>
    <w:p>
      <w:r>
        <w:rPr>
          <w:b w:val="0"/>
          <w:i/>
          <w:sz w:val="18"/>
        </w:rPr>
        <w:t>Note: the deck sets no hard FPR/FNR threshold — the ≤3% figure is our own stretch target. The scored quantity is the threshold-free Final Score. No published method reaches 3%/3% on genuinely unseen generators.</w:t>
      </w:r>
    </w:p>
    <w:p>
      <w:pPr>
        <w:pStyle w:val="Heading2"/>
      </w:pPr>
      <w:r>
        <w:t>1.1 What the briefing deck asks for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44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92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744"/>
          </w:tcPr>
          <w:p>
            <w:r>
              <w:rPr>
                <w:b/>
                <w:sz w:val="18"/>
              </w:rPr>
              <w:t>This submission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Primary metric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ROC-AUC (threshold-free, imbalance-robust)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reported throughout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Final Score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0.5·AUC(clean) + 0.5·AUC(robust)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0.9326 on the organiser composition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AUC(robust)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mean AUC over the 14 required transforms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0.9105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Required transforms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JPEG q90/70/50/30 · blur σ0.5/1/2 · resize 0.5×/0.25× · noise σ0.02/0.05/0.10 · colour-jitter ±20% · centre-crop 80%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all 15 conditions in §7.3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Cross-generator test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evaluate on generators NOT in training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6 WildFake families, zero in training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Model size limit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&lt; 2 billion parameters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107.7M (18× under)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Backbones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public pretrained only; custom code MIT/Apache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commfor-model-224 + CLIP-B/16, both public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public/licensed only; no test-label training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SID_Set / DRAGON / CF-Small; assert_not_eval_only() guards it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Deliverables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repo + README + demo video + robustness table + error-analysis note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all present (ERROR_ANALYSIS.md, webapp/, this report)</w:t>
            </w:r>
          </w:p>
        </w:tc>
      </w:tr>
      <w:tr>
        <w:tc>
          <w:tcPr>
            <w:tcW w:type="dxa" w:w="1944"/>
          </w:tcPr>
          <w:p>
            <w:r>
              <w:rPr>
                <w:sz w:val="18"/>
              </w:rPr>
              <w:t>Judging weights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Technical 35 · Innovation 20 · Impact 20 · Feasibility 15 · Presentation 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2. Compute environment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776"/>
          </w:tcPr>
          <w:p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Machine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Laptop, Intel Arc integrated GPU (XPU backend — no CUDA)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Framework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PyTorch 2.6.0+xpu / torchvision 0.21.0+xpu (venv C:\Users\attil\ttj-venv26)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Why not newer torch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torch 2.13+xpu hangs on first oneDNN GEMM with the Nov-2024 Arc driver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Precision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bf16 autocast on XPU for train and eval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Data policy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Public datasets only; organisers' composition used strictly for evaluation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Throughput</w:t>
            </w:r>
          </w:p>
        </w:tc>
        <w:tc>
          <w:tcPr>
            <w:tcW w:type="dxa" w:w="7776"/>
          </w:tcPr>
          <w:p>
            <w:r>
              <w:rPr>
                <w:sz w:val="18"/>
              </w:rPr>
              <w:t>~7 min/epoch at 24k samples/epoch, 448 px source images, num_workers 8</w:t>
            </w:r>
          </w:p>
        </w:tc>
      </w:tr>
    </w:tbl>
    <w:p/>
    <w:p>
      <w:pPr>
        <w:pStyle w:val="Heading1"/>
      </w:pPr>
      <w:r>
        <w:t>3. Model architecture</w:t>
      </w:r>
    </w:p>
    <w:p>
      <w:r>
        <w:rPr>
          <w:b w:val="0"/>
          <w:i w:val="0"/>
          <w:sz w:val="20"/>
        </w:rPr>
        <w:t>Backbone (all iterations): Community Forensics detector — a timm vit_small_patch16_224.augreg_in21k_ft_in1k ViT with the OwensLab/commfor-model-224 classification head. Input 224×224, feature width 384, projection embedding 256.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  <w:t>Iterations 1–4 ("vit")</w:t>
            </w:r>
          </w:p>
        </w:tc>
        <w:tc>
          <w:tcPr>
            <w:tcW w:type="dxa" w:w="4752"/>
          </w:tcPr>
          <w:p>
            <w:r>
              <w:rPr>
                <w:b/>
                <w:sz w:val="18"/>
              </w:rPr>
              <w:t>Iteration 7 ("hybrid + clip") — SUBMISSION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ViT-S/16 detector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21,666,049 params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21,666,049 params, frozen (warm-started from iter 4)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CLIP branch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OpenAI CLIP ViT-B/16 vision tower (~86M), frozen. Input re-normalised ImageNet→CLIP stats. LayerNorm(768) → Linear(768→256) → 64 → 1, near-zero-init, added to the ViT logit.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Trainable params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21,666,049 (head + last block + norm)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~200,000 (the CLIP fusion head only)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Total inference params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21,666,049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107,680,386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How trained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BCE fine-tune, cosine LR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Fusion head only, on precomputed ViT-logit + CLIP-embedding vectors (the CLIP forward is too slow to run live on the iGPU); AdamW, feature-jitter augmentation simulating the degradation-induced CLIP embedding shift.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Rejected branches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752"/>
          </w:tcPr>
          <w:p>
            <w:r>
              <w:rPr>
                <w:sz w:val="18"/>
              </w:rPr>
              <w:t>SAFE DWT wavelet (iter 5) and a hand-crafted NPR radial-spectrum branch — neither transferred to pixel-space diffusion; measured and dropped.</w:t>
            </w:r>
          </w:p>
        </w:tc>
      </w:tr>
    </w:tbl>
    <w:p/>
    <w:p>
      <w:r>
        <w:rPr>
          <w:b w:val="0"/>
          <w:i/>
          <w:sz w:val="18"/>
        </w:rPr>
        <w:t>Zero-init residual fusion: the head starts (near) zero so the hybrid model begins numerically identical to the proven ViT and can only add a learned correction — never regress. No per-branch auxiliary loss (that pressure makes a shallow branch memorise training-generator spectra and invert on unseen ones — measured on a parallel pipeline's frequency branch: 0.457 AUC, inverted).</w:t>
      </w:r>
    </w:p>
    <w:p>
      <w:pPr>
        <w:pStyle w:val="Heading1"/>
      </w:pPr>
      <w:r>
        <w:t>4. Datasets</w:t>
      </w:r>
    </w:p>
    <w:p>
      <w:pPr>
        <w:pStyle w:val="Heading2"/>
      </w:pPr>
      <w:r>
        <w:t>4.1 Training / calibration sources (public)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5184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SID_Set (nebula/SID_Set)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Train (iter 1+)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label 0 real, 1 full-synthetic, 2 tampered (locally AI-edited). Tampered dropped from iter 2 on — out of scope (a different task).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DRAGON (lesc-unifi/dragon)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Train (iter 3+) + calibration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25 modern diffusion generators, fake-only. 17 generators in training; 8 held out for cross-generator evaluation; 5+3 held out for threshold calibration.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Community-Forensics-Small (OwensLab/CommunityForensics-Small)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Train (iter 4+)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Latent-diffusion + GAN fakes; reals from LAION / ImageNet / CelebA / COCO. Perceptual-hash deduped against the eval set (dropped 38 near-duplicate reals).</w:t>
            </w:r>
          </w:p>
        </w:tc>
      </w:tr>
    </w:tbl>
    <w:p/>
    <w:p>
      <w:pPr>
        <w:pStyle w:val="Heading2"/>
      </w:pPr>
      <w:r>
        <w:t>4.2 Evaluation-only sets (never trained 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5616"/>
          </w:tcPr>
          <w:p>
            <w:r>
              <w:rPr>
                <w:b/>
                <w:sz w:val="18"/>
              </w:rPr>
              <w:t>Composition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Size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Internal held-out split</w:t>
            </w:r>
          </w:p>
        </w:tc>
        <w:tc>
          <w:tcPr>
            <w:tcW w:type="dxa" w:w="5616"/>
          </w:tcPr>
          <w:p>
            <w:r>
              <w:rPr>
                <w:sz w:val="18"/>
              </w:rPr>
              <w:t>12% of the training corpus, same distribution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~7,374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sid_val_fs</w:t>
            </w:r>
          </w:p>
        </w:tc>
        <w:tc>
          <w:tcPr>
            <w:tcW w:type="dxa" w:w="5616"/>
          </w:tcPr>
          <w:p>
            <w:r>
              <w:rPr>
                <w:sz w:val="18"/>
              </w:rPr>
              <w:t>SID full-synthetic validation shards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~3,500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DRAGON unseen (8 generators)</w:t>
            </w:r>
          </w:p>
        </w:tc>
        <w:tc>
          <w:tcPr>
            <w:tcW w:type="dxa" w:w="5616"/>
          </w:tcPr>
          <w:p>
            <w:r>
              <w:rPr>
                <w:sz w:val="18"/>
              </w:rPr>
              <w:t>Flux_1, IF, JuggernautXL, Kolors, PixArt_Sigma, SDXL_Turbo, SD_3, SD_Cascade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~8,200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Organiser composition (eval_only_organisers_matched)</w:t>
            </w:r>
          </w:p>
        </w:tc>
        <w:tc>
          <w:tcPr>
            <w:tcW w:type="dxa" w:w="5616"/>
          </w:tcPr>
          <w:p>
            <w:r>
              <w:rPr>
                <w:sz w:val="18"/>
              </w:rPr>
              <w:t>WildFake fakes — ADM, DALL·E, DDIM, DDPM, Imagen, VQDM (6 pixel-space diffusion families) + COCO reals; resolution-matched so image size carries no signal (size-only AUC = 0.500)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1,200 real / 1,200 fake</w:t>
            </w:r>
          </w:p>
        </w:tc>
      </w:tr>
    </w:tbl>
    <w:p/>
    <w:p>
      <w:r>
        <w:rPr>
          <w:b w:val="0"/>
          <w:i/>
          <w:sz w:val="18"/>
        </w:rPr>
        <w:t>The organiser set contains generator families with zero representation in training — it is the true measure of cross-generator generalisation.</w:t>
      </w:r>
    </w:p>
    <w:p>
      <w:r>
        <w:br w:type="page"/>
      </w:r>
    </w:p>
    <w:p>
      <w:pPr>
        <w:pStyle w:val="Heading1"/>
      </w:pPr>
      <w:r>
        <w:t>5. Per-iteration training configuration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368"/>
          </w:tcPr>
          <w:p>
            <w:r>
              <w:rPr>
                <w:b/>
                <w:sz w:val="18"/>
              </w:rPr>
              <w:t>iter 1</w:t>
            </w:r>
          </w:p>
        </w:tc>
        <w:tc>
          <w:tcPr>
            <w:tcW w:type="dxa" w:w="1368"/>
          </w:tcPr>
          <w:p>
            <w:r>
              <w:rPr>
                <w:b/>
                <w:sz w:val="18"/>
              </w:rPr>
              <w:t>iter 2</w:t>
            </w:r>
          </w:p>
        </w:tc>
        <w:tc>
          <w:tcPr>
            <w:tcW w:type="dxa" w:w="1800"/>
          </w:tcPr>
          <w:p>
            <w:r>
              <w:rPr>
                <w:b/>
                <w:sz w:val="18"/>
              </w:rPr>
              <w:t>iter 3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iter 4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iter 7 (fusion head)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Model type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vit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vit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vit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vit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hybrid (ViT + frozen CLIP-B)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Warm-start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ImageNet+CommFor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ImageNet+CommFor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ImageNet+CommFor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ImageNet+CommFor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iter 4 best.pt (frozen)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What trains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head + last block + norm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same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same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same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CLIP fusion head only (~200K params)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Train images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13,504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~9,000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~17,000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61,465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30,000 (precomputed features)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Corpus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SID sh.0–15 (all fake)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SID fs-only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SID fs sh.0–29 + 17 DRAGON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iter 3 + CF-Small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iter 4 corpus (cached ViT logit + CLIP embedding)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60 (head, on cached vectors — seconds)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Batch size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4096 (feature vectors)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Learning rate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1e-5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2e-5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2e-5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2e-5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5e-4 (AdamW)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BCE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BCE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BCE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BCE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BCE + feature-jitter aug (σ ~1× feature std)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Select metric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val loss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ROC-AUC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ROC-AUC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ROC-AUC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ROC-AUC on withheld DRAGON genval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Image aug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0.8 + 1.5× noise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 + 1.5× noise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baked into the iter-4 ViT (frozen)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Threshold calibration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balanced val</w:t>
            </w:r>
          </w:p>
        </w:tc>
        <w:tc>
          <w:tcPr>
            <w:tcW w:type="dxa" w:w="1368"/>
          </w:tcPr>
          <w:p>
            <w:r>
              <w:rPr>
                <w:sz w:val="18"/>
              </w:rPr>
              <w:t>balanced val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noise-aware val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withheld generators (minmax_fpfn) → 0.385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withheld generators (minmax_fpfn) → 0.215</w:t>
            </w:r>
          </w:p>
        </w:tc>
      </w:tr>
    </w:tbl>
    <w:p/>
    <w:p>
      <w:pPr>
        <w:pStyle w:val="Heading1"/>
      </w:pPr>
      <w:r>
        <w:t>6. Training curves (internal validation per epoch)</w:t>
      </w:r>
    </w:p>
    <w:p>
      <w:r>
        <w:rPr>
          <w:b/>
          <w:i w:val="0"/>
          <w:sz w:val="20"/>
        </w:rPr>
        <w:t>Iteration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</w:tcPr>
          <w:p>
            <w:r>
              <w:rPr>
                <w:b/>
                <w:sz w:val="18"/>
              </w:rPr>
              <w:t>Epoch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Train loss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Val ROC-AUC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FPR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FNR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0.6055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0.3973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0.88483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0.1985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0.2061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0.3559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0.3531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0.91150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0.1657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0.1721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0.3284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0.3306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0.92355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0.3064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0.3231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0.92866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0.1440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0.2941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0.3113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0.93326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0.1462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0.2793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0.3123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0.93412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0.1440</w:t>
            </w:r>
          </w:p>
        </w:tc>
      </w:tr>
    </w:tbl>
    <w:p/>
    <w:p>
      <w:r>
        <w:rPr>
          <w:b/>
          <w:i w:val="0"/>
          <w:sz w:val="20"/>
        </w:rPr>
        <w:t>Iteration 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</w:tcPr>
          <w:p>
            <w:r>
              <w:rPr>
                <w:b/>
                <w:sz w:val="18"/>
              </w:rPr>
              <w:t>Epoch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Train loss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Val ROC-AUC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FPR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FNR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0.2875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0.1054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0.99584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0.0280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0.0295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0.0822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0.0540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0.0187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0.0184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0.0543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0.0437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0.0147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0.0337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0.0397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0.0129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0.0354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0.0347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0.0330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0.0331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0.99958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0.0129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0.0314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0.0309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0.0092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0.0272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0.0273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0.0259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0.0287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0.0280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0.0282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0.0110</w:t>
            </w:r>
          </w:p>
        </w:tc>
      </w:tr>
    </w:tbl>
    <w:p/>
    <w:p>
      <w:r>
        <w:rPr>
          <w:b/>
          <w:i w:val="0"/>
          <w:sz w:val="20"/>
        </w:rPr>
        <w:t>Iteration 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</w:tcPr>
          <w:p>
            <w:r>
              <w:rPr>
                <w:b/>
                <w:sz w:val="18"/>
              </w:rPr>
              <w:t>Epoch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Train loss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Val ROC-AUC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FPR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FNR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0.2562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0.0641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0.99748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0.0999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0.0764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0.0461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0.0074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0.0631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0.0486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0.0074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0.0617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0.0437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0.0510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0.0429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0.0453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0.0427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0.0451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0.0429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0.0452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0.0414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0.0447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0.0399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0.0446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0.0400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0.0442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0.0060</w:t>
            </w:r>
          </w:p>
        </w:tc>
      </w:tr>
    </w:tbl>
    <w:p/>
    <w:p>
      <w:r>
        <w:rPr>
          <w:b/>
          <w:i w:val="0"/>
          <w:sz w:val="20"/>
        </w:rPr>
        <w:t>Iteration 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</w:tcPr>
          <w:p>
            <w:r>
              <w:rPr>
                <w:b/>
                <w:sz w:val="18"/>
              </w:rPr>
              <w:t>Epoch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Train loss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Val ROC-AUC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FPR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Bal. FNR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0.1999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0.0472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0.99854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0.0116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0.1102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0.0399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0.0100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0.1070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0.0399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0.0102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0.0946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0.0388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0.0158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0.0090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0.0927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0.0366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0.0078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0.0857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0.0158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0.0828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0.0372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0.0078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0.0820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0.0356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0.0817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0.0361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0.0097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0.0783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0.0361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0.0095</w:t>
            </w:r>
          </w:p>
        </w:tc>
      </w:tr>
    </w:tbl>
    <w:p/>
    <w:p>
      <w:r>
        <w:br w:type="page"/>
      </w:r>
    </w:p>
    <w:p>
      <w:pPr>
        <w:pStyle w:val="Heading1"/>
      </w:pPr>
      <w:r>
        <w:t>7. Evaluation results</w:t>
      </w:r>
    </w:p>
    <w:p>
      <w:pPr>
        <w:pStyle w:val="Heading2"/>
      </w:pPr>
      <w:r>
        <w:t>7.1 Master table (all iterations × all held-out sets)</w:t>
      </w:r>
    </w:p>
    <w:p>
      <w:r>
        <w:rPr>
          <w:b w:val="0"/>
          <w:i/>
          <w:sz w:val="18"/>
        </w:rPr>
        <w:t>Final Score = 0.5·AUC(clean) + 0.5·AUC(robust). FPR/FNR are at the calibrated operating threshold shown. "Conds ≤3%" counts how many of the 15 degradation conditions meet the error-rate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76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Eval set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Thr</w:t>
            </w:r>
          </w:p>
        </w:tc>
        <w:tc>
          <w:tcPr>
            <w:tcW w:type="dxa" w:w="1224"/>
          </w:tcPr>
          <w:p>
            <w:r>
              <w:rPr>
                <w:b/>
                <w:sz w:val="18"/>
              </w:rPr>
              <w:t>Final Score</w:t>
            </w:r>
          </w:p>
        </w:tc>
        <w:tc>
          <w:tcPr>
            <w:tcW w:type="dxa" w:w="1152"/>
          </w:tcPr>
          <w:p>
            <w:r>
              <w:rPr>
                <w:b/>
                <w:sz w:val="18"/>
              </w:rPr>
              <w:t>Clean AUC</w:t>
            </w:r>
          </w:p>
        </w:tc>
        <w:tc>
          <w:tcPr>
            <w:tcW w:type="dxa" w:w="1224"/>
          </w:tcPr>
          <w:p>
            <w:r>
              <w:rPr>
                <w:b/>
                <w:sz w:val="18"/>
              </w:rPr>
              <w:t>Robust AUC</w:t>
            </w:r>
          </w:p>
        </w:tc>
        <w:tc>
          <w:tcPr>
            <w:tcW w:type="dxa" w:w="1152"/>
          </w:tcPr>
          <w:p>
            <w:r>
              <w:rPr>
                <w:b/>
                <w:sz w:val="18"/>
              </w:rPr>
              <w:t>Clean FPR</w:t>
            </w:r>
          </w:p>
        </w:tc>
        <w:tc>
          <w:tcPr>
            <w:tcW w:type="dxa" w:w="1152"/>
          </w:tcPr>
          <w:p>
            <w:r>
              <w:rPr>
                <w:b/>
                <w:sz w:val="18"/>
              </w:rPr>
              <w:t>Clean FNR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 held-out (sidval)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~0.68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0.9364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0.9423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0.9305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0.1300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0.1344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sid_val_fs (in-domain)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0.9993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0.9997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0.9989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0.0112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0.0110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DRAGON (25 gen, mixed)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0.9879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0.9914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0.9845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0.0050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0.1880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 tampered (diagnostic)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0.6600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0.6566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0.6635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0.0050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0.9686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Organiser composition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0.717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Internal held-out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0.9987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0.9993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0.9982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0.0248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0.0060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sid_val_fs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0.9989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0.9992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0.9985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0.0235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0.0017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DRAGON unseen (8 gen)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0.9974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0.9981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0.9968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0.0235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0.0137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 tampered (diagnostic)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0.6484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0.6432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0.6537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0.0235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0.9016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Organiser composition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0.826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~0.78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0.118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0.400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sid_val_fs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0.385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0.9974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0.9985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0.9963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0.0210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0.0086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DRAGON unseen (8 gen)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0.385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0.9959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0.9972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0.9945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0.0210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0.0244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Organiser composition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0.385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0.9129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0.9288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0.8970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0.0592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0.2475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DRAGON unseen (8 gen)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0.215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~0.996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0.9990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~0.995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0.0117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0.0122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Organiser composition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0.215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0.9326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0.9548</w:t>
            </w:r>
          </w:p>
        </w:tc>
        <w:tc>
          <w:tcPr>
            <w:tcW w:type="dxa" w:w="1224"/>
          </w:tcPr>
          <w:p>
            <w:r>
              <w:rPr>
                <w:sz w:val="18"/>
              </w:rPr>
              <w:t>0.9105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0.041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0.233</w:t>
            </w:r>
          </w:p>
        </w:tc>
      </w:tr>
    </w:tbl>
    <w:p/>
    <w:p>
      <w:r>
        <w:rPr>
          <w:b w:val="0"/>
          <w:i/>
          <w:sz w:val="18"/>
        </w:rPr>
        <w:t>Iteration 7 = iteration 4 ViT + a frozen CLIP-B/16 semantic branch (fusion head trained on precomputed features with degradation-simulating feature-jitter). Organiser Final Score 0.9129 → 0.9326. Iterations 5 (SAFE DWT branch) and 6 (CLIP live in the loop / CLIP-L) were aborted — see §10.</w:t>
      </w:r>
    </w:p>
    <w:p>
      <w:pPr>
        <w:pStyle w:val="Heading2"/>
      </w:pPr>
      <w:r>
        <w:t>7.2 Organiser composition — per-generator ROC-AUC</w:t>
      </w:r>
    </w:p>
    <w:p>
      <w:r>
        <w:rPr>
          <w:b w:val="0"/>
          <w:i/>
          <w:sz w:val="18"/>
        </w:rPr>
        <w:t>All six families are pixel-space diffusion with zero representation in training. The CLIP branch (iter 7) concentrates on the hardest — ADM +0.07, DDPM/DDIM/Imagen +0.02–0.03.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</w:tcPr>
          <w:p>
            <w:r>
              <w:rPr>
                <w:b/>
                <w:sz w:val="18"/>
              </w:rPr>
              <w:t>Generator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iter 3 clean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iter 4 clean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iter 4 robust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iter 7 clean</w:t>
            </w:r>
          </w:p>
        </w:tc>
        <w:tc>
          <w:tcPr>
            <w:tcW w:type="dxa" w:w="1512"/>
          </w:tcPr>
          <w:p>
            <w:r>
              <w:rPr>
                <w:b/>
                <w:sz w:val="18"/>
              </w:rPr>
              <w:t>iter 7 robust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ADM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0.645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0.888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0.848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DDPM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0.899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0.930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0.862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DDIM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0.859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0.917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0.872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0.949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0.892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Imagen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0.952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0.921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0.972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0.932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DALL·E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0.946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0.968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0.962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VQDM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0.952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0.962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0.967</w:t>
            </w:r>
          </w:p>
        </w:tc>
      </w:tr>
    </w:tbl>
    <w:p/>
    <w:p>
      <w:pPr>
        <w:pStyle w:val="Heading2"/>
      </w:pPr>
      <w:r>
        <w:t>7.3 Organiser composition — 15-condition robustness matrix (iteration 7)</w:t>
      </w:r>
    </w:p>
    <w:p>
      <w:r>
        <w:rPr>
          <w:b w:val="0"/>
          <w:i/>
          <w:sz w:val="18"/>
        </w:rPr>
        <w:t>FPR/FNR at the calibrated threshold 0.215. The FNR climbs under degradation because the threshold is fit on latent-diffusion generators, which score higher; the Final Score itself is threshold-free.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ROC-AUC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FPR @0.215</w:t>
            </w:r>
          </w:p>
        </w:tc>
        <w:tc>
          <w:tcPr>
            <w:tcW w:type="dxa" w:w="1584"/>
          </w:tcPr>
          <w:p>
            <w:r>
              <w:rPr>
                <w:b/>
                <w:sz w:val="18"/>
              </w:rPr>
              <w:t>FNR @0.215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clean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0.9548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jpeg_q90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0.9425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0.268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jpeg_q70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0.9249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0.047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0.343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jpeg_q50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0.8866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0.062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0.415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jpeg_q30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0.8510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0.071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0.484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blur_sigma0.5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0.9591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0.033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blur_sigma1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0.9434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0.073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blur_sigma2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0.8687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0.442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0.077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resize_0.5x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0.9503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0.098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resize_0.25x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0.8855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0.364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0.102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noise_sigma0.02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0.9072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0.065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0.350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noise_sigma0.05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0.8885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0.565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noise_sigma0.10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0.8568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0.028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0.682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color_jitter_20pct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0.9518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0.052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0.213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center_crop_80pct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0.9305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0.129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0.176</w:t>
            </w:r>
          </w:p>
        </w:tc>
      </w:tr>
    </w:tbl>
    <w:p/>
    <w:p>
      <w:pPr>
        <w:pStyle w:val="Heading1"/>
      </w:pPr>
      <w:r>
        <w:t>8. Threshold calibration</w:t>
      </w:r>
    </w:p>
    <w:p>
      <w:r>
        <w:rPr>
          <w:b w:val="0"/>
          <w:i w:val="0"/>
          <w:sz w:val="20"/>
        </w:rPr>
        <w:t>The Final Score metric is threshold-free (ROC-AUC), but the ≤3% FPR/FNR target needs a fixed operating point. From iteration 4 the threshold is fit on held-out generators, never on the evaluation sets: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genval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DRAGON: Flux_1, JuggernautXL, Kolors, SD_Cascade, PixArt_Sigma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fit the threshold value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calval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DRAGON: IF, SDXL_Turbo, SD_3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the decision rule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rule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minmax_fpfn (minimise max(FPR, FNR))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chosen — 2.8–3.9% worst-case across 5 candidate rules</w:t>
            </w:r>
          </w:p>
        </w:tc>
      </w:tr>
    </w:tbl>
    <w:p/>
    <w:p>
      <w:r>
        <w:rPr>
          <w:b w:val="0"/>
          <w:i w:val="0"/>
          <w:sz w:val="20"/>
        </w:rPr>
        <w:t>Iteration 7 calibrated threshold = 0.215 (minmax_fpfn). On the calibration generators: genval AUC 0.999 / FPR 1.2% / FNR 1.2%, calval AUC 0.998 / FPR 1.2% / FNR 2.4%. It transfers to the DRAGON unseen set (FPR 1.2% / FNR 1.2%) but not to the organiser set (clean FNR 23.3%): pixel-space diffusion fakes receive systematically lower AI-scores than latent-diffusion fakes, so a threshold tuned on the latter under-flags the former. This is a score-distribution shift, not a ranking failure — the organiser clean AUC is 0.955. The Final Score is threshold-free; the shipped model records this threshold and the calibration script lets an operator refit it per deployment.</w:t>
      </w:r>
    </w:p>
    <w:p>
      <w:pPr>
        <w:pStyle w:val="Heading1"/>
      </w:pPr>
      <w:r>
        <w:t>9. Key findings</w:t>
      </w:r>
    </w:p>
    <w:p>
      <w:pPr>
        <w:pStyle w:val="ListBullet"/>
      </w:pPr>
      <w:r>
        <w:rPr>
          <w:b/>
        </w:rPr>
        <w:t>Tampered images were the biggest single lever.</w:t>
      </w:r>
      <w:r>
        <w:t xml:space="preserve"> ~50% of SID_Set's "fake" class is a real photo with a small AI-edited region — a localisation task, not whole-image detection. Removing it moved the held-out score from 0.936 (iter 1) to 0.999 (iter 2). The fs-only model cannot flag localised edits (FNR ~97% on the tampered diagnostic) — documented as a scope limitation.</w:t>
      </w:r>
    </w:p>
    <w:p>
      <w:pPr>
        <w:pStyle w:val="ListBullet"/>
      </w:pPr>
      <w:r>
        <w:rPr>
          <w:b/>
        </w:rPr>
        <w:t>Cross-generator generalisation needs generator diversity in training.</w:t>
      </w:r>
      <w:r>
        <w:t xml:space="preserve"> Adding 17 DRAGON generators (iter 3) cut the unseen-generator FNR from 18.8% to 1.4%. Adding Community-Forensics-Small (iter 4) — which spans many latent-diffusion and GAN families plus diverse real sources — lifted every held-out pixel-diffusion generator, ADM by +0.17 AUC.</w:t>
      </w:r>
    </w:p>
    <w:p>
      <w:pPr>
        <w:pStyle w:val="ListBullet"/>
      </w:pPr>
      <w:r>
        <w:rPr>
          <w:b/>
        </w:rPr>
        <w:t>The resolution shortcut had to be removed from the eval set.</w:t>
      </w:r>
      <w:r>
        <w:t xml:space="preserve"> WildFake reals are 200×200 and its fakes are ≥256; a detector can score size-only AUC 1.000. The evaluation set is resolution-matched (size-only AUC 0.500) so reported numbers reflect real detection.</w:t>
      </w:r>
    </w:p>
    <w:p>
      <w:pPr>
        <w:pStyle w:val="ListBullet"/>
      </w:pPr>
      <w:r>
        <w:rPr>
          <w:b/>
        </w:rPr>
        <w:t>A frozen CLIP semantic branch is the cross-family bridge — a hand-crafted frequency branch is not.</w:t>
      </w:r>
      <w:r>
        <w:t xml:space="preserve"> Iteration 7 adds a frozen CLIP-B/16 branch as a zero-init residual, trained only as a ~200K fusion head on precomputed features. Organiser clean AUC 0.929 → 0.955, ADM 0.82 → 0.89 — the pattern the literature predicts (semantic features do not depend on the artifact type). A hand-crafted NPR radial-spectrum branch was built and measured on the same footing: no help (0.905 vs 0.908), because pixel-space diffusion has no sharp spectral peaks to read.</w:t>
      </w:r>
    </w:p>
    <w:p>
      <w:pPr>
        <w:pStyle w:val="ListBullet"/>
      </w:pPr>
      <w:r>
        <w:rPr>
          <w:b/>
        </w:rPr>
        <w:t>The robust half needs degradation-aware fusion training.</w:t>
      </w:r>
      <w:r>
        <w:t xml:space="preserve"> The CLIP branch trained on clean embeddings added +0.025 clean AUC but only +0.003 robust — CLIP embeddings shift under degradation (measured cos-sim ~0.8). Training the head with gaussian feature-jitter calibrated to that shift recovered the robust half 0.900 → 0.911.</w:t>
      </w:r>
    </w:p>
    <w:p>
      <w:pPr>
        <w:pStyle w:val="ListBullet"/>
      </w:pPr>
      <w:r>
        <w:rPr>
          <w:b/>
        </w:rPr>
        <w:t>A single fixed threshold cannot hit 3%/3% across all generator families at once.</w:t>
      </w:r>
      <w:r>
        <w:t xml:space="preserve"> The submission reports the threshold-free Final Score as the headline and provides the held-out calibration recipe so operators can retune per deployment.</w:t>
      </w:r>
    </w:p>
    <w:p>
      <w:pPr>
        <w:pStyle w:val="Heading1"/>
      </w:pPr>
      <w:r>
        <w:t>10. Current 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920"/>
          </w:tcPr>
          <w:p>
            <w:r>
              <w:rPr>
                <w:b/>
                <w:sz w:val="18"/>
              </w:rPr>
              <w:t>State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Submission checkpoint</w:t>
            </w:r>
          </w:p>
        </w:tc>
        <w:tc>
          <w:tcPr>
            <w:tcW w:type="dxa" w:w="7920"/>
          </w:tcPr>
          <w:p>
            <w:r>
              <w:rPr>
                <w:sz w:val="18"/>
              </w:rPr>
              <w:t>runs/iter7/best.pt — organiser Final Score 0.9326, threshold 0.215. ~108M inference params (22M ViT + 86M frozen CLIP-B), ~200K trainable.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Iteration 5 (aborted)</w:t>
            </w:r>
          </w:p>
        </w:tc>
        <w:tc>
          <w:tcPr>
            <w:tcW w:type="dxa" w:w="7920"/>
          </w:tcPr>
          <w:p>
            <w:r>
              <w:rPr>
                <w:sz w:val="18"/>
              </w:rPr>
              <w:t>SAFE DWT wavelet branch on a frozen backbone did not move internal AUC; sprint reprioritised toward the CLIP branch.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Iteration 6 (aborted)</w:t>
            </w:r>
          </w:p>
        </w:tc>
        <w:tc>
          <w:tcPr>
            <w:tcW w:type="dxa" w:w="7920"/>
          </w:tcPr>
          <w:p>
            <w:r>
              <w:rPr>
                <w:sz w:val="18"/>
              </w:rPr>
              <w:t>CLIP live in the training loop, then CLIP ViT-L/14 — both ~6 s/step or hung on the Intel Arc iGPU (large-attention GEMM instability). Resolved by the precomputed-feature path (iteration 7).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CLIP ViT-L/14</w:t>
            </w:r>
          </w:p>
        </w:tc>
        <w:tc>
          <w:tcPr>
            <w:tcW w:type="dxa" w:w="7920"/>
          </w:tcPr>
          <w:p>
            <w:r>
              <w:rPr>
                <w:sz w:val="18"/>
              </w:rPr>
              <w:t>Attempted via the precompute path; hung on the iGPU like every other CLIP-L job. Not pursued further — CLIP-B’s +0.014 is banked.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Realistic ceiling</w:t>
            </w:r>
          </w:p>
        </w:tc>
        <w:tc>
          <w:tcPr>
            <w:tcW w:type="dxa" w:w="7920"/>
          </w:tcPr>
          <w:p>
            <w:r>
              <w:rPr>
                <w:sz w:val="18"/>
              </w:rPr>
              <w:t>Final Score ~0.93–0.94 on genuinely unseen pixel-diffusion generators. The ≤3% FPR/FNR target is not reached by any published method on unseen generators; the deck sets no hard threshold.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