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1C4" w:rsidRDefault="004771C4" w:rsidP="00E31197">
      <w:pPr>
        <w:jc w:val="both"/>
        <w:rPr>
          <w:b/>
          <w:sz w:val="72"/>
          <w:szCs w:val="72"/>
        </w:rPr>
      </w:pPr>
    </w:p>
    <w:p w:rsidR="003B1FD4" w:rsidRDefault="003B1FD4" w:rsidP="003B1FD4">
      <w:pPr>
        <w:jc w:val="both"/>
        <w:rPr>
          <w:b/>
          <w:sz w:val="72"/>
          <w:szCs w:val="72"/>
        </w:rPr>
      </w:pPr>
    </w:p>
    <w:p w:rsidR="003B1FD4" w:rsidRPr="004771C4" w:rsidRDefault="003B1FD4" w:rsidP="003B1FD4">
      <w:pPr>
        <w:jc w:val="center"/>
        <w:rPr>
          <w:b/>
          <w:sz w:val="72"/>
          <w:szCs w:val="72"/>
        </w:rPr>
      </w:pPr>
      <w:r w:rsidRPr="004771C4">
        <w:rPr>
          <w:b/>
          <w:sz w:val="72"/>
          <w:szCs w:val="72"/>
        </w:rPr>
        <w:t>LECTURE NOTES</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2F2057" w:rsidRDefault="00BF54E1" w:rsidP="003B1FD4">
      <w:pPr>
        <w:jc w:val="center"/>
        <w:rPr>
          <w:b/>
          <w:sz w:val="44"/>
          <w:szCs w:val="44"/>
        </w:rPr>
      </w:pPr>
      <w:proofErr w:type="gramStart"/>
      <w:r w:rsidRPr="00BF54E1">
        <w:rPr>
          <w:b/>
          <w:sz w:val="44"/>
          <w:szCs w:val="44"/>
        </w:rPr>
        <w:t>IT</w:t>
      </w:r>
      <w:proofErr w:type="gramEnd"/>
      <w:r w:rsidRPr="00BF54E1">
        <w:rPr>
          <w:b/>
          <w:sz w:val="44"/>
          <w:szCs w:val="44"/>
        </w:rPr>
        <w:t xml:space="preserve"> Risk Management and Disaster Recovery</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E6702C" w:rsidRDefault="003B1FD4" w:rsidP="003B1FD4">
      <w:pPr>
        <w:jc w:val="center"/>
        <w:rPr>
          <w:b/>
          <w:sz w:val="44"/>
          <w:szCs w:val="44"/>
        </w:rPr>
      </w:pPr>
      <w:r>
        <w:rPr>
          <w:b/>
          <w:sz w:val="44"/>
          <w:szCs w:val="44"/>
        </w:rPr>
        <w:t>KDS</w:t>
      </w:r>
      <w:r w:rsidRPr="00CD6743">
        <w:rPr>
          <w:b/>
          <w:sz w:val="44"/>
          <w:szCs w:val="44"/>
        </w:rPr>
        <w:t xml:space="preserve"> </w:t>
      </w:r>
      <w:r>
        <w:rPr>
          <w:b/>
          <w:sz w:val="44"/>
          <w:szCs w:val="44"/>
        </w:rPr>
        <w:t>– Name SME</w:t>
      </w:r>
    </w:p>
    <w:p w:rsidR="003B1FD4" w:rsidRDefault="003B1FD4" w:rsidP="003B1FD4">
      <w:pPr>
        <w:jc w:val="both"/>
      </w:pPr>
    </w:p>
    <w:p w:rsidR="003B1FD4" w:rsidRDefault="003B1FD4" w:rsidP="003B1FD4">
      <w:pPr>
        <w:jc w:val="center"/>
        <w:rPr>
          <w:sz w:val="44"/>
          <w:szCs w:val="44"/>
        </w:rPr>
      </w:pPr>
    </w:p>
    <w:p w:rsidR="003B1FD4" w:rsidRPr="002F2057" w:rsidRDefault="003B1FD4" w:rsidP="003B1FD4">
      <w:pPr>
        <w:jc w:val="center"/>
        <w:rPr>
          <w:b/>
          <w:sz w:val="44"/>
          <w:szCs w:val="44"/>
        </w:rPr>
      </w:pPr>
      <w:r>
        <w:rPr>
          <w:b/>
          <w:sz w:val="44"/>
          <w:szCs w:val="44"/>
        </w:rPr>
        <w:t xml:space="preserve">Session </w:t>
      </w:r>
      <w:r w:rsidR="0010655D">
        <w:rPr>
          <w:b/>
          <w:sz w:val="44"/>
          <w:szCs w:val="44"/>
        </w:rPr>
        <w:t>10</w:t>
      </w:r>
    </w:p>
    <w:p w:rsidR="003B1FD4" w:rsidRPr="00E65C6B" w:rsidRDefault="0010655D" w:rsidP="003B1FD4">
      <w:pPr>
        <w:jc w:val="center"/>
        <w:rPr>
          <w:sz w:val="44"/>
          <w:szCs w:val="44"/>
        </w:rPr>
      </w:pPr>
      <w:r w:rsidRPr="0010655D">
        <w:rPr>
          <w:b/>
          <w:sz w:val="44"/>
          <w:szCs w:val="44"/>
        </w:rPr>
        <w:t>Incident Response Reaction, Recovery and Maintenance</w:t>
      </w:r>
    </w:p>
    <w:p w:rsidR="003B1FD4" w:rsidRDefault="003B1FD4" w:rsidP="003B1FD4">
      <w:pPr>
        <w:jc w:val="both"/>
      </w:pPr>
    </w:p>
    <w:p w:rsidR="003B1FD4" w:rsidRDefault="003B1FD4" w:rsidP="003B1FD4">
      <w:pPr>
        <w:jc w:val="both"/>
      </w:pPr>
    </w:p>
    <w:p w:rsidR="003B1FD4" w:rsidRDefault="003B1FD4" w:rsidP="003B1FD4">
      <w:pPr>
        <w:jc w:val="both"/>
      </w:pPr>
    </w:p>
    <w:p w:rsidR="00865FFA" w:rsidRDefault="00865FFA" w:rsidP="003B1FD4">
      <w:pPr>
        <w:jc w:val="both"/>
      </w:pPr>
    </w:p>
    <w:p w:rsidR="00865FFA" w:rsidRPr="00865FFA" w:rsidRDefault="00865FFA" w:rsidP="00865FFA">
      <w:pPr>
        <w:spacing w:after="0" w:line="360" w:lineRule="auto"/>
        <w:ind w:left="720" w:firstLine="180"/>
        <w:jc w:val="both"/>
        <w:rPr>
          <w:rFonts w:ascii="Times New Roman" w:eastAsia="Calibri" w:hAnsi="Times New Roman" w:cs="Times New Roman"/>
          <w:sz w:val="24"/>
          <w:szCs w:val="24"/>
        </w:rPr>
      </w:pPr>
      <w:proofErr w:type="gramStart"/>
      <w:r w:rsidRPr="00865FFA">
        <w:rPr>
          <w:rFonts w:ascii="Times New Roman" w:eastAsia="Calibri" w:hAnsi="Times New Roman" w:cs="Times New Roman"/>
          <w:sz w:val="24"/>
          <w:szCs w:val="24"/>
        </w:rPr>
        <w:t>Perlindungan untuk kemungkinan perencanaan semua dilakukan oleh sebuah organisasi/perusahaan untuk mempersiapkan hal-hal yang tidak terduga.</w:t>
      </w:r>
      <w:proofErr w:type="gramEnd"/>
      <w:r w:rsidRPr="00865FFA">
        <w:rPr>
          <w:rFonts w:ascii="Times New Roman" w:eastAsia="Calibri" w:hAnsi="Times New Roman" w:cs="Times New Roman"/>
          <w:sz w:val="24"/>
          <w:szCs w:val="24"/>
        </w:rPr>
        <w:t xml:space="preserve"> </w:t>
      </w:r>
      <w:proofErr w:type="gramStart"/>
      <w:r w:rsidRPr="00865FFA">
        <w:rPr>
          <w:rFonts w:ascii="Times New Roman" w:eastAsia="Calibri" w:hAnsi="Times New Roman" w:cs="Times New Roman"/>
          <w:sz w:val="24"/>
          <w:szCs w:val="24"/>
        </w:rPr>
        <w:t>Penanganan Insiden (Incident Response/IR) adalah salah satu kemungkinan perencanaan yang berfokus pada mendeteksi atau mencoba untuk menganalisis dan mengevaluasi tingkat ancaman dari hal-hal yang tidak terduga.</w:t>
      </w:r>
      <w:proofErr w:type="gramEnd"/>
      <w:r w:rsidRPr="00865FFA">
        <w:rPr>
          <w:rFonts w:ascii="Times New Roman" w:eastAsia="Calibri" w:hAnsi="Times New Roman" w:cs="Times New Roman"/>
          <w:sz w:val="24"/>
          <w:szCs w:val="24"/>
        </w:rPr>
        <w:t xml:space="preserve"> </w:t>
      </w:r>
      <w:proofErr w:type="gramStart"/>
      <w:r w:rsidRPr="00865FFA">
        <w:rPr>
          <w:rFonts w:ascii="Times New Roman" w:eastAsia="Calibri" w:hAnsi="Times New Roman" w:cs="Times New Roman"/>
          <w:sz w:val="24"/>
          <w:szCs w:val="24"/>
        </w:rPr>
        <w:t>Bila memungkinkan, proses IR seharusnya memuat dan menyelesaikan insiden tersebut berdasarkan rencana IR.</w:t>
      </w:r>
      <w:proofErr w:type="gramEnd"/>
      <w:r w:rsidRPr="00865FFA">
        <w:rPr>
          <w:rFonts w:ascii="Times New Roman" w:eastAsia="Calibri" w:hAnsi="Times New Roman" w:cs="Times New Roman"/>
          <w:sz w:val="24"/>
          <w:szCs w:val="24"/>
        </w:rPr>
        <w:t xml:space="preserve"> Ketika insiden yang tidak dapat diselesaikan muncul, element lain dari kemungkinan proses perencanaan diaktifkan, dengan menggunakan proses eskalasi yang didokumentasikan seperti yang tercantum dalam seluruh rencana. Proses penanganan insiden (IR process) dibuat dalam beberapa </w:t>
      </w:r>
      <w:proofErr w:type="gramStart"/>
      <w:r w:rsidRPr="00865FFA">
        <w:rPr>
          <w:rFonts w:ascii="Times New Roman" w:eastAsia="Calibri" w:hAnsi="Times New Roman" w:cs="Times New Roman"/>
          <w:sz w:val="24"/>
          <w:szCs w:val="24"/>
        </w:rPr>
        <w:t>tahap :</w:t>
      </w:r>
      <w:proofErr w:type="gramEnd"/>
      <w:r w:rsidRPr="00865FFA">
        <w:rPr>
          <w:rFonts w:ascii="Times New Roman" w:eastAsia="Calibri" w:hAnsi="Times New Roman" w:cs="Times New Roman"/>
          <w:sz w:val="24"/>
          <w:szCs w:val="24"/>
        </w:rPr>
        <w:tab/>
      </w:r>
    </w:p>
    <w:p w:rsidR="00865FFA" w:rsidRPr="00865FFA" w:rsidRDefault="00865FFA" w:rsidP="00865FFA">
      <w:pPr>
        <w:numPr>
          <w:ilvl w:val="0"/>
          <w:numId w:val="21"/>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Persiapan (Preparation)</w:t>
      </w:r>
    </w:p>
    <w:p w:rsidR="00865FFA" w:rsidRPr="00865FFA" w:rsidRDefault="00865FFA" w:rsidP="00865FFA">
      <w:pPr>
        <w:numPr>
          <w:ilvl w:val="0"/>
          <w:numId w:val="21"/>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Mendeteksi dan menganalisis (Detection and analysis)</w:t>
      </w:r>
    </w:p>
    <w:p w:rsidR="00865FFA" w:rsidRPr="00865FFA" w:rsidRDefault="00865FFA" w:rsidP="00865FFA">
      <w:pPr>
        <w:numPr>
          <w:ilvl w:val="0"/>
          <w:numId w:val="21"/>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Penahanan (containment)</w:t>
      </w:r>
    </w:p>
    <w:p w:rsidR="00865FFA" w:rsidRPr="00865FFA" w:rsidRDefault="00865FFA" w:rsidP="00865FFA">
      <w:pPr>
        <w:numPr>
          <w:ilvl w:val="0"/>
          <w:numId w:val="21"/>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Pemberantasan (eradication)</w:t>
      </w:r>
    </w:p>
    <w:p w:rsidR="00865FFA" w:rsidRPr="00865FFA" w:rsidRDefault="00865FFA" w:rsidP="00865FFA">
      <w:pPr>
        <w:numPr>
          <w:ilvl w:val="0"/>
          <w:numId w:val="21"/>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Pemulihan atau pembaruan (recovery)</w:t>
      </w:r>
    </w:p>
    <w:p w:rsidR="00865FFA" w:rsidRPr="00865FFA" w:rsidRDefault="00865FFA" w:rsidP="00865FFA">
      <w:pPr>
        <w:numPr>
          <w:ilvl w:val="0"/>
          <w:numId w:val="21"/>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Kegiatan pasca insiden (Postincident activity)</w:t>
      </w:r>
    </w:p>
    <w:p w:rsidR="00865FFA" w:rsidRPr="00865FFA" w:rsidRDefault="00865FFA" w:rsidP="00865FFA">
      <w:pPr>
        <w:spacing w:after="0" w:line="360" w:lineRule="auto"/>
        <w:ind w:left="540"/>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 xml:space="preserve">Karena proses penanganan insiden begitu kompleks, pada dokumen ini hanya </w:t>
      </w:r>
      <w:proofErr w:type="gramStart"/>
      <w:r w:rsidRPr="00865FFA">
        <w:rPr>
          <w:rFonts w:ascii="Times New Roman" w:eastAsia="Calibri" w:hAnsi="Times New Roman" w:cs="Times New Roman"/>
          <w:sz w:val="24"/>
          <w:szCs w:val="24"/>
        </w:rPr>
        <w:t>akan</w:t>
      </w:r>
      <w:proofErr w:type="gramEnd"/>
      <w:r w:rsidRPr="00865FFA">
        <w:rPr>
          <w:rFonts w:ascii="Times New Roman" w:eastAsia="Calibri" w:hAnsi="Times New Roman" w:cs="Times New Roman"/>
          <w:sz w:val="24"/>
          <w:szCs w:val="24"/>
        </w:rPr>
        <w:t xml:space="preserve"> membahas mengenai tahap persiapan awal dari penanganan insiden dengan tujuan agar suatu organisasi/perusahaan dapat membuat suatu perencanaan penanganan insiden yang dapat dilakukan secara efektif untuk menangani suatu insiden atau masalah.</w:t>
      </w:r>
    </w:p>
    <w:p w:rsidR="00865FFA" w:rsidRPr="00865FFA" w:rsidRDefault="00865FFA" w:rsidP="00865FFA">
      <w:pPr>
        <w:spacing w:after="160" w:line="360" w:lineRule="auto"/>
        <w:ind w:left="1620"/>
        <w:contextualSpacing/>
        <w:jc w:val="both"/>
        <w:rPr>
          <w:rFonts w:ascii="Times New Roman" w:eastAsia="Calibri" w:hAnsi="Times New Roman" w:cs="Times New Roman"/>
          <w:sz w:val="24"/>
          <w:szCs w:val="24"/>
        </w:rPr>
      </w:pPr>
    </w:p>
    <w:p w:rsidR="00865FFA" w:rsidRPr="00865FFA" w:rsidRDefault="00865FFA" w:rsidP="00865FFA">
      <w:pPr>
        <w:numPr>
          <w:ilvl w:val="0"/>
          <w:numId w:val="4"/>
        </w:numPr>
        <w:spacing w:line="360" w:lineRule="auto"/>
        <w:ind w:left="900"/>
        <w:contextualSpacing/>
        <w:rPr>
          <w:rFonts w:ascii="Times New Roman" w:eastAsia="Calibri" w:hAnsi="Times New Roman" w:cs="Times New Roman"/>
          <w:b/>
          <w:sz w:val="24"/>
          <w:szCs w:val="24"/>
        </w:rPr>
      </w:pPr>
      <w:r w:rsidRPr="00865FFA">
        <w:rPr>
          <w:rFonts w:ascii="Times New Roman" w:eastAsia="Calibri" w:hAnsi="Times New Roman" w:cs="Times New Roman"/>
          <w:b/>
          <w:sz w:val="24"/>
          <w:szCs w:val="24"/>
        </w:rPr>
        <w:t xml:space="preserve">Preparing for incident response </w:t>
      </w:r>
    </w:p>
    <w:p w:rsidR="00865FFA" w:rsidRPr="00865FFA" w:rsidRDefault="00865FFA" w:rsidP="00865FFA">
      <w:pPr>
        <w:spacing w:line="360" w:lineRule="auto"/>
        <w:ind w:left="900" w:firstLine="540"/>
        <w:contextualSpacing/>
        <w:jc w:val="both"/>
        <w:rPr>
          <w:rFonts w:ascii="Times New Roman" w:eastAsia="Calibri" w:hAnsi="Times New Roman" w:cs="Times New Roman"/>
          <w:sz w:val="24"/>
          <w:szCs w:val="24"/>
        </w:rPr>
      </w:pPr>
      <w:proofErr w:type="gramStart"/>
      <w:r w:rsidRPr="00865FFA">
        <w:rPr>
          <w:rFonts w:ascii="Times New Roman" w:eastAsia="Calibri" w:hAnsi="Times New Roman" w:cs="Times New Roman"/>
          <w:sz w:val="24"/>
          <w:szCs w:val="24"/>
        </w:rPr>
        <w:t>Setelah CPMT (Contingency Planning Management Team) menyelesaikan setiap komponen dari analisis dampak bisnis (BIA), kita dapat memulai untuk mentransfer informasi yang diambil dari suatu organisasi/perusahaan ke berbagai subordinat komite.</w:t>
      </w:r>
      <w:proofErr w:type="gramEnd"/>
      <w:r w:rsidRPr="00865FFA">
        <w:rPr>
          <w:rFonts w:ascii="Times New Roman" w:eastAsia="Calibri" w:hAnsi="Times New Roman" w:cs="Times New Roman"/>
          <w:sz w:val="24"/>
          <w:szCs w:val="24"/>
        </w:rPr>
        <w:t xml:space="preserve"> Untuk membantu perencanaan subordinat, setiap komite penanganan insiden, komite pemulihan bencana, dan komite kelanjutan bisnis mendapatkan informasi mengenai </w:t>
      </w:r>
      <w:r w:rsidRPr="00865FFA">
        <w:rPr>
          <w:rFonts w:ascii="Times New Roman" w:eastAsia="Calibri" w:hAnsi="Times New Roman" w:cs="Times New Roman"/>
          <w:sz w:val="24"/>
          <w:szCs w:val="24"/>
        </w:rPr>
        <w:lastRenderedPageBreak/>
        <w:t xml:space="preserve">serangan yang </w:t>
      </w:r>
      <w:proofErr w:type="gramStart"/>
      <w:r w:rsidRPr="00865FFA">
        <w:rPr>
          <w:rFonts w:ascii="Times New Roman" w:eastAsia="Calibri" w:hAnsi="Times New Roman" w:cs="Times New Roman"/>
          <w:sz w:val="24"/>
          <w:szCs w:val="24"/>
        </w:rPr>
        <w:t>akan</w:t>
      </w:r>
      <w:proofErr w:type="gramEnd"/>
      <w:r w:rsidRPr="00865FFA">
        <w:rPr>
          <w:rFonts w:ascii="Times New Roman" w:eastAsia="Calibri" w:hAnsi="Times New Roman" w:cs="Times New Roman"/>
          <w:sz w:val="24"/>
          <w:szCs w:val="24"/>
        </w:rPr>
        <w:t xml:space="preserve"> mereka hadapi, prioritas dari serangan, dan skenario penyelesaian serangan. </w:t>
      </w:r>
      <w:proofErr w:type="gramStart"/>
      <w:r w:rsidRPr="00865FFA">
        <w:rPr>
          <w:rFonts w:ascii="Times New Roman" w:eastAsia="Calibri" w:hAnsi="Times New Roman" w:cs="Times New Roman"/>
          <w:sz w:val="24"/>
          <w:szCs w:val="24"/>
        </w:rPr>
        <w:t>Setelah anggota komite mempunyai informasi ini, mereka mulai dengan menuliskan rencana.</w:t>
      </w:r>
      <w:proofErr w:type="gramEnd"/>
      <w:r w:rsidRPr="00865FFA">
        <w:rPr>
          <w:rFonts w:ascii="Times New Roman" w:eastAsia="Calibri" w:hAnsi="Times New Roman" w:cs="Times New Roman"/>
          <w:sz w:val="24"/>
          <w:szCs w:val="24"/>
        </w:rPr>
        <w:t xml:space="preserve"> Pada pembuatan dokumen incident response plan atau penanganan insiden, langkah langkah nya terbagi menjadi beberapa tingkatan, </w:t>
      </w:r>
      <w:proofErr w:type="gramStart"/>
      <w:r w:rsidRPr="00865FFA">
        <w:rPr>
          <w:rFonts w:ascii="Times New Roman" w:eastAsia="Calibri" w:hAnsi="Times New Roman" w:cs="Times New Roman"/>
          <w:sz w:val="24"/>
          <w:szCs w:val="24"/>
        </w:rPr>
        <w:t>yaitu :</w:t>
      </w:r>
      <w:proofErr w:type="gramEnd"/>
    </w:p>
    <w:p w:rsidR="00865FFA" w:rsidRPr="00865FFA" w:rsidRDefault="00865FFA" w:rsidP="00865FFA">
      <w:pPr>
        <w:spacing w:line="360" w:lineRule="auto"/>
        <w:ind w:left="1440"/>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1.</w:t>
      </w:r>
      <w:r w:rsidRPr="00865FFA">
        <w:rPr>
          <w:rFonts w:ascii="Times New Roman" w:eastAsia="Calibri" w:hAnsi="Times New Roman" w:cs="Times New Roman"/>
          <w:sz w:val="24"/>
          <w:szCs w:val="24"/>
        </w:rPr>
        <w:tab/>
        <w:t>Membentuk komite perencanaan penanganan insiden</w:t>
      </w:r>
    </w:p>
    <w:p w:rsidR="00865FFA" w:rsidRPr="00865FFA" w:rsidRDefault="00865FFA" w:rsidP="00865FFA">
      <w:pPr>
        <w:spacing w:line="360" w:lineRule="auto"/>
        <w:ind w:left="1440"/>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2.</w:t>
      </w:r>
      <w:r w:rsidRPr="00865FFA">
        <w:rPr>
          <w:rFonts w:ascii="Times New Roman" w:eastAsia="Calibri" w:hAnsi="Times New Roman" w:cs="Times New Roman"/>
          <w:sz w:val="24"/>
          <w:szCs w:val="24"/>
        </w:rPr>
        <w:tab/>
        <w:t>Membuat kebijakan penanganan insiden</w:t>
      </w:r>
    </w:p>
    <w:p w:rsidR="00865FFA" w:rsidRPr="00865FFA" w:rsidRDefault="00865FFA" w:rsidP="00865FFA">
      <w:pPr>
        <w:spacing w:line="360" w:lineRule="auto"/>
        <w:ind w:left="1440"/>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3.</w:t>
      </w:r>
      <w:r w:rsidRPr="00865FFA">
        <w:rPr>
          <w:rFonts w:ascii="Times New Roman" w:eastAsia="Calibri" w:hAnsi="Times New Roman" w:cs="Times New Roman"/>
          <w:sz w:val="24"/>
          <w:szCs w:val="24"/>
        </w:rPr>
        <w:tab/>
        <w:t>Mengatur SIRT</w:t>
      </w:r>
    </w:p>
    <w:p w:rsidR="00865FFA" w:rsidRPr="00865FFA" w:rsidRDefault="00865FFA" w:rsidP="00865FFA">
      <w:pPr>
        <w:spacing w:line="360" w:lineRule="auto"/>
        <w:ind w:left="1440"/>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4.</w:t>
      </w:r>
      <w:r w:rsidRPr="00865FFA">
        <w:rPr>
          <w:rFonts w:ascii="Times New Roman" w:eastAsia="Calibri" w:hAnsi="Times New Roman" w:cs="Times New Roman"/>
          <w:sz w:val="24"/>
          <w:szCs w:val="24"/>
        </w:rPr>
        <w:tab/>
        <w:t>Membuat perencanaan penanganan insiden</w:t>
      </w:r>
    </w:p>
    <w:p w:rsidR="00865FFA" w:rsidRPr="00865FFA" w:rsidRDefault="00865FFA" w:rsidP="00865FFA">
      <w:pPr>
        <w:spacing w:line="360" w:lineRule="auto"/>
        <w:ind w:left="1440"/>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5.</w:t>
      </w:r>
      <w:r w:rsidRPr="00865FFA">
        <w:rPr>
          <w:rFonts w:ascii="Times New Roman" w:eastAsia="Calibri" w:hAnsi="Times New Roman" w:cs="Times New Roman"/>
          <w:sz w:val="24"/>
          <w:szCs w:val="24"/>
        </w:rPr>
        <w:tab/>
        <w:t>Membuat prosedur penanganan insiden</w:t>
      </w:r>
    </w:p>
    <w:p w:rsidR="00865FFA" w:rsidRPr="00865FFA" w:rsidRDefault="00865FFA" w:rsidP="00865FFA">
      <w:pPr>
        <w:spacing w:after="0" w:line="360" w:lineRule="auto"/>
        <w:ind w:left="900"/>
        <w:jc w:val="both"/>
        <w:rPr>
          <w:rFonts w:ascii="Times New Roman" w:eastAsia="Calibri" w:hAnsi="Times New Roman" w:cs="Times New Roman"/>
          <w:sz w:val="24"/>
          <w:szCs w:val="24"/>
        </w:rPr>
      </w:pPr>
      <w:proofErr w:type="gramStart"/>
      <w:r w:rsidRPr="00865FFA">
        <w:rPr>
          <w:rFonts w:ascii="Times New Roman" w:eastAsia="Calibri" w:hAnsi="Times New Roman" w:cs="Times New Roman"/>
          <w:sz w:val="24"/>
          <w:szCs w:val="24"/>
        </w:rPr>
        <w:t xml:space="preserve">Pada dasarnya langkah langkah ini juga sesuai dengan </w:t>
      </w:r>
      <w:r w:rsidRPr="00865FFA">
        <w:rPr>
          <w:rFonts w:ascii="Times New Roman" w:eastAsia="Times New Roman" w:hAnsi="Times New Roman" w:cs="Times New Roman"/>
          <w:color w:val="222222"/>
          <w:sz w:val="24"/>
          <w:szCs w:val="24"/>
        </w:rPr>
        <w:t>NIST (National Institute of Standards &amp; Technology) dan CERT (Computer Emergency Response Team).</w:t>
      </w:r>
      <w:proofErr w:type="gramEnd"/>
      <w:r w:rsidRPr="00865FFA">
        <w:rPr>
          <w:rFonts w:ascii="Times New Roman" w:eastAsia="Times New Roman" w:hAnsi="Times New Roman" w:cs="Times New Roman"/>
          <w:color w:val="222222"/>
          <w:sz w:val="24"/>
          <w:szCs w:val="24"/>
        </w:rPr>
        <w:t xml:space="preserve"> </w:t>
      </w:r>
      <w:r w:rsidRPr="00865FFA">
        <w:rPr>
          <w:rFonts w:ascii="Times New Roman" w:eastAsia="Calibri" w:hAnsi="Times New Roman" w:cs="Times New Roman"/>
          <w:sz w:val="24"/>
          <w:szCs w:val="24"/>
        </w:rPr>
        <w:t xml:space="preserve">Untuk memperoleh gambaran dari </w:t>
      </w:r>
      <w:proofErr w:type="gramStart"/>
      <w:r w:rsidRPr="00865FFA">
        <w:rPr>
          <w:rFonts w:ascii="Times New Roman" w:eastAsia="Calibri" w:hAnsi="Times New Roman" w:cs="Times New Roman"/>
          <w:sz w:val="24"/>
          <w:szCs w:val="24"/>
        </w:rPr>
        <w:t>cara</w:t>
      </w:r>
      <w:proofErr w:type="gramEnd"/>
      <w:r w:rsidRPr="00865FFA">
        <w:rPr>
          <w:rFonts w:ascii="Times New Roman" w:eastAsia="Calibri" w:hAnsi="Times New Roman" w:cs="Times New Roman"/>
          <w:sz w:val="24"/>
          <w:szCs w:val="24"/>
        </w:rPr>
        <w:t xml:space="preserve"> perencanaan penanganan insiden yang ditunjukkan pada organisasi/perusahaan lain, dua contoh dari IR planning life cycle ditunjukkan pada gambar dibawah ini. Gambar tersebut menunjukkan bagaimana U.S. National Institute of Standards and Technology (NIST) mendefinisikan proses perencanaan penanganan insiden. </w:t>
      </w:r>
      <w:proofErr w:type="gramStart"/>
      <w:r w:rsidRPr="00865FFA">
        <w:rPr>
          <w:rFonts w:ascii="Times New Roman" w:eastAsia="Calibri" w:hAnsi="Times New Roman" w:cs="Times New Roman"/>
          <w:sz w:val="24"/>
          <w:szCs w:val="24"/>
        </w:rPr>
        <w:t>Seperti yang dapat dilihat dari gambar, dokumen ini mengikuti pendekatan NIST secara lebih dekat.</w:t>
      </w:r>
      <w:proofErr w:type="gramEnd"/>
      <w:r w:rsidRPr="00865FFA">
        <w:rPr>
          <w:rFonts w:ascii="Times New Roman" w:eastAsia="Calibri" w:hAnsi="Times New Roman" w:cs="Times New Roman"/>
          <w:sz w:val="24"/>
          <w:szCs w:val="24"/>
        </w:rPr>
        <w:t xml:space="preserve"> Gambar tersebut juga menyediakan perspektif yang lebih luas, menunjukkan bagaimana pendekatan Computer Emergency Response Team Coordinating Center (CERT/CC) pada perencanaan penanganan insiden sesuai dengan model penanganan insiden secara keseluruhan.</w:t>
      </w:r>
    </w:p>
    <w:p w:rsidR="00865FFA" w:rsidRPr="00865FFA" w:rsidRDefault="00865FFA" w:rsidP="00865FFA">
      <w:pPr>
        <w:spacing w:after="0" w:line="360" w:lineRule="auto"/>
        <w:ind w:left="907"/>
        <w:textAlignment w:val="baseline"/>
        <w:rPr>
          <w:rFonts w:ascii="Times New Roman" w:eastAsia="Times New Roman" w:hAnsi="Times New Roman" w:cs="Times New Roman"/>
          <w:sz w:val="24"/>
          <w:szCs w:val="24"/>
        </w:rPr>
      </w:pPr>
    </w:p>
    <w:p w:rsidR="00865FFA" w:rsidRPr="00865FFA" w:rsidRDefault="00865FFA" w:rsidP="00865FFA">
      <w:pPr>
        <w:spacing w:line="360" w:lineRule="auto"/>
        <w:ind w:left="907"/>
        <w:contextualSpacing/>
        <w:jc w:val="both"/>
        <w:rPr>
          <w:rFonts w:ascii="Times New Roman" w:eastAsia="Calibri" w:hAnsi="Times New Roman" w:cs="Times New Roman"/>
          <w:sz w:val="24"/>
          <w:szCs w:val="24"/>
        </w:rPr>
      </w:pPr>
      <w:r w:rsidRPr="00865FFA">
        <w:rPr>
          <w:rFonts w:ascii="Times New Roman" w:eastAsia="Calibri" w:hAnsi="Times New Roman" w:cs="Times New Roman"/>
          <w:noProof/>
          <w:sz w:val="24"/>
          <w:szCs w:val="24"/>
        </w:rPr>
        <w:drawing>
          <wp:inline distT="0" distB="0" distL="0" distR="0" wp14:anchorId="7A4AA087" wp14:editId="1BFD5F25">
            <wp:extent cx="5411972" cy="19083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414702" cy="1909272"/>
                    </a:xfrm>
                    <a:prstGeom prst="rect">
                      <a:avLst/>
                    </a:prstGeom>
                  </pic:spPr>
                </pic:pic>
              </a:graphicData>
            </a:graphic>
          </wp:inline>
        </w:drawing>
      </w:r>
    </w:p>
    <w:p w:rsidR="00865FFA" w:rsidRPr="00865FFA" w:rsidRDefault="00865FFA" w:rsidP="00865FFA">
      <w:pPr>
        <w:spacing w:line="360" w:lineRule="auto"/>
        <w:ind w:left="900"/>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 xml:space="preserve"> </w:t>
      </w:r>
    </w:p>
    <w:p w:rsidR="00865FFA" w:rsidRPr="00865FFA" w:rsidRDefault="00865FFA" w:rsidP="00865FFA">
      <w:pPr>
        <w:numPr>
          <w:ilvl w:val="0"/>
          <w:numId w:val="4"/>
        </w:numPr>
        <w:tabs>
          <w:tab w:val="left" w:pos="900"/>
        </w:tabs>
        <w:spacing w:line="360" w:lineRule="auto"/>
        <w:ind w:left="900"/>
        <w:contextualSpacing/>
        <w:rPr>
          <w:rFonts w:ascii="Times New Roman" w:eastAsia="Calibri" w:hAnsi="Times New Roman" w:cs="Times New Roman"/>
          <w:b/>
          <w:sz w:val="24"/>
          <w:szCs w:val="24"/>
        </w:rPr>
      </w:pPr>
      <w:r w:rsidRPr="00865FFA">
        <w:rPr>
          <w:rFonts w:ascii="Times New Roman" w:eastAsia="Calibri" w:hAnsi="Times New Roman" w:cs="Times New Roman"/>
          <w:b/>
          <w:sz w:val="24"/>
          <w:szCs w:val="24"/>
        </w:rPr>
        <w:t>Security incident response team</w:t>
      </w:r>
    </w:p>
    <w:p w:rsidR="00865FFA" w:rsidRPr="00865FFA" w:rsidRDefault="00865FFA" w:rsidP="00865FFA">
      <w:pPr>
        <w:tabs>
          <w:tab w:val="left" w:pos="900"/>
        </w:tabs>
        <w:spacing w:line="360" w:lineRule="auto"/>
        <w:ind w:left="907"/>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lastRenderedPageBreak/>
        <w:tab/>
        <w:t xml:space="preserve">Pengaturan proses perencanaan penanganan insiden dimulai dengan menentukan orang-orang (staf) untuk pembentukan komite perencanaan penanganan insiden. Banyak upaya pengorganisasian awal dilakukan oleh tim CP, tetapi tim penanganan insiden perlu ditata sebagai entitas yang terpisah, dan proses dimulai dengan mengidentifikasi dan melibatkan kumpulan pemegang </w:t>
      </w:r>
      <w:proofErr w:type="gramStart"/>
      <w:r w:rsidRPr="00865FFA">
        <w:rPr>
          <w:rFonts w:ascii="Times New Roman" w:eastAsia="Calibri" w:hAnsi="Times New Roman" w:cs="Times New Roman"/>
          <w:sz w:val="24"/>
          <w:szCs w:val="24"/>
        </w:rPr>
        <w:t>kepentingan  yang</w:t>
      </w:r>
      <w:proofErr w:type="gramEnd"/>
      <w:r w:rsidRPr="00865FFA">
        <w:rPr>
          <w:rFonts w:ascii="Times New Roman" w:eastAsia="Calibri" w:hAnsi="Times New Roman" w:cs="Times New Roman"/>
          <w:sz w:val="24"/>
          <w:szCs w:val="24"/>
        </w:rPr>
        <w:t xml:space="preserve"> berarti mewakili individu di setiap departemen atau operasi pada organisasi.</w:t>
      </w:r>
    </w:p>
    <w:p w:rsidR="00865FFA" w:rsidRPr="00865FFA" w:rsidRDefault="00865FFA" w:rsidP="00865FFA">
      <w:pPr>
        <w:spacing w:after="0" w:line="360" w:lineRule="auto"/>
        <w:ind w:left="900"/>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 xml:space="preserve">Pemegang kepentingan ini digunakan untuk mengumpulkan informasi penting tentang peran dan tanggung jawab dari </w:t>
      </w:r>
      <w:proofErr w:type="gramStart"/>
      <w:r w:rsidRPr="00865FFA">
        <w:rPr>
          <w:rFonts w:ascii="Times New Roman" w:eastAsia="Calibri" w:hAnsi="Times New Roman" w:cs="Times New Roman"/>
          <w:sz w:val="24"/>
          <w:szCs w:val="24"/>
        </w:rPr>
        <w:t>tim</w:t>
      </w:r>
      <w:proofErr w:type="gramEnd"/>
      <w:r w:rsidRPr="00865FFA">
        <w:rPr>
          <w:rFonts w:ascii="Times New Roman" w:eastAsia="Calibri" w:hAnsi="Times New Roman" w:cs="Times New Roman"/>
          <w:sz w:val="24"/>
          <w:szCs w:val="24"/>
        </w:rPr>
        <w:t xml:space="preserve"> SIRT. Tipe-tipe pemegang kepentingan pada umumnya adalah:</w:t>
      </w:r>
    </w:p>
    <w:p w:rsidR="00865FFA" w:rsidRPr="00865FFA" w:rsidRDefault="00865FFA" w:rsidP="00865FFA">
      <w:pPr>
        <w:numPr>
          <w:ilvl w:val="0"/>
          <w:numId w:val="22"/>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Communities of interest :</w:t>
      </w:r>
    </w:p>
    <w:p w:rsidR="00865FFA" w:rsidRPr="00865FFA" w:rsidRDefault="00865FFA" w:rsidP="00865FFA">
      <w:pPr>
        <w:numPr>
          <w:ilvl w:val="0"/>
          <w:numId w:val="23"/>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 xml:space="preserve">General </w:t>
      </w:r>
      <w:proofErr w:type="gramStart"/>
      <w:r w:rsidRPr="00865FFA">
        <w:rPr>
          <w:rFonts w:ascii="Times New Roman" w:eastAsia="Calibri" w:hAnsi="Times New Roman" w:cs="Times New Roman"/>
          <w:sz w:val="24"/>
          <w:szCs w:val="24"/>
        </w:rPr>
        <w:t>management :</w:t>
      </w:r>
      <w:proofErr w:type="gramEnd"/>
      <w:r w:rsidRPr="00865FFA">
        <w:rPr>
          <w:rFonts w:ascii="Times New Roman" w:eastAsia="Calibri" w:hAnsi="Times New Roman" w:cs="Times New Roman"/>
          <w:sz w:val="24"/>
          <w:szCs w:val="24"/>
        </w:rPr>
        <w:t xml:space="preserve"> kelompok ini perlu memahami apa itu SIRT dan apa yang dilakukannya. Kelompok ini juga perlu melakukan pra-otorisasi interaksi antara SIRT dan fungsi bisnis utama, dan tindakan tertentu yang diperlukan untuk menangkap penyebaran dan dampak dari insiden.</w:t>
      </w:r>
    </w:p>
    <w:p w:rsidR="00865FFA" w:rsidRPr="00865FFA" w:rsidRDefault="00865FFA" w:rsidP="00865FFA">
      <w:pPr>
        <w:numPr>
          <w:ilvl w:val="0"/>
          <w:numId w:val="23"/>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 xml:space="preserve">IT </w:t>
      </w:r>
      <w:proofErr w:type="gramStart"/>
      <w:r w:rsidRPr="00865FFA">
        <w:rPr>
          <w:rFonts w:ascii="Times New Roman" w:eastAsia="Calibri" w:hAnsi="Times New Roman" w:cs="Times New Roman"/>
          <w:sz w:val="24"/>
          <w:szCs w:val="24"/>
        </w:rPr>
        <w:t>Management :</w:t>
      </w:r>
      <w:proofErr w:type="gramEnd"/>
      <w:r w:rsidRPr="00865FFA">
        <w:rPr>
          <w:rFonts w:ascii="Times New Roman" w:eastAsia="Calibri" w:hAnsi="Times New Roman" w:cs="Times New Roman"/>
          <w:sz w:val="24"/>
          <w:szCs w:val="24"/>
        </w:rPr>
        <w:t xml:space="preserve"> kelompok ini perlu untuk mengerti detail permintaan SIRT yang akan ditempatkan pada IT, dan akses dan sumber daya apa yang mereka butuhkan untuk merespon insiden secara baik dan berhasil. Kelompok ini butuh untuk menyetujui aksi SIRT ketika beberapa aksi berdampak pada sistem, fungsi network, dan koneksi yang sedang berjalan dalam suatu organisasi/perusahaan.</w:t>
      </w:r>
    </w:p>
    <w:p w:rsidR="00865FFA" w:rsidRPr="00865FFA" w:rsidRDefault="00865FFA" w:rsidP="00865FFA">
      <w:pPr>
        <w:numPr>
          <w:ilvl w:val="0"/>
          <w:numId w:val="23"/>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 xml:space="preserve">InfoSec </w:t>
      </w:r>
      <w:proofErr w:type="gramStart"/>
      <w:r w:rsidRPr="00865FFA">
        <w:rPr>
          <w:rFonts w:ascii="Times New Roman" w:eastAsia="Calibri" w:hAnsi="Times New Roman" w:cs="Times New Roman"/>
          <w:sz w:val="24"/>
          <w:szCs w:val="24"/>
        </w:rPr>
        <w:t>Management :</w:t>
      </w:r>
      <w:proofErr w:type="gramEnd"/>
      <w:r w:rsidRPr="00865FFA">
        <w:rPr>
          <w:rFonts w:ascii="Times New Roman" w:eastAsia="Calibri" w:hAnsi="Times New Roman" w:cs="Times New Roman"/>
          <w:sz w:val="24"/>
          <w:szCs w:val="24"/>
        </w:rPr>
        <w:t xml:space="preserve"> kelompok ini perlu mengerti kebutuhan sumber daya yang dibutuhkan SIRT atau kemudahan akses yang mereka butuhkan dalam waktu yang singkat.</w:t>
      </w:r>
    </w:p>
    <w:p w:rsidR="00865FFA" w:rsidRPr="00865FFA" w:rsidRDefault="00865FFA" w:rsidP="00865FFA">
      <w:pPr>
        <w:spacing w:after="0" w:line="360" w:lineRule="auto"/>
        <w:ind w:left="1440"/>
        <w:contextualSpacing/>
        <w:jc w:val="both"/>
        <w:rPr>
          <w:rFonts w:ascii="Times New Roman" w:eastAsia="Calibri" w:hAnsi="Times New Roman" w:cs="Times New Roman"/>
          <w:sz w:val="24"/>
          <w:szCs w:val="24"/>
        </w:rPr>
      </w:pPr>
    </w:p>
    <w:p w:rsidR="00865FFA" w:rsidRPr="00865FFA" w:rsidRDefault="00865FFA" w:rsidP="00865FFA">
      <w:pPr>
        <w:numPr>
          <w:ilvl w:val="0"/>
          <w:numId w:val="22"/>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Organizational Departments, seperti :</w:t>
      </w:r>
    </w:p>
    <w:p w:rsidR="00865FFA" w:rsidRPr="00865FFA" w:rsidRDefault="00865FFA" w:rsidP="00865FFA">
      <w:pPr>
        <w:numPr>
          <w:ilvl w:val="0"/>
          <w:numId w:val="24"/>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 xml:space="preserve">Departemen hukum (The Legal Department) butuh untuk mereview prosedur SIRT dan mengerti langkah-langkah yang </w:t>
      </w:r>
      <w:proofErr w:type="gramStart"/>
      <w:r w:rsidRPr="00865FFA">
        <w:rPr>
          <w:rFonts w:ascii="Times New Roman" w:eastAsia="Calibri" w:hAnsi="Times New Roman" w:cs="Times New Roman"/>
          <w:sz w:val="24"/>
          <w:szCs w:val="24"/>
        </w:rPr>
        <w:t>akan</w:t>
      </w:r>
      <w:proofErr w:type="gramEnd"/>
      <w:r w:rsidRPr="00865FFA">
        <w:rPr>
          <w:rFonts w:ascii="Times New Roman" w:eastAsia="Calibri" w:hAnsi="Times New Roman" w:cs="Times New Roman"/>
          <w:sz w:val="24"/>
          <w:szCs w:val="24"/>
        </w:rPr>
        <w:t xml:space="preserve"> dilakukan SIRT untuk memastikan mereka berada dalam pedoman hukum dan etika dari kota, negara, dan yurisdiksi federal Anda. Departemen Hukum dapat memberikan panduan pada pengembangan kontrak dan perjanjian tingkat layanan untuk layanan tambahan dan berulang, perjanjian yang tidak diungkapkan untuk mitra bisnis dan </w:t>
      </w:r>
      <w:r w:rsidRPr="00865FFA">
        <w:rPr>
          <w:rFonts w:ascii="Times New Roman" w:eastAsia="Calibri" w:hAnsi="Times New Roman" w:cs="Times New Roman"/>
          <w:sz w:val="24"/>
          <w:szCs w:val="24"/>
        </w:rPr>
        <w:lastRenderedPageBreak/>
        <w:t>asosiasi non-karyawan lainnya, dan dalam meninjau kebijakan dan dokumen rencana untuk masalah pertanggungjawaban.</w:t>
      </w:r>
    </w:p>
    <w:p w:rsidR="00865FFA" w:rsidRPr="00865FFA" w:rsidRDefault="00865FFA" w:rsidP="00865FFA">
      <w:pPr>
        <w:numPr>
          <w:ilvl w:val="0"/>
          <w:numId w:val="24"/>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 xml:space="preserve">Departemen HR (The Human Resources Department) membantu InfoSec memperoleh personil untuk melengkapi </w:t>
      </w:r>
      <w:proofErr w:type="gramStart"/>
      <w:r w:rsidRPr="00865FFA">
        <w:rPr>
          <w:rFonts w:ascii="Times New Roman" w:eastAsia="Calibri" w:hAnsi="Times New Roman" w:cs="Times New Roman"/>
          <w:sz w:val="24"/>
          <w:szCs w:val="24"/>
        </w:rPr>
        <w:t>tim</w:t>
      </w:r>
      <w:proofErr w:type="gramEnd"/>
      <w:r w:rsidRPr="00865FFA">
        <w:rPr>
          <w:rFonts w:ascii="Times New Roman" w:eastAsia="Calibri" w:hAnsi="Times New Roman" w:cs="Times New Roman"/>
          <w:sz w:val="24"/>
          <w:szCs w:val="24"/>
        </w:rPr>
        <w:t xml:space="preserve"> SIRT. Individu dengan pengalaman penanganan insiden mungkin saat ini tidak dipekerjakan oleh organisasi. Pengembangan deksripsi pekerjaan dan wawancara dan akhirnya memperkerjakan kandidat </w:t>
      </w:r>
      <w:proofErr w:type="gramStart"/>
      <w:r w:rsidRPr="00865FFA">
        <w:rPr>
          <w:rFonts w:ascii="Times New Roman" w:eastAsia="Calibri" w:hAnsi="Times New Roman" w:cs="Times New Roman"/>
          <w:sz w:val="24"/>
          <w:szCs w:val="24"/>
        </w:rPr>
        <w:t>akan</w:t>
      </w:r>
      <w:proofErr w:type="gramEnd"/>
      <w:r w:rsidRPr="00865FFA">
        <w:rPr>
          <w:rFonts w:ascii="Times New Roman" w:eastAsia="Calibri" w:hAnsi="Times New Roman" w:cs="Times New Roman"/>
          <w:sz w:val="24"/>
          <w:szCs w:val="24"/>
        </w:rPr>
        <w:t xml:space="preserve"> menguntungkan dari koordinator dekat dengan HR.</w:t>
      </w:r>
    </w:p>
    <w:p w:rsidR="00865FFA" w:rsidRPr="00865FFA" w:rsidRDefault="00865FFA" w:rsidP="00865FFA">
      <w:pPr>
        <w:numPr>
          <w:ilvl w:val="0"/>
          <w:numId w:val="24"/>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 xml:space="preserve">Departemen PR (The Public Relations Department) perlu diberitahu tentang informasi </w:t>
      </w:r>
      <w:proofErr w:type="gramStart"/>
      <w:r w:rsidRPr="00865FFA">
        <w:rPr>
          <w:rFonts w:ascii="Times New Roman" w:eastAsia="Calibri" w:hAnsi="Times New Roman" w:cs="Times New Roman"/>
          <w:sz w:val="24"/>
          <w:szCs w:val="24"/>
        </w:rPr>
        <w:t>apa</w:t>
      </w:r>
      <w:proofErr w:type="gramEnd"/>
      <w:r w:rsidRPr="00865FFA">
        <w:rPr>
          <w:rFonts w:ascii="Times New Roman" w:eastAsia="Calibri" w:hAnsi="Times New Roman" w:cs="Times New Roman"/>
          <w:sz w:val="24"/>
          <w:szCs w:val="24"/>
        </w:rPr>
        <w:t xml:space="preserve"> yang dapat dan harus diungkapkan kepada publik jika dan ketika suatu insiden terjadi. Pemberitahuan publik yang telah ditetapkan dapat disusun dan ditinjau oleh Public Relation untuk memastikan jumlah yang tepat dari informasi yang tersedia ke lembaga yang tepat, penegak hukum, dan media ketika diperlukan.</w:t>
      </w:r>
    </w:p>
    <w:p w:rsidR="00865FFA" w:rsidRPr="00865FFA" w:rsidRDefault="00865FFA" w:rsidP="00865FFA">
      <w:pPr>
        <w:numPr>
          <w:ilvl w:val="0"/>
          <w:numId w:val="24"/>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Bergantung pada pengaturan dari suatu organisasi/perusahaan, beberapa kelompok dengan keamanan informasi yang tumpang tindih akan membutuhkan konsultasi, misalnya :</w:t>
      </w:r>
    </w:p>
    <w:p w:rsidR="00865FFA" w:rsidRPr="00865FFA" w:rsidRDefault="00865FFA" w:rsidP="00865FFA">
      <w:pPr>
        <w:numPr>
          <w:ilvl w:val="0"/>
          <w:numId w:val="26"/>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Physical security</w:t>
      </w:r>
    </w:p>
    <w:p w:rsidR="00865FFA" w:rsidRPr="00865FFA" w:rsidRDefault="00865FFA" w:rsidP="00865FFA">
      <w:pPr>
        <w:numPr>
          <w:ilvl w:val="0"/>
          <w:numId w:val="26"/>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Audit dan manajemen resiko</w:t>
      </w:r>
    </w:p>
    <w:p w:rsidR="00865FFA" w:rsidRPr="00865FFA" w:rsidRDefault="00865FFA" w:rsidP="00865FFA">
      <w:pPr>
        <w:numPr>
          <w:ilvl w:val="0"/>
          <w:numId w:val="26"/>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Asuransi</w:t>
      </w:r>
    </w:p>
    <w:p w:rsidR="00865FFA" w:rsidRPr="00865FFA" w:rsidRDefault="00865FFA" w:rsidP="00865FFA">
      <w:pPr>
        <w:spacing w:after="0" w:line="360" w:lineRule="auto"/>
        <w:ind w:left="2160"/>
        <w:contextualSpacing/>
        <w:jc w:val="both"/>
        <w:rPr>
          <w:rFonts w:ascii="Times New Roman" w:eastAsia="Calibri" w:hAnsi="Times New Roman" w:cs="Times New Roman"/>
          <w:sz w:val="24"/>
          <w:szCs w:val="24"/>
        </w:rPr>
      </w:pPr>
    </w:p>
    <w:p w:rsidR="00865FFA" w:rsidRPr="00865FFA" w:rsidRDefault="00865FFA" w:rsidP="00865FFA">
      <w:pPr>
        <w:numPr>
          <w:ilvl w:val="0"/>
          <w:numId w:val="22"/>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Other interest groups, seperti :</w:t>
      </w:r>
    </w:p>
    <w:p w:rsidR="00865FFA" w:rsidRPr="00865FFA" w:rsidRDefault="00865FFA" w:rsidP="00865FFA">
      <w:pPr>
        <w:numPr>
          <w:ilvl w:val="0"/>
          <w:numId w:val="25"/>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 xml:space="preserve">Pengguna akhir umum perlu mengetahui </w:t>
      </w:r>
      <w:proofErr w:type="gramStart"/>
      <w:r w:rsidRPr="00865FFA">
        <w:rPr>
          <w:rFonts w:ascii="Times New Roman" w:eastAsia="Calibri" w:hAnsi="Times New Roman" w:cs="Times New Roman"/>
          <w:sz w:val="24"/>
          <w:szCs w:val="24"/>
        </w:rPr>
        <w:t>apa</w:t>
      </w:r>
      <w:proofErr w:type="gramEnd"/>
      <w:r w:rsidRPr="00865FFA">
        <w:rPr>
          <w:rFonts w:ascii="Times New Roman" w:eastAsia="Calibri" w:hAnsi="Times New Roman" w:cs="Times New Roman"/>
          <w:sz w:val="24"/>
          <w:szCs w:val="24"/>
        </w:rPr>
        <w:t xml:space="preserve"> yang terjadi ketika SIRT dilakukan dan bagaimana menanggapi pertolongan terbaik dalam pengembangan dan pengujian prosedur dan kebijakan. Pemegang kepentingan atau saham yang paling familiar dengan fungsi bisnis, dapat memberikan wawasan tambahan ke area-area tersebut.</w:t>
      </w:r>
    </w:p>
    <w:p w:rsidR="00865FFA" w:rsidRPr="00865FFA" w:rsidRDefault="00865FFA" w:rsidP="00865FFA">
      <w:pPr>
        <w:numPr>
          <w:ilvl w:val="0"/>
          <w:numId w:val="25"/>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 xml:space="preserve">Pemegang kepentingan atau pemegang saham </w:t>
      </w:r>
      <w:proofErr w:type="gramStart"/>
      <w:r w:rsidRPr="00865FFA">
        <w:rPr>
          <w:rFonts w:ascii="Times New Roman" w:eastAsia="Calibri" w:hAnsi="Times New Roman" w:cs="Times New Roman"/>
          <w:sz w:val="24"/>
          <w:szCs w:val="24"/>
        </w:rPr>
        <w:t>lain</w:t>
      </w:r>
      <w:proofErr w:type="gramEnd"/>
      <w:r w:rsidRPr="00865FFA">
        <w:rPr>
          <w:rFonts w:ascii="Times New Roman" w:eastAsia="Calibri" w:hAnsi="Times New Roman" w:cs="Times New Roman"/>
          <w:sz w:val="24"/>
          <w:szCs w:val="24"/>
        </w:rPr>
        <w:t>, termasuk rekan bisnis utama, kontraktor, agensi karyawan sementara, dan dalam beberapa kasus konsultan.</w:t>
      </w:r>
    </w:p>
    <w:p w:rsidR="00865FFA" w:rsidRPr="00865FFA" w:rsidRDefault="00865FFA" w:rsidP="00865FFA">
      <w:pPr>
        <w:numPr>
          <w:ilvl w:val="0"/>
          <w:numId w:val="25"/>
        </w:numPr>
        <w:spacing w:after="0" w:line="360" w:lineRule="auto"/>
        <w:contextualSpacing/>
        <w:rPr>
          <w:rFonts w:ascii="Times New Roman" w:eastAsia="Calibri" w:hAnsi="Times New Roman" w:cs="Times New Roman"/>
          <w:sz w:val="24"/>
          <w:szCs w:val="24"/>
        </w:rPr>
      </w:pPr>
      <w:r w:rsidRPr="00865FFA">
        <w:rPr>
          <w:rFonts w:ascii="Times New Roman" w:eastAsia="Calibri" w:hAnsi="Times New Roman" w:cs="Times New Roman"/>
          <w:sz w:val="24"/>
          <w:szCs w:val="24"/>
        </w:rPr>
        <w:t xml:space="preserve">Department PR perlu memberitahu informasi yang dapat dan harus diungkap ke public ketika insiden terjadi, informasi public dapat di susun dan di review oleh </w:t>
      </w:r>
      <w:r w:rsidRPr="00865FFA">
        <w:rPr>
          <w:rFonts w:ascii="Times New Roman" w:eastAsia="Calibri" w:hAnsi="Times New Roman" w:cs="Times New Roman"/>
          <w:sz w:val="24"/>
          <w:szCs w:val="24"/>
        </w:rPr>
        <w:lastRenderedPageBreak/>
        <w:t>PR untuk memastikan informasi di berikan ke lembaga penegak hukum dan media sesuai kebutuhan.</w:t>
      </w:r>
    </w:p>
    <w:p w:rsidR="00865FFA" w:rsidRPr="00865FFA" w:rsidRDefault="00865FFA" w:rsidP="00865FFA">
      <w:pPr>
        <w:spacing w:line="360" w:lineRule="auto"/>
        <w:ind w:left="720"/>
        <w:contextualSpacing/>
        <w:rPr>
          <w:rFonts w:ascii="Times New Roman" w:eastAsia="Calibri" w:hAnsi="Times New Roman" w:cs="Times New Roman"/>
          <w:sz w:val="24"/>
          <w:szCs w:val="24"/>
        </w:rPr>
      </w:pPr>
    </w:p>
    <w:p w:rsidR="00865FFA" w:rsidRPr="00865FFA" w:rsidRDefault="00865FFA" w:rsidP="00865FFA">
      <w:pPr>
        <w:spacing w:after="0" w:line="360" w:lineRule="auto"/>
        <w:ind w:left="540"/>
        <w:rPr>
          <w:rFonts w:ascii="Times New Roman" w:eastAsia="Calibri" w:hAnsi="Times New Roman" w:cs="Times New Roman"/>
          <w:sz w:val="24"/>
          <w:szCs w:val="24"/>
        </w:rPr>
      </w:pPr>
      <w:r w:rsidRPr="00865FFA">
        <w:rPr>
          <w:rFonts w:ascii="Times New Roman" w:eastAsia="Calibri" w:hAnsi="Times New Roman" w:cs="Times New Roman"/>
          <w:sz w:val="24"/>
          <w:szCs w:val="24"/>
        </w:rPr>
        <w:t xml:space="preserve">Catatan: Pada beberapa struktur perusahaan, ada tumpang tindih informasi keamanan yang perlu di konsultasikan, </w:t>
      </w:r>
      <w:proofErr w:type="gramStart"/>
      <w:r w:rsidRPr="00865FFA">
        <w:rPr>
          <w:rFonts w:ascii="Times New Roman" w:eastAsia="Calibri" w:hAnsi="Times New Roman" w:cs="Times New Roman"/>
          <w:sz w:val="24"/>
          <w:szCs w:val="24"/>
        </w:rPr>
        <w:t>termasuk :</w:t>
      </w:r>
      <w:proofErr w:type="gramEnd"/>
    </w:p>
    <w:p w:rsidR="00865FFA" w:rsidRPr="00865FFA" w:rsidRDefault="00865FFA" w:rsidP="00865FFA">
      <w:pPr>
        <w:numPr>
          <w:ilvl w:val="1"/>
          <w:numId w:val="27"/>
        </w:numPr>
        <w:spacing w:after="0" w:line="360" w:lineRule="auto"/>
        <w:contextualSpacing/>
        <w:rPr>
          <w:rFonts w:ascii="Times New Roman" w:eastAsia="Calibri" w:hAnsi="Times New Roman" w:cs="Times New Roman"/>
          <w:sz w:val="24"/>
          <w:szCs w:val="24"/>
        </w:rPr>
      </w:pPr>
      <w:r w:rsidRPr="00865FFA">
        <w:rPr>
          <w:rFonts w:ascii="Times New Roman" w:eastAsia="Calibri" w:hAnsi="Times New Roman" w:cs="Times New Roman"/>
          <w:sz w:val="24"/>
          <w:szCs w:val="24"/>
        </w:rPr>
        <w:t>Phisical security (keamanan fisik)</w:t>
      </w:r>
    </w:p>
    <w:p w:rsidR="00865FFA" w:rsidRPr="00865FFA" w:rsidRDefault="00865FFA" w:rsidP="00865FFA">
      <w:pPr>
        <w:numPr>
          <w:ilvl w:val="1"/>
          <w:numId w:val="27"/>
        </w:numPr>
        <w:spacing w:after="0" w:line="360" w:lineRule="auto"/>
        <w:contextualSpacing/>
        <w:rPr>
          <w:rFonts w:ascii="Times New Roman" w:eastAsia="Calibri" w:hAnsi="Times New Roman" w:cs="Times New Roman"/>
          <w:sz w:val="24"/>
          <w:szCs w:val="24"/>
        </w:rPr>
      </w:pPr>
      <w:r w:rsidRPr="00865FFA">
        <w:rPr>
          <w:rFonts w:ascii="Times New Roman" w:eastAsia="Calibri" w:hAnsi="Times New Roman" w:cs="Times New Roman"/>
          <w:sz w:val="24"/>
          <w:szCs w:val="24"/>
        </w:rPr>
        <w:t>Auditing and risk management (audit dan resiko managemen)</w:t>
      </w:r>
    </w:p>
    <w:p w:rsidR="00865FFA" w:rsidRPr="00865FFA" w:rsidRDefault="00865FFA" w:rsidP="00865FFA">
      <w:pPr>
        <w:numPr>
          <w:ilvl w:val="1"/>
          <w:numId w:val="27"/>
        </w:numPr>
        <w:spacing w:after="0" w:line="360" w:lineRule="auto"/>
        <w:contextualSpacing/>
        <w:rPr>
          <w:rFonts w:ascii="Times New Roman" w:eastAsia="Calibri" w:hAnsi="Times New Roman" w:cs="Times New Roman"/>
          <w:sz w:val="24"/>
          <w:szCs w:val="24"/>
        </w:rPr>
      </w:pPr>
      <w:r w:rsidRPr="00865FFA">
        <w:rPr>
          <w:rFonts w:ascii="Times New Roman" w:eastAsia="Calibri" w:hAnsi="Times New Roman" w:cs="Times New Roman"/>
          <w:sz w:val="24"/>
          <w:szCs w:val="24"/>
        </w:rPr>
        <w:t>Insurances (Asuransi / Jaminan )</w:t>
      </w:r>
    </w:p>
    <w:p w:rsidR="00865FFA" w:rsidRPr="00865FFA" w:rsidRDefault="00865FFA" w:rsidP="00865FFA">
      <w:pPr>
        <w:spacing w:after="0" w:line="360" w:lineRule="auto"/>
        <w:ind w:left="1440"/>
        <w:contextualSpacing/>
        <w:rPr>
          <w:rFonts w:ascii="Times New Roman" w:eastAsia="Calibri" w:hAnsi="Times New Roman" w:cs="Times New Roman"/>
          <w:sz w:val="24"/>
          <w:szCs w:val="24"/>
        </w:rPr>
      </w:pPr>
    </w:p>
    <w:p w:rsidR="00865FFA" w:rsidRPr="00865FFA" w:rsidRDefault="00865FFA" w:rsidP="00865FFA">
      <w:pPr>
        <w:numPr>
          <w:ilvl w:val="0"/>
          <w:numId w:val="4"/>
        </w:numPr>
        <w:tabs>
          <w:tab w:val="left" w:pos="207"/>
        </w:tabs>
        <w:spacing w:after="0" w:line="360" w:lineRule="auto"/>
        <w:ind w:left="900"/>
        <w:contextualSpacing/>
        <w:rPr>
          <w:rFonts w:ascii="Times New Roman" w:eastAsia="Calibri" w:hAnsi="Times New Roman" w:cs="Times New Roman"/>
          <w:b/>
          <w:sz w:val="24"/>
          <w:szCs w:val="24"/>
        </w:rPr>
      </w:pPr>
      <w:r w:rsidRPr="00865FFA">
        <w:rPr>
          <w:rFonts w:ascii="Times New Roman" w:eastAsia="Calibri" w:hAnsi="Times New Roman" w:cs="Times New Roman"/>
          <w:b/>
          <w:sz w:val="24"/>
          <w:szCs w:val="24"/>
        </w:rPr>
        <w:t>Incident response planning</w:t>
      </w:r>
    </w:p>
    <w:p w:rsidR="00865FFA" w:rsidRPr="00865FFA" w:rsidRDefault="00865FFA" w:rsidP="00865FFA">
      <w:pPr>
        <w:spacing w:line="360" w:lineRule="auto"/>
        <w:ind w:left="540" w:firstLine="270"/>
        <w:jc w:val="both"/>
        <w:rPr>
          <w:rFonts w:ascii="Times New Roman" w:eastAsia="Calibri" w:hAnsi="Times New Roman" w:cs="Times New Roman"/>
          <w:sz w:val="24"/>
          <w:szCs w:val="24"/>
        </w:rPr>
      </w:pPr>
      <w:proofErr w:type="gramStart"/>
      <w:r w:rsidRPr="00865FFA">
        <w:rPr>
          <w:rFonts w:ascii="Times New Roman" w:eastAsia="Calibri" w:hAnsi="Times New Roman" w:cs="Times New Roman"/>
          <w:sz w:val="24"/>
          <w:szCs w:val="24"/>
        </w:rPr>
        <w:t>Hal utama yang harus dilakukan oleh komite perencanaan IT (CPMT) adalah harus membuat kebijakan respon insiden (incident response policy).</w:t>
      </w:r>
      <w:proofErr w:type="gramEnd"/>
      <w:r w:rsidRPr="00865FFA">
        <w:rPr>
          <w:rFonts w:ascii="Times New Roman" w:eastAsia="Calibri" w:hAnsi="Times New Roman" w:cs="Times New Roman"/>
          <w:sz w:val="24"/>
          <w:szCs w:val="24"/>
        </w:rPr>
        <w:t xml:space="preserve"> Komite perencanaan membentuk tim SIRT, perwakilan SIRT bergabung dengan komite IR </w:t>
      </w:r>
      <w:proofErr w:type="gramStart"/>
      <w:r w:rsidRPr="00865FFA">
        <w:rPr>
          <w:rFonts w:ascii="Times New Roman" w:eastAsia="Calibri" w:hAnsi="Times New Roman" w:cs="Times New Roman"/>
          <w:sz w:val="24"/>
          <w:szCs w:val="24"/>
        </w:rPr>
        <w:t>merencanakan  pengembangan</w:t>
      </w:r>
      <w:proofErr w:type="gramEnd"/>
      <w:r w:rsidRPr="00865FFA">
        <w:rPr>
          <w:rFonts w:ascii="Times New Roman" w:eastAsia="Calibri" w:hAnsi="Times New Roman" w:cs="Times New Roman"/>
          <w:sz w:val="24"/>
          <w:szCs w:val="24"/>
        </w:rPr>
        <w:t xml:space="preserve"> kebijakan untuk menentukan operasi dari tim dan mengartikan respon organisasi untuk berbagai jenis insiden, serta meyarankan ke end user untuk ikut berkontribusi pada organisasi dengan efektif, dengan memberikan kontribusi terhadap masalah.</w:t>
      </w:r>
    </w:p>
    <w:p w:rsidR="00865FFA" w:rsidRPr="00865FFA" w:rsidRDefault="00865FFA" w:rsidP="00865FFA">
      <w:pPr>
        <w:spacing w:line="360" w:lineRule="auto"/>
        <w:ind w:left="540" w:firstLine="270"/>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 xml:space="preserve">Kebijakan (policy) untuk insiden response plan ini mirip dengan struktur kebijakan </w:t>
      </w:r>
      <w:proofErr w:type="gramStart"/>
      <w:r w:rsidRPr="00865FFA">
        <w:rPr>
          <w:rFonts w:ascii="Times New Roman" w:eastAsia="Calibri" w:hAnsi="Times New Roman" w:cs="Times New Roman"/>
          <w:sz w:val="24"/>
          <w:szCs w:val="24"/>
        </w:rPr>
        <w:t>lain</w:t>
      </w:r>
      <w:proofErr w:type="gramEnd"/>
      <w:r w:rsidRPr="00865FFA">
        <w:rPr>
          <w:rFonts w:ascii="Times New Roman" w:eastAsia="Calibri" w:hAnsi="Times New Roman" w:cs="Times New Roman"/>
          <w:sz w:val="24"/>
          <w:szCs w:val="24"/>
        </w:rPr>
        <w:t xml:space="preserve"> yang digunakan oleh organisasi. </w:t>
      </w:r>
      <w:proofErr w:type="gramStart"/>
      <w:r w:rsidRPr="00865FFA">
        <w:rPr>
          <w:rFonts w:ascii="Times New Roman" w:eastAsia="Calibri" w:hAnsi="Times New Roman" w:cs="Times New Roman"/>
          <w:sz w:val="24"/>
          <w:szCs w:val="24"/>
        </w:rPr>
        <w:t>Sama seperti perusahaan kebijakan keamanan informasi mendefinisikan peran dan tanggung jawab untuk keamanan informasi untuk seluruh perusahaan, kebijakan penanganan insiden mendefinisikan peran dan tanggung jawab untuk penanganan insiden untuk SIRT dan lain-lain yang dapat dijabarkan dalam aktivasi.</w:t>
      </w:r>
      <w:proofErr w:type="gramEnd"/>
      <w:r w:rsidRPr="00865FFA">
        <w:rPr>
          <w:rFonts w:ascii="Times New Roman" w:eastAsia="Calibri" w:hAnsi="Times New Roman" w:cs="Times New Roman"/>
          <w:sz w:val="24"/>
          <w:szCs w:val="24"/>
        </w:rPr>
        <w:t xml:space="preserve"> </w:t>
      </w:r>
      <w:proofErr w:type="gramStart"/>
      <w:r w:rsidRPr="00865FFA">
        <w:rPr>
          <w:rFonts w:ascii="Times New Roman" w:eastAsia="Calibri" w:hAnsi="Times New Roman" w:cs="Times New Roman"/>
          <w:sz w:val="24"/>
          <w:szCs w:val="24"/>
        </w:rPr>
        <w:t>Tabel dibawah memberikan gambaran tentang struktur kebijakan IR.</w:t>
      </w:r>
      <w:proofErr w:type="gramEnd"/>
    </w:p>
    <w:p w:rsidR="00865FFA" w:rsidRPr="00865FFA" w:rsidRDefault="00865FFA" w:rsidP="00865FFA">
      <w:pPr>
        <w:spacing w:line="360" w:lineRule="auto"/>
        <w:ind w:left="540" w:firstLine="180"/>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 xml:space="preserve">Kebijakan IR, seperti kebijakan lain yang tertulis, harus mendapatkan dukungan penuh dari top manajemen dan dipahami dengan jelas oleh semua pihak yang terkena dampak. Hal itu sangat penting untuk mendapatkan dukungan dari komunitas-komunitas yang </w:t>
      </w:r>
      <w:proofErr w:type="gramStart"/>
      <w:r w:rsidRPr="00865FFA">
        <w:rPr>
          <w:rFonts w:ascii="Times New Roman" w:eastAsia="Calibri" w:hAnsi="Times New Roman" w:cs="Times New Roman"/>
          <w:sz w:val="24"/>
          <w:szCs w:val="24"/>
        </w:rPr>
        <w:t>akan</w:t>
      </w:r>
      <w:proofErr w:type="gramEnd"/>
      <w:r w:rsidRPr="00865FFA">
        <w:rPr>
          <w:rFonts w:ascii="Times New Roman" w:eastAsia="Calibri" w:hAnsi="Times New Roman" w:cs="Times New Roman"/>
          <w:sz w:val="24"/>
          <w:szCs w:val="24"/>
        </w:rPr>
        <w:t xml:space="preserve"> diperlukan untuk mengevaluasi bisnis atau membuat perubahan pada infrastruktur teknologi informasi mereka. </w:t>
      </w:r>
      <w:proofErr w:type="gramStart"/>
      <w:r w:rsidRPr="00865FFA">
        <w:rPr>
          <w:rFonts w:ascii="Times New Roman" w:eastAsia="Calibri" w:hAnsi="Times New Roman" w:cs="Times New Roman"/>
          <w:sz w:val="24"/>
          <w:szCs w:val="24"/>
        </w:rPr>
        <w:t>misalnya</w:t>
      </w:r>
      <w:proofErr w:type="gramEnd"/>
      <w:r w:rsidRPr="00865FFA">
        <w:rPr>
          <w:rFonts w:ascii="Times New Roman" w:eastAsia="Calibri" w:hAnsi="Times New Roman" w:cs="Times New Roman"/>
          <w:sz w:val="24"/>
          <w:szCs w:val="24"/>
        </w:rPr>
        <w:t xml:space="preserve">, jika SIRT menentukan satu-satunya cara untuk menghentikan serangan denial-of-service yaitu serangan besar-besaran adalah untuk memutuskan hubungan organisasi ke internet, mereka harus memiliki dokumen tersebut </w:t>
      </w:r>
      <w:r w:rsidRPr="00865FFA">
        <w:rPr>
          <w:rFonts w:ascii="Times New Roman" w:eastAsia="Calibri" w:hAnsi="Times New Roman" w:cs="Times New Roman"/>
          <w:sz w:val="24"/>
          <w:szCs w:val="24"/>
        </w:rPr>
        <w:lastRenderedPageBreak/>
        <w:t xml:space="preserve">dalam lemari arsip yang sesuai dengan pra-otorisasi tindakan tersebut. </w:t>
      </w:r>
      <w:proofErr w:type="gramStart"/>
      <w:r w:rsidRPr="00865FFA">
        <w:rPr>
          <w:rFonts w:ascii="Times New Roman" w:eastAsia="Calibri" w:hAnsi="Times New Roman" w:cs="Times New Roman"/>
          <w:sz w:val="24"/>
          <w:szCs w:val="24"/>
        </w:rPr>
        <w:t>ini</w:t>
      </w:r>
      <w:proofErr w:type="gramEnd"/>
      <w:r w:rsidRPr="00865FFA">
        <w:rPr>
          <w:rFonts w:ascii="Times New Roman" w:eastAsia="Calibri" w:hAnsi="Times New Roman" w:cs="Times New Roman"/>
          <w:sz w:val="24"/>
          <w:szCs w:val="24"/>
        </w:rPr>
        <w:t xml:space="preserve"> mencegah setiap persepsi anggota tim SIRT dan organisasi dari kesalahpahaman. </w:t>
      </w:r>
      <w:r w:rsidRPr="00865FFA">
        <w:rPr>
          <w:rFonts w:ascii="Times New Roman" w:eastAsia="Times New Roman" w:hAnsi="Times New Roman" w:cs="Times New Roman"/>
          <w:color w:val="000000"/>
          <w:sz w:val="24"/>
          <w:szCs w:val="24"/>
        </w:rPr>
        <w:t xml:space="preserve">Seperti misi perusahaan, kebijakan tidak bisa ditegakkan apabila </w:t>
      </w:r>
      <w:proofErr w:type="gramStart"/>
      <w:r w:rsidRPr="00865FFA">
        <w:rPr>
          <w:rFonts w:ascii="Times New Roman" w:eastAsia="Times New Roman" w:hAnsi="Times New Roman" w:cs="Times New Roman"/>
          <w:color w:val="000000"/>
          <w:sz w:val="24"/>
          <w:szCs w:val="24"/>
        </w:rPr>
        <w:t>tidak  didukung</w:t>
      </w:r>
      <w:proofErr w:type="gramEnd"/>
      <w:r w:rsidRPr="00865FFA">
        <w:rPr>
          <w:rFonts w:ascii="Times New Roman" w:eastAsia="Times New Roman" w:hAnsi="Times New Roman" w:cs="Times New Roman"/>
          <w:color w:val="000000"/>
          <w:sz w:val="24"/>
          <w:szCs w:val="24"/>
        </w:rPr>
        <w:t xml:space="preserve"> oleh manajemen senior.</w:t>
      </w:r>
    </w:p>
    <w:p w:rsidR="00865FFA" w:rsidRPr="00865FFA" w:rsidRDefault="00865FFA" w:rsidP="00865FFA">
      <w:pPr>
        <w:spacing w:line="360" w:lineRule="auto"/>
        <w:ind w:left="540" w:firstLine="270"/>
        <w:jc w:val="both"/>
        <w:rPr>
          <w:rFonts w:ascii="Times New Roman" w:eastAsia="Calibri" w:hAnsi="Times New Roman" w:cs="Times New Roman"/>
          <w:sz w:val="24"/>
          <w:szCs w:val="24"/>
        </w:rPr>
      </w:pPr>
    </w:p>
    <w:p w:rsidR="00865FFA" w:rsidRPr="00865FFA" w:rsidRDefault="00865FFA" w:rsidP="00865FFA">
      <w:pPr>
        <w:spacing w:line="360" w:lineRule="auto"/>
        <w:ind w:left="540" w:firstLine="270"/>
        <w:rPr>
          <w:rFonts w:ascii="Times New Roman" w:eastAsia="Calibri" w:hAnsi="Times New Roman" w:cs="Times New Roman"/>
          <w:sz w:val="24"/>
          <w:szCs w:val="24"/>
        </w:rPr>
      </w:pPr>
      <w:proofErr w:type="gramStart"/>
      <w:r w:rsidRPr="00865FFA">
        <w:rPr>
          <w:rFonts w:ascii="Times New Roman" w:eastAsia="Calibri" w:hAnsi="Times New Roman" w:cs="Times New Roman"/>
          <w:sz w:val="24"/>
          <w:szCs w:val="24"/>
        </w:rPr>
        <w:t>Contoh isi dari kebijakan (policy) dari incident response</w:t>
      </w:r>
      <w:r w:rsidRPr="00865FFA">
        <w:rPr>
          <w:rFonts w:ascii="Times New Roman" w:eastAsia="Calibri" w:hAnsi="Times New Roman" w:cs="Times New Roman"/>
          <w:noProof/>
          <w:sz w:val="24"/>
          <w:szCs w:val="24"/>
        </w:rPr>
        <w:drawing>
          <wp:inline distT="0" distB="0" distL="0" distR="0" wp14:anchorId="77370AB4" wp14:editId="15A29993">
            <wp:extent cx="5273749" cy="2293061"/>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274850" cy="2293540"/>
                    </a:xfrm>
                    <a:prstGeom prst="rect">
                      <a:avLst/>
                    </a:prstGeom>
                  </pic:spPr>
                </pic:pic>
              </a:graphicData>
            </a:graphic>
          </wp:inline>
        </w:drawing>
      </w:r>
      <w:r w:rsidRPr="00865FFA">
        <w:rPr>
          <w:rFonts w:ascii="Times New Roman" w:eastAsia="Calibri" w:hAnsi="Times New Roman" w:cs="Times New Roman"/>
          <w:sz w:val="24"/>
          <w:szCs w:val="24"/>
        </w:rPr>
        <w:t>diambil dari Whitman, M.E., Mattoro, H.J. (2013).</w:t>
      </w:r>
      <w:proofErr w:type="gramEnd"/>
      <w:r w:rsidRPr="00865FFA">
        <w:rPr>
          <w:rFonts w:ascii="Times New Roman" w:eastAsia="Calibri" w:hAnsi="Times New Roman" w:cs="Times New Roman"/>
          <w:sz w:val="24"/>
          <w:szCs w:val="24"/>
        </w:rPr>
        <w:t xml:space="preserve"> </w:t>
      </w:r>
      <w:proofErr w:type="gramStart"/>
      <w:r w:rsidRPr="00865FFA">
        <w:rPr>
          <w:rFonts w:ascii="Times New Roman" w:eastAsia="Calibri" w:hAnsi="Times New Roman" w:cs="Times New Roman"/>
          <w:b/>
          <w:i/>
          <w:sz w:val="24"/>
          <w:szCs w:val="24"/>
        </w:rPr>
        <w:t>Principles of Incident Response and Disaster Recovery</w:t>
      </w:r>
      <w:r w:rsidRPr="00865FFA">
        <w:rPr>
          <w:rFonts w:ascii="Times New Roman" w:eastAsia="Calibri" w:hAnsi="Times New Roman" w:cs="Times New Roman"/>
          <w:sz w:val="24"/>
          <w:szCs w:val="24"/>
        </w:rPr>
        <w:t>.</w:t>
      </w:r>
      <w:proofErr w:type="gramEnd"/>
    </w:p>
    <w:p w:rsidR="00865FFA" w:rsidRPr="00865FFA" w:rsidRDefault="00865FFA" w:rsidP="00865FFA">
      <w:pPr>
        <w:spacing w:after="0" w:line="360" w:lineRule="auto"/>
        <w:ind w:left="720" w:firstLine="720"/>
        <w:contextualSpacing/>
        <w:jc w:val="both"/>
        <w:rPr>
          <w:rFonts w:ascii="Times New Roman" w:eastAsia="Times New Roman" w:hAnsi="Times New Roman" w:cs="Times New Roman"/>
          <w:color w:val="000000"/>
          <w:sz w:val="24"/>
          <w:szCs w:val="24"/>
        </w:rPr>
      </w:pPr>
      <w:r w:rsidRPr="00865FFA">
        <w:rPr>
          <w:rFonts w:ascii="Times New Roman" w:eastAsia="Times New Roman" w:hAnsi="Times New Roman" w:cs="Times New Roman"/>
          <w:color w:val="000000"/>
          <w:sz w:val="24"/>
          <w:szCs w:val="24"/>
        </w:rPr>
        <w:t xml:space="preserve">Setiap anggota </w:t>
      </w:r>
      <w:proofErr w:type="gramStart"/>
      <w:r w:rsidRPr="00865FFA">
        <w:rPr>
          <w:rFonts w:ascii="Times New Roman" w:eastAsia="Times New Roman" w:hAnsi="Times New Roman" w:cs="Times New Roman"/>
          <w:color w:val="000000"/>
          <w:sz w:val="24"/>
          <w:szCs w:val="24"/>
        </w:rPr>
        <w:t>tim</w:t>
      </w:r>
      <w:proofErr w:type="gramEnd"/>
      <w:r w:rsidRPr="00865FFA">
        <w:rPr>
          <w:rFonts w:ascii="Times New Roman" w:eastAsia="Times New Roman" w:hAnsi="Times New Roman" w:cs="Times New Roman"/>
          <w:color w:val="000000"/>
          <w:sz w:val="24"/>
          <w:szCs w:val="24"/>
        </w:rPr>
        <w:t xml:space="preserve">, baik teknis, manajemen, atau administrasi, harus dapat dengan mudah memahami kebijakan yang diberikan. </w:t>
      </w:r>
      <w:proofErr w:type="gramStart"/>
      <w:r w:rsidRPr="00865FFA">
        <w:rPr>
          <w:rFonts w:ascii="Times New Roman" w:eastAsia="Times New Roman" w:hAnsi="Times New Roman" w:cs="Times New Roman"/>
          <w:color w:val="000000"/>
          <w:sz w:val="24"/>
          <w:szCs w:val="24"/>
        </w:rPr>
        <w:t>Hindari jargon yang tidak perlu, jangan ambigu, dan menggunakan kalimat yang sangat singkat.</w:t>
      </w:r>
      <w:proofErr w:type="gramEnd"/>
      <w:r w:rsidRPr="00865FFA">
        <w:rPr>
          <w:rFonts w:ascii="Times New Roman" w:eastAsia="Times New Roman" w:hAnsi="Times New Roman" w:cs="Times New Roman"/>
          <w:color w:val="000000"/>
          <w:sz w:val="24"/>
          <w:szCs w:val="24"/>
        </w:rPr>
        <w:t xml:space="preserve"> </w:t>
      </w:r>
      <w:proofErr w:type="gramStart"/>
      <w:r w:rsidRPr="00865FFA">
        <w:rPr>
          <w:rFonts w:ascii="Times New Roman" w:eastAsia="Times New Roman" w:hAnsi="Times New Roman" w:cs="Times New Roman"/>
          <w:color w:val="000000"/>
          <w:sz w:val="24"/>
          <w:szCs w:val="24"/>
        </w:rPr>
        <w:t>Jika mungkin (sesuai dengan pembatasan pengungkapan Anda), meminta seseorang yang tidak tercantum dalam keamanan atau TI untuk membaca kebijakan Anda.</w:t>
      </w:r>
      <w:proofErr w:type="gramEnd"/>
      <w:r w:rsidRPr="00865FFA">
        <w:rPr>
          <w:rFonts w:ascii="Times New Roman" w:eastAsia="Times New Roman" w:hAnsi="Times New Roman" w:cs="Times New Roman"/>
          <w:color w:val="000000"/>
          <w:sz w:val="24"/>
          <w:szCs w:val="24"/>
        </w:rPr>
        <w:t xml:space="preserve"> Jika </w:t>
      </w:r>
      <w:proofErr w:type="gramStart"/>
      <w:r w:rsidRPr="00865FFA">
        <w:rPr>
          <w:rFonts w:ascii="Times New Roman" w:eastAsia="Times New Roman" w:hAnsi="Times New Roman" w:cs="Times New Roman"/>
          <w:color w:val="000000"/>
          <w:sz w:val="24"/>
          <w:szCs w:val="24"/>
        </w:rPr>
        <w:t>ia</w:t>
      </w:r>
      <w:proofErr w:type="gramEnd"/>
      <w:r w:rsidRPr="00865FFA">
        <w:rPr>
          <w:rFonts w:ascii="Times New Roman" w:eastAsia="Times New Roman" w:hAnsi="Times New Roman" w:cs="Times New Roman"/>
          <w:color w:val="000000"/>
          <w:sz w:val="24"/>
          <w:szCs w:val="24"/>
        </w:rPr>
        <w:t xml:space="preserve"> tidak dapat memahaminya, tulis ulang kebijakan tersebut.</w:t>
      </w:r>
    </w:p>
    <w:p w:rsidR="00865FFA" w:rsidRPr="00865FFA" w:rsidRDefault="00865FFA" w:rsidP="00865FFA">
      <w:pPr>
        <w:spacing w:after="0" w:line="360" w:lineRule="auto"/>
        <w:ind w:left="720" w:firstLine="720"/>
        <w:contextualSpacing/>
        <w:jc w:val="both"/>
        <w:rPr>
          <w:rFonts w:ascii="Times New Roman" w:eastAsia="Calibri" w:hAnsi="Times New Roman" w:cs="Times New Roman"/>
          <w:sz w:val="24"/>
          <w:szCs w:val="24"/>
        </w:rPr>
      </w:pPr>
      <w:proofErr w:type="gramStart"/>
      <w:r w:rsidRPr="00865FFA">
        <w:rPr>
          <w:rFonts w:ascii="Times New Roman" w:eastAsia="Times New Roman" w:hAnsi="Times New Roman" w:cs="Times New Roman"/>
          <w:color w:val="000000"/>
          <w:sz w:val="24"/>
          <w:szCs w:val="24"/>
        </w:rPr>
        <w:t>Kebijakan yang baik adalah kebijakan yang singkat.</w:t>
      </w:r>
      <w:proofErr w:type="gramEnd"/>
      <w:r w:rsidRPr="00865FFA">
        <w:rPr>
          <w:rFonts w:ascii="Times New Roman" w:eastAsia="Times New Roman" w:hAnsi="Times New Roman" w:cs="Times New Roman"/>
          <w:color w:val="000000"/>
          <w:sz w:val="24"/>
          <w:szCs w:val="24"/>
        </w:rPr>
        <w:t xml:space="preserve"> </w:t>
      </w:r>
      <w:proofErr w:type="gramStart"/>
      <w:r w:rsidRPr="00865FFA">
        <w:rPr>
          <w:rFonts w:ascii="Times New Roman" w:eastAsia="Times New Roman" w:hAnsi="Times New Roman" w:cs="Times New Roman"/>
          <w:color w:val="000000"/>
          <w:sz w:val="24"/>
          <w:szCs w:val="24"/>
        </w:rPr>
        <w:t>Sebuah kebijakan yang panjang adalah salah satu kebijakan yang buruk (atau menggunakan terlalu banyak kata-kata) atau yang sebenarnya mencakup banyak prosedur.</w:t>
      </w:r>
      <w:proofErr w:type="gramEnd"/>
      <w:r w:rsidRPr="00865FFA">
        <w:rPr>
          <w:rFonts w:ascii="Times New Roman" w:eastAsia="Times New Roman" w:hAnsi="Times New Roman" w:cs="Times New Roman"/>
          <w:color w:val="000000"/>
          <w:sz w:val="24"/>
          <w:szCs w:val="24"/>
        </w:rPr>
        <w:t xml:space="preserve"> </w:t>
      </w:r>
      <w:proofErr w:type="gramStart"/>
      <w:r w:rsidRPr="00865FFA">
        <w:rPr>
          <w:rFonts w:ascii="Times New Roman" w:eastAsia="Times New Roman" w:hAnsi="Times New Roman" w:cs="Times New Roman"/>
          <w:color w:val="000000"/>
          <w:sz w:val="24"/>
          <w:szCs w:val="24"/>
        </w:rPr>
        <w:t>Sayangnya, kebijakan keamanan dalam prakteknya sering cenderung tidak singkat, membingungkan pencampuran aspek manajemen (kebijakan) dengan aspek operasional (prosedur), sehingga campuran yang tak benar-benar peduli untuk.</w:t>
      </w:r>
      <w:proofErr w:type="gramEnd"/>
      <w:r w:rsidRPr="00865FFA">
        <w:rPr>
          <w:rFonts w:ascii="Times New Roman" w:eastAsia="Times New Roman" w:hAnsi="Times New Roman" w:cs="Times New Roman"/>
          <w:color w:val="000000"/>
          <w:sz w:val="24"/>
          <w:szCs w:val="24"/>
        </w:rPr>
        <w:t xml:space="preserve"> </w:t>
      </w:r>
      <w:proofErr w:type="gramStart"/>
      <w:r w:rsidRPr="00865FFA">
        <w:rPr>
          <w:rFonts w:ascii="Times New Roman" w:eastAsia="Times New Roman" w:hAnsi="Times New Roman" w:cs="Times New Roman"/>
          <w:color w:val="000000"/>
          <w:sz w:val="24"/>
          <w:szCs w:val="24"/>
        </w:rPr>
        <w:t>Upayakan untuk menghindari kondisi ini.</w:t>
      </w:r>
      <w:proofErr w:type="gramEnd"/>
      <w:r w:rsidRPr="00865FFA">
        <w:rPr>
          <w:rFonts w:ascii="Times New Roman" w:eastAsia="Times New Roman" w:hAnsi="Times New Roman" w:cs="Times New Roman"/>
          <w:color w:val="000000"/>
          <w:sz w:val="24"/>
          <w:szCs w:val="24"/>
        </w:rPr>
        <w:t xml:space="preserve"> </w:t>
      </w:r>
      <w:proofErr w:type="gramStart"/>
      <w:r w:rsidRPr="00865FFA">
        <w:rPr>
          <w:rFonts w:ascii="Times New Roman" w:eastAsia="Times New Roman" w:hAnsi="Times New Roman" w:cs="Times New Roman"/>
          <w:color w:val="000000"/>
          <w:sz w:val="24"/>
          <w:szCs w:val="24"/>
        </w:rPr>
        <w:t xml:space="preserve">Hindari pernyataan yang terdengar bagus tapi tidak berguna karena mereka terbuka untuk </w:t>
      </w:r>
      <w:r w:rsidRPr="00865FFA">
        <w:rPr>
          <w:rFonts w:ascii="Times New Roman" w:eastAsia="Times New Roman" w:hAnsi="Times New Roman" w:cs="Times New Roman"/>
          <w:color w:val="000000"/>
          <w:sz w:val="24"/>
          <w:szCs w:val="24"/>
        </w:rPr>
        <w:lastRenderedPageBreak/>
        <w:t>interpretasi, seperti "state-of-art-keamanan akan disediakan."</w:t>
      </w:r>
      <w:proofErr w:type="gramEnd"/>
      <w:r w:rsidRPr="00865FFA">
        <w:rPr>
          <w:rFonts w:ascii="Times New Roman" w:eastAsia="Times New Roman" w:hAnsi="Times New Roman" w:cs="Times New Roman"/>
          <w:color w:val="000000"/>
          <w:sz w:val="24"/>
          <w:szCs w:val="24"/>
        </w:rPr>
        <w:t xml:space="preserve"> Laporan Akal sehat seperti "memperlakukan pelanggan Anda dengan</w:t>
      </w:r>
      <w:r w:rsidRPr="00865FFA">
        <w:rPr>
          <w:rFonts w:ascii="Arial" w:eastAsia="Times New Roman" w:hAnsi="Arial" w:cs="Arial"/>
          <w:color w:val="000000"/>
          <w:sz w:val="24"/>
          <w:szCs w:val="24"/>
        </w:rPr>
        <w:t xml:space="preserve"> hormat" </w:t>
      </w:r>
    </w:p>
    <w:p w:rsidR="00865FFA" w:rsidRPr="00865FFA" w:rsidRDefault="00865FFA" w:rsidP="00865FFA">
      <w:pPr>
        <w:spacing w:line="360" w:lineRule="auto"/>
        <w:jc w:val="both"/>
        <w:rPr>
          <w:rFonts w:ascii="Times New Roman" w:eastAsia="Calibri" w:hAnsi="Times New Roman" w:cs="Times New Roman"/>
          <w:sz w:val="24"/>
          <w:szCs w:val="24"/>
        </w:rPr>
      </w:pPr>
    </w:p>
    <w:p w:rsidR="00865FFA" w:rsidRPr="00865FFA" w:rsidRDefault="00865FFA" w:rsidP="00865FFA">
      <w:pPr>
        <w:spacing w:line="360" w:lineRule="auto"/>
        <w:jc w:val="both"/>
        <w:rPr>
          <w:rFonts w:ascii="Times New Roman" w:eastAsia="Calibri" w:hAnsi="Times New Roman" w:cs="Times New Roman"/>
          <w:sz w:val="24"/>
          <w:szCs w:val="24"/>
        </w:rPr>
      </w:pPr>
      <w:bookmarkStart w:id="0" w:name="_GoBack"/>
      <w:bookmarkEnd w:id="0"/>
    </w:p>
    <w:p w:rsidR="00865FFA" w:rsidRPr="00865FFA" w:rsidRDefault="00865FFA" w:rsidP="00865FFA">
      <w:pPr>
        <w:spacing w:line="360" w:lineRule="auto"/>
        <w:jc w:val="both"/>
        <w:rPr>
          <w:rFonts w:ascii="Times New Roman" w:eastAsia="Calibri" w:hAnsi="Times New Roman" w:cs="Times New Roman"/>
          <w:sz w:val="24"/>
          <w:szCs w:val="24"/>
        </w:rPr>
      </w:pPr>
    </w:p>
    <w:p w:rsidR="00865FFA" w:rsidRPr="00865FFA" w:rsidRDefault="00865FFA" w:rsidP="00865FFA">
      <w:pPr>
        <w:jc w:val="center"/>
        <w:rPr>
          <w:rFonts w:ascii="Times New Roman" w:eastAsia="Calibri" w:hAnsi="Times New Roman" w:cs="Times New Roman"/>
          <w:b/>
          <w:sz w:val="36"/>
          <w:szCs w:val="36"/>
        </w:rPr>
      </w:pPr>
      <w:r w:rsidRPr="00865FFA">
        <w:rPr>
          <w:rFonts w:ascii="Times New Roman" w:eastAsia="Calibri" w:hAnsi="Times New Roman" w:cs="Times New Roman"/>
          <w:b/>
          <w:sz w:val="36"/>
          <w:szCs w:val="36"/>
        </w:rPr>
        <w:t>SIMPULAN</w:t>
      </w:r>
    </w:p>
    <w:p w:rsidR="00865FFA" w:rsidRPr="00865FFA" w:rsidRDefault="00865FFA" w:rsidP="00865FFA">
      <w:pPr>
        <w:jc w:val="center"/>
        <w:rPr>
          <w:rFonts w:ascii="Times New Roman" w:eastAsia="Calibri" w:hAnsi="Times New Roman" w:cs="Times New Roman"/>
          <w:sz w:val="24"/>
          <w:szCs w:val="24"/>
        </w:rPr>
      </w:pPr>
    </w:p>
    <w:p w:rsidR="00865FFA" w:rsidRPr="00865FFA" w:rsidRDefault="00865FFA" w:rsidP="00865FFA">
      <w:pPr>
        <w:rPr>
          <w:rFonts w:ascii="Times New Roman" w:eastAsia="Calibri" w:hAnsi="Times New Roman" w:cs="Times New Roman"/>
          <w:sz w:val="24"/>
          <w:szCs w:val="24"/>
        </w:rPr>
      </w:pPr>
      <w:r w:rsidRPr="00865FFA">
        <w:rPr>
          <w:rFonts w:ascii="Times New Roman" w:eastAsia="Calibri" w:hAnsi="Times New Roman" w:cs="Times New Roman"/>
          <w:sz w:val="24"/>
          <w:szCs w:val="24"/>
        </w:rPr>
        <w:t>Hal utama dalam IT Risk Management adalah:</w:t>
      </w:r>
    </w:p>
    <w:p w:rsidR="00865FFA" w:rsidRPr="00865FFA" w:rsidRDefault="00865FFA" w:rsidP="00865FFA">
      <w:pPr>
        <w:numPr>
          <w:ilvl w:val="0"/>
          <w:numId w:val="5"/>
        </w:numPr>
        <w:spacing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Proses pembuatan dokumen incident response plan (penanganan insiden - IR process) dibuat dalam beberapa tahap, yaitu:</w:t>
      </w:r>
      <w:r w:rsidRPr="00865FFA">
        <w:rPr>
          <w:rFonts w:ascii="Times New Roman" w:eastAsia="Calibri" w:hAnsi="Times New Roman" w:cs="Times New Roman"/>
          <w:sz w:val="24"/>
          <w:szCs w:val="24"/>
        </w:rPr>
        <w:tab/>
      </w:r>
    </w:p>
    <w:p w:rsidR="00865FFA" w:rsidRPr="00865FFA" w:rsidRDefault="00865FFA" w:rsidP="00865FFA">
      <w:pPr>
        <w:numPr>
          <w:ilvl w:val="1"/>
          <w:numId w:val="5"/>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Persiapan (Preparation)</w:t>
      </w:r>
    </w:p>
    <w:p w:rsidR="00865FFA" w:rsidRPr="00865FFA" w:rsidRDefault="00865FFA" w:rsidP="00865FFA">
      <w:pPr>
        <w:numPr>
          <w:ilvl w:val="1"/>
          <w:numId w:val="5"/>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Mendeteksi dan menganalisis (Detection and analysis)</w:t>
      </w:r>
    </w:p>
    <w:p w:rsidR="00865FFA" w:rsidRPr="00865FFA" w:rsidRDefault="00865FFA" w:rsidP="00865FFA">
      <w:pPr>
        <w:numPr>
          <w:ilvl w:val="1"/>
          <w:numId w:val="5"/>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Penahanan (containment)</w:t>
      </w:r>
    </w:p>
    <w:p w:rsidR="00865FFA" w:rsidRPr="00865FFA" w:rsidRDefault="00865FFA" w:rsidP="00865FFA">
      <w:pPr>
        <w:numPr>
          <w:ilvl w:val="1"/>
          <w:numId w:val="5"/>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Pemberantasan (eradication)</w:t>
      </w:r>
    </w:p>
    <w:p w:rsidR="00865FFA" w:rsidRPr="00865FFA" w:rsidRDefault="00865FFA" w:rsidP="00865FFA">
      <w:pPr>
        <w:numPr>
          <w:ilvl w:val="1"/>
          <w:numId w:val="5"/>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Pemulihan atau pembaruan (recovery)</w:t>
      </w:r>
    </w:p>
    <w:p w:rsidR="00865FFA" w:rsidRPr="00865FFA" w:rsidRDefault="00865FFA" w:rsidP="00865FFA">
      <w:pPr>
        <w:numPr>
          <w:ilvl w:val="1"/>
          <w:numId w:val="5"/>
        </w:numPr>
        <w:spacing w:after="0"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Kegiatan pasca insiden (Postincident activity)</w:t>
      </w:r>
    </w:p>
    <w:p w:rsidR="00865FFA" w:rsidRPr="00865FFA" w:rsidRDefault="00865FFA" w:rsidP="00865FFA">
      <w:pPr>
        <w:numPr>
          <w:ilvl w:val="0"/>
          <w:numId w:val="5"/>
        </w:numPr>
        <w:spacing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Anggota dari Incident Response harus mewakili setiap department di perusahaan</w:t>
      </w:r>
    </w:p>
    <w:p w:rsidR="00865FFA" w:rsidRPr="00865FFA" w:rsidRDefault="00865FFA" w:rsidP="00865FFA">
      <w:pPr>
        <w:numPr>
          <w:ilvl w:val="0"/>
          <w:numId w:val="5"/>
        </w:numPr>
        <w:spacing w:line="360" w:lineRule="auto"/>
        <w:contextualSpacing/>
        <w:jc w:val="both"/>
        <w:rPr>
          <w:rFonts w:ascii="Times New Roman" w:eastAsia="Calibri" w:hAnsi="Times New Roman" w:cs="Times New Roman"/>
          <w:sz w:val="24"/>
          <w:szCs w:val="24"/>
        </w:rPr>
      </w:pPr>
      <w:r w:rsidRPr="00865FFA">
        <w:rPr>
          <w:rFonts w:ascii="Times New Roman" w:eastAsia="Calibri" w:hAnsi="Times New Roman" w:cs="Times New Roman"/>
          <w:sz w:val="24"/>
          <w:szCs w:val="24"/>
        </w:rPr>
        <w:t>Hal pertama yang harus dilakukan oleh komite perencanaan IT (CPMT) adalah harus membuat kebijakan respon insiden (incident response policy).</w:t>
      </w:r>
    </w:p>
    <w:p w:rsidR="00865FFA" w:rsidRPr="00865FFA" w:rsidRDefault="00865FFA" w:rsidP="00865FFA">
      <w:pPr>
        <w:spacing w:line="360" w:lineRule="auto"/>
        <w:jc w:val="center"/>
        <w:rPr>
          <w:rFonts w:ascii="Times New Roman" w:eastAsia="Calibri" w:hAnsi="Times New Roman" w:cs="Times New Roman"/>
          <w:sz w:val="24"/>
          <w:szCs w:val="24"/>
        </w:rPr>
      </w:pPr>
    </w:p>
    <w:p w:rsidR="00865FFA" w:rsidRPr="00865FFA" w:rsidRDefault="00865FFA" w:rsidP="00865FFA">
      <w:pPr>
        <w:jc w:val="center"/>
        <w:rPr>
          <w:rFonts w:ascii="Times New Roman" w:eastAsia="Calibri" w:hAnsi="Times New Roman" w:cs="Times New Roman"/>
          <w:sz w:val="24"/>
          <w:szCs w:val="24"/>
        </w:rPr>
      </w:pPr>
    </w:p>
    <w:p w:rsidR="00865FFA" w:rsidRPr="00865FFA" w:rsidRDefault="00865FFA" w:rsidP="00865FFA">
      <w:pPr>
        <w:jc w:val="center"/>
        <w:rPr>
          <w:rFonts w:ascii="Times New Roman" w:eastAsia="Calibri" w:hAnsi="Times New Roman" w:cs="Times New Roman"/>
          <w:sz w:val="24"/>
          <w:szCs w:val="24"/>
        </w:rPr>
      </w:pPr>
    </w:p>
    <w:p w:rsidR="00865FFA" w:rsidRPr="00865FFA" w:rsidRDefault="00865FFA" w:rsidP="00865FFA">
      <w:pPr>
        <w:jc w:val="center"/>
        <w:rPr>
          <w:rFonts w:ascii="Times New Roman" w:eastAsia="Calibri" w:hAnsi="Times New Roman" w:cs="Times New Roman"/>
          <w:sz w:val="24"/>
          <w:szCs w:val="24"/>
        </w:rPr>
      </w:pPr>
    </w:p>
    <w:p w:rsidR="00865FFA" w:rsidRPr="00865FFA" w:rsidRDefault="00865FFA" w:rsidP="00865FFA">
      <w:pPr>
        <w:jc w:val="center"/>
        <w:rPr>
          <w:rFonts w:ascii="Times New Roman" w:eastAsia="Calibri" w:hAnsi="Times New Roman" w:cs="Times New Roman"/>
          <w:sz w:val="24"/>
          <w:szCs w:val="24"/>
        </w:rPr>
      </w:pPr>
    </w:p>
    <w:p w:rsidR="00865FFA" w:rsidRPr="00865FFA" w:rsidRDefault="00865FFA" w:rsidP="00865FFA">
      <w:pPr>
        <w:jc w:val="center"/>
        <w:rPr>
          <w:rFonts w:ascii="Times New Roman" w:eastAsia="Calibri" w:hAnsi="Times New Roman" w:cs="Times New Roman"/>
          <w:sz w:val="24"/>
          <w:szCs w:val="24"/>
        </w:rPr>
      </w:pPr>
    </w:p>
    <w:p w:rsidR="00865FFA" w:rsidRPr="00865FFA" w:rsidRDefault="00865FFA" w:rsidP="00865FFA">
      <w:pPr>
        <w:jc w:val="center"/>
        <w:rPr>
          <w:rFonts w:ascii="Times New Roman" w:eastAsia="Calibri" w:hAnsi="Times New Roman" w:cs="Times New Roman"/>
          <w:sz w:val="24"/>
          <w:szCs w:val="24"/>
        </w:rPr>
      </w:pPr>
    </w:p>
    <w:p w:rsidR="00865FFA" w:rsidRPr="00865FFA" w:rsidRDefault="00865FFA" w:rsidP="00865FFA">
      <w:pPr>
        <w:jc w:val="center"/>
        <w:rPr>
          <w:rFonts w:ascii="Times New Roman" w:eastAsia="Calibri" w:hAnsi="Times New Roman" w:cs="Times New Roman"/>
          <w:sz w:val="24"/>
          <w:szCs w:val="24"/>
        </w:rPr>
      </w:pPr>
    </w:p>
    <w:p w:rsidR="00865FFA" w:rsidRPr="00865FFA" w:rsidRDefault="00865FFA" w:rsidP="00865FFA">
      <w:pPr>
        <w:jc w:val="center"/>
        <w:rPr>
          <w:rFonts w:ascii="Times New Roman" w:eastAsia="Calibri" w:hAnsi="Times New Roman" w:cs="Times New Roman"/>
          <w:sz w:val="24"/>
          <w:szCs w:val="24"/>
        </w:rPr>
      </w:pPr>
    </w:p>
    <w:p w:rsidR="00865FFA" w:rsidRPr="00865FFA" w:rsidRDefault="00865FFA" w:rsidP="00865FFA">
      <w:pPr>
        <w:jc w:val="center"/>
        <w:rPr>
          <w:rFonts w:ascii="Times New Roman" w:eastAsia="Calibri" w:hAnsi="Times New Roman" w:cs="Times New Roman"/>
          <w:sz w:val="24"/>
          <w:szCs w:val="24"/>
        </w:rPr>
      </w:pPr>
    </w:p>
    <w:p w:rsidR="00865FFA" w:rsidRPr="00865FFA" w:rsidRDefault="00865FFA" w:rsidP="00865FFA">
      <w:pPr>
        <w:jc w:val="center"/>
        <w:rPr>
          <w:rFonts w:ascii="Times New Roman" w:eastAsia="Calibri" w:hAnsi="Times New Roman" w:cs="Times New Roman"/>
          <w:sz w:val="24"/>
          <w:szCs w:val="24"/>
        </w:rPr>
      </w:pPr>
    </w:p>
    <w:p w:rsidR="00865FFA" w:rsidRPr="00865FFA" w:rsidRDefault="00865FFA" w:rsidP="00865FFA">
      <w:pPr>
        <w:jc w:val="center"/>
        <w:rPr>
          <w:rFonts w:ascii="Times New Roman" w:eastAsia="Calibri" w:hAnsi="Times New Roman" w:cs="Times New Roman"/>
          <w:sz w:val="24"/>
          <w:szCs w:val="24"/>
        </w:rPr>
      </w:pPr>
    </w:p>
    <w:p w:rsidR="00865FFA" w:rsidRPr="00865FFA" w:rsidRDefault="00865FFA" w:rsidP="00865FFA">
      <w:pPr>
        <w:jc w:val="center"/>
        <w:rPr>
          <w:rFonts w:ascii="Times New Roman" w:eastAsia="Calibri" w:hAnsi="Times New Roman" w:cs="Times New Roman"/>
          <w:sz w:val="24"/>
          <w:szCs w:val="24"/>
        </w:rPr>
      </w:pPr>
    </w:p>
    <w:p w:rsidR="00865FFA" w:rsidRPr="00865FFA" w:rsidRDefault="00865FFA" w:rsidP="00865FFA">
      <w:pPr>
        <w:jc w:val="center"/>
        <w:rPr>
          <w:rFonts w:ascii="Times New Roman" w:eastAsia="Calibri" w:hAnsi="Times New Roman" w:cs="Times New Roman"/>
          <w:b/>
          <w:sz w:val="36"/>
          <w:szCs w:val="36"/>
        </w:rPr>
      </w:pPr>
      <w:r w:rsidRPr="00865FFA">
        <w:rPr>
          <w:rFonts w:ascii="Times New Roman" w:eastAsia="Calibri" w:hAnsi="Times New Roman" w:cs="Times New Roman"/>
          <w:b/>
          <w:sz w:val="36"/>
          <w:szCs w:val="36"/>
        </w:rPr>
        <w:t>DAFTAR PUSTAKA</w:t>
      </w:r>
    </w:p>
    <w:p w:rsidR="00865FFA" w:rsidRPr="00865FFA" w:rsidRDefault="00865FFA" w:rsidP="00865FFA">
      <w:pPr>
        <w:spacing w:line="240" w:lineRule="auto"/>
        <w:ind w:left="360"/>
        <w:rPr>
          <w:rFonts w:ascii="Times New Roman" w:eastAsia="Calibri" w:hAnsi="Times New Roman" w:cs="Times New Roman"/>
          <w:sz w:val="24"/>
          <w:szCs w:val="24"/>
        </w:rPr>
      </w:pPr>
    </w:p>
    <w:p w:rsidR="00865FFA" w:rsidRPr="00865FFA" w:rsidRDefault="00865FFA" w:rsidP="00865FFA">
      <w:pPr>
        <w:numPr>
          <w:ilvl w:val="0"/>
          <w:numId w:val="6"/>
        </w:numPr>
        <w:spacing w:line="240" w:lineRule="auto"/>
        <w:rPr>
          <w:rFonts w:ascii="Times New Roman" w:eastAsia="Calibri" w:hAnsi="Times New Roman" w:cs="Times New Roman"/>
          <w:sz w:val="24"/>
          <w:szCs w:val="24"/>
        </w:rPr>
      </w:pPr>
      <w:r w:rsidRPr="00865FFA">
        <w:rPr>
          <w:rFonts w:ascii="Times New Roman" w:eastAsia="Calibri" w:hAnsi="Times New Roman" w:cs="Times New Roman"/>
          <w:sz w:val="24"/>
          <w:szCs w:val="24"/>
        </w:rPr>
        <w:t xml:space="preserve">Whitman, M.E., Mattoro, H.J. (2013). </w:t>
      </w:r>
      <w:r w:rsidRPr="00865FFA">
        <w:rPr>
          <w:rFonts w:ascii="Times New Roman" w:eastAsia="Calibri" w:hAnsi="Times New Roman" w:cs="Times New Roman"/>
          <w:b/>
          <w:i/>
          <w:sz w:val="24"/>
          <w:szCs w:val="24"/>
        </w:rPr>
        <w:t>Principles of Incident Response and Disaster Recovery</w:t>
      </w:r>
      <w:r w:rsidRPr="00865FFA">
        <w:rPr>
          <w:rFonts w:ascii="Times New Roman" w:eastAsia="Calibri" w:hAnsi="Times New Roman" w:cs="Times New Roman"/>
          <w:sz w:val="24"/>
          <w:szCs w:val="24"/>
        </w:rPr>
        <w:t>.</w:t>
      </w:r>
    </w:p>
    <w:p w:rsidR="00865FFA" w:rsidRDefault="00865FFA" w:rsidP="003B1FD4">
      <w:pPr>
        <w:jc w:val="both"/>
      </w:pPr>
    </w:p>
    <w:sectPr w:rsidR="00865FFA" w:rsidSect="000069C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886" w:rsidRDefault="00AC2886" w:rsidP="00C61721">
      <w:pPr>
        <w:spacing w:after="0" w:line="240" w:lineRule="auto"/>
      </w:pPr>
      <w:r>
        <w:separator/>
      </w:r>
    </w:p>
  </w:endnote>
  <w:endnote w:type="continuationSeparator" w:id="0">
    <w:p w:rsidR="00AC2886" w:rsidRDefault="00AC2886" w:rsidP="00C61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768" w:rsidRDefault="003B1FD4" w:rsidP="00A74768">
    <w:pPr>
      <w:pStyle w:val="Footer"/>
      <w:jc w:val="right"/>
    </w:pPr>
    <w:r>
      <w:t>Code_Course</w:t>
    </w:r>
    <w:r w:rsidR="00A74768">
      <w:t xml:space="preserve"> </w:t>
    </w:r>
    <w:r>
      <w:t>–</w:t>
    </w:r>
    <w:r w:rsidR="00A74768">
      <w:t xml:space="preserve"> </w:t>
    </w:r>
    <w:r>
      <w:t>Name_Course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886" w:rsidRDefault="00AC2886" w:rsidP="00C61721">
      <w:pPr>
        <w:spacing w:after="0" w:line="240" w:lineRule="auto"/>
      </w:pPr>
      <w:r>
        <w:separator/>
      </w:r>
    </w:p>
  </w:footnote>
  <w:footnote w:type="continuationSeparator" w:id="0">
    <w:p w:rsidR="00AC2886" w:rsidRDefault="00AC2886" w:rsidP="00C61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073" w:rsidRDefault="00132073">
    <w:pPr>
      <w:pStyle w:val="Header"/>
    </w:pPr>
    <w:r w:rsidRPr="00C61721">
      <w:rPr>
        <w:noProof/>
      </w:rPr>
      <w:drawing>
        <wp:anchor distT="0" distB="0" distL="114300" distR="114300" simplePos="0" relativeHeight="251658240" behindDoc="1" locked="0" layoutInCell="1" allowOverlap="1" wp14:anchorId="282CA38A" wp14:editId="538AA725">
          <wp:simplePos x="0" y="0"/>
          <wp:positionH relativeFrom="column">
            <wp:posOffset>-800459</wp:posOffset>
          </wp:positionH>
          <wp:positionV relativeFrom="paragraph">
            <wp:posOffset>-250166</wp:posOffset>
          </wp:positionV>
          <wp:extent cx="3664429" cy="371798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664429" cy="37179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09BF"/>
    <w:multiLevelType w:val="hybridMultilevel"/>
    <w:tmpl w:val="456CD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EB6659"/>
    <w:multiLevelType w:val="hybridMultilevel"/>
    <w:tmpl w:val="6756D99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D0A5D6B"/>
    <w:multiLevelType w:val="hybridMultilevel"/>
    <w:tmpl w:val="FDC05DA4"/>
    <w:lvl w:ilvl="0" w:tplc="E96C73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A03753"/>
    <w:multiLevelType w:val="hybridMultilevel"/>
    <w:tmpl w:val="4836A8B0"/>
    <w:lvl w:ilvl="0" w:tplc="A2FE6BBC">
      <w:start w:val="2"/>
      <w:numFmt w:val="bullet"/>
      <w:lvlText w:val="-"/>
      <w:lvlJc w:val="left"/>
      <w:pPr>
        <w:ind w:left="720" w:hanging="360"/>
      </w:pPr>
      <w:rPr>
        <w:rFonts w:ascii="Cambria" w:eastAsiaTheme="minorEastAsia" w:hAnsi="Cambria"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D7E2F"/>
    <w:multiLevelType w:val="hybridMultilevel"/>
    <w:tmpl w:val="39606864"/>
    <w:lvl w:ilvl="0" w:tplc="4D1210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D66992"/>
    <w:multiLevelType w:val="hybridMultilevel"/>
    <w:tmpl w:val="A1A82D72"/>
    <w:lvl w:ilvl="0" w:tplc="C932188E">
      <w:start w:val="1"/>
      <w:numFmt w:val="bullet"/>
      <w:lvlText w:val=""/>
      <w:lvlJc w:val="left"/>
      <w:pPr>
        <w:ind w:left="3600" w:hanging="360"/>
      </w:pPr>
      <w:rPr>
        <w:rFonts w:ascii="Symbol" w:hAnsi="Symbol" w:hint="default"/>
        <w:sz w:val="24"/>
      </w:rPr>
    </w:lvl>
    <w:lvl w:ilvl="1" w:tplc="04090003" w:tentative="1">
      <w:start w:val="1"/>
      <w:numFmt w:val="bullet"/>
      <w:lvlText w:val="o"/>
      <w:lvlJc w:val="left"/>
      <w:pPr>
        <w:ind w:left="2880" w:hanging="360"/>
      </w:pPr>
      <w:rPr>
        <w:rFonts w:ascii="Courier New" w:hAnsi="Courier New" w:cs="Courier New" w:hint="default"/>
      </w:rPr>
    </w:lvl>
    <w:lvl w:ilvl="2" w:tplc="C932188E">
      <w:start w:val="1"/>
      <w:numFmt w:val="bullet"/>
      <w:lvlText w:val=""/>
      <w:lvlJc w:val="left"/>
      <w:pPr>
        <w:ind w:left="3600" w:hanging="360"/>
      </w:pPr>
      <w:rPr>
        <w:rFonts w:ascii="Symbol" w:hAnsi="Symbol" w:hint="default"/>
        <w:sz w:val="24"/>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B0B184D"/>
    <w:multiLevelType w:val="hybridMultilevel"/>
    <w:tmpl w:val="F0F21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1B2D10"/>
    <w:multiLevelType w:val="hybridMultilevel"/>
    <w:tmpl w:val="A09E8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906A3C"/>
    <w:multiLevelType w:val="hybridMultilevel"/>
    <w:tmpl w:val="119CF9EC"/>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2BC60CC1"/>
    <w:multiLevelType w:val="hybridMultilevel"/>
    <w:tmpl w:val="E508F5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E4D7CC7"/>
    <w:multiLevelType w:val="hybridMultilevel"/>
    <w:tmpl w:val="62189190"/>
    <w:lvl w:ilvl="0" w:tplc="0421000D">
      <w:start w:val="1"/>
      <w:numFmt w:val="bullet"/>
      <w:lvlText w:val=""/>
      <w:lvlJc w:val="left"/>
      <w:pPr>
        <w:ind w:left="1080" w:hanging="360"/>
      </w:pPr>
      <w:rPr>
        <w:rFonts w:ascii="Wingdings" w:hAnsi="Wingding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F602C14"/>
    <w:multiLevelType w:val="hybridMultilevel"/>
    <w:tmpl w:val="60AC2D0A"/>
    <w:lvl w:ilvl="0" w:tplc="C932188E">
      <w:start w:val="1"/>
      <w:numFmt w:val="bullet"/>
      <w:lvlText w:val=""/>
      <w:lvlJc w:val="left"/>
      <w:pPr>
        <w:ind w:left="3600" w:hanging="360"/>
      </w:pPr>
      <w:rPr>
        <w:rFonts w:ascii="Symbol" w:hAnsi="Symbol" w:hint="default"/>
        <w:sz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30514E49"/>
    <w:multiLevelType w:val="hybridMultilevel"/>
    <w:tmpl w:val="CED2C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D0EEB"/>
    <w:multiLevelType w:val="hybridMultilevel"/>
    <w:tmpl w:val="81D2E832"/>
    <w:lvl w:ilvl="0" w:tplc="04090001">
      <w:start w:val="1"/>
      <w:numFmt w:val="bullet"/>
      <w:lvlText w:val=""/>
      <w:lvlJc w:val="left"/>
      <w:pPr>
        <w:ind w:left="1440" w:hanging="360"/>
      </w:pPr>
      <w:rPr>
        <w:rFonts w:ascii="Symbol" w:hAnsi="Symbol" w:hint="default"/>
      </w:rPr>
    </w:lvl>
    <w:lvl w:ilvl="1" w:tplc="71A65B94">
      <w:start w:val="984"/>
      <w:numFmt w:val="bullet"/>
      <w:lvlText w:val="–"/>
      <w:lvlJc w:val="left"/>
      <w:pPr>
        <w:ind w:left="2160" w:hanging="360"/>
      </w:pPr>
      <w:rPr>
        <w:rFonts w:ascii="Times New Roman" w:hAnsi="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C025E34"/>
    <w:multiLevelType w:val="hybridMultilevel"/>
    <w:tmpl w:val="905CC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121777"/>
    <w:multiLevelType w:val="hybridMultilevel"/>
    <w:tmpl w:val="4686D56E"/>
    <w:lvl w:ilvl="0" w:tplc="28E8A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F91D7A"/>
    <w:multiLevelType w:val="hybridMultilevel"/>
    <w:tmpl w:val="279017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A4D1DCE"/>
    <w:multiLevelType w:val="hybridMultilevel"/>
    <w:tmpl w:val="C908C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B411BEF"/>
    <w:multiLevelType w:val="hybridMultilevel"/>
    <w:tmpl w:val="A16E8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851BC0"/>
    <w:multiLevelType w:val="hybridMultilevel"/>
    <w:tmpl w:val="7740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0529EF"/>
    <w:multiLevelType w:val="hybridMultilevel"/>
    <w:tmpl w:val="FAA0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005A2C"/>
    <w:multiLevelType w:val="hybridMultilevel"/>
    <w:tmpl w:val="3EB886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F17E41"/>
    <w:multiLevelType w:val="hybridMultilevel"/>
    <w:tmpl w:val="91249C58"/>
    <w:lvl w:ilvl="0" w:tplc="71A65B94">
      <w:start w:val="984"/>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7F272D9"/>
    <w:multiLevelType w:val="hybridMultilevel"/>
    <w:tmpl w:val="8E9C6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5243EC0"/>
    <w:multiLevelType w:val="hybridMultilevel"/>
    <w:tmpl w:val="F71EE15C"/>
    <w:lvl w:ilvl="0" w:tplc="3914237A">
      <w:start w:val="1"/>
      <w:numFmt w:val="bullet"/>
      <w:lvlText w:val="•"/>
      <w:lvlJc w:val="left"/>
      <w:pPr>
        <w:tabs>
          <w:tab w:val="num" w:pos="720"/>
        </w:tabs>
        <w:ind w:left="720" w:hanging="360"/>
      </w:pPr>
      <w:rPr>
        <w:rFonts w:ascii="Times New Roman" w:hAnsi="Times New Roman" w:hint="default"/>
      </w:rPr>
    </w:lvl>
    <w:lvl w:ilvl="1" w:tplc="71A65B94">
      <w:start w:val="984"/>
      <w:numFmt w:val="bullet"/>
      <w:lvlText w:val="–"/>
      <w:lvlJc w:val="left"/>
      <w:pPr>
        <w:tabs>
          <w:tab w:val="num" w:pos="1440"/>
        </w:tabs>
        <w:ind w:left="1440" w:hanging="360"/>
      </w:pPr>
      <w:rPr>
        <w:rFonts w:ascii="Times New Roman" w:hAnsi="Times New Roman" w:hint="default"/>
      </w:rPr>
    </w:lvl>
    <w:lvl w:ilvl="2" w:tplc="AE6ACAA6" w:tentative="1">
      <w:start w:val="1"/>
      <w:numFmt w:val="bullet"/>
      <w:lvlText w:val="•"/>
      <w:lvlJc w:val="left"/>
      <w:pPr>
        <w:tabs>
          <w:tab w:val="num" w:pos="2160"/>
        </w:tabs>
        <w:ind w:left="2160" w:hanging="360"/>
      </w:pPr>
      <w:rPr>
        <w:rFonts w:ascii="Times New Roman" w:hAnsi="Times New Roman" w:hint="default"/>
      </w:rPr>
    </w:lvl>
    <w:lvl w:ilvl="3" w:tplc="D17C036E" w:tentative="1">
      <w:start w:val="1"/>
      <w:numFmt w:val="bullet"/>
      <w:lvlText w:val="•"/>
      <w:lvlJc w:val="left"/>
      <w:pPr>
        <w:tabs>
          <w:tab w:val="num" w:pos="2880"/>
        </w:tabs>
        <w:ind w:left="2880" w:hanging="360"/>
      </w:pPr>
      <w:rPr>
        <w:rFonts w:ascii="Times New Roman" w:hAnsi="Times New Roman" w:hint="default"/>
      </w:rPr>
    </w:lvl>
    <w:lvl w:ilvl="4" w:tplc="02468B10" w:tentative="1">
      <w:start w:val="1"/>
      <w:numFmt w:val="bullet"/>
      <w:lvlText w:val="•"/>
      <w:lvlJc w:val="left"/>
      <w:pPr>
        <w:tabs>
          <w:tab w:val="num" w:pos="3600"/>
        </w:tabs>
        <w:ind w:left="3600" w:hanging="360"/>
      </w:pPr>
      <w:rPr>
        <w:rFonts w:ascii="Times New Roman" w:hAnsi="Times New Roman" w:hint="default"/>
      </w:rPr>
    </w:lvl>
    <w:lvl w:ilvl="5" w:tplc="5CE05680" w:tentative="1">
      <w:start w:val="1"/>
      <w:numFmt w:val="bullet"/>
      <w:lvlText w:val="•"/>
      <w:lvlJc w:val="left"/>
      <w:pPr>
        <w:tabs>
          <w:tab w:val="num" w:pos="4320"/>
        </w:tabs>
        <w:ind w:left="4320" w:hanging="360"/>
      </w:pPr>
      <w:rPr>
        <w:rFonts w:ascii="Times New Roman" w:hAnsi="Times New Roman" w:hint="default"/>
      </w:rPr>
    </w:lvl>
    <w:lvl w:ilvl="6" w:tplc="DDD23BF2" w:tentative="1">
      <w:start w:val="1"/>
      <w:numFmt w:val="bullet"/>
      <w:lvlText w:val="•"/>
      <w:lvlJc w:val="left"/>
      <w:pPr>
        <w:tabs>
          <w:tab w:val="num" w:pos="5040"/>
        </w:tabs>
        <w:ind w:left="5040" w:hanging="360"/>
      </w:pPr>
      <w:rPr>
        <w:rFonts w:ascii="Times New Roman" w:hAnsi="Times New Roman" w:hint="default"/>
      </w:rPr>
    </w:lvl>
    <w:lvl w:ilvl="7" w:tplc="2E26C05A" w:tentative="1">
      <w:start w:val="1"/>
      <w:numFmt w:val="bullet"/>
      <w:lvlText w:val="•"/>
      <w:lvlJc w:val="left"/>
      <w:pPr>
        <w:tabs>
          <w:tab w:val="num" w:pos="5760"/>
        </w:tabs>
        <w:ind w:left="5760" w:hanging="360"/>
      </w:pPr>
      <w:rPr>
        <w:rFonts w:ascii="Times New Roman" w:hAnsi="Times New Roman" w:hint="default"/>
      </w:rPr>
    </w:lvl>
    <w:lvl w:ilvl="8" w:tplc="BFEC4A6A"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C0F2B9C"/>
    <w:multiLevelType w:val="hybridMultilevel"/>
    <w:tmpl w:val="6234D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A05376"/>
    <w:multiLevelType w:val="hybridMultilevel"/>
    <w:tmpl w:val="4866EF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14"/>
  </w:num>
  <w:num w:numId="3">
    <w:abstractNumId w:val="20"/>
  </w:num>
  <w:num w:numId="4">
    <w:abstractNumId w:val="12"/>
  </w:num>
  <w:num w:numId="5">
    <w:abstractNumId w:val="2"/>
  </w:num>
  <w:num w:numId="6">
    <w:abstractNumId w:val="23"/>
  </w:num>
  <w:num w:numId="7">
    <w:abstractNumId w:val="19"/>
  </w:num>
  <w:num w:numId="8">
    <w:abstractNumId w:val="18"/>
  </w:num>
  <w:num w:numId="9">
    <w:abstractNumId w:val="15"/>
  </w:num>
  <w:num w:numId="10">
    <w:abstractNumId w:val="5"/>
  </w:num>
  <w:num w:numId="11">
    <w:abstractNumId w:val="11"/>
  </w:num>
  <w:num w:numId="12">
    <w:abstractNumId w:val="10"/>
  </w:num>
  <w:num w:numId="13">
    <w:abstractNumId w:val="25"/>
  </w:num>
  <w:num w:numId="14">
    <w:abstractNumId w:val="13"/>
  </w:num>
  <w:num w:numId="15">
    <w:abstractNumId w:val="22"/>
  </w:num>
  <w:num w:numId="16">
    <w:abstractNumId w:val="26"/>
  </w:num>
  <w:num w:numId="17">
    <w:abstractNumId w:val="4"/>
  </w:num>
  <w:num w:numId="18">
    <w:abstractNumId w:val="16"/>
  </w:num>
  <w:num w:numId="19">
    <w:abstractNumId w:val="21"/>
  </w:num>
  <w:num w:numId="20">
    <w:abstractNumId w:val="17"/>
  </w:num>
  <w:num w:numId="21">
    <w:abstractNumId w:val="9"/>
  </w:num>
  <w:num w:numId="22">
    <w:abstractNumId w:val="8"/>
  </w:num>
  <w:num w:numId="23">
    <w:abstractNumId w:val="0"/>
  </w:num>
  <w:num w:numId="24">
    <w:abstractNumId w:val="6"/>
  </w:num>
  <w:num w:numId="25">
    <w:abstractNumId w:val="7"/>
  </w:num>
  <w:num w:numId="26">
    <w:abstractNumId w:val="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C4"/>
    <w:rsid w:val="0000242E"/>
    <w:rsid w:val="000069C5"/>
    <w:rsid w:val="00013F73"/>
    <w:rsid w:val="0010655D"/>
    <w:rsid w:val="00132073"/>
    <w:rsid w:val="001466B6"/>
    <w:rsid w:val="00177784"/>
    <w:rsid w:val="0018678C"/>
    <w:rsid w:val="001E165A"/>
    <w:rsid w:val="001F5749"/>
    <w:rsid w:val="002960F5"/>
    <w:rsid w:val="0036524F"/>
    <w:rsid w:val="003767BA"/>
    <w:rsid w:val="00376DF7"/>
    <w:rsid w:val="003B1FD4"/>
    <w:rsid w:val="00404239"/>
    <w:rsid w:val="00466793"/>
    <w:rsid w:val="00466AE0"/>
    <w:rsid w:val="004771C4"/>
    <w:rsid w:val="004A0876"/>
    <w:rsid w:val="00536148"/>
    <w:rsid w:val="005C500D"/>
    <w:rsid w:val="0063122D"/>
    <w:rsid w:val="006C487E"/>
    <w:rsid w:val="00733A58"/>
    <w:rsid w:val="007869E7"/>
    <w:rsid w:val="007D5826"/>
    <w:rsid w:val="00865FFA"/>
    <w:rsid w:val="00891D68"/>
    <w:rsid w:val="008B142C"/>
    <w:rsid w:val="009C1579"/>
    <w:rsid w:val="009D44B7"/>
    <w:rsid w:val="00A30CEA"/>
    <w:rsid w:val="00A542D1"/>
    <w:rsid w:val="00A74768"/>
    <w:rsid w:val="00AB3EDB"/>
    <w:rsid w:val="00AC2886"/>
    <w:rsid w:val="00AF49BE"/>
    <w:rsid w:val="00B171F2"/>
    <w:rsid w:val="00B509B3"/>
    <w:rsid w:val="00B716D6"/>
    <w:rsid w:val="00BC6800"/>
    <w:rsid w:val="00BF54E1"/>
    <w:rsid w:val="00C10B48"/>
    <w:rsid w:val="00C170A5"/>
    <w:rsid w:val="00C3725E"/>
    <w:rsid w:val="00C61721"/>
    <w:rsid w:val="00C842EB"/>
    <w:rsid w:val="00CB08E5"/>
    <w:rsid w:val="00D576CD"/>
    <w:rsid w:val="00D61A40"/>
    <w:rsid w:val="00D72816"/>
    <w:rsid w:val="00DB2BFB"/>
    <w:rsid w:val="00DD3A98"/>
    <w:rsid w:val="00E31197"/>
    <w:rsid w:val="00E96F23"/>
    <w:rsid w:val="00EB7DE2"/>
    <w:rsid w:val="00F3390F"/>
    <w:rsid w:val="00F33BE4"/>
    <w:rsid w:val="00F52C88"/>
    <w:rsid w:val="00F96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 w:type="table" w:styleId="TableGrid">
    <w:name w:val="Table Grid"/>
    <w:basedOn w:val="TableNormal"/>
    <w:uiPriority w:val="59"/>
    <w:rsid w:val="00D576C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 w:type="table" w:styleId="TableGrid">
    <w:name w:val="Table Grid"/>
    <w:basedOn w:val="TableNormal"/>
    <w:uiPriority w:val="59"/>
    <w:rsid w:val="00D576C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58409">
      <w:bodyDiv w:val="1"/>
      <w:marLeft w:val="0"/>
      <w:marRight w:val="0"/>
      <w:marTop w:val="0"/>
      <w:marBottom w:val="0"/>
      <w:divBdr>
        <w:top w:val="none" w:sz="0" w:space="0" w:color="auto"/>
        <w:left w:val="none" w:sz="0" w:space="0" w:color="auto"/>
        <w:bottom w:val="none" w:sz="0" w:space="0" w:color="auto"/>
        <w:right w:val="none" w:sz="0" w:space="0" w:color="auto"/>
      </w:divBdr>
    </w:div>
    <w:div w:id="11046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BensFano</dc:creator>
  <cp:lastModifiedBy>BensFano</cp:lastModifiedBy>
  <cp:revision>3</cp:revision>
  <cp:lastPrinted>2016-10-20T07:11:00Z</cp:lastPrinted>
  <dcterms:created xsi:type="dcterms:W3CDTF">2018-08-02T09:33:00Z</dcterms:created>
  <dcterms:modified xsi:type="dcterms:W3CDTF">2018-08-02T09:34:00Z</dcterms:modified>
</cp:coreProperties>
</file>