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2E5B3C" w:rsidR="00811C48" w:rsidRPr="001E7ABE" w:rsidRDefault="00D266D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DD34E0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E4EFAC9" w:rsidR="000732DF" w:rsidRPr="0036420F" w:rsidRDefault="00EA74B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A74BD">
              <w:rPr>
                <w:rFonts w:ascii="Arial" w:hAnsi="Arial" w:cs="Arial"/>
                <w:b/>
                <w:sz w:val="20"/>
              </w:rPr>
              <w:t>O2</w:t>
            </w:r>
            <w:r w:rsidR="00755E42">
              <w:rPr>
                <w:rFonts w:ascii="Arial" w:hAnsi="Arial" w:cs="Arial"/>
                <w:b/>
                <w:sz w:val="20"/>
              </w:rPr>
              <w:t>1</w:t>
            </w:r>
            <w:r w:rsidRPr="00EA74BD">
              <w:rPr>
                <w:rFonts w:ascii="Arial" w:hAnsi="Arial" w:cs="Arial"/>
                <w:b/>
                <w:sz w:val="20"/>
              </w:rPr>
              <w:t>3-COMP7116-MQ03-01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59D3350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7F9E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27E43B41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9C1FFB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227BAD74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DBA07CA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4C9C99D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2C488858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75A3588E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6892F7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soal,</w:t>
      </w:r>
    </w:p>
    <w:p w14:paraId="27EE5653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D72782E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B79683C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BA09272" w14:textId="77777777" w:rsidR="003F4CDE" w:rsidRDefault="003F4CDE" w:rsidP="003F4CDE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A1F18A7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6016E3F" w14:textId="77777777" w:rsidR="003F4CDE" w:rsidRDefault="003F4CDE" w:rsidP="003F4CDE">
      <w:pPr>
        <w:ind w:left="540"/>
        <w:jc w:val="both"/>
        <w:rPr>
          <w:rStyle w:val="longtext"/>
          <w:sz w:val="18"/>
          <w:szCs w:val="18"/>
        </w:rPr>
      </w:pPr>
    </w:p>
    <w:p w14:paraId="5FEF4DD6" w14:textId="77777777" w:rsidR="003F4CDE" w:rsidRDefault="003F4CDE" w:rsidP="003F4CDE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A89FA9B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A6013C8" w14:textId="77777777" w:rsidR="003F4CDE" w:rsidRDefault="003F4CDE" w:rsidP="003F4CDE">
      <w:pPr>
        <w:ind w:left="360" w:hanging="360"/>
      </w:pPr>
    </w:p>
    <w:p w14:paraId="72E3A2B7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21E63620" w14:textId="77777777" w:rsidR="003F4CDE" w:rsidRDefault="003F4CDE" w:rsidP="003F4CDE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7B735FB" w14:textId="77777777" w:rsidR="003F4CDE" w:rsidRDefault="003F4CDE" w:rsidP="003F4CDE">
      <w:pPr>
        <w:jc w:val="both"/>
        <w:rPr>
          <w:rStyle w:val="longtext"/>
          <w:i/>
          <w:sz w:val="18"/>
          <w:szCs w:val="18"/>
        </w:rPr>
      </w:pPr>
    </w:p>
    <w:p w14:paraId="6A9E95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60CDEBF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6E3206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F4CDE" w14:paraId="1B65568B" w14:textId="77777777" w:rsidTr="003F4C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FD56E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118BC304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53311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5D44D902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606A8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A7A2835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2262806B" w14:textId="77777777" w:rsidTr="003F4CDE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CB72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89B0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0466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-</w:t>
            </w:r>
          </w:p>
        </w:tc>
      </w:tr>
    </w:tbl>
    <w:p w14:paraId="37E547A9" w14:textId="77777777" w:rsidR="003F4CDE" w:rsidRDefault="003F4CDE" w:rsidP="003F4CDE">
      <w:pPr>
        <w:ind w:left="360"/>
        <w:jc w:val="both"/>
        <w:rPr>
          <w:lang w:val="id-ID"/>
        </w:rPr>
      </w:pPr>
    </w:p>
    <w:p w14:paraId="71FB0079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54E193E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02B3FF4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F4CDE" w14:paraId="41B89456" w14:textId="77777777" w:rsidTr="003F4CDE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16B13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6B5A646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F4CDE" w14:paraId="7BB3DDA2" w14:textId="77777777" w:rsidTr="003F4CDE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BE11" w14:textId="77777777" w:rsidR="00BA7FB8" w:rsidRDefault="00BA7FB8" w:rsidP="00BA7FB8">
            <w:r>
              <w:t>Visual Studio Code</w:t>
            </w:r>
          </w:p>
          <w:p w14:paraId="03F34BF3" w14:textId="77777777" w:rsidR="00BA7FB8" w:rsidRDefault="00BA7FB8" w:rsidP="00BA7FB8">
            <w:r>
              <w:t>Python 3.7</w:t>
            </w:r>
          </w:p>
          <w:p w14:paraId="27B55E7B" w14:textId="77777777" w:rsidR="00BA7FB8" w:rsidRDefault="00BA7FB8" w:rsidP="00BA7FB8">
            <w:r>
              <w:t>SciPy 1.5.0</w:t>
            </w:r>
          </w:p>
          <w:p w14:paraId="6A66901F" w14:textId="73F6524E" w:rsidR="003F4CDE" w:rsidRPr="00C27D70" w:rsidRDefault="00BA7FB8" w:rsidP="00BA7FB8">
            <w:r>
              <w:t>OpenCV 3.4.2.16</w:t>
            </w:r>
          </w:p>
        </w:tc>
      </w:tr>
    </w:tbl>
    <w:p w14:paraId="3E4A9107" w14:textId="3971A230" w:rsidR="003F4CDE" w:rsidRDefault="003F4CDE" w:rsidP="003F4CDE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DAA9913" w14:textId="1251C5E0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3F4CDE">
        <w:rPr>
          <w:rStyle w:val="longtext"/>
          <w:i/>
          <w:iCs/>
          <w:sz w:val="18"/>
          <w:szCs w:val="18"/>
        </w:rPr>
        <w:t xml:space="preserve">assignment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p w14:paraId="24BF5E72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F4CDE" w14:paraId="65DF3179" w14:textId="77777777" w:rsidTr="003F4CDE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970E82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A147BED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2FFBF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57A3BA0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E18B5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8169859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037BEB42" w14:textId="77777777" w:rsidTr="00C27D70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011" w14:textId="3A3119B0" w:rsidR="003F4CDE" w:rsidRDefault="00687460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DF3C" w14:textId="035593D8" w:rsidR="003F4CDE" w:rsidRDefault="00DE76E3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F070" w14:textId="5E299269" w:rsidR="00754006" w:rsidRDefault="00C27D70" w:rsidP="00C27D70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1CC4B78" w14:textId="4DDE345A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C0A8794" w14:textId="77777777" w:rsidR="002A254A" w:rsidRDefault="002A254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36FE1223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F90DF2D" w14:textId="1235734F" w:rsidR="001C704E" w:rsidRDefault="001C704E" w:rsidP="00BD47B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Yopaw’s</w:t>
      </w:r>
      <w:proofErr w:type="spellEnd"/>
      <w:r>
        <w:rPr>
          <w:b/>
        </w:rPr>
        <w:t xml:space="preserve"> Birthday Party</w:t>
      </w:r>
    </w:p>
    <w:p w14:paraId="33CE8B4E" w14:textId="77777777" w:rsidR="001C704E" w:rsidRDefault="001C704E" w:rsidP="001C704E">
      <w:pPr>
        <w:spacing w:line="360" w:lineRule="auto"/>
        <w:ind w:firstLine="360"/>
        <w:jc w:val="both"/>
      </w:pPr>
      <w:r>
        <w:t xml:space="preserve">Tomorrow is </w:t>
      </w:r>
      <w:proofErr w:type="spellStart"/>
      <w:r>
        <w:t>Yopaw’s</w:t>
      </w:r>
      <w:proofErr w:type="spellEnd"/>
      <w:r>
        <w:t xml:space="preserve"> birthday party. As his best friend, you want to celebrate it with his favorite soft drinks. Unfortunately, you </w:t>
      </w:r>
      <w:proofErr w:type="gramStart"/>
      <w:r>
        <w:t>don’t</w:t>
      </w:r>
      <w:proofErr w:type="gramEnd"/>
      <w:r>
        <w:t xml:space="preserve"> know how to </w:t>
      </w:r>
      <w:r w:rsidRPr="002C7309">
        <w:t>distinguish</w:t>
      </w:r>
      <w:r>
        <w:t xml:space="preserve"> all the soft drinks brands. So, you decided to </w:t>
      </w:r>
      <w:r w:rsidRPr="002C7309">
        <w:rPr>
          <w:b/>
          <w:bCs/>
        </w:rPr>
        <w:t>create a program to</w:t>
      </w:r>
      <w:r>
        <w:t xml:space="preserve"> help you find </w:t>
      </w:r>
      <w:proofErr w:type="spellStart"/>
      <w:r>
        <w:t>Yopaw’s</w:t>
      </w:r>
      <w:proofErr w:type="spellEnd"/>
      <w:r>
        <w:t xml:space="preserve"> favorite soft drink. Thankfully, the near store has </w:t>
      </w:r>
      <w:r w:rsidRPr="002C7309">
        <w:rPr>
          <w:b/>
          <w:bCs/>
        </w:rPr>
        <w:t>all p</w:t>
      </w:r>
      <w:r>
        <w:rPr>
          <w:b/>
          <w:bCs/>
        </w:rPr>
        <w:t>ictures</w:t>
      </w:r>
      <w:r w:rsidRPr="002C7309">
        <w:rPr>
          <w:b/>
          <w:bCs/>
        </w:rPr>
        <w:t xml:space="preserve"> of the soft drinks</w:t>
      </w:r>
      <w:r>
        <w:rPr>
          <w:b/>
          <w:bCs/>
        </w:rPr>
        <w:t xml:space="preserve"> </w:t>
      </w:r>
      <w:r>
        <w:t xml:space="preserve">they have. The program needs a </w:t>
      </w:r>
      <w:r>
        <w:rPr>
          <w:b/>
          <w:bCs/>
        </w:rPr>
        <w:t>feature matching</w:t>
      </w:r>
      <w:r>
        <w:t xml:space="preserve"> to </w:t>
      </w:r>
      <w:r>
        <w:rPr>
          <w:b/>
          <w:bCs/>
        </w:rPr>
        <w:t>compare</w:t>
      </w:r>
      <w:r>
        <w:t xml:space="preserve"> </w:t>
      </w:r>
      <w:r w:rsidRPr="002C7309">
        <w:rPr>
          <w:b/>
          <w:bCs/>
        </w:rPr>
        <w:t>the</w:t>
      </w:r>
      <w:r>
        <w:t xml:space="preserve"> </w:t>
      </w:r>
      <w:r>
        <w:rPr>
          <w:b/>
          <w:bCs/>
        </w:rPr>
        <w:t xml:space="preserve">picture of </w:t>
      </w:r>
      <w:proofErr w:type="spellStart"/>
      <w:r>
        <w:rPr>
          <w:b/>
          <w:bCs/>
        </w:rPr>
        <w:t>Yopaw’s</w:t>
      </w:r>
      <w:proofErr w:type="spellEnd"/>
      <w:r>
        <w:rPr>
          <w:b/>
          <w:bCs/>
        </w:rPr>
        <w:t xml:space="preserve"> favorite soft drinks </w:t>
      </w:r>
      <w:r>
        <w:t xml:space="preserve">and </w:t>
      </w:r>
      <w:r>
        <w:rPr>
          <w:b/>
          <w:bCs/>
        </w:rPr>
        <w:t xml:space="preserve">all pictures of the soft drinks </w:t>
      </w:r>
      <w:r>
        <w:t xml:space="preserve">in the store. After the program finished comparing all the soft drinks photos, the program also needs to </w:t>
      </w:r>
      <w:r>
        <w:rPr>
          <w:b/>
          <w:bCs/>
        </w:rPr>
        <w:t>show the best match between all comparisons.</w:t>
      </w:r>
    </w:p>
    <w:p w14:paraId="15C2ED88" w14:textId="77777777" w:rsidR="001C704E" w:rsidRDefault="001C704E" w:rsidP="001C704E">
      <w:pPr>
        <w:spacing w:line="360" w:lineRule="auto"/>
        <w:jc w:val="both"/>
      </w:pPr>
    </w:p>
    <w:p w14:paraId="721F24BD" w14:textId="77777777" w:rsidR="001C704E" w:rsidRPr="00590A1D" w:rsidRDefault="001C704E" w:rsidP="001C704E">
      <w:pPr>
        <w:spacing w:line="360" w:lineRule="auto"/>
        <w:jc w:val="both"/>
        <w:rPr>
          <w:b/>
        </w:rPr>
      </w:pPr>
      <w:r w:rsidRPr="00590A1D">
        <w:rPr>
          <w:b/>
        </w:rPr>
        <w:t>Dataset Description</w:t>
      </w:r>
    </w:p>
    <w:p w14:paraId="2FD1588D" w14:textId="77777777" w:rsidR="001C704E" w:rsidRPr="00590A1D" w:rsidRDefault="001C704E" w:rsidP="001C704E">
      <w:pPr>
        <w:spacing w:line="360" w:lineRule="auto"/>
        <w:jc w:val="both"/>
      </w:pPr>
      <w:r w:rsidRPr="00590A1D">
        <w:t>The dataset consists of:</w:t>
      </w:r>
    </w:p>
    <w:p w14:paraId="0D3EF6A9" w14:textId="77777777" w:rsidR="001C704E" w:rsidRPr="00590A1D" w:rsidRDefault="001C704E" w:rsidP="001C704E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A1D">
        <w:rPr>
          <w:rFonts w:ascii="Times New Roman" w:hAnsi="Times New Roman" w:cs="Times New Roman"/>
          <w:b/>
          <w:sz w:val="24"/>
          <w:szCs w:val="24"/>
        </w:rPr>
        <w:t>object-1.jpg</w:t>
      </w:r>
    </w:p>
    <w:p w14:paraId="43897847" w14:textId="77777777" w:rsidR="001C704E" w:rsidRPr="00590A1D" w:rsidRDefault="001C704E" w:rsidP="001C704E">
      <w:pPr>
        <w:tabs>
          <w:tab w:val="left" w:pos="990"/>
        </w:tabs>
        <w:spacing w:line="360" w:lineRule="auto"/>
        <w:ind w:left="426"/>
        <w:jc w:val="both"/>
      </w:pPr>
      <w:r w:rsidRPr="00590A1D">
        <w:t xml:space="preserve">Picture of the </w:t>
      </w:r>
      <w:r w:rsidRPr="00590A1D">
        <w:rPr>
          <w:b/>
        </w:rPr>
        <w:t xml:space="preserve">object to be found </w:t>
      </w:r>
      <w:r w:rsidRPr="00590A1D">
        <w:t>(</w:t>
      </w:r>
      <w:proofErr w:type="spellStart"/>
      <w:r w:rsidRPr="00590A1D">
        <w:rPr>
          <w:b/>
        </w:rPr>
        <w:t>Yopaw’s</w:t>
      </w:r>
      <w:proofErr w:type="spellEnd"/>
      <w:r w:rsidRPr="00590A1D">
        <w:rPr>
          <w:b/>
        </w:rPr>
        <w:t xml:space="preserve"> favorite soft drinks</w:t>
      </w:r>
      <w:r w:rsidRPr="00590A1D">
        <w:t>)</w:t>
      </w:r>
    </w:p>
    <w:p w14:paraId="0BD80F31" w14:textId="77777777" w:rsidR="001C704E" w:rsidRPr="00590A1D" w:rsidRDefault="001C704E" w:rsidP="001C704E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A1D">
        <w:rPr>
          <w:rFonts w:ascii="Times New Roman" w:hAnsi="Times New Roman" w:cs="Times New Roman"/>
          <w:b/>
          <w:sz w:val="24"/>
          <w:szCs w:val="24"/>
        </w:rPr>
        <w:t>Data Folder</w:t>
      </w:r>
    </w:p>
    <w:p w14:paraId="7ACB84A4" w14:textId="18FAF55D" w:rsidR="001C704E" w:rsidRDefault="001C704E" w:rsidP="001C704E">
      <w:pPr>
        <w:pStyle w:val="ListParagraph"/>
        <w:tabs>
          <w:tab w:val="left" w:pos="990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A1D">
        <w:rPr>
          <w:rFonts w:ascii="Times New Roman" w:hAnsi="Times New Roman" w:cs="Times New Roman"/>
          <w:sz w:val="24"/>
          <w:szCs w:val="24"/>
        </w:rPr>
        <w:t xml:space="preserve">Pictures of </w:t>
      </w:r>
      <w:r w:rsidRPr="00590A1D">
        <w:rPr>
          <w:rFonts w:ascii="Times New Roman" w:hAnsi="Times New Roman" w:cs="Times New Roman"/>
          <w:b/>
          <w:sz w:val="24"/>
          <w:szCs w:val="24"/>
        </w:rPr>
        <w:t>all</w:t>
      </w:r>
      <w:r w:rsidRPr="00590A1D">
        <w:rPr>
          <w:rFonts w:ascii="Times New Roman" w:hAnsi="Times New Roman" w:cs="Times New Roman"/>
          <w:sz w:val="24"/>
          <w:szCs w:val="24"/>
        </w:rPr>
        <w:t xml:space="preserve"> </w:t>
      </w:r>
      <w:r w:rsidRPr="00590A1D">
        <w:rPr>
          <w:rFonts w:ascii="Times New Roman" w:hAnsi="Times New Roman" w:cs="Times New Roman"/>
          <w:b/>
          <w:sz w:val="24"/>
          <w:szCs w:val="24"/>
        </w:rPr>
        <w:t>soft drinks available in the store</w:t>
      </w:r>
    </w:p>
    <w:p w14:paraId="6CAC9078" w14:textId="08D05357" w:rsidR="001C704E" w:rsidRDefault="008827D1" w:rsidP="008827D1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dataset used in this task can be downloaded from </w:t>
      </w:r>
      <w:r w:rsidRPr="00AA0397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will be used for the feature matching. </w:t>
      </w:r>
      <w:r w:rsidRPr="009E4FFA">
        <w:rPr>
          <w:rFonts w:ascii="Times New Roman" w:hAnsi="Times New Roman" w:cs="Times New Roman"/>
          <w:b/>
          <w:bCs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9E4FFA">
        <w:rPr>
          <w:rFonts w:ascii="Times New Roman" w:hAnsi="Times New Roman" w:cs="Times New Roman"/>
          <w:b/>
          <w:bCs/>
          <w:sz w:val="24"/>
          <w:szCs w:val="24"/>
        </w:rPr>
        <w:t>other data</w:t>
      </w:r>
      <w:r>
        <w:rPr>
          <w:rFonts w:ascii="Times New Roman" w:hAnsi="Times New Roman" w:cs="Times New Roman"/>
          <w:sz w:val="24"/>
          <w:szCs w:val="24"/>
        </w:rPr>
        <w:t xml:space="preserve"> than the dataset that has been given.</w:t>
      </w:r>
    </w:p>
    <w:p w14:paraId="3B19EE32" w14:textId="77777777" w:rsidR="008827D1" w:rsidRPr="008827D1" w:rsidRDefault="008827D1" w:rsidP="008827D1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2F4667" w14:textId="77777777" w:rsidR="001C704E" w:rsidRPr="00590A1D" w:rsidRDefault="001C704E" w:rsidP="001C704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A1D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</w:p>
    <w:p w14:paraId="37ACAC2B" w14:textId="77777777" w:rsidR="001C704E" w:rsidRPr="00590A1D" w:rsidRDefault="001C704E" w:rsidP="001C704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90A1D">
        <w:rPr>
          <w:rFonts w:ascii="Times New Roman" w:hAnsi="Times New Roman" w:cs="Times New Roman"/>
          <w:sz w:val="24"/>
          <w:szCs w:val="24"/>
        </w:rPr>
        <w:t xml:space="preserve">Before being processed, </w:t>
      </w:r>
      <w:r w:rsidRPr="00590A1D">
        <w:rPr>
          <w:rFonts w:ascii="Times New Roman" w:hAnsi="Times New Roman" w:cs="Times New Roman"/>
          <w:b/>
          <w:sz w:val="24"/>
          <w:szCs w:val="24"/>
        </w:rPr>
        <w:t>pictures</w:t>
      </w:r>
      <w:r w:rsidRPr="00590A1D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90A1D">
        <w:rPr>
          <w:rFonts w:ascii="Times New Roman" w:hAnsi="Times New Roman" w:cs="Times New Roman"/>
          <w:b/>
          <w:sz w:val="24"/>
          <w:szCs w:val="24"/>
        </w:rPr>
        <w:t>Data folder</w:t>
      </w:r>
      <w:r w:rsidRPr="00590A1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590A1D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590A1D">
        <w:rPr>
          <w:rFonts w:ascii="Times New Roman" w:hAnsi="Times New Roman" w:cs="Times New Roman"/>
          <w:sz w:val="24"/>
          <w:szCs w:val="24"/>
        </w:rPr>
        <w:t xml:space="preserve"> using </w:t>
      </w:r>
      <w:r w:rsidRPr="00590A1D">
        <w:rPr>
          <w:rFonts w:ascii="Times New Roman" w:hAnsi="Times New Roman" w:cs="Times New Roman"/>
          <w:b/>
          <w:bCs/>
          <w:sz w:val="24"/>
          <w:szCs w:val="24"/>
        </w:rPr>
        <w:t>Grayscale</w:t>
      </w:r>
      <w:r w:rsidRPr="00590A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A1D">
        <w:rPr>
          <w:rFonts w:ascii="Times New Roman" w:hAnsi="Times New Roman" w:cs="Times New Roman"/>
          <w:bCs/>
          <w:sz w:val="24"/>
          <w:szCs w:val="24"/>
        </w:rPr>
        <w:t>and</w:t>
      </w:r>
      <w:r w:rsidRPr="00590A1D">
        <w:rPr>
          <w:rFonts w:ascii="Times New Roman" w:hAnsi="Times New Roman" w:cs="Times New Roman"/>
          <w:sz w:val="24"/>
          <w:szCs w:val="24"/>
        </w:rPr>
        <w:t xml:space="preserve"> </w:t>
      </w:r>
      <w:r w:rsidRPr="00590A1D">
        <w:rPr>
          <w:rFonts w:ascii="Times New Roman" w:hAnsi="Times New Roman" w:cs="Times New Roman"/>
          <w:b/>
          <w:bCs/>
          <w:sz w:val="24"/>
          <w:szCs w:val="24"/>
        </w:rPr>
        <w:t>Bilateral Filter</w:t>
      </w:r>
      <w:r w:rsidRPr="00590A1D">
        <w:rPr>
          <w:rFonts w:ascii="Times New Roman" w:hAnsi="Times New Roman" w:cs="Times New Roman"/>
          <w:sz w:val="24"/>
          <w:szCs w:val="24"/>
        </w:rPr>
        <w:t>.</w:t>
      </w:r>
    </w:p>
    <w:p w14:paraId="7655C3C9" w14:textId="77777777" w:rsidR="001C704E" w:rsidRPr="00590A1D" w:rsidRDefault="001C704E" w:rsidP="001C704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44F1E0" w14:textId="77777777" w:rsidR="001C704E" w:rsidRPr="00590A1D" w:rsidRDefault="001C704E" w:rsidP="001C704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A1D">
        <w:rPr>
          <w:rFonts w:ascii="Times New Roman" w:hAnsi="Times New Roman" w:cs="Times New Roman"/>
          <w:b/>
          <w:sz w:val="24"/>
          <w:szCs w:val="24"/>
        </w:rPr>
        <w:t>Feature Matching</w:t>
      </w:r>
    </w:p>
    <w:p w14:paraId="170001F5" w14:textId="77777777" w:rsidR="001C704E" w:rsidRPr="00590A1D" w:rsidRDefault="001C704E" w:rsidP="001C704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90A1D">
        <w:rPr>
          <w:rFonts w:ascii="Times New Roman" w:hAnsi="Times New Roman" w:cs="Times New Roman"/>
          <w:sz w:val="24"/>
          <w:szCs w:val="24"/>
        </w:rPr>
        <w:t xml:space="preserve">The </w:t>
      </w:r>
      <w:r w:rsidRPr="00590A1D">
        <w:rPr>
          <w:rFonts w:ascii="Times New Roman" w:hAnsi="Times New Roman" w:cs="Times New Roman"/>
          <w:b/>
          <w:sz w:val="24"/>
          <w:szCs w:val="24"/>
        </w:rPr>
        <w:t xml:space="preserve">object to be found </w:t>
      </w:r>
      <w:r w:rsidRPr="00590A1D">
        <w:rPr>
          <w:rFonts w:ascii="Times New Roman" w:hAnsi="Times New Roman" w:cs="Times New Roman"/>
          <w:sz w:val="24"/>
          <w:szCs w:val="24"/>
        </w:rPr>
        <w:t xml:space="preserve">will be </w:t>
      </w:r>
      <w:r w:rsidRPr="00590A1D">
        <w:rPr>
          <w:rFonts w:ascii="Times New Roman" w:hAnsi="Times New Roman" w:cs="Times New Roman"/>
          <w:b/>
          <w:sz w:val="24"/>
          <w:szCs w:val="24"/>
        </w:rPr>
        <w:t>matched</w:t>
      </w:r>
      <w:r w:rsidRPr="00590A1D">
        <w:rPr>
          <w:rFonts w:ascii="Times New Roman" w:hAnsi="Times New Roman" w:cs="Times New Roman"/>
          <w:sz w:val="24"/>
          <w:szCs w:val="24"/>
        </w:rPr>
        <w:t xml:space="preserve"> with </w:t>
      </w:r>
      <w:r w:rsidRPr="00590A1D">
        <w:rPr>
          <w:rFonts w:ascii="Times New Roman" w:hAnsi="Times New Roman" w:cs="Times New Roman"/>
          <w:b/>
          <w:sz w:val="24"/>
          <w:szCs w:val="24"/>
        </w:rPr>
        <w:t>pictures</w:t>
      </w:r>
      <w:r w:rsidRPr="00590A1D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90A1D">
        <w:rPr>
          <w:rFonts w:ascii="Times New Roman" w:hAnsi="Times New Roman" w:cs="Times New Roman"/>
          <w:b/>
          <w:sz w:val="24"/>
          <w:szCs w:val="24"/>
        </w:rPr>
        <w:t>Data folder</w:t>
      </w:r>
      <w:r w:rsidRPr="00590A1D">
        <w:rPr>
          <w:rFonts w:ascii="Times New Roman" w:hAnsi="Times New Roman" w:cs="Times New Roman"/>
          <w:sz w:val="24"/>
          <w:szCs w:val="24"/>
        </w:rPr>
        <w:t xml:space="preserve">. All </w:t>
      </w:r>
      <w:r w:rsidRPr="00590A1D">
        <w:rPr>
          <w:rFonts w:ascii="Times New Roman" w:hAnsi="Times New Roman" w:cs="Times New Roman"/>
          <w:b/>
          <w:sz w:val="24"/>
          <w:szCs w:val="24"/>
        </w:rPr>
        <w:t>matching results</w:t>
      </w:r>
      <w:r w:rsidRPr="00590A1D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590A1D">
        <w:rPr>
          <w:rFonts w:ascii="Times New Roman" w:hAnsi="Times New Roman" w:cs="Times New Roman"/>
          <w:b/>
          <w:sz w:val="24"/>
          <w:szCs w:val="24"/>
        </w:rPr>
        <w:t>compared</w:t>
      </w:r>
      <w:r w:rsidRPr="00590A1D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590A1D">
        <w:rPr>
          <w:rFonts w:ascii="Times New Roman" w:hAnsi="Times New Roman" w:cs="Times New Roman"/>
          <w:b/>
          <w:sz w:val="24"/>
          <w:szCs w:val="24"/>
        </w:rPr>
        <w:t>best result</w:t>
      </w:r>
      <w:r w:rsidRPr="00590A1D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590A1D">
        <w:rPr>
          <w:rFonts w:ascii="Times New Roman" w:hAnsi="Times New Roman" w:cs="Times New Roman"/>
          <w:b/>
          <w:sz w:val="24"/>
          <w:szCs w:val="24"/>
        </w:rPr>
        <w:t>shown</w:t>
      </w:r>
      <w:r w:rsidRPr="00590A1D">
        <w:rPr>
          <w:rFonts w:ascii="Times New Roman" w:hAnsi="Times New Roman" w:cs="Times New Roman"/>
          <w:sz w:val="24"/>
          <w:szCs w:val="24"/>
        </w:rPr>
        <w:t>.</w:t>
      </w:r>
    </w:p>
    <w:p w14:paraId="7657D6D6" w14:textId="77777777" w:rsidR="001C704E" w:rsidRDefault="001C704E" w:rsidP="001C704E">
      <w:pPr>
        <w:pStyle w:val="ListParagraph"/>
        <w:spacing w:line="360" w:lineRule="auto"/>
        <w:ind w:left="0" w:firstLine="360"/>
        <w:jc w:val="center"/>
        <w:rPr>
          <w:noProof/>
        </w:rPr>
      </w:pPr>
    </w:p>
    <w:p w14:paraId="22D9D0D9" w14:textId="77777777" w:rsidR="001C704E" w:rsidRPr="002859BA" w:rsidRDefault="001C704E" w:rsidP="001C704E">
      <w:pPr>
        <w:pStyle w:val="ListParagraph"/>
        <w:spacing w:line="360" w:lineRule="auto"/>
        <w:ind w:left="0" w:firstLine="360"/>
        <w:jc w:val="center"/>
      </w:pPr>
      <w:r>
        <w:rPr>
          <w:noProof/>
        </w:rPr>
        <w:lastRenderedPageBreak/>
        <w:drawing>
          <wp:inline distT="0" distB="0" distL="0" distR="0" wp14:anchorId="4C068CD4" wp14:editId="325576A9">
            <wp:extent cx="6125796" cy="3722370"/>
            <wp:effectExtent l="19050" t="19050" r="279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75" cy="3756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DC71D" w14:textId="77777777" w:rsidR="001C704E" w:rsidRPr="00661602" w:rsidRDefault="001C704E" w:rsidP="001C704E">
      <w:pPr>
        <w:spacing w:line="360" w:lineRule="auto"/>
        <w:ind w:firstLine="360"/>
        <w:jc w:val="center"/>
        <w:rPr>
          <w:b/>
          <w:sz w:val="20"/>
        </w:rPr>
      </w:pPr>
      <w:r w:rsidRPr="00661602">
        <w:rPr>
          <w:b/>
          <w:sz w:val="20"/>
        </w:rPr>
        <w:t>Figure 1. The best result of feature matching</w:t>
      </w:r>
    </w:p>
    <w:p w14:paraId="5D496046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8DA96F1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4F7C97F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04C7D7A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DAB3FB5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0661EDD2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2D39E4EF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0DB8F563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27B36C8E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39256866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335B3EBB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884D142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7489F233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649DF446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13455080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2E80974E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2FFFE2A5" w14:textId="77777777" w:rsidR="00CA30E5" w:rsidRDefault="00CA30E5" w:rsidP="001C704E">
      <w:pPr>
        <w:tabs>
          <w:tab w:val="left" w:pos="630"/>
        </w:tabs>
        <w:spacing w:line="360" w:lineRule="auto"/>
        <w:jc w:val="both"/>
        <w:rPr>
          <w:b/>
        </w:rPr>
      </w:pPr>
    </w:p>
    <w:p w14:paraId="013387A8" w14:textId="163951B2" w:rsidR="001C704E" w:rsidRDefault="001C704E" w:rsidP="001C704E">
      <w:pPr>
        <w:tabs>
          <w:tab w:val="left" w:pos="630"/>
        </w:tabs>
        <w:spacing w:line="360" w:lineRule="auto"/>
        <w:jc w:val="both"/>
        <w:rPr>
          <w:b/>
        </w:rPr>
      </w:pPr>
      <w:r w:rsidRPr="00E95EDD">
        <w:rPr>
          <w:b/>
        </w:rPr>
        <w:lastRenderedPageBreak/>
        <w:t>References:</w:t>
      </w:r>
    </w:p>
    <w:p w14:paraId="30E7D9E6" w14:textId="0ADC828F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0" w:history="1">
        <w:r w:rsidR="001A12FB" w:rsidRPr="00B3144A">
          <w:rPr>
            <w:rStyle w:val="Hyperlink"/>
          </w:rPr>
          <w:t>https://cf.shopee.co.id/file/bcd44049672e1daeaf9e67aadec766cf</w:t>
        </w:r>
      </w:hyperlink>
    </w:p>
    <w:p w14:paraId="499F2A4A" w14:textId="02FD7459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1" w:history="1">
        <w:r w:rsidR="001A12FB" w:rsidRPr="00B3144A">
          <w:rPr>
            <w:rStyle w:val="Hyperlink"/>
          </w:rPr>
          <w:t>https://www.ralali.com/v/tokomamangrosir/product/FANTA-FANTA-Minuman-Bersoda-1-Liter-Isi-12-100000175896001</w:t>
        </w:r>
      </w:hyperlink>
    </w:p>
    <w:p w14:paraId="7A264723" w14:textId="39972A30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2" w:history="1">
        <w:r w:rsidR="001A12FB" w:rsidRPr="00B3144A">
          <w:rPr>
            <w:rStyle w:val="Hyperlink"/>
          </w:rPr>
          <w:t>https://cdn.kmall.id/media/catalog/product/cache/c687aa7517cf01e65c009f6943c2b1e9/s/p/sprite_sprite-can--330-ml-_full01.jpg4</w:t>
        </w:r>
      </w:hyperlink>
    </w:p>
    <w:p w14:paraId="2984019A" w14:textId="562311BD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3" w:history="1">
        <w:r w:rsidR="001A12FB" w:rsidRPr="00B3144A">
          <w:rPr>
            <w:rStyle w:val="Hyperlink"/>
          </w:rPr>
          <w:t>https://5.imimg.com/data5/IN/DK/GP/SELLER-88087163/pepsi-2-liter-bottle-500x500.jpg</w:t>
        </w:r>
      </w:hyperlink>
    </w:p>
    <w:p w14:paraId="483E3C66" w14:textId="70107836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4" w:history="1">
        <w:r w:rsidR="001A12FB" w:rsidRPr="00B3144A">
          <w:rPr>
            <w:rStyle w:val="Hyperlink"/>
          </w:rPr>
          <w:t>https://www.dpsgproductfacts.com/smedia/dpsgproductfacts.com/www/product_images/AW_DIET_ROOT_BEER_12.png?v=1481563117</w:t>
        </w:r>
      </w:hyperlink>
    </w:p>
    <w:p w14:paraId="169FEB86" w14:textId="71255CFC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5" w:history="1">
        <w:r w:rsidR="001A12FB" w:rsidRPr="00B3144A">
          <w:rPr>
            <w:rStyle w:val="Hyperlink"/>
          </w:rPr>
          <w:t>https://adilstore.com/media/catalog/product/cache/1/image/500x300/9df78eab33525d08d6e5fb8d27136e95/f/a/fayrouz_pineapple_330_ml.jpg</w:t>
        </w:r>
      </w:hyperlink>
    </w:p>
    <w:p w14:paraId="101B3EB0" w14:textId="0E7B1B17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6" w:history="1">
        <w:r w:rsidR="001A12FB" w:rsidRPr="00B3144A">
          <w:rPr>
            <w:rStyle w:val="Hyperlink"/>
          </w:rPr>
          <w:t>https://my247mart.com/832-tm_large_default/mountain-dew-bottle-225liter-x-1pc.jpg</w:t>
        </w:r>
      </w:hyperlink>
    </w:p>
    <w:p w14:paraId="00409299" w14:textId="08A4C7BA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7" w:history="1">
        <w:r w:rsidR="001A12FB" w:rsidRPr="00B3144A">
          <w:rPr>
            <w:rStyle w:val="Hyperlink"/>
          </w:rPr>
          <w:t>https://www.dollargeneral.com/media/catalog/product/cache/0729a8e318a86bbdd225c6c8aa5967a3/1/9/1942201.jpg</w:t>
        </w:r>
      </w:hyperlink>
    </w:p>
    <w:p w14:paraId="4844B4F3" w14:textId="713DDE3A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8" w:history="1">
        <w:r w:rsidR="001A12FB" w:rsidRPr="00B3144A">
          <w:rPr>
            <w:rStyle w:val="Hyperlink"/>
          </w:rPr>
          <w:t>https://i5.walmartimages.ca/images/Large/106/210/1106210.jpg</w:t>
        </w:r>
      </w:hyperlink>
    </w:p>
    <w:p w14:paraId="0EDE9F0E" w14:textId="3A23B06F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19" w:history="1">
        <w:r w:rsidR="001A12FB" w:rsidRPr="00B3144A">
          <w:rPr>
            <w:rStyle w:val="Hyperlink"/>
          </w:rPr>
          <w:t>https://www.dollargeneral.com/media/catalog/product/cache/0729a8e318a86bbdd225c6c8aa5967a3/1/1/11435801.jpg</w:t>
        </w:r>
      </w:hyperlink>
    </w:p>
    <w:p w14:paraId="0D88969C" w14:textId="40DF8586" w:rsidR="001C704E" w:rsidRDefault="00BD47B0" w:rsidP="001C704E">
      <w:pPr>
        <w:pStyle w:val="ListParagraph"/>
        <w:numPr>
          <w:ilvl w:val="0"/>
          <w:numId w:val="16"/>
        </w:numPr>
        <w:spacing w:after="0" w:line="360" w:lineRule="auto"/>
        <w:jc w:val="both"/>
      </w:pPr>
      <w:hyperlink r:id="rId20" w:history="1">
        <w:r w:rsidR="001A12FB" w:rsidRPr="00B3144A">
          <w:rPr>
            <w:rStyle w:val="Hyperlink"/>
          </w:rPr>
          <w:t>https://www.meme-arsenal.com/memes/c4cbd799cc04d94a38dfff9d2f35c36b.jpg</w:t>
        </w:r>
      </w:hyperlink>
    </w:p>
    <w:p w14:paraId="16D13FD1" w14:textId="5E896311" w:rsidR="00BC6DE8" w:rsidRPr="00A32343" w:rsidRDefault="00BC6DE8" w:rsidP="001C704E"/>
    <w:sectPr w:rsidR="00BC6DE8" w:rsidRPr="00A32343" w:rsidSect="00DF2179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02B87" w14:textId="77777777" w:rsidR="00061D8B" w:rsidRDefault="00061D8B" w:rsidP="00273E4A">
      <w:r>
        <w:separator/>
      </w:r>
    </w:p>
  </w:endnote>
  <w:endnote w:type="continuationSeparator" w:id="0">
    <w:p w14:paraId="49892DEC" w14:textId="77777777" w:rsidR="00061D8B" w:rsidRDefault="00061D8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36288" w14:textId="77777777" w:rsidR="00061D8B" w:rsidRDefault="00061D8B" w:rsidP="00273E4A">
      <w:r>
        <w:separator/>
      </w:r>
    </w:p>
  </w:footnote>
  <w:footnote w:type="continuationSeparator" w:id="0">
    <w:p w14:paraId="6900ADD9" w14:textId="77777777" w:rsidR="00061D8B" w:rsidRDefault="00061D8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F2CA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CB53AD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9F2BB5"/>
    <w:multiLevelType w:val="hybridMultilevel"/>
    <w:tmpl w:val="EC40DC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049F4"/>
    <w:multiLevelType w:val="hybridMultilevel"/>
    <w:tmpl w:val="84C27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wUAKaVGzCwAAAA="/>
  </w:docVars>
  <w:rsids>
    <w:rsidRoot w:val="00B9609E"/>
    <w:rsid w:val="00020F10"/>
    <w:rsid w:val="00051154"/>
    <w:rsid w:val="00061D8B"/>
    <w:rsid w:val="00072DE7"/>
    <w:rsid w:val="000732DF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65D"/>
    <w:rsid w:val="00145C2E"/>
    <w:rsid w:val="00150E94"/>
    <w:rsid w:val="00151847"/>
    <w:rsid w:val="0015698F"/>
    <w:rsid w:val="00183F26"/>
    <w:rsid w:val="001955A6"/>
    <w:rsid w:val="001A12FB"/>
    <w:rsid w:val="001A300E"/>
    <w:rsid w:val="001B3A2E"/>
    <w:rsid w:val="001C704E"/>
    <w:rsid w:val="001D4810"/>
    <w:rsid w:val="001E4042"/>
    <w:rsid w:val="001E637E"/>
    <w:rsid w:val="001E7ABE"/>
    <w:rsid w:val="001F0C65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254A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049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4CDE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101"/>
    <w:rsid w:val="00535DA7"/>
    <w:rsid w:val="005447D7"/>
    <w:rsid w:val="0055410B"/>
    <w:rsid w:val="00556E41"/>
    <w:rsid w:val="00571B72"/>
    <w:rsid w:val="00582417"/>
    <w:rsid w:val="00582E4C"/>
    <w:rsid w:val="00590A1D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7460"/>
    <w:rsid w:val="006D36BC"/>
    <w:rsid w:val="006D6353"/>
    <w:rsid w:val="006F4D80"/>
    <w:rsid w:val="00701ECA"/>
    <w:rsid w:val="00720962"/>
    <w:rsid w:val="0072245D"/>
    <w:rsid w:val="00737595"/>
    <w:rsid w:val="00754006"/>
    <w:rsid w:val="00755E42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827D1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163A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A7FB8"/>
    <w:rsid w:val="00BB2FE1"/>
    <w:rsid w:val="00BC6DE8"/>
    <w:rsid w:val="00BD47B0"/>
    <w:rsid w:val="00BE0705"/>
    <w:rsid w:val="00BF2997"/>
    <w:rsid w:val="00BF7C45"/>
    <w:rsid w:val="00C25F66"/>
    <w:rsid w:val="00C27D70"/>
    <w:rsid w:val="00C44051"/>
    <w:rsid w:val="00C525FC"/>
    <w:rsid w:val="00C56C03"/>
    <w:rsid w:val="00C56CA6"/>
    <w:rsid w:val="00C57A8A"/>
    <w:rsid w:val="00C57FE8"/>
    <w:rsid w:val="00C6549A"/>
    <w:rsid w:val="00C8483C"/>
    <w:rsid w:val="00C915BF"/>
    <w:rsid w:val="00CA30E5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95848"/>
    <w:rsid w:val="00DA4A85"/>
    <w:rsid w:val="00DB0A75"/>
    <w:rsid w:val="00DC072E"/>
    <w:rsid w:val="00DC4B9D"/>
    <w:rsid w:val="00DC700A"/>
    <w:rsid w:val="00DE2FA6"/>
    <w:rsid w:val="00DE76E3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4089"/>
    <w:rsid w:val="00E502A7"/>
    <w:rsid w:val="00E642BF"/>
    <w:rsid w:val="00E660C4"/>
    <w:rsid w:val="00E74D5A"/>
    <w:rsid w:val="00E83F0C"/>
    <w:rsid w:val="00EA74BD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D6353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1A12F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5.imimg.com/data5/IN/DK/GP/SELLER-88087163/pepsi-2-liter-bottle-500x500.jpg" TargetMode="External"/><Relationship Id="rId18" Type="http://schemas.openxmlformats.org/officeDocument/2006/relationships/hyperlink" Target="https://i5.walmartimages.ca/images/Large/106/210/1106210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dn.kmall.id/media/catalog/product/cache/c687aa7517cf01e65c009f6943c2b1e9/s/p/sprite_sprite-can--330-ml-_full01.jpg4" TargetMode="External"/><Relationship Id="rId17" Type="http://schemas.openxmlformats.org/officeDocument/2006/relationships/hyperlink" Target="https://www.dollargeneral.com/media/catalog/product/cache/0729a8e318a86bbdd225c6c8aa5967a3/1/9/1942201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y247mart.com/832-tm_large_default/mountain-dew-bottle-225liter-x-1pc.jpg" TargetMode="External"/><Relationship Id="rId20" Type="http://schemas.openxmlformats.org/officeDocument/2006/relationships/hyperlink" Target="https://www.meme-arsenal.com/memes/c4cbd799cc04d94a38dfff9d2f35c36b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lali.com/v/tokomamangrosir/product/FANTA-FANTA-Minuman-Bersoda-1-Liter-Isi-12-10000017589600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dilstore.com/media/catalog/product/cache/1/image/500x300/9df78eab33525d08d6e5fb8d27136e95/f/a/fayrouz_pineapple_330_ml.jpg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f.shopee.co.id/file/bcd44049672e1daeaf9e67aadec766cf" TargetMode="External"/><Relationship Id="rId19" Type="http://schemas.openxmlformats.org/officeDocument/2006/relationships/hyperlink" Target="https://www.dollargeneral.com/media/catalog/product/cache/0729a8e318a86bbdd225c6c8aa5967a3/1/1/1143580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psgproductfacts.com/smedia/dpsgproductfacts.com/www/product_images/AW_DIET_ROOT_BEER_12.png?v=1481563117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Albertus Hermanto</cp:lastModifiedBy>
  <cp:revision>27</cp:revision>
  <dcterms:created xsi:type="dcterms:W3CDTF">2020-07-21T05:55:00Z</dcterms:created>
  <dcterms:modified xsi:type="dcterms:W3CDTF">2020-09-03T10:45:00Z</dcterms:modified>
</cp:coreProperties>
</file>