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93EBE" w14:textId="77777777" w:rsidR="00FE1E51" w:rsidRDefault="00FE1E51" w:rsidP="00FE1E51">
      <w:pPr>
        <w:rPr>
          <w:rFonts w:ascii="Calibri Light" w:hAnsi="Calibri Light" w:cs="Calibri Light"/>
          <w:sz w:val="28"/>
          <w:szCs w:val="28"/>
        </w:rPr>
      </w:pPr>
    </w:p>
    <w:p w14:paraId="69D8D02B" w14:textId="77777777" w:rsidR="00FE1E51" w:rsidRDefault="00FE1E51" w:rsidP="00FE1E51">
      <w:pPr>
        <w:rPr>
          <w:rFonts w:ascii="Calibri Light" w:hAnsi="Calibri Light" w:cs="Calibri Light"/>
          <w:sz w:val="28"/>
          <w:szCs w:val="28"/>
        </w:rPr>
      </w:pPr>
    </w:p>
    <w:p w14:paraId="3DB6F6F6" w14:textId="77777777" w:rsidR="00FE1E51" w:rsidRDefault="00FE1E51" w:rsidP="00FE1E51">
      <w:pPr>
        <w:rPr>
          <w:rFonts w:ascii="Calibri Light" w:hAnsi="Calibri Light" w:cs="Calibri Light"/>
          <w:sz w:val="28"/>
          <w:szCs w:val="28"/>
        </w:rPr>
      </w:pPr>
    </w:p>
    <w:p w14:paraId="2F2D0014"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6C68C865"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0ADCAF53"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32523959" w14:textId="77777777" w:rsidTr="00FE1E51">
        <w:tc>
          <w:tcPr>
            <w:tcW w:w="1816" w:type="dxa"/>
            <w:tcBorders>
              <w:top w:val="single" w:sz="4" w:space="0" w:color="auto"/>
              <w:left w:val="single" w:sz="4" w:space="0" w:color="auto"/>
              <w:bottom w:val="single" w:sz="4" w:space="0" w:color="auto"/>
              <w:right w:val="single" w:sz="4" w:space="0" w:color="auto"/>
            </w:tcBorders>
          </w:tcPr>
          <w:p w14:paraId="4F3EB488"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33A093C8" w14:textId="77777777" w:rsidR="00572777" w:rsidRDefault="00000000">
            <w:r>
              <w:t>K.C., Z.C., M.M.</w:t>
            </w:r>
          </w:p>
        </w:tc>
      </w:tr>
      <w:tr w:rsidR="00FE1E51" w14:paraId="5FC7F2AC" w14:textId="77777777" w:rsidTr="00FE1E51">
        <w:tc>
          <w:tcPr>
            <w:tcW w:w="1816" w:type="dxa"/>
            <w:tcBorders>
              <w:top w:val="single" w:sz="4" w:space="0" w:color="auto"/>
              <w:left w:val="single" w:sz="4" w:space="0" w:color="auto"/>
              <w:bottom w:val="single" w:sz="4" w:space="0" w:color="auto"/>
              <w:right w:val="single" w:sz="4" w:space="0" w:color="auto"/>
            </w:tcBorders>
          </w:tcPr>
          <w:p w14:paraId="176ECF12"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110AA0CF" w14:textId="77777777" w:rsidR="00572777" w:rsidRDefault="00000000">
            <w:r>
              <w:t>Size doesn't matter: Assessing the trustworthiness of large language models in medical contexts: A focus on epidural information retrieval</w:t>
            </w:r>
          </w:p>
        </w:tc>
      </w:tr>
      <w:tr w:rsidR="00FE1E51" w14:paraId="01635558" w14:textId="77777777" w:rsidTr="00FE1E51">
        <w:tc>
          <w:tcPr>
            <w:tcW w:w="1816" w:type="dxa"/>
            <w:tcBorders>
              <w:top w:val="single" w:sz="4" w:space="0" w:color="auto"/>
              <w:left w:val="single" w:sz="4" w:space="0" w:color="auto"/>
              <w:bottom w:val="single" w:sz="4" w:space="0" w:color="auto"/>
              <w:right w:val="single" w:sz="4" w:space="0" w:color="auto"/>
            </w:tcBorders>
          </w:tcPr>
          <w:p w14:paraId="14B5A9A5"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1839EDC5" w14:textId="77777777" w:rsidR="00572777" w:rsidRDefault="00000000">
            <w:r>
              <w:t>del Barrio et al. (2026)</w:t>
            </w:r>
          </w:p>
        </w:tc>
      </w:tr>
      <w:tr w:rsidR="00FE1E51" w14:paraId="29654234" w14:textId="77777777" w:rsidTr="00FE1E51">
        <w:tc>
          <w:tcPr>
            <w:tcW w:w="1816" w:type="dxa"/>
            <w:tcBorders>
              <w:top w:val="single" w:sz="4" w:space="0" w:color="auto"/>
              <w:left w:val="single" w:sz="4" w:space="0" w:color="auto"/>
              <w:bottom w:val="single" w:sz="4" w:space="0" w:color="auto"/>
              <w:right w:val="single" w:sz="4" w:space="0" w:color="auto"/>
            </w:tcBorders>
          </w:tcPr>
          <w:p w14:paraId="5ACDBBFA"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21B149B4" w14:textId="77777777" w:rsidR="00572777" w:rsidRDefault="00000000">
            <w:r>
              <w:t>https://doi.org/10.1016/j.artmed.2026.103379</w:t>
            </w:r>
          </w:p>
        </w:tc>
      </w:tr>
      <w:tr w:rsidR="00FE1E51" w14:paraId="0512F125" w14:textId="77777777" w:rsidTr="00FE1E51">
        <w:tc>
          <w:tcPr>
            <w:tcW w:w="1816" w:type="dxa"/>
            <w:tcBorders>
              <w:top w:val="single" w:sz="4" w:space="0" w:color="auto"/>
              <w:left w:val="single" w:sz="4" w:space="0" w:color="auto"/>
              <w:bottom w:val="single" w:sz="4" w:space="0" w:color="auto"/>
              <w:right w:val="single" w:sz="4" w:space="0" w:color="auto"/>
            </w:tcBorders>
          </w:tcPr>
          <w:p w14:paraId="2CA98721"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7EB1C657" w14:textId="58A3C078" w:rsidR="00572777" w:rsidRDefault="00610809">
            <w:r>
              <w:rPr>
                <w:rFonts w:eastAsiaTheme="minorEastAsia" w:hint="eastAsia"/>
                <w:lang w:eastAsia="zh-CN"/>
              </w:rPr>
              <w:t>9</w:t>
            </w:r>
            <w:r w:rsidR="00000000">
              <w:t xml:space="preserve"> June 2026</w:t>
            </w:r>
          </w:p>
        </w:tc>
      </w:tr>
      <w:tr w:rsidR="00572777" w14:paraId="6BC7BC60" w14:textId="77777777">
        <w:tc>
          <w:tcPr>
            <w:tcW w:w="1816" w:type="dxa"/>
          </w:tcPr>
          <w:p w14:paraId="42B9BD88" w14:textId="77777777" w:rsidR="00572777" w:rsidRDefault="00000000">
            <w:r>
              <w:t>Checklist scope:</w:t>
            </w:r>
          </w:p>
        </w:tc>
        <w:tc>
          <w:tcPr>
            <w:tcW w:w="7194" w:type="dxa"/>
          </w:tcPr>
          <w:p w14:paraId="6AA8E0DF" w14:textId="77777777" w:rsidR="00572777" w:rsidRDefault="00000000">
            <w:r>
              <w:t>Adapted use for a repeated quantitative benchmark of model-generated answers, not a participant cross-sectional survey. 'Subjects' means selected models, prompts and outputs; no clinical diagnostic accuracy is inferred.</w:t>
            </w:r>
          </w:p>
        </w:tc>
      </w:tr>
    </w:tbl>
    <w:p w14:paraId="6892A842" w14:textId="77777777" w:rsidR="00FE1E51" w:rsidRDefault="00FE1E51" w:rsidP="00FE1E51">
      <w:pPr>
        <w:rPr>
          <w:rFonts w:ascii="Calibri Light" w:hAnsi="Calibri Light" w:cs="Calibri Light"/>
          <w:sz w:val="22"/>
          <w:szCs w:val="22"/>
        </w:rPr>
      </w:pPr>
    </w:p>
    <w:p w14:paraId="5D4DCFB4" w14:textId="77777777" w:rsidR="00FE1E51" w:rsidRDefault="00FE1E51" w:rsidP="00FE1E51">
      <w:pPr>
        <w:rPr>
          <w:rFonts w:ascii="Calibri Light" w:hAnsi="Calibri Light" w:cs="Calibri Light"/>
          <w:sz w:val="22"/>
          <w:szCs w:val="22"/>
        </w:rPr>
      </w:pPr>
    </w:p>
    <w:p w14:paraId="0D262388" w14:textId="77777777" w:rsidR="00FE1E51" w:rsidRDefault="00FE1E51" w:rsidP="00FE1E51">
      <w:pPr>
        <w:rPr>
          <w:rFonts w:ascii="Calibri Light" w:hAnsi="Calibri Light" w:cs="Calibri Light"/>
          <w:sz w:val="22"/>
          <w:szCs w:val="22"/>
        </w:rPr>
      </w:pPr>
    </w:p>
    <w:p w14:paraId="0B2DC48B" w14:textId="77777777" w:rsidR="00FE1E51" w:rsidRDefault="00FE1E51" w:rsidP="00FE1E51">
      <w:pPr>
        <w:rPr>
          <w:rFonts w:ascii="Calibri Light" w:hAnsi="Calibri Light" w:cs="Calibri Light"/>
          <w:sz w:val="22"/>
          <w:szCs w:val="22"/>
        </w:rPr>
      </w:pPr>
    </w:p>
    <w:p w14:paraId="75D9BB72" w14:textId="77777777" w:rsidR="00FE1E51" w:rsidRDefault="00FE1E51" w:rsidP="00FE1E51">
      <w:pPr>
        <w:rPr>
          <w:rFonts w:ascii="Calibri Light" w:hAnsi="Calibri Light" w:cs="Calibri Light"/>
          <w:sz w:val="22"/>
          <w:szCs w:val="22"/>
        </w:rPr>
      </w:pPr>
    </w:p>
    <w:p w14:paraId="3CF8F209" w14:textId="77777777" w:rsidR="00FE1E51" w:rsidRDefault="00FE1E51" w:rsidP="00FE1E51">
      <w:pPr>
        <w:rPr>
          <w:rFonts w:ascii="Calibri Light" w:hAnsi="Calibri Light" w:cs="Calibri Light"/>
          <w:sz w:val="22"/>
          <w:szCs w:val="22"/>
        </w:rPr>
      </w:pPr>
    </w:p>
    <w:p w14:paraId="356A1338" w14:textId="77777777" w:rsidR="00FE1E51" w:rsidRDefault="00FE1E51" w:rsidP="00FE1E51">
      <w:pPr>
        <w:rPr>
          <w:rFonts w:ascii="Calibri Light" w:hAnsi="Calibri Light" w:cs="Calibri Light"/>
          <w:sz w:val="22"/>
          <w:szCs w:val="22"/>
        </w:rPr>
      </w:pPr>
    </w:p>
    <w:p w14:paraId="41701DEA" w14:textId="77777777" w:rsidR="00FE1E51" w:rsidRDefault="00FE1E51" w:rsidP="00FE1E51">
      <w:pPr>
        <w:rPr>
          <w:rFonts w:ascii="Calibri Light" w:hAnsi="Calibri Light" w:cs="Calibri Light"/>
          <w:sz w:val="22"/>
          <w:szCs w:val="22"/>
        </w:rPr>
      </w:pPr>
    </w:p>
    <w:p w14:paraId="05387A4B" w14:textId="77777777" w:rsidR="00FE1E51" w:rsidRDefault="00FE1E51" w:rsidP="00FE1E51">
      <w:pPr>
        <w:rPr>
          <w:rFonts w:ascii="Calibri Light" w:hAnsi="Calibri Light" w:cs="Calibri Light"/>
          <w:sz w:val="22"/>
          <w:szCs w:val="22"/>
        </w:rPr>
      </w:pPr>
    </w:p>
    <w:p w14:paraId="62B85261" w14:textId="77777777" w:rsidR="00FE1E51" w:rsidRDefault="00FE1E51" w:rsidP="00FE1E51">
      <w:pPr>
        <w:rPr>
          <w:rFonts w:ascii="Calibri Light" w:hAnsi="Calibri Light" w:cs="Calibri Light"/>
          <w:sz w:val="22"/>
          <w:szCs w:val="22"/>
        </w:rPr>
      </w:pPr>
    </w:p>
    <w:p w14:paraId="543D49D9" w14:textId="77777777" w:rsidR="00FE1E51" w:rsidRDefault="00FE1E51" w:rsidP="00FE1E51">
      <w:pPr>
        <w:rPr>
          <w:rFonts w:ascii="Calibri Light" w:hAnsi="Calibri Light" w:cs="Calibri Light"/>
          <w:sz w:val="22"/>
          <w:szCs w:val="22"/>
        </w:rPr>
      </w:pPr>
    </w:p>
    <w:p w14:paraId="4E46F847" w14:textId="77777777" w:rsidR="00FE1E51" w:rsidRDefault="00FE1E51" w:rsidP="00FE1E51">
      <w:pPr>
        <w:rPr>
          <w:rFonts w:ascii="Calibri Light" w:hAnsi="Calibri Light" w:cs="Calibri Light"/>
          <w:sz w:val="22"/>
          <w:szCs w:val="22"/>
        </w:rPr>
      </w:pPr>
    </w:p>
    <w:p w14:paraId="13AF8B98"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508B0ADA" w14:textId="77777777" w:rsidR="00FE1E51" w:rsidRDefault="00FE1E51" w:rsidP="00FE1E51">
      <w:pPr>
        <w:rPr>
          <w:rFonts w:ascii="Calibri Light" w:hAnsi="Calibri Light" w:cs="Calibri Light"/>
          <w:sz w:val="22"/>
          <w:szCs w:val="22"/>
        </w:rPr>
      </w:pPr>
    </w:p>
    <w:p w14:paraId="012C35B9" w14:textId="77777777" w:rsidR="00FE1E51" w:rsidRDefault="00FE1E51" w:rsidP="00FE1E51">
      <w:pPr>
        <w:rPr>
          <w:rFonts w:ascii="Calibri Light" w:hAnsi="Calibri Light" w:cs="Calibri Light"/>
          <w:sz w:val="22"/>
          <w:szCs w:val="22"/>
        </w:rPr>
      </w:pPr>
    </w:p>
    <w:p w14:paraId="1815BC99" w14:textId="77777777" w:rsidR="00FE1E51" w:rsidRDefault="00FE1E51" w:rsidP="00FE1E51">
      <w:pPr>
        <w:rPr>
          <w:rFonts w:ascii="Calibri Light" w:hAnsi="Calibri Light" w:cs="Calibri Light"/>
          <w:sz w:val="22"/>
          <w:szCs w:val="22"/>
        </w:rPr>
      </w:pPr>
    </w:p>
    <w:p w14:paraId="14F0EA84"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12B0AD55" w14:textId="77777777" w:rsidTr="007321EA">
        <w:trPr>
          <w:cantSplit/>
        </w:trPr>
        <w:tc>
          <w:tcPr>
            <w:tcW w:w="9356" w:type="dxa"/>
            <w:gridSpan w:val="3"/>
            <w:shd w:val="clear" w:color="auto" w:fill="DAE9F7" w:themeFill="text2" w:themeFillTint="1A"/>
          </w:tcPr>
          <w:p w14:paraId="79617A0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B92EC85"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3E886C54"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15920E93" w14:textId="77777777" w:rsidTr="007321EA">
        <w:tc>
          <w:tcPr>
            <w:tcW w:w="4652" w:type="dxa"/>
          </w:tcPr>
          <w:p w14:paraId="1EF64F0D"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6A436FE6"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828C40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EF491CB"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789BF0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A728F24"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7EA2DDE"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DEE9D06"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760AE749" w14:textId="77777777" w:rsidR="00572777" w:rsidRDefault="00000000">
            <w:r>
              <w:t>√ Yes   [ ] No   [ ] Can't tell</w:t>
            </w:r>
          </w:p>
          <w:p w14:paraId="1B57E251" w14:textId="77777777" w:rsidR="00572777" w:rsidRDefault="00000000">
            <w:r>
              <w:t>The objective is to assess the trustworthiness of epidural-analgesia information generated by LLMs (p. 1).</w:t>
            </w:r>
          </w:p>
        </w:tc>
      </w:tr>
      <w:tr w:rsidR="00FE1E51" w14:paraId="370576A5" w14:textId="77777777" w:rsidTr="007321EA">
        <w:tc>
          <w:tcPr>
            <w:tcW w:w="9356" w:type="dxa"/>
            <w:gridSpan w:val="3"/>
            <w:shd w:val="clear" w:color="auto" w:fill="F2F2F2" w:themeFill="background1" w:themeFillShade="F2"/>
          </w:tcPr>
          <w:p w14:paraId="1F45EC61"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588A09F2"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42AC7868"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6D941268"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64931DCF"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7AEB7C1E"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5858B4C6" w14:textId="77777777" w:rsidTr="007321EA">
        <w:tc>
          <w:tcPr>
            <w:tcW w:w="4652" w:type="dxa"/>
          </w:tcPr>
          <w:p w14:paraId="67A57992"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5235C9E1"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748E8F88"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C25499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D85295A"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890596E"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34C3B4D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2FD7AD0" w14:textId="77777777" w:rsidR="00572777" w:rsidRDefault="00000000">
            <w:r>
              <w:t>√ Yes   [ ] No   [ ] Can't tell</w:t>
            </w:r>
          </w:p>
          <w:p w14:paraId="615D6E2E" w14:textId="77777777" w:rsidR="00572777" w:rsidRDefault="00000000">
            <w:r>
              <w:t>Repeated, standardized questions and comparative scoring address model-answer quality. The design is a benchmark, not a population survey (pp. 3-7).</w:t>
            </w:r>
          </w:p>
        </w:tc>
      </w:tr>
      <w:tr w:rsidR="00FE1E51" w14:paraId="1566F6FF" w14:textId="77777777" w:rsidTr="007321EA">
        <w:tc>
          <w:tcPr>
            <w:tcW w:w="9356" w:type="dxa"/>
            <w:gridSpan w:val="3"/>
            <w:shd w:val="clear" w:color="auto" w:fill="F2F2F2" w:themeFill="background1" w:themeFillShade="F2"/>
          </w:tcPr>
          <w:p w14:paraId="5E1BF681"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71CCA640"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5312DAF6"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42704370" w14:textId="77777777" w:rsidTr="007321EA">
        <w:tc>
          <w:tcPr>
            <w:tcW w:w="4652" w:type="dxa"/>
          </w:tcPr>
          <w:p w14:paraId="2A1E5022"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67F4E45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8E9D6F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DE7D1D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16ADDDB"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3BCDFAF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6822B358" w14:textId="77777777" w:rsidR="00572777" w:rsidRDefault="00000000">
            <w:r>
              <w:t>[ ] Yes   [ ] No   √ Can't tell</w:t>
            </w:r>
          </w:p>
          <w:p w14:paraId="16472557" w14:textId="77777777" w:rsidR="00572777" w:rsidRDefault="00000000">
            <w:r>
              <w:t>Twelve models and ten core questions were selected, but their representativeness of all models and patient queries is not established (pp. 4-5).</w:t>
            </w:r>
          </w:p>
        </w:tc>
      </w:tr>
      <w:tr w:rsidR="00FE1E51" w14:paraId="013B8452" w14:textId="77777777" w:rsidTr="007321EA">
        <w:tc>
          <w:tcPr>
            <w:tcW w:w="9356" w:type="dxa"/>
            <w:gridSpan w:val="3"/>
            <w:shd w:val="clear" w:color="auto" w:fill="F2F2F2" w:themeFill="background1" w:themeFillShade="F2"/>
          </w:tcPr>
          <w:p w14:paraId="67D7E871"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60FD1F33"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69A2D3CC"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26A42502"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022C86C9"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2D96DFDC" w14:textId="77777777" w:rsidTr="007321EA">
        <w:tc>
          <w:tcPr>
            <w:tcW w:w="4652" w:type="dxa"/>
          </w:tcPr>
          <w:p w14:paraId="634FF337"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0D326303"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610D2F3F"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51DA76D3"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50D6EE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F650749"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51D55429" w14:textId="77777777" w:rsidR="00572777" w:rsidRDefault="00000000">
            <w:r>
              <w:t>[ ] Yes   [ ] No   √ Can't tell</w:t>
            </w:r>
          </w:p>
          <w:p w14:paraId="000A7E2B" w14:textId="77777777" w:rsidR="00572777" w:rsidRDefault="00000000">
            <w:r>
              <w:t>Ratings were linked to clinical guidance and checked by anaesthesiologists. Formal inter-rater reliability could not be estimated for the final scoring phase (pp. 5, 13-14).</w:t>
            </w:r>
          </w:p>
        </w:tc>
      </w:tr>
      <w:tr w:rsidR="00FE1E51" w14:paraId="770DC815" w14:textId="77777777" w:rsidTr="007321EA">
        <w:tc>
          <w:tcPr>
            <w:tcW w:w="9356" w:type="dxa"/>
            <w:gridSpan w:val="3"/>
            <w:shd w:val="clear" w:color="auto" w:fill="F2F2F2" w:themeFill="background1" w:themeFillShade="F2"/>
          </w:tcPr>
          <w:p w14:paraId="1016C328"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54499A8A"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26BA8523"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5C9263DC"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2BA477E8" w14:textId="77777777" w:rsidTr="007321EA">
        <w:tc>
          <w:tcPr>
            <w:tcW w:w="4652" w:type="dxa"/>
          </w:tcPr>
          <w:p w14:paraId="66C1D3AC"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34E26C0A"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D578D74"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52DA8277"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23CBFBA7"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63820923"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0EA56AE5" w14:textId="77777777" w:rsidR="00572777" w:rsidRDefault="00000000">
            <w:r>
              <w:t>√ Yes   [ ] No   [ ] Can't tell</w:t>
            </w:r>
          </w:p>
          <w:p w14:paraId="7B028B3C" w14:textId="77777777" w:rsidR="00572777" w:rsidRDefault="00000000">
            <w:r>
              <w:t>Ten questions were rephrased ten times in English and Spanish for each of 12 models; the protocol yielded 2,400 answers (pp. 1, 4, 7).</w:t>
            </w:r>
          </w:p>
        </w:tc>
      </w:tr>
      <w:tr w:rsidR="00FE1E51" w14:paraId="1FC8EDF3" w14:textId="77777777" w:rsidTr="007321EA">
        <w:tc>
          <w:tcPr>
            <w:tcW w:w="9356" w:type="dxa"/>
            <w:gridSpan w:val="3"/>
            <w:shd w:val="clear" w:color="auto" w:fill="F2F2F2" w:themeFill="background1" w:themeFillShade="F2"/>
          </w:tcPr>
          <w:p w14:paraId="5F98C38A"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0292712F"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setting for data collection was justified</w:t>
            </w:r>
          </w:p>
          <w:p w14:paraId="470CC8B4"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507C76CF"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51E6D6BD"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20D9CC9C" w14:textId="77777777" w:rsidTr="0000202C">
        <w:tc>
          <w:tcPr>
            <w:tcW w:w="4678" w:type="dxa"/>
            <w:gridSpan w:val="2"/>
          </w:tcPr>
          <w:p w14:paraId="7A5D3C38"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65DC3258" w14:textId="77777777" w:rsidR="00FC73E4" w:rsidRDefault="00FC73E4" w:rsidP="00FC73E4">
            <w:pPr>
              <w:spacing w:before="22"/>
              <w:rPr>
                <w:rFonts w:ascii="Calibri Light" w:eastAsia="Calibri Light" w:hAnsi="Calibri Light" w:cs="Calibri Light"/>
                <w:bCs/>
                <w:color w:val="000000" w:themeColor="text1"/>
                <w:sz w:val="22"/>
                <w:szCs w:val="22"/>
              </w:rPr>
            </w:pPr>
          </w:p>
          <w:p w14:paraId="4B843980" w14:textId="77777777" w:rsidR="00FC73E4" w:rsidRDefault="00FC73E4" w:rsidP="00FC73E4">
            <w:pPr>
              <w:spacing w:before="22"/>
              <w:rPr>
                <w:rFonts w:ascii="Calibri Light" w:eastAsia="Calibri Light" w:hAnsi="Calibri Light" w:cs="Calibri Light"/>
                <w:bCs/>
                <w:color w:val="000000" w:themeColor="text1"/>
                <w:sz w:val="22"/>
                <w:szCs w:val="22"/>
              </w:rPr>
            </w:pPr>
          </w:p>
          <w:p w14:paraId="2A9ED40B" w14:textId="77777777" w:rsidR="00FC73E4" w:rsidRDefault="00FC73E4" w:rsidP="00FC73E4">
            <w:pPr>
              <w:spacing w:before="22"/>
              <w:rPr>
                <w:rFonts w:ascii="Calibri Light" w:eastAsia="Calibri Light" w:hAnsi="Calibri Light" w:cs="Calibri Light"/>
                <w:bCs/>
                <w:color w:val="000000" w:themeColor="text1"/>
                <w:sz w:val="22"/>
                <w:szCs w:val="22"/>
              </w:rPr>
            </w:pPr>
          </w:p>
          <w:p w14:paraId="2A397D18"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7A80C60D" w14:textId="77777777" w:rsidR="00572777" w:rsidRDefault="00000000">
            <w:r>
              <w:t>[ ] Yes   [ ] No   √ Can't tell</w:t>
            </w:r>
          </w:p>
          <w:p w14:paraId="393AD3BD" w14:textId="77777777" w:rsidR="00572777" w:rsidRDefault="00000000">
            <w:r>
              <w:t>The dataset is large in output count, but responses share prompts and models; no independent-sample power justification is reported (pp. 4, 7).</w:t>
            </w:r>
          </w:p>
        </w:tc>
      </w:tr>
      <w:tr w:rsidR="00FC73E4" w14:paraId="7A96B71C" w14:textId="77777777" w:rsidTr="00296F7B">
        <w:tc>
          <w:tcPr>
            <w:tcW w:w="9356" w:type="dxa"/>
            <w:gridSpan w:val="3"/>
            <w:shd w:val="clear" w:color="auto" w:fill="E8E8E8" w:themeFill="background2"/>
          </w:tcPr>
          <w:p w14:paraId="5E8B3311"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D330E6F"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4ABD8A72"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64751440"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19790D67" w14:textId="77777777" w:rsidTr="007321EA">
        <w:tc>
          <w:tcPr>
            <w:tcW w:w="4652" w:type="dxa"/>
          </w:tcPr>
          <w:p w14:paraId="02FBA18A"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0A70E20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79D126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FD79F5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E07FA4D"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31A0E2D"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099EA2A7" w14:textId="77777777" w:rsidR="00572777" w:rsidRDefault="00000000">
            <w:r>
              <w:t>√ Yes   [ ] No   [ ] Can't tell</w:t>
            </w:r>
          </w:p>
          <w:p w14:paraId="25D28D07" w14:textId="77777777" w:rsidR="00572777" w:rsidRDefault="00000000">
            <w:r>
              <w:t>Model-level scores, language comparisons, topic analyses and confidence intervals are reported; ChatGPT generally performed best in this test set (pp. 7-12).</w:t>
            </w:r>
          </w:p>
        </w:tc>
      </w:tr>
      <w:tr w:rsidR="00FE1E51" w14:paraId="3C474130" w14:textId="77777777" w:rsidTr="00296F7B">
        <w:tc>
          <w:tcPr>
            <w:tcW w:w="9356" w:type="dxa"/>
            <w:gridSpan w:val="3"/>
            <w:shd w:val="clear" w:color="auto" w:fill="E8E8E8" w:themeFill="background2"/>
          </w:tcPr>
          <w:p w14:paraId="5403E350"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34344510"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544A37D9"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3E4D7326"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3C867CDC" w14:textId="77777777" w:rsidTr="007321EA">
        <w:tc>
          <w:tcPr>
            <w:tcW w:w="4652" w:type="dxa"/>
          </w:tcPr>
          <w:p w14:paraId="149C93C0"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55DCE0E6"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5ACC195"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F8B256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827BE8F" w14:textId="77777777" w:rsidR="00572777" w:rsidRDefault="00000000">
            <w:r>
              <w:t>√ Yes   [ ] No   [ ] Can't tell</w:t>
            </w:r>
          </w:p>
          <w:p w14:paraId="67C6465E" w14:textId="77777777" w:rsidR="00572777" w:rsidRDefault="00000000">
            <w:r>
              <w:t>Wilcoxon comparisons, effect sizes and false-discovery-rate adjustment are reported; repeated outputs should not be treated as independent patients (pp. 8-12).</w:t>
            </w:r>
          </w:p>
        </w:tc>
      </w:tr>
      <w:tr w:rsidR="00FE1E51" w14:paraId="3AD27147" w14:textId="77777777" w:rsidTr="007321EA">
        <w:tc>
          <w:tcPr>
            <w:tcW w:w="9356" w:type="dxa"/>
            <w:gridSpan w:val="3"/>
            <w:shd w:val="clear" w:color="auto" w:fill="F2F2F2" w:themeFill="background1" w:themeFillShade="F2"/>
          </w:tcPr>
          <w:p w14:paraId="0E70CF4E"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18CD8C79"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2092CD15"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6E803EA1" w14:textId="77777777" w:rsidTr="007321EA">
        <w:tc>
          <w:tcPr>
            <w:tcW w:w="4652" w:type="dxa"/>
          </w:tcPr>
          <w:p w14:paraId="365071AF"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47260597"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8B1427B"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63502D3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15E48515" w14:textId="77777777" w:rsidR="00572777" w:rsidRDefault="00000000">
            <w:r>
              <w:t>√ Yes   [ ] No   [ ] Can't tell</w:t>
            </w:r>
          </w:p>
          <w:p w14:paraId="7AD23D22" w14:textId="77777777" w:rsidR="00572777" w:rsidRDefault="00000000">
            <w:r>
              <w:t>The findings and limitations are explicit, including variation by language and question topic (pp. 10-14).</w:t>
            </w:r>
          </w:p>
        </w:tc>
      </w:tr>
      <w:tr w:rsidR="00FE1E51" w14:paraId="28DA6076" w14:textId="77777777" w:rsidTr="007321EA">
        <w:tc>
          <w:tcPr>
            <w:tcW w:w="9356" w:type="dxa"/>
            <w:gridSpan w:val="3"/>
            <w:shd w:val="clear" w:color="auto" w:fill="F2F2F2" w:themeFill="background1" w:themeFillShade="F2"/>
          </w:tcPr>
          <w:p w14:paraId="48EF9B4D"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2B25B9B5"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61521B56"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25EF9021"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72790C50"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7B7E8B98" w14:textId="77777777" w:rsidTr="007321EA">
        <w:tc>
          <w:tcPr>
            <w:tcW w:w="4652" w:type="dxa"/>
          </w:tcPr>
          <w:p w14:paraId="5CB34B08"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65526CA3"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61E974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E9E9ED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6407759"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122F51B3" w14:textId="77777777" w:rsidR="00572777" w:rsidRDefault="00000000">
            <w:r>
              <w:t>[ ] Yes   [ ] No   √ Can't tell</w:t>
            </w:r>
          </w:p>
          <w:p w14:paraId="3C5DF4A1" w14:textId="77777777" w:rsidR="00572777" w:rsidRDefault="00000000">
            <w:r>
              <w:t>Applicability beyond epidural questions, English/Spanish prompts, the selected models and the tested model versions is uncertain (pp. 4-5, 13-14).</w:t>
            </w:r>
          </w:p>
        </w:tc>
      </w:tr>
      <w:tr w:rsidR="00FE1E51" w14:paraId="3FD50B07" w14:textId="77777777" w:rsidTr="007321EA">
        <w:tc>
          <w:tcPr>
            <w:tcW w:w="9356" w:type="dxa"/>
            <w:gridSpan w:val="3"/>
            <w:shd w:val="clear" w:color="auto" w:fill="F2F2F2" w:themeFill="background1" w:themeFillShade="F2"/>
          </w:tcPr>
          <w:p w14:paraId="40BE2E85"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5B0B7829"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620DA08C"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642AA8C4" w14:textId="77777777" w:rsidTr="00240C9D">
        <w:tc>
          <w:tcPr>
            <w:tcW w:w="4678" w:type="dxa"/>
            <w:gridSpan w:val="2"/>
          </w:tcPr>
          <w:p w14:paraId="6B14E228"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1B3517D6" w14:textId="77777777" w:rsidR="00BE701B" w:rsidRDefault="00BE701B" w:rsidP="00BE701B">
            <w:pPr>
              <w:spacing w:before="10" w:line="220" w:lineRule="exact"/>
              <w:rPr>
                <w:rFonts w:ascii="Calibri Light" w:hAnsi="Calibri Light" w:cs="Calibri Light"/>
                <w:color w:val="000000" w:themeColor="text1"/>
                <w:sz w:val="22"/>
                <w:szCs w:val="22"/>
              </w:rPr>
            </w:pPr>
          </w:p>
          <w:p w14:paraId="5EE03798" w14:textId="77777777" w:rsidR="00BE701B" w:rsidRDefault="00BE701B" w:rsidP="00BE701B">
            <w:pPr>
              <w:spacing w:before="10" w:line="220" w:lineRule="exact"/>
              <w:rPr>
                <w:rFonts w:ascii="Calibri Light" w:hAnsi="Calibri Light" w:cs="Calibri Light"/>
                <w:color w:val="000000" w:themeColor="text1"/>
                <w:sz w:val="22"/>
                <w:szCs w:val="22"/>
              </w:rPr>
            </w:pPr>
          </w:p>
          <w:p w14:paraId="5AC1ADAA" w14:textId="77777777" w:rsidR="00BE701B" w:rsidRDefault="00BE701B" w:rsidP="00BE701B">
            <w:pPr>
              <w:spacing w:before="10" w:line="220" w:lineRule="exact"/>
              <w:rPr>
                <w:rFonts w:ascii="Calibri Light" w:hAnsi="Calibri Light" w:cs="Calibri Light"/>
                <w:color w:val="000000" w:themeColor="text1"/>
                <w:sz w:val="22"/>
                <w:szCs w:val="22"/>
              </w:rPr>
            </w:pPr>
          </w:p>
          <w:p w14:paraId="53303EBB" w14:textId="77777777" w:rsidR="00BE701B" w:rsidRDefault="00BE701B" w:rsidP="00BE701B">
            <w:pPr>
              <w:spacing w:before="10" w:line="220" w:lineRule="exact"/>
              <w:rPr>
                <w:rFonts w:ascii="Calibri Light" w:hAnsi="Calibri Light" w:cs="Calibri Light"/>
                <w:color w:val="000000" w:themeColor="text1"/>
                <w:sz w:val="22"/>
                <w:szCs w:val="22"/>
              </w:rPr>
            </w:pPr>
          </w:p>
          <w:p w14:paraId="7CE35BF4" w14:textId="77777777" w:rsidR="0060485D" w:rsidRDefault="0060485D" w:rsidP="00BE701B">
            <w:pPr>
              <w:spacing w:before="10" w:line="220" w:lineRule="exact"/>
              <w:rPr>
                <w:rFonts w:ascii="Calibri Light" w:hAnsi="Calibri Light" w:cs="Calibri Light"/>
                <w:color w:val="000000" w:themeColor="text1"/>
                <w:sz w:val="22"/>
                <w:szCs w:val="22"/>
              </w:rPr>
            </w:pPr>
          </w:p>
          <w:p w14:paraId="394B9F8B" w14:textId="77777777" w:rsidR="0060485D" w:rsidRDefault="0060485D" w:rsidP="00BE701B">
            <w:pPr>
              <w:spacing w:before="10" w:line="220" w:lineRule="exact"/>
              <w:rPr>
                <w:rFonts w:ascii="Calibri Light" w:hAnsi="Calibri Light" w:cs="Calibri Light"/>
                <w:color w:val="000000" w:themeColor="text1"/>
                <w:sz w:val="22"/>
                <w:szCs w:val="22"/>
              </w:rPr>
            </w:pPr>
          </w:p>
          <w:p w14:paraId="253473BC"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6848BDC6" w14:textId="77777777" w:rsidR="00572777" w:rsidRDefault="00000000">
            <w:r>
              <w:t>√ Yes   [ ] No   [ ] Can't tell</w:t>
            </w:r>
          </w:p>
          <w:p w14:paraId="49A543E6" w14:textId="77777777" w:rsidR="00572777" w:rsidRDefault="00000000">
            <w:r>
              <w:t>The benchmark identifies potentially unsafe or inconsistent medical information, but it does not establish clinical outcomes or deployment readiness (pp. 13-14).</w:t>
            </w:r>
          </w:p>
        </w:tc>
      </w:tr>
      <w:tr w:rsidR="00BE701B" w14:paraId="7029550A" w14:textId="77777777" w:rsidTr="00BE701B">
        <w:trPr>
          <w:trHeight w:val="992"/>
        </w:trPr>
        <w:tc>
          <w:tcPr>
            <w:tcW w:w="9356" w:type="dxa"/>
            <w:gridSpan w:val="3"/>
            <w:shd w:val="clear" w:color="auto" w:fill="E8E8E8" w:themeFill="background2"/>
          </w:tcPr>
          <w:p w14:paraId="53995BB7"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3D6066A1"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364DFE96"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692CA0FF"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7CB04AE1"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12358976"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7FE03805" w14:textId="77777777" w:rsidTr="00984645">
        <w:trPr>
          <w:trHeight w:val="667"/>
        </w:trPr>
        <w:tc>
          <w:tcPr>
            <w:tcW w:w="9157" w:type="dxa"/>
            <w:gridSpan w:val="3"/>
            <w:shd w:val="clear" w:color="auto" w:fill="F2CEED" w:themeFill="accent5" w:themeFillTint="33"/>
          </w:tcPr>
          <w:p w14:paraId="2AE720C0"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772F6B98" w14:textId="77777777" w:rsidTr="00984645">
        <w:trPr>
          <w:trHeight w:val="374"/>
        </w:trPr>
        <w:tc>
          <w:tcPr>
            <w:tcW w:w="3310" w:type="dxa"/>
          </w:tcPr>
          <w:p w14:paraId="57D20297"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2EBA2E8D"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3798ACF1"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2F36F49E" w14:textId="77777777" w:rsidTr="00984645">
        <w:trPr>
          <w:trHeight w:val="373"/>
        </w:trPr>
        <w:tc>
          <w:tcPr>
            <w:tcW w:w="3310" w:type="dxa"/>
          </w:tcPr>
          <w:p w14:paraId="713FA272" w14:textId="77777777" w:rsidR="00572777" w:rsidRDefault="00000000">
            <w:r>
              <w:t>Standardized bilingual prompt set; 12 models and 2,400 responses; clinically informed scoring; comparative analyses and uncertainty reporting.</w:t>
            </w:r>
          </w:p>
        </w:tc>
        <w:tc>
          <w:tcPr>
            <w:tcW w:w="3388" w:type="dxa"/>
          </w:tcPr>
          <w:p w14:paraId="3147F5E9" w14:textId="77777777" w:rsidR="00572777" w:rsidRDefault="00000000">
            <w:r>
              <w:t>Final ratings lack a formal inter-rater reliability estimate; repeated outputs are clustered within models and prompts; no patient outcomes were assessed.</w:t>
            </w:r>
          </w:p>
        </w:tc>
        <w:tc>
          <w:tcPr>
            <w:tcW w:w="2459" w:type="dxa"/>
          </w:tcPr>
          <w:p w14:paraId="30B1C748" w14:textId="77777777" w:rsidR="00572777" w:rsidRDefault="00000000">
            <w:r>
              <w:t>Prompt and model representativeness, performance in other medical topics, and stability after model updates remain uncertain. This CASP checklist is adapted, not a literal cross-sectional design classification.</w:t>
            </w:r>
          </w:p>
        </w:tc>
      </w:tr>
    </w:tbl>
    <w:p w14:paraId="6A53149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04A7BE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47F9DC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ED51E8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102151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7EEDAC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14D026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262F78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9BEA70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21B54C2"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D8F560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EE5226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7668EC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47F762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8E58420"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80A890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738B83A"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6005041"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5139684"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B823C0B"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1E462FAA"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059F530B"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4C418F02"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0A181A8B" w14:textId="77777777" w:rsidR="0036786A" w:rsidRDefault="0036786A" w:rsidP="0036786A">
      <w:pPr>
        <w:spacing w:before="10" w:line="220" w:lineRule="exact"/>
        <w:rPr>
          <w:rFonts w:ascii="Calibri Light" w:hAnsi="Calibri Light" w:cs="Calibri Light"/>
          <w:color w:val="000000" w:themeColor="text1"/>
          <w:sz w:val="22"/>
          <w:szCs w:val="22"/>
        </w:rPr>
      </w:pPr>
    </w:p>
    <w:p w14:paraId="59BEFFAA"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0F630D4E"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66021611"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791574DF"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47318207" w14:textId="0F178D97"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250E54">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5156197D" w14:textId="77777777" w:rsidR="0036786A" w:rsidRDefault="0036786A" w:rsidP="0036786A">
      <w:pPr>
        <w:rPr>
          <w:rFonts w:ascii="Calibri Light" w:hAnsi="Calibri Light" w:cs="Calibri Light"/>
          <w:i/>
          <w:iCs/>
          <w:color w:val="000000" w:themeColor="text1"/>
          <w:sz w:val="22"/>
          <w:szCs w:val="22"/>
        </w:rPr>
      </w:pPr>
    </w:p>
    <w:p w14:paraId="6F1CAD2B"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3A2C45E1" w14:textId="77777777" w:rsidR="0036786A" w:rsidRDefault="0036786A" w:rsidP="0036786A">
      <w:pPr>
        <w:spacing w:before="10" w:line="220" w:lineRule="exact"/>
        <w:rPr>
          <w:rFonts w:ascii="Calibri Light" w:hAnsi="Calibri Light" w:cs="Calibri Light"/>
          <w:color w:val="000000" w:themeColor="text1"/>
          <w:sz w:val="22"/>
          <w:szCs w:val="22"/>
        </w:rPr>
      </w:pPr>
    </w:p>
    <w:p w14:paraId="4F819AEF"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3A21A6A1" w14:textId="77777777" w:rsidR="0036786A" w:rsidRDefault="0036786A" w:rsidP="0036786A">
      <w:pPr>
        <w:spacing w:before="10" w:line="220" w:lineRule="exact"/>
        <w:rPr>
          <w:rFonts w:ascii="Calibri Light" w:hAnsi="Calibri Light" w:cs="Calibri Light"/>
          <w:color w:val="000000" w:themeColor="text1"/>
          <w:sz w:val="22"/>
          <w:szCs w:val="22"/>
        </w:rPr>
      </w:pPr>
    </w:p>
    <w:p w14:paraId="3802463B"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4A4D13CF"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09FDC5E4"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71A78"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679D7F90"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203398F2"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767F4963"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0C2F5421"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0EBB1E87"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3B8EDEC9" w14:textId="77777777" w:rsidR="0036786A" w:rsidRDefault="0036786A" w:rsidP="0036786A">
      <w:pPr>
        <w:spacing w:before="10" w:line="220" w:lineRule="exact"/>
        <w:rPr>
          <w:rFonts w:ascii="Calibri Light" w:hAnsi="Calibri Light" w:cs="Calibri Light"/>
          <w:color w:val="000000" w:themeColor="text1"/>
          <w:sz w:val="22"/>
          <w:szCs w:val="22"/>
        </w:rPr>
      </w:pPr>
    </w:p>
    <w:p w14:paraId="73059245"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37C94552"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3F753621"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0EAA5394"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37550219"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533E4ECD" w14:textId="77777777" w:rsidR="0036786A" w:rsidRDefault="0036786A" w:rsidP="0036786A">
      <w:pPr>
        <w:spacing w:before="10" w:line="220" w:lineRule="exact"/>
        <w:rPr>
          <w:rFonts w:ascii="Calibri Light" w:hAnsi="Calibri Light" w:cs="Calibri Light"/>
          <w:color w:val="000000" w:themeColor="text1"/>
          <w:sz w:val="22"/>
          <w:szCs w:val="22"/>
        </w:rPr>
      </w:pPr>
    </w:p>
    <w:p w14:paraId="1861E086"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7DEF242E"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6D570" w14:textId="77777777" w:rsidR="005827B1" w:rsidRDefault="005827B1" w:rsidP="0036786A">
      <w:r>
        <w:separator/>
      </w:r>
    </w:p>
  </w:endnote>
  <w:endnote w:type="continuationSeparator" w:id="0">
    <w:p w14:paraId="68F4DD4E" w14:textId="77777777" w:rsidR="005827B1" w:rsidRDefault="005827B1"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39BA769F"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41658FF2"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4C79D872"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79717171"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EC5AC" w14:textId="77777777" w:rsidR="005827B1" w:rsidRDefault="005827B1" w:rsidP="0036786A">
      <w:r>
        <w:separator/>
      </w:r>
    </w:p>
  </w:footnote>
  <w:footnote w:type="continuationSeparator" w:id="0">
    <w:p w14:paraId="1D1ED0D3" w14:textId="77777777" w:rsidR="005827B1" w:rsidRDefault="005827B1"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E34A8"/>
    <w:rsid w:val="001F3017"/>
    <w:rsid w:val="0021758F"/>
    <w:rsid w:val="00250E54"/>
    <w:rsid w:val="00251D62"/>
    <w:rsid w:val="00296F7B"/>
    <w:rsid w:val="002A0E4C"/>
    <w:rsid w:val="002E51C7"/>
    <w:rsid w:val="0036786A"/>
    <w:rsid w:val="00390FD8"/>
    <w:rsid w:val="00572777"/>
    <w:rsid w:val="00575A2B"/>
    <w:rsid w:val="005827B1"/>
    <w:rsid w:val="005B3C96"/>
    <w:rsid w:val="0060485D"/>
    <w:rsid w:val="00610809"/>
    <w:rsid w:val="006771DA"/>
    <w:rsid w:val="007321EA"/>
    <w:rsid w:val="00984645"/>
    <w:rsid w:val="00A4503B"/>
    <w:rsid w:val="00A700D3"/>
    <w:rsid w:val="00B9765B"/>
    <w:rsid w:val="00BB1A83"/>
    <w:rsid w:val="00BE701B"/>
    <w:rsid w:val="00CE7949"/>
    <w:rsid w:val="00D10D7F"/>
    <w:rsid w:val="00D234B3"/>
    <w:rsid w:val="00D71D9A"/>
    <w:rsid w:val="00E10106"/>
    <w:rsid w:val="00E16AE2"/>
    <w:rsid w:val="00E20D94"/>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B157"/>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6</cp:revision>
  <dcterms:created xsi:type="dcterms:W3CDTF">2024-09-24T12:22:00Z</dcterms:created>
  <dcterms:modified xsi:type="dcterms:W3CDTF">2026-09-19T14:02:00Z</dcterms:modified>
</cp:coreProperties>
</file>