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宋体" w:hAnsi="宋体" w:eastAsia="宋体"/>
          <w:b/>
          <w:color w:val="121A30"/>
          <w:sz w:val="40"/>
        </w:rPr>
        <w:t>令行 · 安全自评报告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06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v1.0（与代码同步）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2026-10-27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OWASP LLM Top-10 与赛题点名的四类攻击</w:t>
            </w:r>
          </w:p>
        </w:tc>
      </w:tr>
      <w:tr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方法</w:t>
            </w:r>
          </w:p>
        </w:tc>
        <w:tc>
          <w:tcPr>
            <w:tcW w:type="dxa" w:w="470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逐条实现 → 自建红队用例 → 端到端复跑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rFonts w:ascii="宋体" w:hAnsi="宋体" w:eastAsia="宋体"/>
          <w:b w:val="0"/>
          <w:color w:val="6B768C"/>
          <w:sz w:val="19"/>
        </w:rPr>
        <w:t>本报告区分"已实现并验证"、"部分实现"、"未实现"三档。</w:t>
      </w:r>
      <w:r>
        <w:rPr>
          <w:rFonts w:ascii="宋体" w:hAnsi="宋体" w:eastAsia="宋体"/>
          <w:b/>
          <w:color w:val="6B768C"/>
          <w:sz w:val="19"/>
        </w:rPr>
        <w:t>未实现的照实写</w:t>
      </w:r>
      <w:r>
        <w:rPr>
          <w:rFonts w:ascii="宋体" w:hAnsi="宋体" w:eastAsia="宋体"/>
          <w:b w:val="0"/>
          <w:color w:val="6B768C"/>
          <w:sz w:val="19"/>
        </w:rPr>
        <w:t>，不做口号式声明。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1 权限分级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1.1 分级矩阵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判定标准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典型操作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放行条件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L0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公开信息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汇率、产品列表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直接执行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L1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本人只读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余额、流水、账单、订阅列表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直接执行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L2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本人中风险写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 ≤ ¥1,000 的转账、取消订阅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详情 + 二次确认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L3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本人高风险写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日累计 &gt; ¥1,000 的转账、新设备写操作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多因子认证后放行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X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越权/跨域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查他人账户、未知工具、超硬上限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硬拒绝 + 审计告警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222836"/>
          <w:sz w:val="21"/>
        </w:rPr>
        <w:t>注意 L3 是</w:t>
      </w:r>
      <w:r>
        <w:rPr>
          <w:rFonts w:ascii="宋体" w:hAnsi="宋体" w:eastAsia="宋体"/>
          <w:b/>
          <w:color w:val="222836"/>
          <w:sz w:val="21"/>
        </w:rPr>
        <w:t>验证后放行</w:t>
      </w:r>
      <w:r>
        <w:rPr>
          <w:rFonts w:ascii="宋体" w:hAnsi="宋体" w:eastAsia="宋体"/>
          <w:b w:val="0"/>
          <w:color w:val="222836"/>
          <w:sz w:val="21"/>
        </w:rPr>
        <w:t>，不是拒绝；只有 X 与硬拦截才拒绝。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1.2 校验位置（关键）</w:t>
      </w:r>
    </w:p>
    <w:p>
      <w:r>
        <w:rPr>
          <w:rFonts w:ascii="宋体" w:hAnsi="宋体" w:eastAsia="宋体"/>
          <w:b w:val="0"/>
          <w:color w:val="222836"/>
          <w:sz w:val="21"/>
        </w:rPr>
        <w:t xml:space="preserve">鉴权在 </w:t>
      </w:r>
      <w:r>
        <w:rPr>
          <w:rFonts w:ascii="Consolas" w:hAnsi="Consolas" w:eastAsia="Consolas"/>
          <w:b/>
          <w:color w:val="222836"/>
          <w:sz w:val="20"/>
        </w:rPr>
        <w:t>ToolRegistry.execute()</w:t>
      </w:r>
      <w:r>
        <w:rPr>
          <w:rFonts w:ascii="宋体" w:hAnsi="宋体" w:eastAsia="宋体"/>
          <w:b w:val="0"/>
          <w:color w:val="222836"/>
          <w:sz w:val="21"/>
        </w:rPr>
        <w:t xml:space="preserve"> 内执行，不在提示词里：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工具名必须在权限矩阵登记，否则 </w:t>
      </w:r>
      <w:r>
        <w:rPr>
          <w:rFonts w:ascii="Consolas" w:hAnsi="Consolas" w:eastAsia="Consolas"/>
          <w:b w:val="0"/>
          <w:color w:val="2F5BFF"/>
          <w:sz w:val="20"/>
        </w:rPr>
        <w:t>unknown_tool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跨用户访问（</w:t>
      </w:r>
      <w:r>
        <w:rPr>
          <w:rFonts w:ascii="Consolas" w:hAnsi="Consolas" w:eastAsia="Consolas"/>
          <w:b w:val="0"/>
          <w:color w:val="2F5BFF"/>
          <w:sz w:val="20"/>
        </w:rPr>
        <w:t>args.userId !== actor.id</w:t>
      </w:r>
      <w:r>
        <w:rPr>
          <w:rFonts w:ascii="宋体" w:hAnsi="宋体" w:eastAsia="宋体"/>
          <w:b w:val="0"/>
          <w:color w:val="222836"/>
          <w:sz w:val="21"/>
        </w:rPr>
        <w:t>）一律 X，先于金额判断。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三色判定为红色时按 L3（多因子）；新设备 2 小时内 L2 以上抬升 L3。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日累计超 ¥20,000 或单笔 ≥ ¥50,000 直接拒绝。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2F5BFF"/>
          <w:sz w:val="20"/>
        </w:rPr>
        <w:t>needConfirm</w:t>
      </w:r>
      <w:r>
        <w:rPr>
          <w:rFonts w:ascii="宋体" w:hAnsi="宋体" w:eastAsia="宋体"/>
          <w:b w:val="0"/>
          <w:color w:val="222836"/>
          <w:sz w:val="21"/>
        </w:rPr>
        <w:t xml:space="preserve"> 但缺 </w:t>
      </w:r>
      <w:r>
        <w:rPr>
          <w:rFonts w:ascii="Consolas" w:hAnsi="Consolas" w:eastAsia="Consolas"/>
          <w:b w:val="0"/>
          <w:color w:val="2F5BFF"/>
          <w:sz w:val="20"/>
        </w:rPr>
        <w:t>confirmed</w:t>
      </w:r>
      <w:r>
        <w:rPr>
          <w:rFonts w:ascii="宋体" w:hAnsi="宋体" w:eastAsia="宋体"/>
          <w:b w:val="0"/>
          <w:color w:val="222836"/>
          <w:sz w:val="21"/>
        </w:rPr>
        <w:t xml:space="preserve"> → </w:t>
      </w:r>
      <w:r>
        <w:rPr>
          <w:rFonts w:ascii="Consolas" w:hAnsi="Consolas" w:eastAsia="Consolas"/>
          <w:b w:val="0"/>
          <w:color w:val="2F5BFF"/>
          <w:sz w:val="20"/>
        </w:rPr>
        <w:t>CONFIRMATION_REQUIRED</w:t>
      </w:r>
      <w:r>
        <w:rPr>
          <w:rFonts w:ascii="宋体" w:hAnsi="宋体" w:eastAsia="宋体"/>
          <w:b w:val="0"/>
          <w:color w:val="222836"/>
          <w:sz w:val="21"/>
        </w:rPr>
        <w:t>；</w:t>
      </w:r>
      <w:r>
        <w:rPr>
          <w:rFonts w:ascii="Consolas" w:hAnsi="Consolas" w:eastAsia="Consolas"/>
          <w:b w:val="0"/>
          <w:color w:val="2F5BFF"/>
          <w:sz w:val="20"/>
        </w:rPr>
        <w:t>needMfa</w:t>
      </w:r>
      <w:r>
        <w:rPr>
          <w:rFonts w:ascii="宋体" w:hAnsi="宋体" w:eastAsia="宋体"/>
          <w:b w:val="0"/>
          <w:color w:val="222836"/>
          <w:sz w:val="21"/>
        </w:rPr>
        <w:t xml:space="preserve"> 但缺 </w:t>
      </w:r>
      <w:r>
        <w:rPr>
          <w:rFonts w:ascii="Consolas" w:hAnsi="Consolas" w:eastAsia="Consolas"/>
          <w:b w:val="0"/>
          <w:color w:val="2F5BFF"/>
          <w:sz w:val="20"/>
        </w:rPr>
        <w:t>mfaVerified</w:t>
      </w:r>
      <w:r>
        <w:rPr>
          <w:rFonts w:ascii="宋体" w:hAnsi="宋体" w:eastAsia="宋体"/>
          <w:b w:val="0"/>
          <w:color w:val="222836"/>
          <w:sz w:val="21"/>
        </w:rPr>
        <w:t xml:space="preserve"> → </w:t>
      </w:r>
      <w:r>
        <w:rPr>
          <w:rFonts w:ascii="Consolas" w:hAnsi="Consolas" w:eastAsia="Consolas"/>
          <w:b w:val="0"/>
          <w:color w:val="2F5BFF"/>
          <w:sz w:val="20"/>
        </w:rPr>
        <w:t>MFA_REQUIRED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r>
        <w:rPr>
          <w:rFonts w:ascii="宋体" w:hAnsi="宋体" w:eastAsia="宋体"/>
          <w:b w:val="0"/>
          <w:color w:val="222836"/>
          <w:sz w:val="21"/>
        </w:rPr>
        <w:t>验证：红队 S-13（跨用户）、S-14（未确认转账）、S-15（越权取消订阅）全部拒绝，账本未变。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1.3 异常熔断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353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连续失败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10 分钟内 3 次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会话锁定 5 分钟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高频转出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24 小时 &gt; 5 笔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硬拦截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登录失败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同一账号 5 次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锁定 60 秒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验证码错误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同一令牌 3 次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作废并计数</w:t>
            </w:r>
          </w:p>
        </w:tc>
        <w:tc>
          <w:tcPr>
            <w:tcW w:type="dxa" w:w="235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1.4 任务级授权</w:t>
      </w:r>
    </w:p>
    <w:p>
      <w:r>
        <w:rPr>
          <w:rFonts w:ascii="宋体" w:hAnsi="宋体" w:eastAsia="宋体"/>
          <w:b w:val="0"/>
          <w:color w:val="222836"/>
          <w:sz w:val="21"/>
        </w:rPr>
        <w:t>批量操作一次确认，只放开</w:t>
      </w:r>
      <w:r>
        <w:rPr>
          <w:rFonts w:ascii="宋体" w:hAnsi="宋体" w:eastAsia="宋体"/>
          <w:b/>
          <w:color w:val="222836"/>
          <w:sz w:val="21"/>
        </w:rPr>
        <w:t>本次列出的对象</w:t>
      </w:r>
      <w:r>
        <w:rPr>
          <w:rFonts w:ascii="宋体" w:hAnsi="宋体" w:eastAsia="宋体"/>
          <w:b w:val="0"/>
          <w:color w:val="222836"/>
          <w:sz w:val="21"/>
        </w:rPr>
        <w:t>，300 秒过期。换对象仍需重新确认（tests/agent）。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2 四类攻击的防护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2.1 直接提示注入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归一化：NFKC（全角→半角）、剥离零宽字符与变体选择符、合并中文间空格。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规则：中英双语 10 条，单条高危或两条中危组合即拦截。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命中后</w:t>
      </w:r>
      <w:r>
        <w:rPr>
          <w:rFonts w:ascii="宋体" w:hAnsi="宋体" w:eastAsia="宋体"/>
          <w:b/>
          <w:color w:val="222836"/>
          <w:sz w:val="21"/>
        </w:rPr>
        <w:t>不进入业务逻辑</w:t>
      </w:r>
      <w:r>
        <w:rPr>
          <w:rFonts w:ascii="宋体" w:hAnsi="宋体" w:eastAsia="宋体"/>
          <w:b w:val="0"/>
          <w:color w:val="222836"/>
          <w:sz w:val="21"/>
        </w:rPr>
        <w:t>，直接返回拒绝并写审计。</w:t>
      </w:r>
    </w:p>
    <w:p>
      <w:r>
        <w:rPr>
          <w:rFonts w:ascii="宋体" w:hAnsi="宋体" w:eastAsia="宋体"/>
          <w:b w:val="0"/>
          <w:color w:val="222836"/>
          <w:sz w:val="21"/>
        </w:rPr>
        <w:t>实测：全角（S-03）、零宽（S-04）、空格拆分（S-18）、英文（S-02）均可识别。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2.2 间接注入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工具返回统一包 </w:t>
      </w:r>
      <w:r>
        <w:rPr>
          <w:rFonts w:ascii="Consolas" w:hAnsi="Consolas" w:eastAsia="Consolas"/>
          <w:b w:val="0"/>
          <w:color w:val="2F5BFF"/>
          <w:sz w:val="20"/>
        </w:rPr>
        <w:t>&lt;untrusted source="tool_result"&gt;</w:t>
      </w:r>
      <w:r>
        <w:rPr>
          <w:rFonts w:ascii="宋体" w:hAnsi="宋体" w:eastAsia="宋体"/>
          <w:b w:val="0"/>
          <w:color w:val="222836"/>
          <w:sz w:val="21"/>
        </w:rPr>
        <w:t>，不拼进系统提示词。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备注字段落库前过同一套护栏，命中即拒绝（S-10）。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模型补写的字段必须能在原句找到原文，否则丢弃（防"编造备注"）。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2.3 越权操作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对话层与工具层</w:t>
      </w:r>
      <w:r>
        <w:rPr>
          <w:rFonts w:ascii="宋体" w:hAnsi="宋体" w:eastAsia="宋体"/>
          <w:b/>
          <w:color w:val="222836"/>
          <w:sz w:val="21"/>
        </w:rPr>
        <w:t>双次鉴权</w:t>
      </w:r>
      <w:r>
        <w:rPr>
          <w:rFonts w:ascii="宋体" w:hAnsi="宋体" w:eastAsia="宋体"/>
          <w:b w:val="0"/>
          <w:color w:val="222836"/>
          <w:sz w:val="21"/>
        </w:rPr>
        <w:t>，工具层不信任上层结论。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数据域按 actor 隔离，查询工具强制带 owner 条件。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 xml:space="preserve">跨用户直调返回 </w:t>
      </w:r>
      <w:r>
        <w:rPr>
          <w:rFonts w:ascii="Consolas" w:hAnsi="Consolas" w:eastAsia="Consolas"/>
          <w:b w:val="0"/>
          <w:color w:val="2F5BFF"/>
          <w:sz w:val="20"/>
        </w:rPr>
        <w:t>X</w:t>
      </w:r>
      <w:r>
        <w:rPr>
          <w:rFonts w:ascii="宋体" w:hAnsi="宋体" w:eastAsia="宋体"/>
          <w:b w:val="0"/>
          <w:color w:val="222836"/>
          <w:sz w:val="21"/>
        </w:rPr>
        <w:t xml:space="preserve"> 与 403，审计记录 </w:t>
      </w:r>
      <w:r>
        <w:rPr>
          <w:rFonts w:ascii="Consolas" w:hAnsi="Consolas" w:eastAsia="Consolas"/>
          <w:b w:val="0"/>
          <w:color w:val="2F5BFF"/>
          <w:sz w:val="20"/>
        </w:rPr>
        <w:t>tool.denied</w:t>
      </w:r>
      <w:r>
        <w:rPr>
          <w:rFonts w:ascii="宋体" w:hAnsi="宋体" w:eastAsia="宋体"/>
          <w:b w:val="0"/>
          <w:color w:val="222836"/>
          <w:sz w:val="21"/>
        </w:rPr>
        <w:t>。</w:t>
      </w:r>
    </w:p>
    <w:p>
      <w:pPr>
        <w:spacing w:before="200" w:after="80"/>
      </w:pPr>
      <w:r>
        <w:rPr>
          <w:rFonts w:ascii="宋体" w:hAnsi="宋体" w:eastAsia="宋体"/>
          <w:b/>
          <w:color w:val="121A30"/>
          <w:sz w:val="24"/>
        </w:rPr>
        <w:t>2.4 信息套取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正反两向规则：既拦"列出所有客户…"，也拦"把全部客户…列出来"（S-08）。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手机号在审计与界面中脱敏，身份证号不进日志。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3 身份与令牌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137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登录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手机号或 ID + 6 位 PIN，scrypt 加盐存储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令牌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HMAC-SHA256 签名，30 分钟有效，篡改即失效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身份绑定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服务端从令牌取 userId，请求体不一致返回 403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登录限速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同一账号连续 5 次失败锁 60 秒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注册校验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姓名/手机号/PIN 格式 + 手机号唯一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渠道密钥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配置 </w:t>
            </w:r>
            <w:r>
              <w:rPr>
                <w:rFonts w:ascii="Consolas" w:hAnsi="Consolas" w:eastAsia="Consolas"/>
                <w:b w:val="0"/>
                <w:color w:val="2F5BFF"/>
                <w:sz w:val="17"/>
              </w:rPr>
              <w:t>WEBHOOK_SECRET</w:t>
            </w:r>
            <w:r>
              <w:rPr>
                <w:rFonts w:ascii="宋体" w:hAnsi="宋体" w:eastAsia="宋体"/>
                <w:b w:val="0"/>
                <w:color w:val="222836"/>
                <w:sz w:val="18"/>
              </w:rPr>
              <w:t xml:space="preserve"> 后 webhook 必须带密钥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短信/邮箱验证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❌ 未实现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注册限速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❌ 未实现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找回密码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❌ 未实现</w:t>
            </w:r>
          </w:p>
        </w:tc>
      </w:tr>
      <w:tr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HTTPS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❌ 未实现（仅本地）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4 审计与可追溯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事件覆盖：输入、护栏、解析、判定、权限、确认、工具执行、回复、批量完成、登录、注册。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哈希链：每条记录包含上一条摘要，</w:t>
      </w:r>
      <w:r>
        <w:rPr>
          <w:rFonts w:ascii="Consolas" w:hAnsi="Consolas" w:eastAsia="Consolas"/>
          <w:b w:val="0"/>
          <w:color w:val="2F5BFF"/>
          <w:sz w:val="20"/>
        </w:rPr>
        <w:t>verifyChain()</w:t>
      </w:r>
      <w:r>
        <w:rPr>
          <w:rFonts w:ascii="宋体" w:hAnsi="宋体" w:eastAsia="宋体"/>
          <w:b w:val="0"/>
          <w:color w:val="222836"/>
          <w:sz w:val="21"/>
        </w:rPr>
        <w:t xml:space="preserve"> 返回首个断链位置。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一次 trace 能回答：谁、在什么权限下、做了什么、结果如何。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保留策略：本地演示不做冷存储；生产建议 180 天。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5 已知风险清单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82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882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882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82"/>
            <w:shd w:val="clear" w:color="auto" w:fill="121A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R1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模型可能误解意图，导致转错对象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部分缓解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收款人必须匹配通讯录 + 确认卡展示 + 金额整数校验；但用户仍需看一眼确认卡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R2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MFA 为本地模拟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222836"/>
                <w:sz w:val="18"/>
              </w:rPr>
              <w:t>未解决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只验证流程，不验证认证强度；真实环境需接短信/人脸 SDK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R3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注册手机号未验证归属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222836"/>
                <w:sz w:val="18"/>
              </w:rPr>
              <w:t>未解决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可注册任意号码；需短信验证码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R4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注册接口无限速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222836"/>
                <w:sz w:val="18"/>
              </w:rPr>
              <w:t>未解决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可被刷号；需按 IP/设备限流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R5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无 HTTPS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高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222836"/>
                <w:sz w:val="18"/>
              </w:rPr>
              <w:t>未解决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令牌本地明文传输；生产必须 TLS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R6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间接注入检测依赖规则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中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部分缓解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语义级注入可能绕过；建议加小模型分类器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R7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单进程内存会话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已知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多实例部署需共享会话存储</w:t>
            </w:r>
          </w:p>
        </w:tc>
      </w:tr>
      <w:tr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R8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SQLite 写并发有限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低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已知</w:t>
            </w:r>
          </w:p>
        </w:tc>
        <w:tc>
          <w:tcPr>
            <w:tcW w:type="dxa" w:w="18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222836"/>
                <w:sz w:val="18"/>
              </w:rPr>
              <w:t>演示够用，压测上限偏低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6 不在防护范围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终端被木马控制、会话凭证被窃（需终端安全配合）。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内部员工与外部合谋（需双人复核制度）。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222836"/>
          <w:sz w:val="21"/>
        </w:rPr>
        <w:t>第三方依赖投毒（本项目零第三方依赖，风险面已大幅缩小）。</w:t>
      </w:r>
    </w:p>
    <w:p>
      <w:pPr>
        <w:spacing w:before="320" w:after="160"/>
      </w:pPr>
      <w:r>
        <w:rPr>
          <w:rFonts w:ascii="宋体" w:hAnsi="宋体" w:eastAsia="宋体"/>
          <w:b/>
          <w:color w:val="121A30"/>
          <w:sz w:val="30"/>
        </w:rPr>
        <w:t>7 结论</w:t>
      </w:r>
    </w:p>
    <w:p>
      <w:r>
        <w:rPr>
          <w:rFonts w:ascii="宋体" w:hAnsi="宋体" w:eastAsia="宋体"/>
          <w:b w:val="0"/>
          <w:color w:val="222836"/>
          <w:sz w:val="21"/>
        </w:rPr>
        <w:t>已实现并验证：权限分级、工具层鉴权、注入防御、审计哈希链、身份令牌、确认令牌。</w:t>
      </w:r>
    </w:p>
    <w:p>
      <w:r>
        <w:rPr>
          <w:rFonts w:ascii="宋体" w:hAnsi="宋体" w:eastAsia="宋体"/>
          <w:b w:val="0"/>
          <w:color w:val="222836"/>
          <w:sz w:val="21"/>
        </w:rPr>
        <w:t>未实现且必须在答辩中说明：真实 MFA、手机号验证、注册限速、HTTPS。</w:t>
      </w:r>
    </w:p>
    <w:p>
      <w:r>
        <w:rPr>
          <w:rFonts w:ascii="宋体" w:hAnsi="宋体" w:eastAsia="宋体"/>
          <w:b w:val="0"/>
          <w:color w:val="222836"/>
          <w:sz w:val="21"/>
        </w:rPr>
        <w:t>这四项是"演示版"与"生产版"的主要差距，不应被表述为已解决。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