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5A6470"/>
          <w:spacing w:val="40"/>
          <w:sz w:val="17"/>
          <w:szCs w:val="17"/>
        </w:rPr>
        <w:t xml:space="preserve">WEEK 6  ·  MODULE 3  ·  EVALS &amp; ERROR ANALYSIS  ·  THE CORE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Evals — Measuring Whether a Change Actually Helped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Build Week</w:t>
      </w:r>
    </w:p>
    <w:p>
      <w:pPr>
        <w:pBdr>
          <w:bottom w:val="single" w:color="1F4E79" w:sz="12" w:space="8"/>
        </w:pBdr>
        <w:spacing w:after="170"/>
      </w:pPr>
      <w:r>
        <w:rPr>
          <w:rFonts w:ascii="Calibri" w:cs="Calibri" w:eastAsia="Calibri" w:hAnsi="Calibri"/>
          <w:i/>
          <w:iCs/>
          <w:color w:val="333333"/>
          <w:sz w:val="22"/>
          <w:szCs w:val="22"/>
        </w:rPr>
        <w:t xml:space="preserve">Build automatic tests that score every change, so you never have to guess whether your app improved.</w:t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2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Week 6 · Module 3 — Evals &amp; Error Analysis (The Core)</w:t>
            </w:r>
          </w:p>
        </w:tc>
      </w:tr>
      <w:tr>
        <w:tc>
          <w:tcPr>
            <w:tcW w:type="dxa" w:w="2200"/>
            <w:shd w:fill="F2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Build week — hands-on, one deliverable</w:t>
            </w:r>
          </w:p>
        </w:tc>
      </w:tr>
      <w:tr>
        <w:tc>
          <w:tcPr>
            <w:tcW w:type="dxa" w:w="2200"/>
            <w:shd w:fill="F2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 one-command test set, a validated judge, and before/after scores per problem type</w:t>
            </w:r>
          </w:p>
        </w:tc>
      </w:tr>
      <w:tr>
        <w:tc>
          <w:tcPr>
            <w:tcW w:type="dxa" w:w="2200"/>
            <w:shd w:fill="F2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Mentor review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Friday — informal, no marks</w:t>
            </w:r>
          </w:p>
        </w:tc>
      </w:tr>
      <w:tr>
        <w:tc>
          <w:tcPr>
            <w:tcW w:type="dxa" w:w="2200"/>
            <w:shd w:fill="F2F5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Evaluated</w:t>
            </w:r>
          </w:p>
        </w:tc>
        <w:tc>
          <w:tcPr>
            <w:tcW w:type="dxa" w:w="7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Week 7 · Monday</w:t>
            </w:r>
          </w:p>
        </w:tc>
      </w:tr>
    </w:tbl>
    <w:p>
      <w:pPr>
        <w:spacing w:after="6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What this week is about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You can name the problems now. This week you build the machine that catches them automatically — a set of test cases that give every future change a score instead of a gut feeling. This is the single most important skill in the whole program.</w:t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Why it 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Why do I need automatic tests for an AI app?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time you change a prompt, something might get better and something else worse. Without tests, you’re guessing. With them, you get a number.</w:t>
            </w:r>
          </w:p>
        </w:tc>
        <w:tc>
          <w:tcPr>
            <w:tcW w:type="dxa" w:w="312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What does “LLM-as-judge” mean?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Using one AI call to grade another app’s answer — useful for things a simple rule can’t check, like tone or helpfulness.</w:t>
            </w:r>
          </w:p>
        </w:tc>
        <w:tc>
          <w:tcPr>
            <w:tcW w:type="dxa" w:w="312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Why check the judge against a human first?</w:t>
            </w:r>
          </w:p>
          <w:p>
            <w:pPr>
              <w:spacing w:after="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 AI judge you never checked is just a confident number nobody trusts. You confirm it agrees with your own grading before relying on it.</w:t>
            </w:r>
          </w:p>
        </w:tc>
      </w:tr>
    </w:tbl>
    <w:p>
      <w:pPr>
        <w:spacing w:after="6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What you’ll learn</w:t>
      </w:r>
    </w:p>
    <w:p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Building a set of test cases: real questions with a way to score the answer</w:t>
      </w:r>
    </w:p>
    <w:p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Turning last week’s real failures into permanent tests, so they can’t come back unnoticed</w:t>
      </w:r>
    </w:p>
    <w:p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Simple checks a rule can do (is a source present? did it refuse when it should?) — do these first, they’re free</w:t>
      </w:r>
    </w:p>
    <w:p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Using an AI to judge the harder stuff (tone, helpfulness) when a rule can’t</w:t>
      </w:r>
    </w:p>
    <w:p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Checking the AI judge agrees with your own grading before you trust it</w:t>
      </w:r>
    </w:p>
    <w:p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Measuring a change with a before-and-after score, per problem type</w:t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Topics covered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i/>
          <w:iCs/>
          <w:color w:val="5A6470"/>
          <w:sz w:val="19"/>
          <w:szCs w:val="19"/>
        </w:rPr>
        <w:t xml:space="preserve">The exact concepts to study.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Eval sets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Regression tests from failures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Assertion checks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LLM-as-judge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G-Eval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Binary vs 1–10 scoring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Judge validation (human agreement)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RAGAS: faithfulness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RAGAS: answer relevancy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RAGAS: context precision &amp; recall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•  Before/after deltas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Your task this week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Evaluated: Week 7 · Monday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Build a small test set that runs with one command and scores your app’s answers. Make one improvement and show the score went up — with a before-and-after number, per problem type.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03864"/>
          <w:sz w:val="22"/>
          <w:szCs w:val="22"/>
        </w:rPr>
        <w:t xml:space="preserve">Assigned tracks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900"/>
        <w:gridCol w:w="5640"/>
      </w:tblGrid>
      <w:tr>
        <w:trPr>
          <w:tblHeader/>
        </w:trPr>
        <w:tc>
          <w:tcPr>
            <w:tcW w:type="dxa" w:w="82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type="dxa" w:w="290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5640"/>
            <w:shd w:fill="1F4E7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8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Customer support tickets</w:t>
            </w:r>
          </w:p>
        </w:tc>
        <w:tc>
          <w:tcPr>
            <w:tcW w:type="dxa" w:w="56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Validate the ticket-reply judge before you trust its number</w:t>
            </w:r>
          </w:p>
        </w:tc>
      </w:tr>
      <w:tr>
        <w:tc>
          <w:tcPr>
            <w:tcW w:type="dxa" w:w="82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B</w:t>
            </w:r>
          </w:p>
        </w:tc>
        <w:tc>
          <w:tcPr>
            <w:tcW w:type="dxa" w:w="290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Recipes &amp; food</w:t>
            </w:r>
          </w:p>
        </w:tc>
        <w:tc>
          <w:tcPr>
            <w:tcW w:type="dxa" w:w="564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Validate the substitution judge before you trust its number</w:t>
            </w:r>
          </w:p>
        </w:tc>
      </w:tr>
      <w:tr>
        <w:tc>
          <w:tcPr>
            <w:tcW w:type="dxa" w:w="8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C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HR policy</w:t>
            </w:r>
          </w:p>
        </w:tc>
        <w:tc>
          <w:tcPr>
            <w:tcW w:type="dxa" w:w="56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Validate the policy-answer judge before you trust its number</w:t>
            </w:r>
          </w:p>
        </w:tc>
      </w:tr>
      <w:tr>
        <w:tc>
          <w:tcPr>
            <w:tcW w:type="dxa" w:w="82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</w:t>
            </w:r>
          </w:p>
        </w:tc>
        <w:tc>
          <w:tcPr>
            <w:tcW w:type="dxa" w:w="290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Insurance claims</w:t>
            </w:r>
          </w:p>
        </w:tc>
        <w:tc>
          <w:tcPr>
            <w:tcW w:type="dxa" w:w="564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Validate the claim-summary judge before you trust its number</w:t>
            </w:r>
          </w:p>
        </w:tc>
      </w:tr>
      <w:tr>
        <w:tc>
          <w:tcPr>
            <w:tcW w:type="dxa" w:w="82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E</w:t>
            </w:r>
          </w:p>
        </w:tc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Developer documentation</w:t>
            </w:r>
          </w:p>
        </w:tc>
        <w:tc>
          <w:tcPr>
            <w:tcW w:type="dxa" w:w="56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Validate the docs-answer judge before you trust its number</w:t>
            </w:r>
          </w:p>
        </w:tc>
      </w:tr>
      <w:tr>
        <w:tc>
          <w:tcPr>
            <w:tcW w:type="dxa" w:w="82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F</w:t>
            </w:r>
          </w:p>
        </w:tc>
        <w:tc>
          <w:tcPr>
            <w:tcW w:type="dxa" w:w="290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Legal contracts</w:t>
            </w:r>
          </w:p>
        </w:tc>
        <w:tc>
          <w:tcPr>
            <w:tcW w:type="dxa" w:w="5640"/>
            <w:shd w:fill="F7F9F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Validate the clause-answer judge before you trust its number</w:t>
            </w:r>
          </w:p>
        </w:tc>
      </w:tr>
    </w:tbl>
    <w:p>
      <w:pPr>
        <w:spacing w:after="140" w:before="120" w:line="276"/>
        <w:jc w:val="left"/>
      </w:pPr>
      <w:r>
        <w:rPr>
          <w:rFonts w:ascii="Calibri" w:cs="Calibri" w:eastAsia="Calibri" w:hAnsi="Calibri"/>
          <w:i/>
          <w:iCs/>
          <w:color w:val="5A6470"/>
          <w:sz w:val="19"/>
          <w:szCs w:val="19"/>
        </w:rPr>
        <w:t xml:space="preserve">Same task, six different topics — so everyone works on their own version. Download whichever you are assigned.</w:t>
      </w:r>
    </w:p>
    <w:p>
      <w:pPr>
        <w:pStyle w:val="Heading1"/>
        <w:pBdr>
          <w:bottom w:val="single" w:color="C9D2DC" w:sz="6" w:space="6"/>
        </w:pBdr>
        <w:spacing w:after="130" w:before="2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How your mentor checks</w:t>
      </w: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5A6470"/>
          <w:sz w:val="20"/>
          <w:szCs w:val="20"/>
        </w:rPr>
        <w:t xml:space="preserve">Friday · no marks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 quick review of your task. Not a test — just a few things your mentor looks at, so you can fix anything before Monday.</w:t>
      </w:r>
    </w:p>
    <w:p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Does the test set run with a single command?</w:t>
      </w:r>
    </w:p>
    <w:p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Are last week’s real failures included as tests?</w:t>
      </w:r>
    </w:p>
    <w:p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If they used an AI judge, did they check it agrees with their own grading first?</w:t>
      </w:r>
    </w:p>
    <w:p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cs="Calibri" w:eastAsia="Calibri" w:hAnsi="Calibri"/>
          <w:sz w:val="21"/>
          <w:szCs w:val="21"/>
        </w:rPr>
        <w:t xml:space="preserve">Is there a before-and-after score proving the change helped?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7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6 · Module 3 — Evals: Measuring Whether a Change Actually Helped</dc:title>
  <dc:creator>Team</dc:creator>
  <cp:lastModifiedBy>Un-named</cp:lastModifiedBy>
  <cp:revision>1</cp:revision>
  <dcterms:created xsi:type="dcterms:W3CDTF">2026-08-24T06:51:17.355Z</dcterms:created>
  <dcterms:modified xsi:type="dcterms:W3CDTF">2026-08-24T06:51:17.355Z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