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charts/chart3.xml" ContentType="application/vnd.openxmlformats-officedocument.drawingml.chart+xml"/>
  <Override PartName="/word/theme/themeOverride2.xml" ContentType="application/vnd.openxmlformats-officedocument.themeOverride+xml"/>
  <Override PartName="/word/charts/chart4.xml" ContentType="application/vnd.openxmlformats-officedocument.drawingml.chart+xml"/>
  <Override PartName="/word/theme/themeOverride3.xml" ContentType="application/vnd.openxmlformats-officedocument.themeOverride+xml"/>
  <Override PartName="/word/charts/chart5.xml" ContentType="application/vnd.openxmlformats-officedocument.drawingml.chart+xml"/>
  <Override PartName="/word/theme/themeOverride4.xml" ContentType="application/vnd.openxmlformats-officedocument.themeOverride+xml"/>
  <Override PartName="/word/charts/chart6.xml" ContentType="application/vnd.openxmlformats-officedocument.drawingml.chart+xml"/>
  <Override PartName="/word/theme/themeOverride5.xml" ContentType="application/vnd.openxmlformats-officedocument.themeOverride+xml"/>
  <Override PartName="/word/drawings/drawing2.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508" w:rsidRDefault="00A13508">
      <w:r>
        <w:t>V</w:t>
      </w:r>
      <w:r w:rsidR="002E2154">
        <w:rPr>
          <w:rFonts w:hint="eastAsia"/>
        </w:rPr>
        <w:t>er1</w:t>
      </w:r>
      <w:r w:rsidR="009E1809">
        <w:rPr>
          <w:rFonts w:hint="eastAsia"/>
        </w:rPr>
        <w:t>80410</w:t>
      </w:r>
    </w:p>
    <w:p w:rsidR="00050F0E" w:rsidRDefault="00A86FEA">
      <w:r>
        <w:rPr>
          <w:rFonts w:hint="eastAsia"/>
        </w:rPr>
        <w:t>サスペンション系</w:t>
      </w:r>
    </w:p>
    <w:p w:rsidR="00A86FEA" w:rsidRDefault="00A86FEA">
      <w:r>
        <w:rPr>
          <w:rFonts w:hint="eastAsia"/>
        </w:rPr>
        <w:t xml:space="preserve">　</w:t>
      </w:r>
    </w:p>
    <w:p w:rsidR="00D51E04" w:rsidRDefault="00A86FEA">
      <w:r>
        <w:rPr>
          <w:rFonts w:hint="eastAsia"/>
        </w:rPr>
        <w:t xml:space="preserve">　チーム目標であるシングルナンバーを獲得するためにサスペンション系では前述のコース、タイム分析からコーナーの定常領域で</w:t>
      </w:r>
      <w:r>
        <w:rPr>
          <w:rFonts w:hint="eastAsia"/>
        </w:rPr>
        <w:t>0.54</w:t>
      </w:r>
      <w:r>
        <w:rPr>
          <w:rFonts w:hint="eastAsia"/>
        </w:rPr>
        <w:t>ｓ、過渡領域であるパイロンスラロームにおいて</w:t>
      </w:r>
      <w:r>
        <w:rPr>
          <w:rFonts w:hint="eastAsia"/>
        </w:rPr>
        <w:t>1.84</w:t>
      </w:r>
      <w:r>
        <w:rPr>
          <w:rFonts w:hint="eastAsia"/>
        </w:rPr>
        <w:t>ｓ短縮することが必要である。</w:t>
      </w:r>
    </w:p>
    <w:p w:rsidR="00587FBF" w:rsidRDefault="00587FBF"/>
    <w:p w:rsidR="00587FBF" w:rsidRDefault="00587FBF">
      <w:r w:rsidRPr="00587FBF">
        <w:rPr>
          <w:rFonts w:hint="eastAsia"/>
        </w:rPr>
        <w:t>車両諸元①（目標重量とトレッドと</w:t>
      </w:r>
      <w:r w:rsidRPr="00587FBF">
        <w:rPr>
          <w:rFonts w:hint="eastAsia"/>
        </w:rPr>
        <w:t>DF</w:t>
      </w:r>
      <w:r w:rsidRPr="00587FBF">
        <w:rPr>
          <w:rFonts w:hint="eastAsia"/>
        </w:rPr>
        <w:t>）</w:t>
      </w:r>
    </w:p>
    <w:p w:rsidR="008A11A8" w:rsidRDefault="00A86FEA" w:rsidP="00587FBF">
      <w:pPr>
        <w:ind w:firstLineChars="100" w:firstLine="210"/>
      </w:pPr>
      <w:r>
        <w:rPr>
          <w:rFonts w:hint="eastAsia"/>
        </w:rPr>
        <w:t>まず、定常領域でタイムを短縮するための評価指標を考察した。タイムの短縮区間である実際のエンデュランスコースにおけるコーナーではコーナーの半径が一定でも車両は基本的にアウトインアウトのラインをとりドライバーやライン取りの違いから一定した評価を行うことは難し</w:t>
      </w:r>
      <w:r w:rsidR="004779A4">
        <w:rPr>
          <w:rFonts w:hint="eastAsia"/>
        </w:rPr>
        <w:t>いと考え、定常領域では比較的ドライバーの差や条件が安定しやすい</w:t>
      </w:r>
      <w:r>
        <w:rPr>
          <w:rFonts w:hint="eastAsia"/>
        </w:rPr>
        <w:t>スキッドパッドを評価指標とすることが最適であると考えた。</w:t>
      </w:r>
      <w:r w:rsidR="004779A4">
        <w:rPr>
          <w:rFonts w:hint="eastAsia"/>
        </w:rPr>
        <w:t>そこで目標とするエンデュランス順位とスキッドパッドの順位を比較するとある一定の相関関係がみられた</w:t>
      </w:r>
      <w:r w:rsidR="004779A4">
        <w:rPr>
          <w:rFonts w:hint="eastAsia"/>
        </w:rPr>
        <w:t>Fig1</w:t>
      </w:r>
      <w:r w:rsidR="004779A4">
        <w:rPr>
          <w:rFonts w:hint="eastAsia"/>
        </w:rPr>
        <w:t>。そこでチーム目標を達成できるスキッドパッドの目標タイムを算出すると</w:t>
      </w:r>
      <w:r w:rsidR="004779A4">
        <w:rPr>
          <w:rFonts w:hint="eastAsia"/>
        </w:rPr>
        <w:t>5.15</w:t>
      </w:r>
      <w:r w:rsidR="004779A4">
        <w:rPr>
          <w:rFonts w:hint="eastAsia"/>
        </w:rPr>
        <w:t>ｓ（昨年比</w:t>
      </w:r>
      <w:r w:rsidR="004779A4">
        <w:rPr>
          <w:rFonts w:hint="eastAsia"/>
        </w:rPr>
        <w:t>-0.19</w:t>
      </w:r>
      <w:r w:rsidR="004779A4">
        <w:rPr>
          <w:rFonts w:hint="eastAsia"/>
        </w:rPr>
        <w:t>ｓ）となった。</w:t>
      </w:r>
    </w:p>
    <w:p w:rsidR="008A11A8" w:rsidRDefault="008A11A8">
      <w:r>
        <w:rPr>
          <w:rFonts w:hint="eastAsia"/>
        </w:rPr>
        <w:t xml:space="preserve">　</w:t>
      </w:r>
      <w:r w:rsidR="004779A4">
        <w:rPr>
          <w:rFonts w:hint="eastAsia"/>
        </w:rPr>
        <w:t>スキッドパッド</w:t>
      </w:r>
      <w:r w:rsidR="004779A4">
        <w:rPr>
          <w:rFonts w:hint="eastAsia"/>
        </w:rPr>
        <w:t>5.15</w:t>
      </w:r>
      <w:r w:rsidR="004779A4">
        <w:rPr>
          <w:rFonts w:hint="eastAsia"/>
        </w:rPr>
        <w:t>ｓを達成するためのタイム短縮のパラメーターとして車両重量ｋｇ、前後トレッド</w:t>
      </w:r>
      <w:r w:rsidR="004779A4">
        <w:rPr>
          <w:rFonts w:hint="eastAsia"/>
        </w:rPr>
        <w:t>mm</w:t>
      </w:r>
      <w:r w:rsidR="004779A4">
        <w:rPr>
          <w:rFonts w:hint="eastAsia"/>
        </w:rPr>
        <w:t>、ダウンフォース</w:t>
      </w:r>
      <w:r w:rsidR="004779A4">
        <w:rPr>
          <w:rFonts w:hint="eastAsia"/>
        </w:rPr>
        <w:t>(</w:t>
      </w:r>
      <w:r w:rsidR="004779A4">
        <w:rPr>
          <w:rFonts w:hint="eastAsia"/>
        </w:rPr>
        <w:t>以下</w:t>
      </w:r>
      <w:r w:rsidR="004779A4">
        <w:rPr>
          <w:rFonts w:hint="eastAsia"/>
        </w:rPr>
        <w:t>DF)</w:t>
      </w:r>
      <w:r w:rsidR="00D51E04">
        <w:rPr>
          <w:rFonts w:hint="eastAsia"/>
        </w:rPr>
        <w:t>、タイヤ特性、前後重量比</w:t>
      </w:r>
      <w:r w:rsidR="004779A4">
        <w:rPr>
          <w:rFonts w:hint="eastAsia"/>
        </w:rPr>
        <w:t>が挙げられる。</w:t>
      </w:r>
      <w:r w:rsidR="00587FBF">
        <w:rPr>
          <w:rFonts w:hint="eastAsia"/>
        </w:rPr>
        <w:t>その中から</w:t>
      </w:r>
      <w:r w:rsidR="00587FBF">
        <w:rPr>
          <w:rFonts w:hint="eastAsia"/>
        </w:rPr>
        <w:t>Kg</w:t>
      </w:r>
      <w:r w:rsidR="00587FBF">
        <w:rPr>
          <w:rFonts w:hint="eastAsia"/>
        </w:rPr>
        <w:t>、ｍｍ、</w:t>
      </w:r>
      <w:r w:rsidR="00587FBF">
        <w:rPr>
          <w:rFonts w:hint="eastAsia"/>
        </w:rPr>
        <w:t>DF</w:t>
      </w:r>
      <w:r w:rsidR="00587FBF">
        <w:rPr>
          <w:rFonts w:hint="eastAsia"/>
        </w:rPr>
        <w:t>に着目し</w:t>
      </w:r>
      <w:r w:rsidR="00D51E04">
        <w:rPr>
          <w:rFonts w:hint="eastAsia"/>
        </w:rPr>
        <w:t>スキッドパッドにおけるタイムシミュレーションからそれぞれのパラメータにおいてどのくらいタイムを短縮できるか考察したところ（</w:t>
      </w:r>
      <w:r w:rsidR="00B741A7">
        <w:rPr>
          <w:rFonts w:hint="eastAsia"/>
        </w:rPr>
        <w:t>Fig2</w:t>
      </w:r>
      <w:r w:rsidR="00D51E04">
        <w:rPr>
          <w:rFonts w:hint="eastAsia"/>
        </w:rPr>
        <w:t>F</w:t>
      </w:r>
      <w:r w:rsidR="00B741A7">
        <w:rPr>
          <w:rFonts w:hint="eastAsia"/>
        </w:rPr>
        <w:t>ig3</w:t>
      </w:r>
      <w:r w:rsidR="00D51E04">
        <w:rPr>
          <w:rFonts w:hint="eastAsia"/>
        </w:rPr>
        <w:t>F</w:t>
      </w:r>
      <w:r w:rsidR="00B741A7">
        <w:rPr>
          <w:rFonts w:hint="eastAsia"/>
        </w:rPr>
        <w:t>ig4</w:t>
      </w:r>
      <w:r w:rsidR="00D51E04">
        <w:rPr>
          <w:rFonts w:hint="eastAsia"/>
        </w:rPr>
        <w:t>）</w:t>
      </w:r>
      <w:r w:rsidR="003940C7">
        <w:rPr>
          <w:rFonts w:hint="eastAsia"/>
        </w:rPr>
        <w:t>軽量化のタイムへの影響は</w:t>
      </w:r>
      <w:r w:rsidR="00BB4CDF">
        <w:rPr>
          <w:rFonts w:hint="eastAsia"/>
        </w:rPr>
        <w:t>0.003</w:t>
      </w:r>
      <w:r w:rsidR="003940C7">
        <w:rPr>
          <w:rFonts w:hint="eastAsia"/>
        </w:rPr>
        <w:t>s/kg</w:t>
      </w:r>
      <w:r w:rsidR="003940C7">
        <w:rPr>
          <w:rFonts w:hint="eastAsia"/>
        </w:rPr>
        <w:t>、ダウンフォースにおけるタイムへの影響は</w:t>
      </w:r>
      <w:r w:rsidR="00BB4CDF">
        <w:rPr>
          <w:rFonts w:hint="eastAsia"/>
        </w:rPr>
        <w:t xml:space="preserve">0.0006 </w:t>
      </w:r>
      <w:r w:rsidR="003940C7">
        <w:rPr>
          <w:rFonts w:hint="eastAsia"/>
        </w:rPr>
        <w:t>s/N</w:t>
      </w:r>
      <w:r w:rsidR="003940C7">
        <w:rPr>
          <w:rFonts w:hint="eastAsia"/>
        </w:rPr>
        <w:t>、トレッド短縮によるパイロン幅寄せによって得られる影響は</w:t>
      </w:r>
      <w:r w:rsidR="00BB4CDF">
        <w:rPr>
          <w:rFonts w:hint="eastAsia"/>
        </w:rPr>
        <w:t>非常に小さいものであった</w:t>
      </w:r>
      <w:r w:rsidR="003940C7">
        <w:rPr>
          <w:rFonts w:hint="eastAsia"/>
        </w:rPr>
        <w:t>。</w:t>
      </w:r>
      <w:r w:rsidR="00587FBF">
        <w:rPr>
          <w:rFonts w:hint="eastAsia"/>
        </w:rPr>
        <w:t>前述の影響を考慮し</w:t>
      </w:r>
      <w:r w:rsidR="00301161">
        <w:rPr>
          <w:rFonts w:hint="eastAsia"/>
        </w:rPr>
        <w:t>トレッドは</w:t>
      </w:r>
      <w:r w:rsidR="00BB4CDF">
        <w:rPr>
          <w:rFonts w:hint="eastAsia"/>
        </w:rPr>
        <w:t>パイロンコースを勘案し最大値の</w:t>
      </w:r>
      <w:r w:rsidR="00FE4C67">
        <w:rPr>
          <w:rFonts w:hint="eastAsia"/>
        </w:rPr>
        <w:t>F=</w:t>
      </w:r>
      <w:r w:rsidR="00BB4CDF">
        <w:rPr>
          <w:rFonts w:hint="eastAsia"/>
        </w:rPr>
        <w:t>1200</w:t>
      </w:r>
      <w:r w:rsidR="00301161">
        <w:rPr>
          <w:rFonts w:hint="eastAsia"/>
        </w:rPr>
        <w:t>ｍｍ</w:t>
      </w:r>
      <w:r w:rsidR="00FE4C67">
        <w:rPr>
          <w:rFonts w:hint="eastAsia"/>
        </w:rPr>
        <w:t xml:space="preserve">　</w:t>
      </w:r>
      <w:r w:rsidR="00FE4C67">
        <w:rPr>
          <w:rFonts w:hint="eastAsia"/>
        </w:rPr>
        <w:t xml:space="preserve">R=1200mm </w:t>
      </w:r>
      <w:r w:rsidR="00301161">
        <w:rPr>
          <w:rFonts w:hint="eastAsia"/>
        </w:rPr>
        <w:t>とした。次に、</w:t>
      </w:r>
      <w:r w:rsidR="003940C7">
        <w:rPr>
          <w:rFonts w:hint="eastAsia"/>
        </w:rPr>
        <w:t>エアロデバイス搭載における</w:t>
      </w:r>
      <w:r>
        <w:rPr>
          <w:rFonts w:hint="eastAsia"/>
        </w:rPr>
        <w:t>DF</w:t>
      </w:r>
      <w:r>
        <w:rPr>
          <w:rFonts w:hint="eastAsia"/>
        </w:rPr>
        <w:t>増とそれに伴う重量増のメリットデメリットを勘案したところ</w:t>
      </w:r>
      <w:r>
        <w:rPr>
          <w:rFonts w:hint="eastAsia"/>
        </w:rPr>
        <w:t>4.5N/</w:t>
      </w:r>
      <w:r>
        <w:rPr>
          <w:rFonts w:hint="eastAsia"/>
        </w:rPr>
        <w:t>ｋｇ（得られる</w:t>
      </w:r>
      <w:r>
        <w:rPr>
          <w:rFonts w:hint="eastAsia"/>
        </w:rPr>
        <w:t>DF/</w:t>
      </w:r>
      <w:r>
        <w:rPr>
          <w:rFonts w:hint="eastAsia"/>
        </w:rPr>
        <w:t>エアロデバイスの重量）以上の</w:t>
      </w:r>
      <w:r>
        <w:rPr>
          <w:rFonts w:hint="eastAsia"/>
        </w:rPr>
        <w:t>DF</w:t>
      </w:r>
      <w:r>
        <w:rPr>
          <w:rFonts w:hint="eastAsia"/>
        </w:rPr>
        <w:t>を発生できるとエアロデバイス搭載によるメリットが大きくなる</w:t>
      </w:r>
      <w:r w:rsidR="00587FBF">
        <w:rPr>
          <w:rFonts w:hint="eastAsia"/>
        </w:rPr>
        <w:t>ことがわかった</w:t>
      </w:r>
      <w:r>
        <w:rPr>
          <w:rFonts w:hint="eastAsia"/>
        </w:rPr>
        <w:t>。製作によって達成可能なエアロ重量を</w:t>
      </w:r>
      <w:r w:rsidR="008E59D5">
        <w:rPr>
          <w:rFonts w:hint="eastAsia"/>
        </w:rPr>
        <w:t>21</w:t>
      </w:r>
      <w:r>
        <w:rPr>
          <w:rFonts w:hint="eastAsia"/>
        </w:rPr>
        <w:t>kg</w:t>
      </w:r>
      <w:r>
        <w:rPr>
          <w:rFonts w:hint="eastAsia"/>
        </w:rPr>
        <w:t>（</w:t>
      </w:r>
      <w:r>
        <w:rPr>
          <w:rFonts w:hint="eastAsia"/>
        </w:rPr>
        <w:t>FR</w:t>
      </w:r>
      <w:r>
        <w:rPr>
          <w:rFonts w:hint="eastAsia"/>
        </w:rPr>
        <w:t>ウイング</w:t>
      </w:r>
      <w:r w:rsidR="008E59D5">
        <w:rPr>
          <w:rFonts w:hint="eastAsia"/>
        </w:rPr>
        <w:t>16</w:t>
      </w:r>
      <w:r>
        <w:rPr>
          <w:rFonts w:hint="eastAsia"/>
        </w:rPr>
        <w:t>kg</w:t>
      </w:r>
      <w:r>
        <w:rPr>
          <w:rFonts w:hint="eastAsia"/>
        </w:rPr>
        <w:t>サイドポンツーン</w:t>
      </w:r>
      <w:r>
        <w:rPr>
          <w:rFonts w:hint="eastAsia"/>
        </w:rPr>
        <w:t>5kg</w:t>
      </w:r>
      <w:r>
        <w:rPr>
          <w:rFonts w:hint="eastAsia"/>
        </w:rPr>
        <w:t>）とし、前述のタイムへの影響</w:t>
      </w:r>
      <w:r w:rsidR="00587FBF">
        <w:rPr>
          <w:rFonts w:hint="eastAsia"/>
        </w:rPr>
        <w:t>（</w:t>
      </w:r>
      <w:r w:rsidR="00587FBF">
        <w:rPr>
          <w:rFonts w:hint="eastAsia"/>
        </w:rPr>
        <w:t>DF/Mass(wing)</w:t>
      </w:r>
      <w:r w:rsidR="00587FBF">
        <w:rPr>
          <w:rFonts w:hint="eastAsia"/>
        </w:rPr>
        <w:t>）</w:t>
      </w:r>
      <w:r>
        <w:rPr>
          <w:rFonts w:hint="eastAsia"/>
        </w:rPr>
        <w:t>を考慮して</w:t>
      </w:r>
      <w:r>
        <w:rPr>
          <w:rFonts w:hint="eastAsia"/>
        </w:rPr>
        <w:t>DF</w:t>
      </w:r>
      <w:r>
        <w:rPr>
          <w:rFonts w:hint="eastAsia"/>
        </w:rPr>
        <w:t>目標を</w:t>
      </w:r>
      <w:r w:rsidR="001A35E1">
        <w:rPr>
          <w:rFonts w:hint="eastAsia"/>
        </w:rPr>
        <w:t>輪荷重</w:t>
      </w:r>
      <w:r w:rsidR="00587FBF">
        <w:rPr>
          <w:rFonts w:hint="eastAsia"/>
        </w:rPr>
        <w:t>150</w:t>
      </w:r>
      <w:r>
        <w:rPr>
          <w:rFonts w:hint="eastAsia"/>
        </w:rPr>
        <w:t>N</w:t>
      </w:r>
      <w:r w:rsidR="001A35E1">
        <w:rPr>
          <w:rFonts w:hint="eastAsia"/>
        </w:rPr>
        <w:t>＠</w:t>
      </w:r>
      <w:r w:rsidR="001A35E1">
        <w:rPr>
          <w:rFonts w:hint="eastAsia"/>
        </w:rPr>
        <w:t>35-40</w:t>
      </w:r>
      <w:r w:rsidR="001A35E1">
        <w:rPr>
          <w:rFonts w:hint="eastAsia"/>
        </w:rPr>
        <w:t>ｋｍ</w:t>
      </w:r>
      <w:r w:rsidR="001A35E1">
        <w:rPr>
          <w:rFonts w:hint="eastAsia"/>
        </w:rPr>
        <w:t>/h</w:t>
      </w:r>
      <w:r w:rsidR="00301161">
        <w:rPr>
          <w:rFonts w:hint="eastAsia"/>
        </w:rPr>
        <w:t>と</w:t>
      </w:r>
      <w:r>
        <w:rPr>
          <w:rFonts w:hint="eastAsia"/>
        </w:rPr>
        <w:t>した。これにより</w:t>
      </w:r>
      <w:r w:rsidR="00FE4C67">
        <w:rPr>
          <w:rFonts w:hint="eastAsia"/>
        </w:rPr>
        <w:t>約</w:t>
      </w:r>
      <w:r w:rsidR="00FE4C67">
        <w:rPr>
          <w:rFonts w:hint="eastAsia"/>
        </w:rPr>
        <w:t>0.1</w:t>
      </w:r>
      <w:r>
        <w:rPr>
          <w:rFonts w:hint="eastAsia"/>
        </w:rPr>
        <w:t>ｓの短縮が可能である。さらに</w:t>
      </w:r>
      <w:r w:rsidR="00301161">
        <w:rPr>
          <w:rFonts w:hint="eastAsia"/>
        </w:rPr>
        <w:t>ウイング搭載における重量増分の</w:t>
      </w:r>
      <w:r>
        <w:rPr>
          <w:rFonts w:hint="eastAsia"/>
        </w:rPr>
        <w:t>軽量化を</w:t>
      </w:r>
      <w:r w:rsidR="00301161">
        <w:rPr>
          <w:rFonts w:hint="eastAsia"/>
        </w:rPr>
        <w:t>考慮したところ</w:t>
      </w:r>
      <w:r w:rsidR="00301161">
        <w:rPr>
          <w:rFonts w:hint="eastAsia"/>
        </w:rPr>
        <w:t>Fig5</w:t>
      </w:r>
      <w:r w:rsidR="00301161">
        <w:rPr>
          <w:rFonts w:hint="eastAsia"/>
        </w:rPr>
        <w:t>全体でこれを達成可能であると判断し</w:t>
      </w:r>
      <w:r w:rsidR="00301161" w:rsidRPr="00967B0F">
        <w:rPr>
          <w:rFonts w:hint="eastAsia"/>
          <w:highlight w:val="yellow"/>
        </w:rPr>
        <w:t>、目標重量をウイング搭載で昨年度と同等</w:t>
      </w:r>
      <w:r w:rsidR="008E59D5" w:rsidRPr="00967B0F">
        <w:rPr>
          <w:rFonts w:hint="eastAsia"/>
          <w:highlight w:val="yellow"/>
        </w:rPr>
        <w:t>近くまで抑える</w:t>
      </w:r>
      <w:r w:rsidR="00301161" w:rsidRPr="00967B0F">
        <w:rPr>
          <w:rFonts w:hint="eastAsia"/>
          <w:highlight w:val="yellow"/>
        </w:rPr>
        <w:t>（</w:t>
      </w:r>
      <w:r w:rsidR="008E59D5" w:rsidRPr="00967B0F">
        <w:rPr>
          <w:rFonts w:hint="eastAsia"/>
          <w:highlight w:val="yellow"/>
        </w:rPr>
        <w:t>250</w:t>
      </w:r>
      <w:r w:rsidR="008E59D5" w:rsidRPr="00967B0F">
        <w:rPr>
          <w:rFonts w:hint="eastAsia"/>
          <w:highlight w:val="yellow"/>
        </w:rPr>
        <w:t>ｋｇ）</w:t>
      </w:r>
      <w:r w:rsidR="00301161" w:rsidRPr="00967B0F">
        <w:rPr>
          <w:rFonts w:hint="eastAsia"/>
          <w:highlight w:val="yellow"/>
        </w:rPr>
        <w:t>ことにした。こ</w:t>
      </w:r>
      <w:r w:rsidR="00301161">
        <w:rPr>
          <w:rFonts w:hint="eastAsia"/>
        </w:rPr>
        <w:t>れにより</w:t>
      </w:r>
      <w:r w:rsidR="00FE4C67">
        <w:rPr>
          <w:rFonts w:hint="eastAsia"/>
        </w:rPr>
        <w:t>約</w:t>
      </w:r>
      <w:r w:rsidR="008E59D5">
        <w:rPr>
          <w:rFonts w:hint="eastAsia"/>
        </w:rPr>
        <w:t>0.03</w:t>
      </w:r>
      <w:r w:rsidR="00301161">
        <w:rPr>
          <w:rFonts w:hint="eastAsia"/>
        </w:rPr>
        <w:t>ｓの短縮が可能である。</w:t>
      </w:r>
      <w:r w:rsidR="00FE4C67">
        <w:t>F</w:t>
      </w:r>
      <w:r w:rsidR="00FE4C67">
        <w:rPr>
          <w:rFonts w:hint="eastAsia"/>
        </w:rPr>
        <w:t>ig6</w:t>
      </w:r>
    </w:p>
    <w:p w:rsidR="00301161" w:rsidRDefault="00301161"/>
    <w:p w:rsidR="00743978" w:rsidRDefault="00743978"/>
    <w:p w:rsidR="00743978" w:rsidRDefault="00743978"/>
    <w:p w:rsidR="00743978" w:rsidRDefault="00743978"/>
    <w:p w:rsidR="00743978" w:rsidRDefault="00743978"/>
    <w:p w:rsidR="00743978" w:rsidRDefault="00743978"/>
    <w:p w:rsidR="00D51E04" w:rsidRDefault="00301161">
      <w:r>
        <w:rPr>
          <w:rFonts w:hint="eastAsia"/>
        </w:rPr>
        <w:t>車両諸元②（前後重量比とホイールベース）</w:t>
      </w:r>
    </w:p>
    <w:p w:rsidR="00301161" w:rsidRDefault="00587FBF">
      <w:r>
        <w:rPr>
          <w:rFonts w:hint="eastAsia"/>
        </w:rPr>
        <w:t xml:space="preserve">　</w:t>
      </w:r>
      <w:r w:rsidRPr="00967B0F">
        <w:rPr>
          <w:rFonts w:hint="eastAsia"/>
          <w:highlight w:val="yellow"/>
        </w:rPr>
        <w:t>前後重量比はスキッドパッドなどの定常領域だけを考慮すると</w:t>
      </w:r>
      <w:r w:rsidRPr="00967B0F">
        <w:rPr>
          <w:rFonts w:hint="eastAsia"/>
          <w:highlight w:val="yellow"/>
        </w:rPr>
        <w:t>50:50</w:t>
      </w:r>
      <w:r w:rsidRPr="00967B0F">
        <w:rPr>
          <w:rFonts w:hint="eastAsia"/>
          <w:highlight w:val="yellow"/>
        </w:rPr>
        <w:t>が最適であるが、</w:t>
      </w:r>
      <w:r w:rsidR="00A40769" w:rsidRPr="00967B0F">
        <w:rPr>
          <w:rFonts w:hint="eastAsia"/>
          <w:highlight w:val="yellow"/>
        </w:rPr>
        <w:t>エンデュランスコースは多くの複合コーナーと直線区間</w:t>
      </w:r>
      <w:r w:rsidR="00743978" w:rsidRPr="00967B0F">
        <w:rPr>
          <w:rFonts w:hint="eastAsia"/>
          <w:highlight w:val="yellow"/>
        </w:rPr>
        <w:t>も</w:t>
      </w:r>
      <w:r w:rsidR="00A40769" w:rsidRPr="00967B0F">
        <w:rPr>
          <w:rFonts w:hint="eastAsia"/>
          <w:highlight w:val="yellow"/>
        </w:rPr>
        <w:t>あり、荷重移動量を考慮すると</w:t>
      </w:r>
      <w:r w:rsidR="00A40769" w:rsidRPr="00967B0F">
        <w:rPr>
          <w:rFonts w:hint="eastAsia"/>
          <w:highlight w:val="yellow"/>
        </w:rPr>
        <w:t>45:55</w:t>
      </w:r>
      <w:r w:rsidR="00967B0F" w:rsidRPr="00967B0F">
        <w:rPr>
          <w:rFonts w:hint="eastAsia"/>
          <w:highlight w:val="yellow"/>
        </w:rPr>
        <w:t>が最適であると判断した。</w:t>
      </w:r>
    </w:p>
    <w:p w:rsidR="00A40769" w:rsidRDefault="00A40769">
      <w:r>
        <w:rPr>
          <w:rFonts w:hint="eastAsia"/>
        </w:rPr>
        <w:t xml:space="preserve">　ホイールベースは過渡領域であるパイロンスラローム区間において</w:t>
      </w:r>
      <w:r>
        <w:rPr>
          <w:rFonts w:hint="eastAsia"/>
        </w:rPr>
        <w:t>1.8</w:t>
      </w:r>
      <w:r>
        <w:rPr>
          <w:rFonts w:hint="eastAsia"/>
        </w:rPr>
        <w:t>ｓのタイムを短縮が達成できる値とする。</w:t>
      </w:r>
      <w:r w:rsidR="009212EA">
        <w:rPr>
          <w:rFonts w:hint="eastAsia"/>
        </w:rPr>
        <w:t>パイロンスラロームにおいてタイムを短縮するためにはヨー</w:t>
      </w:r>
      <w:r w:rsidR="008E59D5">
        <w:rPr>
          <w:rFonts w:hint="eastAsia"/>
        </w:rPr>
        <w:t>角加速度</w:t>
      </w:r>
      <w:r w:rsidR="00584C36">
        <w:rPr>
          <w:rFonts w:hint="eastAsia"/>
        </w:rPr>
        <w:t>に注目すべきであると考えた。車が旋回を開始するメカニズムはドライバーがステアリングを操舵しフロントタイヤにスリップアングルが付きコーナリングフォース（以下</w:t>
      </w:r>
      <w:r w:rsidR="00584C36">
        <w:rPr>
          <w:rFonts w:hint="eastAsia"/>
        </w:rPr>
        <w:t>CF</w:t>
      </w:r>
      <w:r w:rsidR="00584C36">
        <w:rPr>
          <w:rFonts w:hint="eastAsia"/>
        </w:rPr>
        <w:t>）を発生しヨー</w:t>
      </w:r>
      <w:r w:rsidR="009212EA">
        <w:rPr>
          <w:rFonts w:hint="eastAsia"/>
        </w:rPr>
        <w:t>角加速度</w:t>
      </w:r>
      <w:r w:rsidR="00584C36">
        <w:rPr>
          <w:rFonts w:hint="eastAsia"/>
        </w:rPr>
        <w:t>の発生で車体がヨー運動を開始</w:t>
      </w:r>
      <w:r w:rsidR="009212EA">
        <w:rPr>
          <w:rFonts w:hint="eastAsia"/>
        </w:rPr>
        <w:t>する。このヨー</w:t>
      </w:r>
      <w:r w:rsidR="00812380">
        <w:rPr>
          <w:rFonts w:hint="eastAsia"/>
        </w:rPr>
        <w:t>角加速度</w:t>
      </w:r>
      <w:r w:rsidR="00584C36">
        <w:rPr>
          <w:rFonts w:hint="eastAsia"/>
        </w:rPr>
        <w:t>を大きくすると車両向き変えが速くなりパイ</w:t>
      </w:r>
      <w:r w:rsidR="009212EA">
        <w:rPr>
          <w:rFonts w:hint="eastAsia"/>
        </w:rPr>
        <w:t>ロンスラロームのように車両の向き変えが多いセクションではヨー</w:t>
      </w:r>
      <w:r w:rsidR="00584C36">
        <w:rPr>
          <w:rFonts w:hint="eastAsia"/>
        </w:rPr>
        <w:t>増加によるメリットは大きくなると考えた。</w:t>
      </w:r>
      <w:r w:rsidR="004E09D5">
        <w:rPr>
          <w:rFonts w:hint="eastAsia"/>
        </w:rPr>
        <w:t>ヨー角方向の運動方程式は次の式で表せる。</w:t>
      </w:r>
    </w:p>
    <w:p w:rsidR="004E09D5" w:rsidRPr="00A465C2" w:rsidRDefault="0083704A" w:rsidP="00A465C2">
      <w:pPr>
        <w:ind w:firstLineChars="200" w:firstLine="560"/>
        <w:rPr>
          <w:sz w:val="28"/>
        </w:rPr>
      </w:pPr>
      <m:oMath>
        <m:sSub>
          <m:sSubPr>
            <m:ctrlPr>
              <w:rPr>
                <w:rFonts w:ascii="Cambria Math" w:hAnsi="Cambria Math"/>
                <w:sz w:val="28"/>
              </w:rPr>
            </m:ctrlPr>
          </m:sSubPr>
          <m:e>
            <m:r>
              <w:rPr>
                <w:rFonts w:ascii="Cambria Math" w:hAnsi="Cambria Math" w:hint="eastAsia"/>
                <w:sz w:val="28"/>
              </w:rPr>
              <m:t>I</m:t>
            </m:r>
          </m:e>
          <m:sub>
            <m:r>
              <w:rPr>
                <w:rFonts w:ascii="Cambria Math" w:hAnsi="Cambria Math" w:hint="eastAsia"/>
                <w:sz w:val="28"/>
              </w:rPr>
              <m:t>Z</m:t>
            </m:r>
          </m:sub>
        </m:sSub>
        <m:acc>
          <m:accPr>
            <m:chr m:val="̈"/>
            <m:ctrlPr>
              <w:rPr>
                <w:rFonts w:ascii="Cambria Math" w:hAnsi="Cambria Math"/>
                <w:sz w:val="28"/>
              </w:rPr>
            </m:ctrlPr>
          </m:accPr>
          <m:e>
            <m:r>
              <w:rPr>
                <w:rFonts w:ascii="Cambria Math" w:hAnsi="Cambria Math" w:hint="eastAsia"/>
                <w:sz w:val="28"/>
              </w:rPr>
              <m:t>ψ</m:t>
            </m:r>
          </m:e>
        </m:acc>
      </m:oMath>
      <w:r w:rsidR="00A465C2" w:rsidRPr="00A465C2">
        <w:rPr>
          <w:rFonts w:hint="eastAsia"/>
          <w:sz w:val="28"/>
        </w:rPr>
        <w:t>=</w:t>
      </w:r>
      <m:oMath>
        <m:sSub>
          <m:sSubPr>
            <m:ctrlPr>
              <w:rPr>
                <w:rFonts w:ascii="Cambria Math" w:hAnsi="Cambria Math"/>
                <w:sz w:val="28"/>
              </w:rPr>
            </m:ctrlPr>
          </m:sSubPr>
          <m:e>
            <m:r>
              <w:rPr>
                <w:rFonts w:ascii="Cambria Math" w:hAnsi="Cambria Math" w:hint="eastAsia"/>
                <w:sz w:val="28"/>
              </w:rPr>
              <m:t>M</m:t>
            </m:r>
          </m:e>
          <m:sub>
            <m:r>
              <w:rPr>
                <w:rFonts w:ascii="Cambria Math" w:hAnsi="Cambria Math" w:hint="eastAsia"/>
                <w:sz w:val="28"/>
              </w:rPr>
              <m:t>Z</m:t>
            </m:r>
          </m:sub>
        </m:sSub>
      </m:oMath>
    </w:p>
    <w:p w:rsidR="00A465C2" w:rsidRPr="00A465C2" w:rsidRDefault="00A465C2" w:rsidP="00A465C2">
      <w:pPr>
        <w:ind w:firstLineChars="200" w:firstLine="360"/>
        <w:rPr>
          <w:sz w:val="22"/>
        </w:rPr>
      </w:pPr>
      <w:r w:rsidRPr="00A465C2">
        <w:rPr>
          <w:rFonts w:hint="eastAsia"/>
          <w:sz w:val="18"/>
        </w:rPr>
        <w:t>（</w:t>
      </w:r>
      <m:oMath>
        <m:acc>
          <m:accPr>
            <m:chr m:val="̈"/>
            <m:ctrlPr>
              <w:rPr>
                <w:rFonts w:ascii="Cambria Math" w:hAnsi="Cambria Math"/>
                <w:sz w:val="22"/>
              </w:rPr>
            </m:ctrlPr>
          </m:accPr>
          <m:e>
            <m:r>
              <w:rPr>
                <w:rFonts w:ascii="Cambria Math" w:hAnsi="Cambria Math" w:hint="eastAsia"/>
                <w:sz w:val="22"/>
              </w:rPr>
              <m:t>ψ</m:t>
            </m:r>
          </m:e>
        </m:acc>
      </m:oMath>
      <w:r w:rsidRPr="00A465C2">
        <w:rPr>
          <w:rFonts w:hint="eastAsia"/>
          <w:sz w:val="22"/>
        </w:rPr>
        <w:t>：</w:t>
      </w:r>
      <w:r w:rsidR="009212EA">
        <w:rPr>
          <w:rFonts w:hint="eastAsia"/>
          <w:sz w:val="22"/>
        </w:rPr>
        <w:t>ヨー角加速度</w:t>
      </w:r>
      <w:r w:rsidRPr="00A465C2">
        <w:rPr>
          <w:rFonts w:hint="eastAsia"/>
          <w:sz w:val="22"/>
        </w:rPr>
        <w:t>,</w:t>
      </w:r>
      <m:oMath>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hint="eastAsia"/>
                <w:sz w:val="22"/>
              </w:rPr>
              <m:t>I</m:t>
            </m:r>
          </m:e>
          <m:sub>
            <m:r>
              <w:rPr>
                <w:rFonts w:ascii="Cambria Math" w:hAnsi="Cambria Math" w:hint="eastAsia"/>
                <w:sz w:val="22"/>
              </w:rPr>
              <m:t>Z</m:t>
            </m:r>
          </m:sub>
        </m:sSub>
      </m:oMath>
      <w:r w:rsidRPr="00A465C2">
        <w:rPr>
          <w:rFonts w:hint="eastAsia"/>
          <w:sz w:val="22"/>
        </w:rPr>
        <w:t>：慣性モーメント</w:t>
      </w:r>
      <w:r w:rsidRPr="00A465C2">
        <w:rPr>
          <w:rFonts w:hint="eastAsia"/>
          <w:sz w:val="22"/>
        </w:rPr>
        <w:t>,</w:t>
      </w:r>
      <m:oMath>
        <m:sSub>
          <m:sSubPr>
            <m:ctrlPr>
              <w:rPr>
                <w:rFonts w:ascii="Cambria Math" w:hAnsi="Cambria Math"/>
                <w:sz w:val="22"/>
              </w:rPr>
            </m:ctrlPr>
          </m:sSubPr>
          <m:e>
            <m:r>
              <w:rPr>
                <w:rFonts w:ascii="Cambria Math" w:hAnsi="Cambria Math" w:hint="eastAsia"/>
                <w:sz w:val="22"/>
              </w:rPr>
              <m:t>M</m:t>
            </m:r>
          </m:e>
          <m:sub>
            <m:r>
              <w:rPr>
                <w:rFonts w:ascii="Cambria Math" w:hAnsi="Cambria Math" w:hint="eastAsia"/>
                <w:sz w:val="22"/>
              </w:rPr>
              <m:t>Z</m:t>
            </m:r>
          </m:sub>
        </m:sSub>
      </m:oMath>
      <w:r w:rsidRPr="00A465C2">
        <w:rPr>
          <w:rFonts w:hint="eastAsia"/>
          <w:sz w:val="22"/>
        </w:rPr>
        <w:t>：タイヤが発生するモーメント）</w:t>
      </w:r>
    </w:p>
    <w:p w:rsidR="004E09D5" w:rsidRPr="00A465C2" w:rsidRDefault="00A465C2" w:rsidP="00A465C2">
      <w:pPr>
        <w:rPr>
          <w:sz w:val="28"/>
        </w:rPr>
      </w:pPr>
      <w:r w:rsidRPr="00A465C2">
        <w:rPr>
          <w:rFonts w:hint="eastAsia"/>
          <w:sz w:val="22"/>
        </w:rPr>
        <w:t>式変形から</w:t>
      </w:r>
      <w:r>
        <w:rPr>
          <w:rFonts w:hint="eastAsia"/>
          <w:sz w:val="28"/>
        </w:rPr>
        <w:t xml:space="preserve">　</w:t>
      </w:r>
      <m:oMath>
        <m:acc>
          <m:accPr>
            <m:chr m:val="̈"/>
            <m:ctrlPr>
              <w:rPr>
                <w:rFonts w:ascii="Cambria Math" w:hAnsi="Cambria Math"/>
                <w:sz w:val="28"/>
              </w:rPr>
            </m:ctrlPr>
          </m:accPr>
          <m:e>
            <m:r>
              <w:rPr>
                <w:rFonts w:ascii="Cambria Math" w:hAnsi="Cambria Math" w:hint="eastAsia"/>
                <w:sz w:val="28"/>
              </w:rPr>
              <m:t>ψ</m:t>
            </m:r>
          </m:e>
        </m:acc>
      </m:oMath>
      <w:r w:rsidRPr="00A465C2">
        <w:rPr>
          <w:rFonts w:hint="eastAsia"/>
          <w:sz w:val="28"/>
        </w:rPr>
        <w:t>=</w:t>
      </w:r>
      <m:oMath>
        <m:f>
          <m:fPr>
            <m:ctrlPr>
              <w:rPr>
                <w:rFonts w:ascii="Cambria Math" w:hAnsi="Cambria Math"/>
                <w:sz w:val="28"/>
              </w:rPr>
            </m:ctrlPr>
          </m:fPr>
          <m:num>
            <m:sSub>
              <m:sSubPr>
                <m:ctrlPr>
                  <w:rPr>
                    <w:rFonts w:ascii="Cambria Math" w:hAnsi="Cambria Math"/>
                    <w:i/>
                    <w:sz w:val="28"/>
                  </w:rPr>
                </m:ctrlPr>
              </m:sSubPr>
              <m:e>
                <m:r>
                  <w:rPr>
                    <w:rFonts w:ascii="Cambria Math" w:hAnsi="Cambria Math" w:hint="eastAsia"/>
                    <w:sz w:val="28"/>
                  </w:rPr>
                  <m:t>M</m:t>
                </m:r>
              </m:e>
              <m:sub>
                <m:r>
                  <w:rPr>
                    <w:rFonts w:ascii="Cambria Math" w:hAnsi="Cambria Math" w:hint="eastAsia"/>
                    <w:sz w:val="28"/>
                  </w:rPr>
                  <m:t>Z</m:t>
                </m:r>
              </m:sub>
            </m:sSub>
          </m:num>
          <m:den>
            <m:sSub>
              <m:sSubPr>
                <m:ctrlPr>
                  <w:rPr>
                    <w:rFonts w:ascii="Cambria Math" w:hAnsi="Cambria Math"/>
                    <w:i/>
                    <w:sz w:val="28"/>
                  </w:rPr>
                </m:ctrlPr>
              </m:sSubPr>
              <m:e>
                <m:r>
                  <w:rPr>
                    <w:rFonts w:ascii="Cambria Math" w:hAnsi="Cambria Math" w:hint="eastAsia"/>
                    <w:sz w:val="28"/>
                  </w:rPr>
                  <m:t>I</m:t>
                </m:r>
              </m:e>
              <m:sub>
                <m:r>
                  <w:rPr>
                    <w:rFonts w:ascii="Cambria Math" w:hAnsi="Cambria Math" w:hint="eastAsia"/>
                    <w:sz w:val="28"/>
                  </w:rPr>
                  <m:t>Z</m:t>
                </m:r>
              </m:sub>
            </m:sSub>
          </m:den>
        </m:f>
      </m:oMath>
      <w:r>
        <w:rPr>
          <w:rFonts w:hint="eastAsia"/>
          <w:sz w:val="28"/>
        </w:rPr>
        <w:t xml:space="preserve">　</w:t>
      </w:r>
      <w:r w:rsidRPr="00A465C2">
        <w:rPr>
          <w:rFonts w:hint="eastAsia"/>
          <w:sz w:val="22"/>
        </w:rPr>
        <w:t>が得られる</w:t>
      </w:r>
      <w:r>
        <w:rPr>
          <w:rFonts w:hint="eastAsia"/>
          <w:sz w:val="22"/>
        </w:rPr>
        <w:t>。</w:t>
      </w:r>
    </w:p>
    <w:p w:rsidR="008E59D5" w:rsidRDefault="009212EA" w:rsidP="008E59D5">
      <w:pPr>
        <w:ind w:firstLineChars="200" w:firstLine="420"/>
      </w:pPr>
      <w:r>
        <w:rPr>
          <w:rFonts w:hint="eastAsia"/>
        </w:rPr>
        <w:t>ヨー角加速度</w:t>
      </w:r>
      <w:r w:rsidR="0000024C" w:rsidRPr="0000024C">
        <w:rPr>
          <w:rFonts w:hint="eastAsia"/>
        </w:rPr>
        <w:t>を大きくするためには</w:t>
      </w:r>
      <m:oMath>
        <m:sSub>
          <m:sSubPr>
            <m:ctrlPr>
              <w:rPr>
                <w:rFonts w:ascii="Cambria Math" w:hAnsi="Cambria Math"/>
              </w:rPr>
            </m:ctrlPr>
          </m:sSubPr>
          <m:e>
            <m:r>
              <w:rPr>
                <w:rFonts w:ascii="Cambria Math" w:hAnsi="Cambria Math" w:hint="eastAsia"/>
              </w:rPr>
              <m:t>M</m:t>
            </m:r>
          </m:e>
          <m:sub>
            <m:r>
              <w:rPr>
                <w:rFonts w:ascii="Cambria Math" w:hAnsi="Cambria Math" w:hint="eastAsia"/>
              </w:rPr>
              <m:t>Z</m:t>
            </m:r>
          </m:sub>
        </m:sSub>
      </m:oMath>
      <w:r w:rsidR="0000024C" w:rsidRPr="0000024C">
        <w:rPr>
          <w:rFonts w:hint="eastAsia"/>
        </w:rPr>
        <w:t>を大きくするか、</w:t>
      </w:r>
      <w:proofErr w:type="spellStart"/>
      <w:r w:rsidR="0000024C" w:rsidRPr="0000024C">
        <w:rPr>
          <w:rFonts w:hint="eastAsia"/>
        </w:rPr>
        <w:t>Iz</w:t>
      </w:r>
      <w:proofErr w:type="spellEnd"/>
      <w:r w:rsidR="008E59D5">
        <w:rPr>
          <w:rFonts w:hint="eastAsia"/>
        </w:rPr>
        <w:t>を小さくする必要がある</w:t>
      </w:r>
    </w:p>
    <w:p w:rsidR="00430C0F" w:rsidRPr="00430C0F" w:rsidRDefault="008E59D5" w:rsidP="008E59D5">
      <w:r>
        <w:rPr>
          <w:rFonts w:hint="eastAsia"/>
        </w:rPr>
        <w:t>今年度マシンはウィングの搭載が決まっており重心からホイールより遠い位置に重量の約</w:t>
      </w:r>
      <w:r>
        <w:rPr>
          <w:rFonts w:hint="eastAsia"/>
        </w:rPr>
        <w:t>7</w:t>
      </w:r>
      <w:r w:rsidR="00812380">
        <w:rPr>
          <w:rFonts w:hint="eastAsia"/>
        </w:rPr>
        <w:t>％</w:t>
      </w:r>
      <w:r>
        <w:rPr>
          <w:rFonts w:hint="eastAsia"/>
        </w:rPr>
        <w:t>を占める部品が配置されるためヨー角加速度が小さくなることが予測される。このヨー角加速度の減少を</w:t>
      </w:r>
      <w:r w:rsidR="00430C0F">
        <w:rPr>
          <w:rFonts w:hint="eastAsia"/>
        </w:rPr>
        <w:t>できるだけ小さく抑えることとした。そのために</w:t>
      </w:r>
      <w:r w:rsidR="00430C0F">
        <w:rPr>
          <w:rFonts w:hint="eastAsia"/>
        </w:rPr>
        <w:t>M</w:t>
      </w:r>
      <w:r w:rsidR="00430C0F">
        <w:rPr>
          <w:rFonts w:hint="eastAsia"/>
        </w:rPr>
        <w:t>ｚの増大（ホイールベースの延長）を行う。</w:t>
      </w:r>
      <w:r w:rsidR="00430C0F">
        <w:rPr>
          <w:rFonts w:hint="eastAsia"/>
        </w:rPr>
        <w:t>2016</w:t>
      </w:r>
      <w:r w:rsidR="00430C0F">
        <w:rPr>
          <w:rFonts w:hint="eastAsia"/>
        </w:rPr>
        <w:t>年度マシンにおいて</w:t>
      </w:r>
      <w:r w:rsidR="00430C0F">
        <w:rPr>
          <w:rFonts w:hint="eastAsia"/>
        </w:rPr>
        <w:t>1700mm</w:t>
      </w:r>
      <w:r w:rsidR="00430C0F">
        <w:rPr>
          <w:rFonts w:hint="eastAsia"/>
        </w:rPr>
        <w:t>まで拡大してもオートクロスやエンデュランス走行に問題はない（パイロンタッチのリスク）事は分かっている。（ヨー慣性）</w:t>
      </w:r>
      <w:r w:rsidR="00430C0F">
        <w:rPr>
          <w:rFonts w:hint="eastAsia"/>
        </w:rPr>
        <w:t>2017</w:t>
      </w:r>
      <w:r w:rsidR="00430C0F">
        <w:rPr>
          <w:rFonts w:hint="eastAsia"/>
        </w:rPr>
        <w:t>年度のオートクロスの順位からホイールベースとタイムの相関性を調べたところ</w:t>
      </w:r>
      <w:r w:rsidR="00430C0F">
        <w:rPr>
          <w:rFonts w:hint="eastAsia"/>
        </w:rPr>
        <w:t>(Fig)</w:t>
      </w:r>
      <w:r w:rsidR="00430C0F">
        <w:rPr>
          <w:rFonts w:hint="eastAsia"/>
        </w:rPr>
        <w:t>ホイールベース延長によるデメリットは小さいと考え今年度はホイールベース</w:t>
      </w:r>
      <w:r w:rsidR="00430C0F">
        <w:rPr>
          <w:rFonts w:hint="eastAsia"/>
        </w:rPr>
        <w:t>1720mm</w:t>
      </w:r>
      <w:r w:rsidR="00430C0F">
        <w:rPr>
          <w:rFonts w:hint="eastAsia"/>
        </w:rPr>
        <w:t>とする。</w:t>
      </w:r>
    </w:p>
    <w:p w:rsidR="007C5DE8" w:rsidRPr="008E59D5" w:rsidRDefault="00430C0F">
      <w:r>
        <w:rPr>
          <w:rFonts w:hint="eastAsia"/>
        </w:rPr>
        <w:t xml:space="preserve">　</w:t>
      </w:r>
    </w:p>
    <w:p w:rsidR="007C5DE8" w:rsidRDefault="007C5DE8">
      <w:r>
        <w:rPr>
          <w:rFonts w:hint="eastAsia"/>
        </w:rPr>
        <w:t>タイヤ選定</w:t>
      </w:r>
    </w:p>
    <w:p w:rsidR="007C5DE8" w:rsidRDefault="00065153">
      <w:r>
        <w:rPr>
          <w:rFonts w:hint="eastAsia"/>
        </w:rPr>
        <w:t>タイヤ選定にあたってはホイール径</w:t>
      </w:r>
      <w:r>
        <w:rPr>
          <w:rFonts w:hint="eastAsia"/>
        </w:rPr>
        <w:t>10</w:t>
      </w:r>
      <w:r>
        <w:rPr>
          <w:rFonts w:hint="eastAsia"/>
        </w:rPr>
        <w:t>インチと</w:t>
      </w:r>
      <w:r>
        <w:rPr>
          <w:rFonts w:hint="eastAsia"/>
        </w:rPr>
        <w:t>13</w:t>
      </w:r>
      <w:r>
        <w:rPr>
          <w:rFonts w:hint="eastAsia"/>
        </w:rPr>
        <w:t>インチの</w:t>
      </w:r>
      <w:r>
        <w:rPr>
          <w:rFonts w:hint="eastAsia"/>
        </w:rPr>
        <w:t>2</w:t>
      </w:r>
      <w:r>
        <w:rPr>
          <w:rFonts w:hint="eastAsia"/>
        </w:rPr>
        <w:t>サイズを検討した。</w:t>
      </w:r>
      <w:r w:rsidR="00255C28">
        <w:rPr>
          <w:rFonts w:hint="eastAsia"/>
        </w:rPr>
        <w:t>10</w:t>
      </w:r>
      <w:r w:rsidR="00255C28">
        <w:rPr>
          <w:rFonts w:hint="eastAsia"/>
        </w:rPr>
        <w:t>インチホイールのメリットは軽量化である。</w:t>
      </w:r>
      <w:r w:rsidR="00255C28">
        <w:rPr>
          <w:rFonts w:hint="eastAsia"/>
        </w:rPr>
        <w:t>13</w:t>
      </w:r>
      <w:r w:rsidR="00255C28">
        <w:rPr>
          <w:rFonts w:hint="eastAsia"/>
        </w:rPr>
        <w:t>インチと</w:t>
      </w:r>
      <w:r w:rsidR="00255C28">
        <w:rPr>
          <w:rFonts w:hint="eastAsia"/>
        </w:rPr>
        <w:t>10</w:t>
      </w:r>
      <w:r w:rsidR="00255C28">
        <w:rPr>
          <w:rFonts w:hint="eastAsia"/>
        </w:rPr>
        <w:t>インチの重量を比較すると</w:t>
      </w:r>
      <w:r w:rsidR="00050F0E">
        <w:rPr>
          <w:rFonts w:hint="eastAsia"/>
        </w:rPr>
        <w:t>4</w:t>
      </w:r>
      <w:r w:rsidR="00050F0E">
        <w:rPr>
          <w:rFonts w:hint="eastAsia"/>
        </w:rPr>
        <w:t>輪で</w:t>
      </w:r>
      <w:r w:rsidR="00050F0E">
        <w:rPr>
          <w:rFonts w:hint="eastAsia"/>
        </w:rPr>
        <w:t>6.91</w:t>
      </w:r>
      <w:r w:rsidR="00050F0E">
        <w:rPr>
          <w:rFonts w:hint="eastAsia"/>
        </w:rPr>
        <w:t>ｋｇの軽量化が見込まれる。（</w:t>
      </w:r>
      <w:r w:rsidR="00050F0E">
        <w:rPr>
          <w:rFonts w:hint="eastAsia"/>
        </w:rPr>
        <w:t>Fig</w:t>
      </w:r>
      <w:r w:rsidR="00050F0E">
        <w:rPr>
          <w:rFonts w:hint="eastAsia"/>
        </w:rPr>
        <w:t>６）。</w:t>
      </w:r>
      <w:r w:rsidR="001A35E1">
        <w:rPr>
          <w:rFonts w:hint="eastAsia"/>
        </w:rPr>
        <w:t>しかし、タイヤデータを比較すると</w:t>
      </w:r>
      <w:r w:rsidR="006B42E8">
        <w:rPr>
          <w:rFonts w:hint="eastAsia"/>
        </w:rPr>
        <w:t>CP</w:t>
      </w:r>
      <w:r w:rsidR="001A35E1">
        <w:rPr>
          <w:rFonts w:hint="eastAsia"/>
        </w:rPr>
        <w:t>やホイール内部の設計自由度減少</w:t>
      </w:r>
      <w:r w:rsidR="006B42E8">
        <w:rPr>
          <w:rFonts w:hint="eastAsia"/>
        </w:rPr>
        <w:t>の観点</w:t>
      </w:r>
      <w:r w:rsidR="00812380">
        <w:rPr>
          <w:rFonts w:hint="eastAsia"/>
        </w:rPr>
        <w:t>、さらに新規設計部品の増加による設計期間の延長が考えられる事</w:t>
      </w:r>
      <w:r w:rsidR="006B42E8">
        <w:rPr>
          <w:rFonts w:hint="eastAsia"/>
        </w:rPr>
        <w:t>から慣性モーメント低減</w:t>
      </w:r>
      <w:r w:rsidR="00812380">
        <w:rPr>
          <w:rFonts w:hint="eastAsia"/>
        </w:rPr>
        <w:t>やその他</w:t>
      </w:r>
      <w:r w:rsidR="006B42E8">
        <w:rPr>
          <w:rFonts w:hint="eastAsia"/>
        </w:rPr>
        <w:t>メリットは小さいと考え小さなスリップアングル（</w:t>
      </w:r>
      <w:r w:rsidR="006B42E8">
        <w:rPr>
          <w:rFonts w:hint="eastAsia"/>
        </w:rPr>
        <w:t>SA</w:t>
      </w:r>
      <w:r w:rsidR="006B42E8">
        <w:rPr>
          <w:rFonts w:hint="eastAsia"/>
        </w:rPr>
        <w:t>）で大きな</w:t>
      </w:r>
      <w:r w:rsidR="006B42E8">
        <w:rPr>
          <w:rFonts w:hint="eastAsia"/>
        </w:rPr>
        <w:t>CF</w:t>
      </w:r>
      <w:r w:rsidR="006B42E8">
        <w:rPr>
          <w:rFonts w:hint="eastAsia"/>
        </w:rPr>
        <w:t>を生み出す</w:t>
      </w:r>
      <w:r w:rsidR="006B42E8">
        <w:rPr>
          <w:rFonts w:hint="eastAsia"/>
        </w:rPr>
        <w:t>13</w:t>
      </w:r>
      <w:r w:rsidR="006B42E8">
        <w:rPr>
          <w:rFonts w:hint="eastAsia"/>
        </w:rPr>
        <w:t>インチ</w:t>
      </w:r>
      <w:r w:rsidR="006B42E8">
        <w:rPr>
          <w:rFonts w:hint="eastAsia"/>
        </w:rPr>
        <w:t>Hoosier20.5-7.0/13</w:t>
      </w:r>
      <w:r w:rsidR="006B42E8">
        <w:rPr>
          <w:rFonts w:hint="eastAsia"/>
        </w:rPr>
        <w:t>とした。</w:t>
      </w:r>
    </w:p>
    <w:p w:rsidR="00A20A9C" w:rsidRPr="00812380" w:rsidRDefault="00A20A9C"/>
    <w:p w:rsidR="00A20A9C" w:rsidRDefault="00A20A9C"/>
    <w:p w:rsidR="00DE6A86" w:rsidRDefault="00DE6A86"/>
    <w:p w:rsidR="00DE6A86" w:rsidRDefault="00DE6A86"/>
    <w:p w:rsidR="00A20A9C" w:rsidRDefault="00A20A9C">
      <w:r>
        <w:rPr>
          <w:rFonts w:hint="eastAsia"/>
        </w:rPr>
        <w:t>サスペンションジオメトリ</w:t>
      </w:r>
    </w:p>
    <w:p w:rsidR="00EC4A75" w:rsidRDefault="00EC4A75" w:rsidP="00EC4A75">
      <w:r>
        <w:rPr>
          <w:rFonts w:hint="eastAsia"/>
        </w:rPr>
        <w:t>スキッドパッド目標タイム、またスラロームでの目標を達成する為にエアロデバイスの搭載を考慮した設計</w:t>
      </w:r>
      <w:r w:rsidR="00DE6A86">
        <w:rPr>
          <w:rFonts w:hint="eastAsia"/>
        </w:rPr>
        <w:t>を行う。</w:t>
      </w:r>
      <w:r w:rsidR="0057215F">
        <w:rPr>
          <w:rFonts w:hint="eastAsia"/>
        </w:rPr>
        <w:t>また、</w:t>
      </w:r>
      <w:r w:rsidR="00A878CC">
        <w:rPr>
          <w:rFonts w:hint="eastAsia"/>
        </w:rPr>
        <w:t>設計期間短縮のためにジオメトリ目標値（主に、キャンバーチェンジ、トーチェンジ）を成績、ドライバーともに感触が良好であった</w:t>
      </w:r>
      <w:r w:rsidR="00A878CC">
        <w:rPr>
          <w:rFonts w:hint="eastAsia"/>
        </w:rPr>
        <w:t>2016</w:t>
      </w:r>
      <w:r w:rsidR="00A878CC">
        <w:rPr>
          <w:rFonts w:hint="eastAsia"/>
        </w:rPr>
        <w:t>年度マシンと同等程度と設定し、小変更があっても目標範囲であればジオメトリ設計変更を行わない方針をとった。</w:t>
      </w:r>
    </w:p>
    <w:p w:rsidR="00321712" w:rsidRDefault="00321712" w:rsidP="00EC4A75"/>
    <w:p w:rsidR="00EC4A75" w:rsidRDefault="00EC4A75"/>
    <w:p w:rsidR="00EC4A75" w:rsidRDefault="00EC4A75">
      <w:r>
        <w:rPr>
          <w:rFonts w:hint="eastAsia"/>
        </w:rPr>
        <w:t>レイアウト</w:t>
      </w:r>
    </w:p>
    <w:p w:rsidR="004B1694" w:rsidRDefault="004B1694" w:rsidP="004B1694">
      <w:r>
        <w:rPr>
          <w:rFonts w:hint="eastAsia"/>
        </w:rPr>
        <w:t>2017</w:t>
      </w:r>
      <w:r>
        <w:rPr>
          <w:rFonts w:hint="eastAsia"/>
        </w:rPr>
        <w:t>年度マシンではフロントダンパーを軽量化を狙い車体サイドに配置していたが、ダンパー取り付け点がフロントフープブレース</w:t>
      </w:r>
      <w:r w:rsidR="00812380">
        <w:rPr>
          <w:rFonts w:hint="eastAsia"/>
        </w:rPr>
        <w:t>の結合点からほぼ中心の位置にあり、フレームが弾性変形していること</w:t>
      </w:r>
      <w:r>
        <w:rPr>
          <w:rFonts w:hint="eastAsia"/>
        </w:rPr>
        <w:t>で設計通りの動きが出来ていなったと考えられる。</w:t>
      </w:r>
      <w:bookmarkStart w:id="0" w:name="_GoBack"/>
      <w:bookmarkEnd w:id="0"/>
      <w:r w:rsidR="00812380">
        <w:rPr>
          <w:rFonts w:hint="eastAsia"/>
        </w:rPr>
        <w:t>今年度はフロントダンパーは従来通り</w:t>
      </w:r>
      <w:r w:rsidR="008974AC">
        <w:rPr>
          <w:rFonts w:hint="eastAsia"/>
        </w:rPr>
        <w:t>製作性を考慮して</w:t>
      </w:r>
      <w:r w:rsidR="00812380">
        <w:rPr>
          <w:rFonts w:hint="eastAsia"/>
        </w:rPr>
        <w:t>フロントセクションの上部</w:t>
      </w:r>
      <w:r w:rsidR="008974AC">
        <w:rPr>
          <w:rFonts w:hint="eastAsia"/>
        </w:rPr>
        <w:t>に配置した。</w:t>
      </w:r>
      <w:r w:rsidR="001927A9">
        <w:rPr>
          <w:rFonts w:hint="eastAsia"/>
        </w:rPr>
        <w:t>また、リアは</w:t>
      </w:r>
      <w:r w:rsidR="008974AC">
        <w:rPr>
          <w:rFonts w:hint="eastAsia"/>
        </w:rPr>
        <w:t>エア</w:t>
      </w:r>
      <w:r w:rsidR="001927A9">
        <w:rPr>
          <w:rFonts w:hint="eastAsia"/>
        </w:rPr>
        <w:t>ロデバイスを搭載しリアウイングはばね下に搭載するためウイング</w:t>
      </w:r>
      <w:r w:rsidR="008974AC">
        <w:rPr>
          <w:rFonts w:hint="eastAsia"/>
        </w:rPr>
        <w:t>ロッド取り付け点の確保のため、</w:t>
      </w:r>
      <w:r w:rsidR="001927A9" w:rsidRPr="001927A9">
        <w:rPr>
          <w:rFonts w:hint="eastAsia"/>
        </w:rPr>
        <w:t>また</w:t>
      </w:r>
      <w:r w:rsidR="001927A9">
        <w:rPr>
          <w:rFonts w:hint="eastAsia"/>
        </w:rPr>
        <w:t>トーロッドにかかる力を減少させるためロアーアームにプッシュロッドを配置した。これによりプッシュロッドにかかる力を昨年比</w:t>
      </w:r>
      <w:r w:rsidR="001927A9">
        <w:rPr>
          <w:rFonts w:hint="eastAsia"/>
        </w:rPr>
        <w:t>27.8</w:t>
      </w:r>
      <w:r w:rsidR="001927A9">
        <w:rPr>
          <w:rFonts w:hint="eastAsia"/>
        </w:rPr>
        <w:t>％減少させ、アッパーアームのガゼット小型化にも貢献した。</w:t>
      </w:r>
    </w:p>
    <w:p w:rsidR="00A878CC" w:rsidRDefault="00A878CC" w:rsidP="004B1694"/>
    <w:p w:rsidR="00A878CC" w:rsidRDefault="00A878CC" w:rsidP="004B1694">
      <w:r w:rsidRPr="00A878CC">
        <w:rPr>
          <w:rFonts w:hint="eastAsia"/>
        </w:rPr>
        <w:t>ジオメトリ変化</w:t>
      </w:r>
    </w:p>
    <w:p w:rsidR="005B62F5" w:rsidRPr="005B62F5" w:rsidRDefault="00A878CC" w:rsidP="004B1694">
      <w:r>
        <w:rPr>
          <w:rFonts w:hint="eastAsia"/>
        </w:rPr>
        <w:t xml:space="preserve">　</w:t>
      </w:r>
      <w:r w:rsidR="005B62F5">
        <w:rPr>
          <w:rFonts w:hint="eastAsia"/>
        </w:rPr>
        <w:t>前述の通り、ジオメトリ変化の目標値には幅を待たせた。キャンバー変化はこれまでのデータロガーから最大旋回</w:t>
      </w:r>
      <w:r w:rsidR="005B62F5">
        <w:rPr>
          <w:rFonts w:hint="eastAsia"/>
        </w:rPr>
        <w:t>G</w:t>
      </w:r>
      <w:r w:rsidR="005B62F5">
        <w:rPr>
          <w:rFonts w:hint="eastAsia"/>
        </w:rPr>
        <w:t>を発生時に旋回外輪が前後ともにポジティブにならないよう－</w:t>
      </w:r>
      <w:r w:rsidR="005B62F5">
        <w:rPr>
          <w:rFonts w:hint="eastAsia"/>
        </w:rPr>
        <w:t>1deg~0deg</w:t>
      </w:r>
      <w:r w:rsidR="005B62F5">
        <w:rPr>
          <w:rFonts w:hint="eastAsia"/>
        </w:rPr>
        <w:t>の範囲とし、トー変化はフロント</w:t>
      </w:r>
      <w:r w:rsidR="005B62F5">
        <w:rPr>
          <w:rFonts w:hint="eastAsia"/>
        </w:rPr>
        <w:t>0</w:t>
      </w:r>
      <w:r w:rsidR="005B62F5">
        <w:t>deg~0.5deg,</w:t>
      </w:r>
      <w:r w:rsidR="005B62F5">
        <w:rPr>
          <w:rFonts w:hint="eastAsia"/>
        </w:rPr>
        <w:t>リアは</w:t>
      </w:r>
      <w:r w:rsidR="005B62F5">
        <w:rPr>
          <w:rFonts w:hint="eastAsia"/>
        </w:rPr>
        <w:t>-0.5deg~0deg</w:t>
      </w:r>
      <w:r w:rsidR="005B62F5">
        <w:rPr>
          <w:rFonts w:hint="eastAsia"/>
        </w:rPr>
        <w:t>とした。</w:t>
      </w:r>
    </w:p>
    <w:p w:rsidR="00A94798" w:rsidRDefault="005B62F5" w:rsidP="004B1694">
      <w:r>
        <w:rPr>
          <w:rFonts w:hint="eastAsia"/>
        </w:rPr>
        <w:t>スカッフ変化は</w:t>
      </w:r>
      <w:r w:rsidR="00782583">
        <w:rPr>
          <w:rFonts w:hint="eastAsia"/>
        </w:rPr>
        <w:t>±</w:t>
      </w:r>
      <w:r w:rsidR="00782583">
        <w:rPr>
          <w:rFonts w:hint="eastAsia"/>
        </w:rPr>
        <w:t>2mm</w:t>
      </w:r>
      <w:r w:rsidR="00782583">
        <w:rPr>
          <w:rFonts w:hint="eastAsia"/>
        </w:rPr>
        <w:t>とした。今年度はロールを抑え、、、、</w:t>
      </w:r>
    </w:p>
    <w:p w:rsidR="005B62F5" w:rsidRDefault="005B62F5" w:rsidP="004B1694"/>
    <w:p w:rsidR="008974AC" w:rsidRDefault="008974AC">
      <w:r>
        <w:rPr>
          <w:rFonts w:hint="eastAsia"/>
        </w:rPr>
        <w:t>キングピン軸周りのジオメトリ</w:t>
      </w:r>
    </w:p>
    <w:p w:rsidR="008974AC" w:rsidRPr="008974AC" w:rsidRDefault="008974AC">
      <w:r>
        <w:rPr>
          <w:rFonts w:hint="eastAsia"/>
        </w:rPr>
        <w:t>昨年度マシンと同様にキャスター角</w:t>
      </w:r>
      <w:r>
        <w:rPr>
          <w:rFonts w:hint="eastAsia"/>
        </w:rPr>
        <w:t>6.981deg</w:t>
      </w:r>
      <w:r>
        <w:rPr>
          <w:rFonts w:hint="eastAsia"/>
        </w:rPr>
        <w:t>、キングピン傾角</w:t>
      </w:r>
      <w:r>
        <w:rPr>
          <w:rFonts w:hint="eastAsia"/>
        </w:rPr>
        <w:t>13.097deg</w:t>
      </w:r>
      <w:r>
        <w:rPr>
          <w:rFonts w:hint="eastAsia"/>
        </w:rPr>
        <w:t>、キャスタートレール</w:t>
      </w:r>
      <w:r>
        <w:rPr>
          <w:rFonts w:hint="eastAsia"/>
        </w:rPr>
        <w:t>24.615mm</w:t>
      </w:r>
      <w:r>
        <w:rPr>
          <w:rFonts w:hint="eastAsia"/>
        </w:rPr>
        <w:t>とした。</w:t>
      </w:r>
    </w:p>
    <w:p w:rsidR="00A13508" w:rsidRPr="00EC4A75" w:rsidRDefault="00A13508"/>
    <w:p w:rsidR="00A13508" w:rsidRDefault="00A13508">
      <w:r>
        <w:rPr>
          <w:rFonts w:hint="eastAsia"/>
        </w:rPr>
        <w:t>サスペンションアーム</w:t>
      </w:r>
    </w:p>
    <w:p w:rsidR="00A13508" w:rsidRDefault="00134470">
      <w:r>
        <w:rPr>
          <w:rFonts w:hint="eastAsia"/>
        </w:rPr>
        <w:t xml:space="preserve"> </w:t>
      </w:r>
      <w:r>
        <w:rPr>
          <w:rFonts w:hint="eastAsia"/>
        </w:rPr>
        <w:t>サスペンションアームは従来通りスチール製パイプで製作し軽量化の為ロアーアームとアッパーアームで肉厚の異なるものを使用し軽量化を図った。さらに軽量化のためにアームの補強材に着目した。それぞれのアームにおいてガゼットの有無で解析を行ったところ安全率にほとんど変化はなかった。</w:t>
      </w:r>
      <w:r>
        <w:rPr>
          <w:rFonts w:hint="eastAsia"/>
        </w:rPr>
        <w:t>(Fig)</w:t>
      </w:r>
      <w:r>
        <w:rPr>
          <w:rFonts w:hint="eastAsia"/>
        </w:rPr>
        <w:t>そこでガゼットを最小化しアーム類のみで</w:t>
      </w:r>
      <w:r>
        <w:rPr>
          <w:rFonts w:hint="eastAsia"/>
        </w:rPr>
        <w:t>-615g</w:t>
      </w:r>
      <w:r>
        <w:rPr>
          <w:rFonts w:hint="eastAsia"/>
        </w:rPr>
        <w:t>の</w:t>
      </w:r>
      <w:r>
        <w:rPr>
          <w:rFonts w:hint="eastAsia"/>
        </w:rPr>
        <w:lastRenderedPageBreak/>
        <w:t>軽量化を行った。</w:t>
      </w:r>
    </w:p>
    <w:p w:rsidR="00014992" w:rsidRDefault="00014992"/>
    <w:p w:rsidR="00014992" w:rsidRDefault="00014992"/>
    <w:p w:rsidR="00014992" w:rsidRDefault="00014992"/>
    <w:p w:rsidR="00A13508" w:rsidRDefault="00A13508">
      <w:r>
        <w:rPr>
          <w:rFonts w:hint="eastAsia"/>
        </w:rPr>
        <w:t>トーロッド</w:t>
      </w:r>
    </w:p>
    <w:p w:rsidR="006F67AA" w:rsidRDefault="006F67AA">
      <w:r>
        <w:rPr>
          <w:rFonts w:hint="eastAsia"/>
        </w:rPr>
        <w:t xml:space="preserve">　昨年度マシンドライバーからのフィードバックに</w:t>
      </w:r>
      <w:r w:rsidR="007E3CA7">
        <w:rPr>
          <w:rFonts w:hint="eastAsia"/>
        </w:rPr>
        <w:t>コーナリング</w:t>
      </w:r>
      <w:r>
        <w:rPr>
          <w:rFonts w:hint="eastAsia"/>
        </w:rPr>
        <w:t>限界が低くアンダーステア傾向がみられるというものがあった。この原因をトーロッド、タイロッドの剛性不足であると仮定した。</w:t>
      </w:r>
      <w:r w:rsidR="007E3CA7">
        <w:rPr>
          <w:rFonts w:hint="eastAsia"/>
        </w:rPr>
        <w:t>トーロッドの剛性不足により旋回外輪がトーアウトになりコーナリング限界の低下につながっていると考え、昨年度マシンのトー剛性を計測をした。</w:t>
      </w:r>
    </w:p>
    <w:p w:rsidR="008C321F" w:rsidRDefault="007E3CA7">
      <w:r>
        <w:rPr>
          <w:rFonts w:hint="eastAsia"/>
        </w:rPr>
        <w:t>φ</w:t>
      </w:r>
      <w:r>
        <w:rPr>
          <w:rFonts w:hint="eastAsia"/>
        </w:rPr>
        <w:t>12</w:t>
      </w:r>
      <w:r>
        <w:rPr>
          <w:rFonts w:hint="eastAsia"/>
        </w:rPr>
        <w:t>アルミニウム中実棒を使用した昨年度マシンに最大旋回時に発生するコーナリングフォースと同等の力をタイヤにかけたところ〇〇°トーアウト</w:t>
      </w:r>
      <w:r w:rsidR="008C321F">
        <w:rPr>
          <w:rFonts w:hint="eastAsia"/>
        </w:rPr>
        <w:t>であった。そこで今年度マシンは剛性を上げるためφ</w:t>
      </w:r>
      <w:r w:rsidR="008C321F">
        <w:rPr>
          <w:rFonts w:hint="eastAsia"/>
        </w:rPr>
        <w:t>15.9</w:t>
      </w:r>
      <w:r w:rsidR="008C321F">
        <w:rPr>
          <w:rFonts w:hint="eastAsia"/>
        </w:rPr>
        <w:t>スチールパイプを使用することにした。同様に試験を行うとトーは</w:t>
      </w:r>
      <w:r w:rsidR="008C321F">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B"/>
          </mc:Choice>
          <mc:Fallback>
            <w:t>○</w:t>
          </mc:Fallback>
        </mc:AlternateContent>
      </w:r>
      <w:r w:rsidR="008C321F">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B"/>
          </mc:Choice>
          <mc:Fallback>
            <w:t>○</w:t>
          </mc:Fallback>
        </mc:AlternateContent>
      </w:r>
      <w:r w:rsidR="008C321F">
        <w:rPr>
          <w:rFonts w:hint="eastAsia"/>
        </w:rPr>
        <w:t>°となった。実際に</w:t>
      </w:r>
      <w:r w:rsidR="008C321F">
        <w:rPr>
          <w:rFonts w:hint="eastAsia"/>
        </w:rPr>
        <w:t>2</w:t>
      </w:r>
      <w:r w:rsidR="008C321F">
        <w:rPr>
          <w:rFonts w:hint="eastAsia"/>
        </w:rPr>
        <w:t>種類の異なるトーロッドを付け替え走行するとスラロームでのタイムは</w:t>
      </w:r>
      <w:r w:rsidR="008C321F">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B"/>
          </mc:Choice>
          <mc:Fallback>
            <w:t>○</w:t>
          </mc:Fallback>
        </mc:AlternateContent>
      </w:r>
      <w:r w:rsidR="008C321F">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B"/>
          </mc:Choice>
          <mc:Fallback>
            <w:t>○</w:t>
          </mc:Fallback>
        </mc:AlternateContent>
      </w:r>
      <w:r w:rsidR="008C321F">
        <w:rPr>
          <w:rFonts w:hint="eastAsia"/>
        </w:rPr>
        <w:t>秒向上、スキッドパッドのタイムは</w:t>
      </w:r>
      <w:r w:rsidR="008C321F">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B"/>
          </mc:Choice>
          <mc:Fallback>
            <w:t>○</w:t>
          </mc:Fallback>
        </mc:AlternateContent>
      </w:r>
      <w:r w:rsidR="008C321F">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B"/>
          </mc:Choice>
          <mc:Fallback>
            <w:t>○</w:t>
          </mc:Fallback>
        </mc:AlternateContent>
      </w:r>
      <w:r w:rsidR="008C321F">
        <w:rPr>
          <w:rFonts w:hint="eastAsia"/>
        </w:rPr>
        <w:t>秒向上した。さらにドライバーの</w:t>
      </w:r>
      <w:r w:rsidR="0057215F">
        <w:rPr>
          <w:rFonts w:hint="eastAsia"/>
        </w:rPr>
        <w:t>感触も良好なものが得られた。</w:t>
      </w:r>
    </w:p>
    <w:p w:rsidR="0057215F" w:rsidRDefault="0057215F"/>
    <w:p w:rsidR="0057215F" w:rsidRDefault="0057215F"/>
    <w:p w:rsidR="0057215F" w:rsidRDefault="0057215F"/>
    <w:p w:rsidR="0057215F" w:rsidRDefault="0057215F">
      <w:r>
        <w:rPr>
          <w:rFonts w:hint="eastAsia"/>
        </w:rPr>
        <w:t>タイロッド</w:t>
      </w:r>
    </w:p>
    <w:p w:rsidR="00C37218" w:rsidRDefault="00C37218">
      <w:r>
        <w:rPr>
          <w:rFonts w:hint="eastAsia"/>
        </w:rPr>
        <w:t xml:space="preserve">　タイロッドは昨年度の後ろ引きから、コンプライアンストーアウトを目的に前引きに変更しトーロッドと同様にタイロッドをスチールパイプに変更しステアリングフィールの向上を目指した。実走行により官能評価を行ったところ。。。。。</w:t>
      </w:r>
    </w:p>
    <w:p w:rsidR="008C321F" w:rsidRPr="00C37218" w:rsidRDefault="008C321F"/>
    <w:p w:rsidR="004D10D5" w:rsidRDefault="004D10D5">
      <w:r>
        <w:rPr>
          <w:rFonts w:hint="eastAsia"/>
        </w:rPr>
        <w:t>ばねライン系</w:t>
      </w:r>
    </w:p>
    <w:p w:rsidR="004D10D5" w:rsidRDefault="004D10D5">
      <w:r>
        <w:rPr>
          <w:rFonts w:hint="eastAsia"/>
        </w:rPr>
        <w:t>ばねライン系の詳細を決定するにあたってまずは最低地上高、目標ロール角を設定した。</w:t>
      </w:r>
    </w:p>
    <w:p w:rsidR="00D2328F" w:rsidRPr="004D10D5" w:rsidRDefault="00F51632">
      <w:r>
        <w:rPr>
          <w:rFonts w:hint="eastAsia"/>
        </w:rPr>
        <w:t>昨年度マシンはインリフトの抑制のためにフロントのホイールレートを高くしていたがマシンのアンダーステア傾向が大きくなってしまった。</w:t>
      </w:r>
      <w:r w:rsidR="002E2154">
        <w:rPr>
          <w:rFonts w:hint="eastAsia"/>
        </w:rPr>
        <w:t>また、最低地上高は低いほうが重心高が下がる利点がある一方、走行中の路面タッチのリスクも高まる。最低地上高管理を含め、</w:t>
      </w:r>
      <w:r>
        <w:rPr>
          <w:rFonts w:hint="eastAsia"/>
        </w:rPr>
        <w:t>今年度はホイールレートを見直し、</w:t>
      </w:r>
      <w:r w:rsidR="004D10D5">
        <w:rPr>
          <w:rFonts w:hint="eastAsia"/>
        </w:rPr>
        <w:t>最低地上高を</w:t>
      </w:r>
      <w:r>
        <w:rPr>
          <w:rFonts w:hint="eastAsia"/>
        </w:rPr>
        <w:t>30mm</w:t>
      </w:r>
      <w:r>
        <w:rPr>
          <w:rFonts w:hint="eastAsia"/>
        </w:rPr>
        <w:t>（</w:t>
      </w:r>
      <w:r w:rsidR="002E2154">
        <w:rPr>
          <w:rFonts w:hint="eastAsia"/>
        </w:rPr>
        <w:t>20</w:t>
      </w:r>
      <w:r>
        <w:rPr>
          <w:rFonts w:hint="eastAsia"/>
        </w:rPr>
        <w:t>mm</w:t>
      </w:r>
      <w:r>
        <w:rPr>
          <w:rFonts w:hint="eastAsia"/>
        </w:rPr>
        <w:t>＋</w:t>
      </w:r>
      <w:r w:rsidR="002E2154">
        <w:rPr>
          <w:rFonts w:hint="eastAsia"/>
        </w:rPr>
        <w:t>10</w:t>
      </w:r>
      <w:r>
        <w:rPr>
          <w:rFonts w:hint="eastAsia"/>
        </w:rPr>
        <w:t>mm</w:t>
      </w:r>
      <w:r>
        <w:rPr>
          <w:rFonts w:hint="eastAsia"/>
        </w:rPr>
        <w:t>）</w:t>
      </w:r>
      <w:r w:rsidR="004D10D5">
        <w:rPr>
          <w:rFonts w:hint="eastAsia"/>
        </w:rPr>
        <w:t>に設定し、ホイールストローク量を</w:t>
      </w:r>
      <w:r w:rsidR="002E2154">
        <w:rPr>
          <w:rFonts w:hint="eastAsia"/>
        </w:rPr>
        <w:t>20</w:t>
      </w:r>
      <w:r w:rsidR="00F241D3">
        <w:rPr>
          <w:rFonts w:hint="eastAsia"/>
        </w:rPr>
        <w:t>mm/</w:t>
      </w:r>
      <w:r w:rsidR="004D10D5">
        <w:rPr>
          <w:rFonts w:hint="eastAsia"/>
        </w:rPr>
        <w:t>G</w:t>
      </w:r>
      <w:r>
        <w:t>(</w:t>
      </w:r>
      <w:r>
        <w:rPr>
          <w:rFonts w:hint="eastAsia"/>
        </w:rPr>
        <w:t>最大荷重２</w:t>
      </w:r>
      <w:r>
        <w:rPr>
          <w:rFonts w:hint="eastAsia"/>
        </w:rPr>
        <w:t>G</w:t>
      </w:r>
      <w:r>
        <w:t>)</w:t>
      </w:r>
      <w:r w:rsidR="004D10D5">
        <w:rPr>
          <w:rFonts w:hint="eastAsia"/>
        </w:rPr>
        <w:t>に設定した。ばねの限界ストローク量は</w:t>
      </w:r>
      <w:r w:rsidR="004D10D5">
        <w:rPr>
          <w:rFonts w:hint="eastAsia"/>
        </w:rPr>
        <w:t>76.2</w:t>
      </w:r>
      <w:r w:rsidR="004D10D5">
        <w:rPr>
          <w:rFonts w:hint="eastAsia"/>
        </w:rPr>
        <w:t>㎜であり、ライドクリアランスを</w:t>
      </w:r>
      <w:r w:rsidR="004D10D5">
        <w:rPr>
          <w:rFonts w:hint="eastAsia"/>
        </w:rPr>
        <w:t>20mm</w:t>
      </w:r>
      <w:r w:rsidR="004D10D5">
        <w:rPr>
          <w:rFonts w:hint="eastAsia"/>
        </w:rPr>
        <w:t>とるとばねストローク量は</w:t>
      </w:r>
      <w:r w:rsidR="004D10D5">
        <w:rPr>
          <w:rFonts w:hint="eastAsia"/>
        </w:rPr>
        <w:t>56.2</w:t>
      </w:r>
      <w:r w:rsidR="004D10D5">
        <w:rPr>
          <w:rFonts w:hint="eastAsia"/>
        </w:rPr>
        <w:t>㎜となる。ホイールストローク量からホイールレートは決まりフロント</w:t>
      </w:r>
      <w:r w:rsidR="00967B0F">
        <w:rPr>
          <w:rFonts w:hint="eastAsia"/>
        </w:rPr>
        <w:t>38.1</w:t>
      </w:r>
      <w:r w:rsidR="00D2328F">
        <w:rPr>
          <w:rFonts w:hint="eastAsia"/>
        </w:rPr>
        <w:t>N/mm</w:t>
      </w:r>
      <w:r w:rsidR="00D2328F">
        <w:rPr>
          <w:rFonts w:hint="eastAsia"/>
        </w:rPr>
        <w:t>、リア</w:t>
      </w:r>
      <w:r w:rsidR="00967B0F">
        <w:rPr>
          <w:rFonts w:hint="eastAsia"/>
        </w:rPr>
        <w:t>46.6</w:t>
      </w:r>
      <w:r w:rsidR="00D2328F">
        <w:rPr>
          <w:rFonts w:hint="eastAsia"/>
        </w:rPr>
        <w:t>N/mm</w:t>
      </w:r>
      <w:r w:rsidR="00D2328F">
        <w:rPr>
          <w:rFonts w:hint="eastAsia"/>
        </w:rPr>
        <w:t>となる。ばねストローク量からモーションレシオは前後とも</w:t>
      </w:r>
      <w:r w:rsidR="00967B0F">
        <w:rPr>
          <w:rFonts w:hint="eastAsia"/>
        </w:rPr>
        <w:t>0.676</w:t>
      </w:r>
      <w:r w:rsidR="00D2328F">
        <w:rPr>
          <w:rFonts w:hint="eastAsia"/>
        </w:rPr>
        <w:t>に設定した。スプリングレートはフロント</w:t>
      </w:r>
      <w:r w:rsidR="00967B0F">
        <w:rPr>
          <w:rFonts w:hint="eastAsia"/>
        </w:rPr>
        <w:t>17.4</w:t>
      </w:r>
      <w:r w:rsidR="00D2328F">
        <w:rPr>
          <w:rFonts w:hint="eastAsia"/>
        </w:rPr>
        <w:t>N/mm</w:t>
      </w:r>
      <w:r w:rsidR="00D2328F">
        <w:rPr>
          <w:rFonts w:hint="eastAsia"/>
        </w:rPr>
        <w:t>リア</w:t>
      </w:r>
      <w:r w:rsidR="00967B0F">
        <w:rPr>
          <w:rFonts w:hint="eastAsia"/>
        </w:rPr>
        <w:t>21.3</w:t>
      </w:r>
      <w:r w:rsidR="00D2328F">
        <w:rPr>
          <w:rFonts w:hint="eastAsia"/>
        </w:rPr>
        <w:t xml:space="preserve"> N/mm</w:t>
      </w:r>
      <w:r w:rsidR="00D2328F">
        <w:rPr>
          <w:rFonts w:hint="eastAsia"/>
        </w:rPr>
        <w:t>とした。エアロデバイスが装着されたマシンの想定重量はドライバー込みで</w:t>
      </w:r>
      <w:r w:rsidR="00D2328F">
        <w:rPr>
          <w:rFonts w:hint="eastAsia"/>
        </w:rPr>
        <w:t>324.5kg</w:t>
      </w:r>
      <w:r w:rsidR="00D2328F">
        <w:rPr>
          <w:rFonts w:hint="eastAsia"/>
        </w:rPr>
        <w:t>（ドライバー</w:t>
      </w:r>
      <w:r w:rsidR="00D2328F">
        <w:rPr>
          <w:rFonts w:hint="eastAsia"/>
        </w:rPr>
        <w:t>60kg</w:t>
      </w:r>
      <w:r w:rsidR="00967B0F">
        <w:rPr>
          <w:rFonts w:hint="eastAsia"/>
        </w:rPr>
        <w:t>＋車体重量</w:t>
      </w:r>
      <w:r w:rsidR="00967B0F">
        <w:rPr>
          <w:rFonts w:hint="eastAsia"/>
        </w:rPr>
        <w:t>264.5kg</w:t>
      </w:r>
      <w:r w:rsidR="00D2328F">
        <w:rPr>
          <w:rFonts w:hint="eastAsia"/>
        </w:rPr>
        <w:t>）より、ばね固有振動数はフロント</w:t>
      </w:r>
      <w:r w:rsidR="00967B0F">
        <w:rPr>
          <w:rFonts w:hint="eastAsia"/>
        </w:rPr>
        <w:t>3.96</w:t>
      </w:r>
      <w:r w:rsidR="00D2328F">
        <w:rPr>
          <w:rFonts w:hint="eastAsia"/>
        </w:rPr>
        <w:t>Hz</w:t>
      </w:r>
      <w:r w:rsidR="00D2328F">
        <w:rPr>
          <w:rFonts w:hint="eastAsia"/>
        </w:rPr>
        <w:t>リア</w:t>
      </w:r>
      <w:r w:rsidR="00967B0F">
        <w:rPr>
          <w:rFonts w:hint="eastAsia"/>
        </w:rPr>
        <w:t>3.99</w:t>
      </w:r>
      <w:r w:rsidR="00D2328F">
        <w:rPr>
          <w:rFonts w:hint="eastAsia"/>
        </w:rPr>
        <w:t>Hz</w:t>
      </w:r>
      <w:r w:rsidR="00D2328F">
        <w:rPr>
          <w:rFonts w:hint="eastAsia"/>
        </w:rPr>
        <w:t>となった。</w:t>
      </w:r>
      <w:r w:rsidR="00967B0F">
        <w:rPr>
          <w:rFonts w:hint="eastAsia"/>
        </w:rPr>
        <w:t>（昨年度マシン</w:t>
      </w:r>
      <w:r w:rsidR="00967B0F">
        <w:rPr>
          <w:rFonts w:hint="eastAsia"/>
        </w:rPr>
        <w:t>F:</w:t>
      </w:r>
      <w:r>
        <w:rPr>
          <w:rFonts w:hint="eastAsia"/>
        </w:rPr>
        <w:t>3.90Hz</w:t>
      </w:r>
      <w:r>
        <w:rPr>
          <w:rFonts w:hint="eastAsia"/>
        </w:rPr>
        <w:t xml:space="preserve">　</w:t>
      </w:r>
      <w:r>
        <w:rPr>
          <w:rFonts w:hint="eastAsia"/>
        </w:rPr>
        <w:t>R:3.43Hz</w:t>
      </w:r>
      <w:r w:rsidR="00967B0F">
        <w:rPr>
          <w:rFonts w:hint="eastAsia"/>
        </w:rPr>
        <w:t>）</w:t>
      </w:r>
    </w:p>
    <w:p w:rsidR="006B42E8" w:rsidRDefault="006B42E8"/>
    <w:p w:rsidR="00D0429F" w:rsidRDefault="009703B5">
      <w:r>
        <w:rPr>
          <w:rFonts w:hint="eastAsia"/>
        </w:rPr>
        <w:t>重心高</w:t>
      </w:r>
    </w:p>
    <w:p w:rsidR="009703B5" w:rsidRDefault="009703B5">
      <w:r>
        <w:rPr>
          <w:rFonts w:hint="eastAsia"/>
        </w:rPr>
        <w:t xml:space="preserve">　今年度はエアロデバイスの搭載により、主にリアウイングによって重心高が上がることが予想される。この重心高の上昇をドライバーの運転姿勢をリクラインにすることで抑制することにした。詳細はシートの項で記述する。</w:t>
      </w:r>
    </w:p>
    <w:p w:rsidR="00D0429F" w:rsidRDefault="00D0429F">
      <w:pPr>
        <w:widowControl/>
        <w:jc w:val="left"/>
      </w:pPr>
      <w:r>
        <w:br w:type="page"/>
      </w:r>
    </w:p>
    <w:p w:rsidR="00430C0F" w:rsidRDefault="00430C0F"/>
    <w:p w:rsidR="00430C0F" w:rsidRDefault="00430C0F">
      <w:r>
        <w:rPr>
          <w:noProof/>
        </w:rPr>
        <w:drawing>
          <wp:inline distT="0" distB="0" distL="0" distR="0" wp14:anchorId="1A152299" wp14:editId="29BA2232">
            <wp:extent cx="5400040" cy="2416175"/>
            <wp:effectExtent l="0" t="0" r="10160" b="3175"/>
            <wp:docPr id="4" name="グラフ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1539ED" w:rsidRDefault="005E5FBD">
      <w:r>
        <w:rPr>
          <w:noProof/>
        </w:rPr>
        <w:drawing>
          <wp:inline distT="0" distB="0" distL="0" distR="0" wp14:anchorId="74CD67EF" wp14:editId="07192733">
            <wp:extent cx="3492230" cy="2597285"/>
            <wp:effectExtent l="0" t="0" r="13335" b="1270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noProof/>
        </w:rPr>
        <w:drawing>
          <wp:inline distT="0" distB="0" distL="0" distR="0" wp14:anchorId="23B87A67" wp14:editId="773C8813">
            <wp:extent cx="3492230" cy="2684834"/>
            <wp:effectExtent l="0" t="0" r="13335" b="20320"/>
            <wp:docPr id="2"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lastRenderedPageBreak/>
        <w:drawing>
          <wp:inline distT="0" distB="0" distL="0" distR="0" wp14:anchorId="79255B81" wp14:editId="29344CB1">
            <wp:extent cx="3492230" cy="2704289"/>
            <wp:effectExtent l="0" t="0" r="13335" b="2032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E4C67" w:rsidRDefault="001539ED">
      <w:pPr>
        <w:widowControl/>
        <w:jc w:val="left"/>
      </w:pPr>
      <w:r>
        <w:rPr>
          <w:noProof/>
        </w:rPr>
        <w:drawing>
          <wp:inline distT="0" distB="0" distL="0" distR="0" wp14:anchorId="050B6339" wp14:editId="51695BE1">
            <wp:extent cx="3482502" cy="2840476"/>
            <wp:effectExtent l="0" t="0" r="22860" b="17145"/>
            <wp:docPr id="5" name="グラフ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539ED" w:rsidRDefault="00FE4C67">
      <w:pPr>
        <w:widowControl/>
        <w:jc w:val="left"/>
      </w:pPr>
      <w:r>
        <w:rPr>
          <w:noProof/>
        </w:rPr>
        <w:lastRenderedPageBreak/>
        <w:drawing>
          <wp:inline distT="0" distB="0" distL="0" distR="0" wp14:anchorId="491F9190" wp14:editId="5B201CA6">
            <wp:extent cx="4270443" cy="2957208"/>
            <wp:effectExtent l="0" t="0" r="15875" b="14605"/>
            <wp:docPr id="7" name="グラフ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1539ED">
        <w:br w:type="page"/>
      </w:r>
    </w:p>
    <w:p w:rsidR="00A13508" w:rsidRDefault="00A13508"/>
    <w:sectPr w:rsidR="00A1350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144"/>
    <w:rsid w:val="0000024C"/>
    <w:rsid w:val="00014992"/>
    <w:rsid w:val="00017645"/>
    <w:rsid w:val="00030873"/>
    <w:rsid w:val="00050F0E"/>
    <w:rsid w:val="00065153"/>
    <w:rsid w:val="00090AF8"/>
    <w:rsid w:val="00134470"/>
    <w:rsid w:val="001539ED"/>
    <w:rsid w:val="001579EC"/>
    <w:rsid w:val="001927A9"/>
    <w:rsid w:val="001A35E1"/>
    <w:rsid w:val="00255C28"/>
    <w:rsid w:val="00261F13"/>
    <w:rsid w:val="002E2154"/>
    <w:rsid w:val="00301161"/>
    <w:rsid w:val="00321712"/>
    <w:rsid w:val="00351711"/>
    <w:rsid w:val="003940C7"/>
    <w:rsid w:val="00430C0F"/>
    <w:rsid w:val="004779A4"/>
    <w:rsid w:val="004A491D"/>
    <w:rsid w:val="004B1694"/>
    <w:rsid w:val="004D10D5"/>
    <w:rsid w:val="004E09D5"/>
    <w:rsid w:val="0057215F"/>
    <w:rsid w:val="00584C36"/>
    <w:rsid w:val="00587FBF"/>
    <w:rsid w:val="005B62F5"/>
    <w:rsid w:val="005E5FBD"/>
    <w:rsid w:val="00635B3F"/>
    <w:rsid w:val="006B42E8"/>
    <w:rsid w:val="006D72A4"/>
    <w:rsid w:val="006F67AA"/>
    <w:rsid w:val="00743978"/>
    <w:rsid w:val="00782583"/>
    <w:rsid w:val="007C5DE8"/>
    <w:rsid w:val="007E3CA7"/>
    <w:rsid w:val="00804F58"/>
    <w:rsid w:val="00812380"/>
    <w:rsid w:val="0083704A"/>
    <w:rsid w:val="008974AC"/>
    <w:rsid w:val="008A11A8"/>
    <w:rsid w:val="008C321F"/>
    <w:rsid w:val="008D3144"/>
    <w:rsid w:val="008E59D5"/>
    <w:rsid w:val="009212EA"/>
    <w:rsid w:val="00967B0F"/>
    <w:rsid w:val="009703B5"/>
    <w:rsid w:val="0098047F"/>
    <w:rsid w:val="0098578D"/>
    <w:rsid w:val="009E1809"/>
    <w:rsid w:val="00A13508"/>
    <w:rsid w:val="00A20A9C"/>
    <w:rsid w:val="00A40769"/>
    <w:rsid w:val="00A465C2"/>
    <w:rsid w:val="00A86FEA"/>
    <w:rsid w:val="00A878CC"/>
    <w:rsid w:val="00A94798"/>
    <w:rsid w:val="00B5706C"/>
    <w:rsid w:val="00B741A7"/>
    <w:rsid w:val="00BB4CDF"/>
    <w:rsid w:val="00BC7156"/>
    <w:rsid w:val="00C37218"/>
    <w:rsid w:val="00C97F12"/>
    <w:rsid w:val="00CF1769"/>
    <w:rsid w:val="00D0429F"/>
    <w:rsid w:val="00D2328F"/>
    <w:rsid w:val="00D51E04"/>
    <w:rsid w:val="00DE6A86"/>
    <w:rsid w:val="00E51EB3"/>
    <w:rsid w:val="00E623BD"/>
    <w:rsid w:val="00EC4A75"/>
    <w:rsid w:val="00EF7D01"/>
    <w:rsid w:val="00F241D3"/>
    <w:rsid w:val="00F51632"/>
    <w:rsid w:val="00FE4C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7D9FC7E"/>
  <w15:docId w15:val="{B090243D-3BD3-438D-869C-CC96CB096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0429F"/>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D0429F"/>
    <w:rPr>
      <w:rFonts w:asciiTheme="majorHAnsi" w:eastAsiaTheme="majorEastAsia" w:hAnsiTheme="majorHAnsi" w:cstheme="majorBidi"/>
      <w:sz w:val="18"/>
      <w:szCs w:val="18"/>
    </w:rPr>
  </w:style>
  <w:style w:type="character" w:styleId="a5">
    <w:name w:val="Placeholder Text"/>
    <w:basedOn w:val="a0"/>
    <w:uiPriority w:val="99"/>
    <w:semiHidden/>
    <w:rsid w:val="00BC71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theme" Target="theme/theme1.xml"/><Relationship Id="rId5" Type="http://schemas.openxmlformats.org/officeDocument/2006/relationships/chart" Target="charts/chart2.xml"/><Relationship Id="rId10"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__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package" Target="../embeddings/Microsoft_Excel_______1.xlsx"/><Relationship Id="rId1" Type="http://schemas.openxmlformats.org/officeDocument/2006/relationships/themeOverride" Target="../theme/themeOverride1.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______2.xlsx"/><Relationship Id="rId1" Type="http://schemas.openxmlformats.org/officeDocument/2006/relationships/themeOverride" Target="../theme/themeOverride2.xml"/></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Excel_______3.xlsx"/><Relationship Id="rId1" Type="http://schemas.openxmlformats.org/officeDocument/2006/relationships/themeOverride" Target="../theme/themeOverride3.xml"/></Relationships>
</file>

<file path=word/charts/_rels/chart5.xml.rels><?xml version="1.0" encoding="UTF-8" standalone="yes"?>
<Relationships xmlns="http://schemas.openxmlformats.org/package/2006/relationships"><Relationship Id="rId2" Type="http://schemas.openxmlformats.org/officeDocument/2006/relationships/package" Target="../embeddings/Microsoft_Excel_______4.xlsx"/><Relationship Id="rId1" Type="http://schemas.openxmlformats.org/officeDocument/2006/relationships/themeOverride" Target="../theme/themeOverride4.xml"/></Relationships>
</file>

<file path=word/charts/_rels/chart6.xml.rels><?xml version="1.0" encoding="UTF-8" standalone="yes"?>
<Relationships xmlns="http://schemas.openxmlformats.org/package/2006/relationships"><Relationship Id="rId3" Type="http://schemas.openxmlformats.org/officeDocument/2006/relationships/chartUserShapes" Target="../drawings/drawing2.xml"/><Relationship Id="rId2" Type="http://schemas.openxmlformats.org/officeDocument/2006/relationships/package" Target="../embeddings/Microsoft_Excel_______5.xlsx"/><Relationship Id="rId1" Type="http://schemas.openxmlformats.org/officeDocument/2006/relationships/themeOverride" Target="../theme/themeOverrid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34804657250742"/>
          <c:y val="8.8888888888888906E-2"/>
          <c:w val="0.73560884850229236"/>
          <c:h val="0.60567767570720321"/>
        </c:manualLayout>
      </c:layout>
      <c:lineChart>
        <c:grouping val="stacked"/>
        <c:varyColors val="0"/>
        <c:ser>
          <c:idx val="0"/>
          <c:order val="0"/>
          <c:tx>
            <c:v>タイム</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Sheet1!$D$6:$D$20</c:f>
              <c:strCache>
                <c:ptCount val="15"/>
                <c:pt idx="0">
                  <c:v>京都工芸繊維大学</c:v>
                </c:pt>
                <c:pt idx="1">
                  <c:v>名古屋工業大学</c:v>
                </c:pt>
                <c:pt idx="2">
                  <c:v>芝浦工業大学</c:v>
                </c:pt>
                <c:pt idx="3">
                  <c:v>名城大学</c:v>
                </c:pt>
                <c:pt idx="4">
                  <c:v>上智大学</c:v>
                </c:pt>
                <c:pt idx="5">
                  <c:v>立命館大学</c:v>
                </c:pt>
                <c:pt idx="6">
                  <c:v>横浜国立大学</c:v>
                </c:pt>
                <c:pt idx="7">
                  <c:v>東京理科大学</c:v>
                </c:pt>
                <c:pt idx="8">
                  <c:v>豊橋技術大学</c:v>
                </c:pt>
                <c:pt idx="9">
                  <c:v>Tongi</c:v>
                </c:pt>
                <c:pt idx="10">
                  <c:v>東海大学</c:v>
                </c:pt>
                <c:pt idx="11">
                  <c:v>京都大学</c:v>
                </c:pt>
                <c:pt idx="12">
                  <c:v>茨城大学</c:v>
                </c:pt>
                <c:pt idx="13">
                  <c:v>静岡理工科大学</c:v>
                </c:pt>
                <c:pt idx="14">
                  <c:v>名古屋大学</c:v>
                </c:pt>
              </c:strCache>
            </c:strRef>
          </c:cat>
          <c:val>
            <c:numRef>
              <c:f>Sheet1!$E$6:$E$20</c:f>
              <c:numCache>
                <c:formatCode>General</c:formatCode>
                <c:ptCount val="15"/>
                <c:pt idx="0">
                  <c:v>55.744</c:v>
                </c:pt>
                <c:pt idx="1">
                  <c:v>56.237000000000002</c:v>
                </c:pt>
                <c:pt idx="2">
                  <c:v>57.042999999999999</c:v>
                </c:pt>
                <c:pt idx="3">
                  <c:v>57.768000000000001</c:v>
                </c:pt>
                <c:pt idx="4">
                  <c:v>57.887</c:v>
                </c:pt>
                <c:pt idx="5">
                  <c:v>58.390999999999998</c:v>
                </c:pt>
                <c:pt idx="6">
                  <c:v>58.456000000000003</c:v>
                </c:pt>
                <c:pt idx="7">
                  <c:v>58.542999999999999</c:v>
                </c:pt>
                <c:pt idx="8">
                  <c:v>58.774999999999999</c:v>
                </c:pt>
                <c:pt idx="9">
                  <c:v>58.911999999999999</c:v>
                </c:pt>
                <c:pt idx="10">
                  <c:v>59.031999999999996</c:v>
                </c:pt>
                <c:pt idx="11">
                  <c:v>59.225000000000001</c:v>
                </c:pt>
                <c:pt idx="12">
                  <c:v>59.273000000000003</c:v>
                </c:pt>
                <c:pt idx="13">
                  <c:v>59.384</c:v>
                </c:pt>
                <c:pt idx="14">
                  <c:v>59.773000000000003</c:v>
                </c:pt>
              </c:numCache>
            </c:numRef>
          </c:val>
          <c:smooth val="0"/>
          <c:extLst>
            <c:ext xmlns:c16="http://schemas.microsoft.com/office/drawing/2014/chart" uri="{C3380CC4-5D6E-409C-BE32-E72D297353CC}">
              <c16:uniqueId val="{00000000-F41B-419F-8831-0572D1B34C93}"/>
            </c:ext>
          </c:extLst>
        </c:ser>
        <c:dLbls>
          <c:showLegendKey val="0"/>
          <c:showVal val="0"/>
          <c:showCatName val="0"/>
          <c:showSerName val="0"/>
          <c:showPercent val="0"/>
          <c:showBubbleSize val="0"/>
        </c:dLbls>
        <c:marker val="1"/>
        <c:smooth val="0"/>
        <c:axId val="145990960"/>
        <c:axId val="145988216"/>
      </c:lineChart>
      <c:lineChart>
        <c:grouping val="stacked"/>
        <c:varyColors val="0"/>
        <c:ser>
          <c:idx val="2"/>
          <c:order val="1"/>
          <c:tx>
            <c:v>wheelbase</c:v>
          </c:tx>
          <c:spPr>
            <a:ln w="22225" cap="rnd">
              <a:solidFill>
                <a:schemeClr val="accent2"/>
              </a:solidFill>
              <a:round/>
            </a:ln>
            <a:effectLst/>
          </c:spPr>
          <c:marker>
            <c:symbol val="triangle"/>
            <c:size val="6"/>
            <c:spPr>
              <a:solidFill>
                <a:schemeClr val="accent2"/>
              </a:solidFill>
              <a:ln w="9525">
                <a:solidFill>
                  <a:schemeClr val="accent2"/>
                </a:solidFill>
                <a:round/>
              </a:ln>
              <a:effectLst/>
            </c:spPr>
          </c:marker>
          <c:cat>
            <c:strRef>
              <c:f>Sheet1!$D$6:$D$20</c:f>
              <c:strCache>
                <c:ptCount val="15"/>
                <c:pt idx="0">
                  <c:v>京都工芸繊維大学</c:v>
                </c:pt>
                <c:pt idx="1">
                  <c:v>名古屋工業大学</c:v>
                </c:pt>
                <c:pt idx="2">
                  <c:v>芝浦工業大学</c:v>
                </c:pt>
                <c:pt idx="3">
                  <c:v>名城大学</c:v>
                </c:pt>
                <c:pt idx="4">
                  <c:v>上智大学</c:v>
                </c:pt>
                <c:pt idx="5">
                  <c:v>立命館大学</c:v>
                </c:pt>
                <c:pt idx="6">
                  <c:v>横浜国立大学</c:v>
                </c:pt>
                <c:pt idx="7">
                  <c:v>東京理科大学</c:v>
                </c:pt>
                <c:pt idx="8">
                  <c:v>豊橋技術大学</c:v>
                </c:pt>
                <c:pt idx="9">
                  <c:v>Tongi</c:v>
                </c:pt>
                <c:pt idx="10">
                  <c:v>東海大学</c:v>
                </c:pt>
                <c:pt idx="11">
                  <c:v>京都大学</c:v>
                </c:pt>
                <c:pt idx="12">
                  <c:v>茨城大学</c:v>
                </c:pt>
                <c:pt idx="13">
                  <c:v>静岡理工科大学</c:v>
                </c:pt>
                <c:pt idx="14">
                  <c:v>名古屋大学</c:v>
                </c:pt>
              </c:strCache>
            </c:strRef>
          </c:cat>
          <c:val>
            <c:numRef>
              <c:f>Sheet1!$H$6:$H$20</c:f>
              <c:numCache>
                <c:formatCode>General</c:formatCode>
                <c:ptCount val="15"/>
                <c:pt idx="0">
                  <c:v>1750</c:v>
                </c:pt>
                <c:pt idx="1">
                  <c:v>1620</c:v>
                </c:pt>
                <c:pt idx="2">
                  <c:v>1530</c:v>
                </c:pt>
                <c:pt idx="3">
                  <c:v>1550</c:v>
                </c:pt>
                <c:pt idx="4">
                  <c:v>1550</c:v>
                </c:pt>
                <c:pt idx="5">
                  <c:v>1750</c:v>
                </c:pt>
                <c:pt idx="6">
                  <c:v>1560</c:v>
                </c:pt>
                <c:pt idx="7">
                  <c:v>1625</c:v>
                </c:pt>
                <c:pt idx="8">
                  <c:v>1700</c:v>
                </c:pt>
                <c:pt idx="9">
                  <c:v>1547</c:v>
                </c:pt>
                <c:pt idx="10">
                  <c:v>1700</c:v>
                </c:pt>
                <c:pt idx="11">
                  <c:v>1700</c:v>
                </c:pt>
                <c:pt idx="12">
                  <c:v>1620</c:v>
                </c:pt>
                <c:pt idx="13">
                  <c:v>1578</c:v>
                </c:pt>
                <c:pt idx="14">
                  <c:v>1650</c:v>
                </c:pt>
              </c:numCache>
            </c:numRef>
          </c:val>
          <c:smooth val="0"/>
          <c:extLst>
            <c:ext xmlns:c16="http://schemas.microsoft.com/office/drawing/2014/chart" uri="{C3380CC4-5D6E-409C-BE32-E72D297353CC}">
              <c16:uniqueId val="{00000001-F41B-419F-8831-0572D1B34C93}"/>
            </c:ext>
          </c:extLst>
        </c:ser>
        <c:dLbls>
          <c:showLegendKey val="0"/>
          <c:showVal val="0"/>
          <c:showCatName val="0"/>
          <c:showSerName val="0"/>
          <c:showPercent val="0"/>
          <c:showBubbleSize val="0"/>
        </c:dLbls>
        <c:marker val="1"/>
        <c:smooth val="0"/>
        <c:axId val="145989784"/>
        <c:axId val="145988608"/>
      </c:lineChart>
      <c:catAx>
        <c:axId val="145990960"/>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high"/>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ja-JP"/>
          </a:p>
        </c:txPr>
        <c:crossAx val="145988216"/>
        <c:crossesAt val="53"/>
        <c:auto val="1"/>
        <c:lblAlgn val="ctr"/>
        <c:lblOffset val="100"/>
        <c:noMultiLvlLbl val="0"/>
      </c:catAx>
      <c:valAx>
        <c:axId val="145988216"/>
        <c:scaling>
          <c:orientation val="maxMin"/>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ja-JP" sz="1200"/>
                  <a:t>Time</a:t>
                </a:r>
              </a:p>
            </c:rich>
          </c:tx>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45990960"/>
        <c:crosses val="autoZero"/>
        <c:crossBetween val="between"/>
      </c:valAx>
      <c:valAx>
        <c:axId val="145988608"/>
        <c:scaling>
          <c:orientation val="minMax"/>
        </c:scaling>
        <c:delete val="0"/>
        <c:axPos val="r"/>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ja-JP" sz="1100"/>
                  <a:t>Wheelbase</a:t>
                </a:r>
              </a:p>
            </c:rich>
          </c:tx>
          <c:layout>
            <c:manualLayout>
              <c:xMode val="edge"/>
              <c:yMode val="edge"/>
              <c:x val="0.95326062375362353"/>
              <c:y val="0.34255067074948964"/>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45989784"/>
        <c:crosses val="max"/>
        <c:crossBetween val="between"/>
      </c:valAx>
      <c:catAx>
        <c:axId val="145989784"/>
        <c:scaling>
          <c:orientation val="minMax"/>
        </c:scaling>
        <c:delete val="1"/>
        <c:axPos val="b"/>
        <c:numFmt formatCode="General" sourceLinked="1"/>
        <c:majorTickMark val="out"/>
        <c:minorTickMark val="none"/>
        <c:tickLblPos val="nextTo"/>
        <c:crossAx val="145988608"/>
        <c:crosses val="autoZero"/>
        <c:auto val="1"/>
        <c:lblAlgn val="ctr"/>
        <c:lblOffset val="100"/>
        <c:noMultiLvlLbl val="0"/>
      </c:cat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b="0"/>
            </a:pPr>
            <a:r>
              <a:rPr lang="en-US" altLang="ja-JP" sz="1100" b="0">
                <a:latin typeface="+mn-ea"/>
                <a:ea typeface="+mn-ea"/>
              </a:rPr>
              <a:t>Fig1.</a:t>
            </a:r>
            <a:r>
              <a:rPr lang="ja-JP" altLang="en-US" sz="1100" b="0">
                <a:latin typeface="+mn-ea"/>
                <a:ea typeface="+mn-ea"/>
              </a:rPr>
              <a:t>エンデュランスとスキッドパッドの相関図</a:t>
            </a:r>
          </a:p>
        </c:rich>
      </c:tx>
      <c:layout>
        <c:manualLayout>
          <c:xMode val="edge"/>
          <c:yMode val="edge"/>
          <c:x val="0.11894153960385716"/>
          <c:y val="0.8990975058598959"/>
        </c:manualLayout>
      </c:layout>
      <c:overlay val="0"/>
    </c:title>
    <c:autoTitleDeleted val="0"/>
    <c:plotArea>
      <c:layout>
        <c:manualLayout>
          <c:layoutTarget val="inner"/>
          <c:xMode val="edge"/>
          <c:yMode val="edge"/>
          <c:x val="0.15010032234034407"/>
          <c:y val="0.11139107611548557"/>
          <c:w val="0.74371951516670498"/>
          <c:h val="0.61685549722951294"/>
        </c:manualLayout>
      </c:layout>
      <c:scatterChart>
        <c:scatterStyle val="lineMarker"/>
        <c:varyColors val="0"/>
        <c:ser>
          <c:idx val="0"/>
          <c:order val="0"/>
          <c:tx>
            <c:strRef>
              <c:f>Sheet1!$H$7</c:f>
              <c:strCache>
                <c:ptCount val="1"/>
                <c:pt idx="0">
                  <c:v>エンデュランス</c:v>
                </c:pt>
              </c:strCache>
            </c:strRef>
          </c:tx>
          <c:spPr>
            <a:ln w="28575">
              <a:noFill/>
            </a:ln>
          </c:spPr>
          <c:xVal>
            <c:strRef>
              <c:f>Sheet1!$I$8:$I$18</c:f>
              <c:strCache>
                <c:ptCount val="11"/>
                <c:pt idx="0">
                  <c:v>A</c:v>
                </c:pt>
                <c:pt idx="1">
                  <c:v>B</c:v>
                </c:pt>
                <c:pt idx="2">
                  <c:v>C</c:v>
                </c:pt>
                <c:pt idx="3">
                  <c:v>D</c:v>
                </c:pt>
                <c:pt idx="4">
                  <c:v>E</c:v>
                </c:pt>
                <c:pt idx="5">
                  <c:v>F</c:v>
                </c:pt>
                <c:pt idx="6">
                  <c:v>G</c:v>
                </c:pt>
                <c:pt idx="7">
                  <c:v>H</c:v>
                </c:pt>
                <c:pt idx="8">
                  <c:v>I</c:v>
                </c:pt>
                <c:pt idx="9">
                  <c:v>J</c:v>
                </c:pt>
                <c:pt idx="10">
                  <c:v>K</c:v>
                </c:pt>
              </c:strCache>
            </c:strRef>
          </c:xVal>
          <c:yVal>
            <c:numRef>
              <c:f>Sheet1!$H$8:$H$18</c:f>
              <c:numCache>
                <c:formatCode>General</c:formatCode>
                <c:ptCount val="11"/>
                <c:pt idx="0">
                  <c:v>4.9711546150134422</c:v>
                </c:pt>
                <c:pt idx="1">
                  <c:v>5.0415564899703602</c:v>
                </c:pt>
                <c:pt idx="2">
                  <c:v>5.127603226028814</c:v>
                </c:pt>
                <c:pt idx="3">
                  <c:v>5.127603226028814</c:v>
                </c:pt>
                <c:pt idx="4">
                  <c:v>5.1354256565795833</c:v>
                </c:pt>
                <c:pt idx="5">
                  <c:v>5.1588929482318893</c:v>
                </c:pt>
                <c:pt idx="6">
                  <c:v>5.162804163507273</c:v>
                </c:pt>
                <c:pt idx="7">
                  <c:v>5.174537809333426</c:v>
                </c:pt>
                <c:pt idx="8">
                  <c:v>5.2332060384641901</c:v>
                </c:pt>
                <c:pt idx="9">
                  <c:v>5.2918742675949551</c:v>
                </c:pt>
                <c:pt idx="10">
                  <c:v>5.315341559247261</c:v>
                </c:pt>
              </c:numCache>
            </c:numRef>
          </c:yVal>
          <c:smooth val="0"/>
          <c:extLst>
            <c:ext xmlns:c16="http://schemas.microsoft.com/office/drawing/2014/chart" uri="{C3380CC4-5D6E-409C-BE32-E72D297353CC}">
              <c16:uniqueId val="{00000000-50D1-40CE-8DFD-497FE6AC71CB}"/>
            </c:ext>
          </c:extLst>
        </c:ser>
        <c:ser>
          <c:idx val="1"/>
          <c:order val="1"/>
          <c:tx>
            <c:strRef>
              <c:f>Sheet1!$G$7</c:f>
              <c:strCache>
                <c:ptCount val="1"/>
                <c:pt idx="0">
                  <c:v>スキッドパッド</c:v>
                </c:pt>
              </c:strCache>
            </c:strRef>
          </c:tx>
          <c:spPr>
            <a:ln w="28575">
              <a:noFill/>
            </a:ln>
          </c:spPr>
          <c:xVal>
            <c:strRef>
              <c:f>Sheet1!$I$8:$I$18</c:f>
              <c:strCache>
                <c:ptCount val="11"/>
                <c:pt idx="0">
                  <c:v>A</c:v>
                </c:pt>
                <c:pt idx="1">
                  <c:v>B</c:v>
                </c:pt>
                <c:pt idx="2">
                  <c:v>C</c:v>
                </c:pt>
                <c:pt idx="3">
                  <c:v>D</c:v>
                </c:pt>
                <c:pt idx="4">
                  <c:v>E</c:v>
                </c:pt>
                <c:pt idx="5">
                  <c:v>F</c:v>
                </c:pt>
                <c:pt idx="6">
                  <c:v>G</c:v>
                </c:pt>
                <c:pt idx="7">
                  <c:v>H</c:v>
                </c:pt>
                <c:pt idx="8">
                  <c:v>I</c:v>
                </c:pt>
                <c:pt idx="9">
                  <c:v>J</c:v>
                </c:pt>
                <c:pt idx="10">
                  <c:v>K</c:v>
                </c:pt>
              </c:strCache>
            </c:strRef>
          </c:xVal>
          <c:yVal>
            <c:numRef>
              <c:f>Sheet1!$G$8:$G$18</c:f>
              <c:numCache>
                <c:formatCode>General</c:formatCode>
                <c:ptCount val="11"/>
                <c:pt idx="0">
                  <c:v>5.0449999999999999</c:v>
                </c:pt>
                <c:pt idx="1">
                  <c:v>4.9039999999999999</c:v>
                </c:pt>
                <c:pt idx="2">
                  <c:v>4.9180000000000001</c:v>
                </c:pt>
                <c:pt idx="3">
                  <c:v>5.1420000000000003</c:v>
                </c:pt>
                <c:pt idx="4">
                  <c:v>5.1710000000000003</c:v>
                </c:pt>
                <c:pt idx="5">
                  <c:v>5.3840000000000003</c:v>
                </c:pt>
                <c:pt idx="6">
                  <c:v>5.008</c:v>
                </c:pt>
                <c:pt idx="7">
                  <c:v>5.1680000000000001</c:v>
                </c:pt>
                <c:pt idx="8">
                  <c:v>5.2229999999999999</c:v>
                </c:pt>
                <c:pt idx="9">
                  <c:v>5.2229999999999999</c:v>
                </c:pt>
                <c:pt idx="10">
                  <c:v>5.5540000000000003</c:v>
                </c:pt>
              </c:numCache>
            </c:numRef>
          </c:yVal>
          <c:smooth val="0"/>
          <c:extLst>
            <c:ext xmlns:c16="http://schemas.microsoft.com/office/drawing/2014/chart" uri="{C3380CC4-5D6E-409C-BE32-E72D297353CC}">
              <c16:uniqueId val="{00000001-50D1-40CE-8DFD-497FE6AC71CB}"/>
            </c:ext>
          </c:extLst>
        </c:ser>
        <c:dLbls>
          <c:showLegendKey val="0"/>
          <c:showVal val="0"/>
          <c:showCatName val="0"/>
          <c:showSerName val="0"/>
          <c:showPercent val="0"/>
          <c:showBubbleSize val="0"/>
        </c:dLbls>
        <c:axId val="43558400"/>
        <c:axId val="43560320"/>
      </c:scatterChart>
      <c:valAx>
        <c:axId val="43558400"/>
        <c:scaling>
          <c:orientation val="minMax"/>
        </c:scaling>
        <c:delete val="0"/>
        <c:axPos val="b"/>
        <c:title>
          <c:tx>
            <c:rich>
              <a:bodyPr/>
              <a:lstStyle/>
              <a:p>
                <a:pPr>
                  <a:defRPr b="0"/>
                </a:pPr>
                <a:r>
                  <a:rPr lang="ja-JP" altLang="en-US" b="0"/>
                  <a:t>チーム</a:t>
                </a:r>
              </a:p>
            </c:rich>
          </c:tx>
          <c:layout/>
          <c:overlay val="0"/>
        </c:title>
        <c:numFmt formatCode="General" sourceLinked="1"/>
        <c:majorTickMark val="out"/>
        <c:minorTickMark val="none"/>
        <c:tickLblPos val="nextTo"/>
        <c:crossAx val="43560320"/>
        <c:crosses val="autoZero"/>
        <c:crossBetween val="midCat"/>
      </c:valAx>
      <c:valAx>
        <c:axId val="43560320"/>
        <c:scaling>
          <c:orientation val="minMax"/>
        </c:scaling>
        <c:delete val="0"/>
        <c:axPos val="l"/>
        <c:majorGridlines/>
        <c:numFmt formatCode="General" sourceLinked="1"/>
        <c:majorTickMark val="out"/>
        <c:minorTickMark val="none"/>
        <c:tickLblPos val="nextTo"/>
        <c:crossAx val="43558400"/>
        <c:crosses val="autoZero"/>
        <c:crossBetween val="midCat"/>
      </c:valAx>
    </c:plotArea>
    <c:legend>
      <c:legendPos val="r"/>
      <c:layout>
        <c:manualLayout>
          <c:xMode val="edge"/>
          <c:yMode val="edge"/>
          <c:x val="0.62112603298592983"/>
          <c:y val="0.5247093561834183"/>
          <c:w val="0.27601941004058844"/>
          <c:h val="0.17728346456692914"/>
        </c:manualLayout>
      </c:layout>
      <c:overlay val="0"/>
      <c:spPr>
        <a:solidFill>
          <a:schemeClr val="bg1"/>
        </a:solidFill>
        <a:ln>
          <a:solidFill>
            <a:schemeClr val="bg1">
              <a:lumMod val="65000"/>
            </a:schemeClr>
          </a:solidFill>
        </a:ln>
      </c:spPr>
    </c:legend>
    <c:plotVisOnly val="1"/>
    <c:dispBlanksAs val="gap"/>
    <c:showDLblsOverMax val="0"/>
  </c:chart>
  <c:spPr>
    <a:ln>
      <a:solidFill>
        <a:sysClr val="window" lastClr="FFFFFF">
          <a:lumMod val="75000"/>
        </a:sysClr>
      </a:solidFill>
    </a:ln>
  </c:spPr>
  <c:externalData r:id="rId2">
    <c:autoUpdate val="0"/>
  </c:externalData>
  <c:userShapes r:id="rId3"/>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altLang="ja-JP" sz="1200" b="0"/>
              <a:t>Fig2.</a:t>
            </a:r>
            <a:r>
              <a:rPr lang="ja-JP" altLang="en-US" sz="1200" b="0"/>
              <a:t>車両重量の</a:t>
            </a:r>
            <a:r>
              <a:rPr lang="en-US" altLang="ja-JP" sz="1200" b="0"/>
              <a:t>SkidPad</a:t>
            </a:r>
            <a:r>
              <a:rPr lang="ja-JP" altLang="en-US" sz="1200" b="0"/>
              <a:t>への影響</a:t>
            </a:r>
          </a:p>
        </c:rich>
      </c:tx>
      <c:layout>
        <c:manualLayout>
          <c:xMode val="edge"/>
          <c:yMode val="edge"/>
          <c:x val="0.18188635914587528"/>
          <c:y val="0.87499124695505781"/>
        </c:manualLayout>
      </c:layout>
      <c:overlay val="0"/>
    </c:title>
    <c:autoTitleDeleted val="0"/>
    <c:plotArea>
      <c:layout>
        <c:manualLayout>
          <c:layoutTarget val="inner"/>
          <c:xMode val="edge"/>
          <c:yMode val="edge"/>
          <c:x val="0.10872162896319214"/>
          <c:y val="0.19028936600316265"/>
          <c:w val="0.73848488484393104"/>
          <c:h val="0.63161898240980752"/>
        </c:manualLayout>
      </c:layout>
      <c:scatterChart>
        <c:scatterStyle val="lineMarker"/>
        <c:varyColors val="0"/>
        <c:ser>
          <c:idx val="0"/>
          <c:order val="0"/>
          <c:tx>
            <c:v>車両重量</c:v>
          </c:tx>
          <c:spPr>
            <a:ln w="28575">
              <a:noFill/>
            </a:ln>
          </c:spPr>
          <c:marker>
            <c:symbol val="none"/>
          </c:marker>
          <c:trendline>
            <c:spPr>
              <a:ln w="31750">
                <a:solidFill>
                  <a:schemeClr val="tx2">
                    <a:lumMod val="60000"/>
                    <a:lumOff val="40000"/>
                  </a:schemeClr>
                </a:solidFill>
              </a:ln>
            </c:spPr>
            <c:trendlineType val="poly"/>
            <c:order val="2"/>
            <c:dispRSqr val="0"/>
            <c:dispEq val="0"/>
          </c:trendline>
          <c:xVal>
            <c:numRef>
              <c:f>Sheet1!$J$40:$J$47</c:f>
              <c:numCache>
                <c:formatCode>General</c:formatCode>
                <c:ptCount val="8"/>
                <c:pt idx="0">
                  <c:v>4.9999999999999822E-2</c:v>
                </c:pt>
                <c:pt idx="1">
                  <c:v>4.0000000000000036E-2</c:v>
                </c:pt>
                <c:pt idx="2">
                  <c:v>1.9999999999999574E-2</c:v>
                </c:pt>
                <c:pt idx="3">
                  <c:v>0</c:v>
                </c:pt>
                <c:pt idx="4">
                  <c:v>-2.0000000000000462E-2</c:v>
                </c:pt>
                <c:pt idx="5">
                  <c:v>-3.0000000000000249E-2</c:v>
                </c:pt>
                <c:pt idx="6">
                  <c:v>-5.0000000000000711E-2</c:v>
                </c:pt>
                <c:pt idx="7">
                  <c:v>-6.0000000000000497E-2</c:v>
                </c:pt>
              </c:numCache>
            </c:numRef>
          </c:xVal>
          <c:yVal>
            <c:numRef>
              <c:f>Sheet1!$H$40:$H$47</c:f>
              <c:numCache>
                <c:formatCode>General</c:formatCode>
                <c:ptCount val="8"/>
                <c:pt idx="0">
                  <c:v>260</c:v>
                </c:pt>
                <c:pt idx="1">
                  <c:v>255</c:v>
                </c:pt>
                <c:pt idx="2">
                  <c:v>250</c:v>
                </c:pt>
                <c:pt idx="3">
                  <c:v>245</c:v>
                </c:pt>
                <c:pt idx="4">
                  <c:v>240</c:v>
                </c:pt>
                <c:pt idx="5">
                  <c:v>235</c:v>
                </c:pt>
                <c:pt idx="6">
                  <c:v>230</c:v>
                </c:pt>
                <c:pt idx="7">
                  <c:v>225</c:v>
                </c:pt>
              </c:numCache>
            </c:numRef>
          </c:yVal>
          <c:smooth val="0"/>
          <c:extLst>
            <c:ext xmlns:c16="http://schemas.microsoft.com/office/drawing/2014/chart" uri="{C3380CC4-5D6E-409C-BE32-E72D297353CC}">
              <c16:uniqueId val="{00000000-AA79-4424-AFFE-C7891D816C2E}"/>
            </c:ext>
          </c:extLst>
        </c:ser>
        <c:dLbls>
          <c:showLegendKey val="0"/>
          <c:showVal val="0"/>
          <c:showCatName val="0"/>
          <c:showSerName val="0"/>
          <c:showPercent val="0"/>
          <c:showBubbleSize val="0"/>
        </c:dLbls>
        <c:axId val="83940480"/>
        <c:axId val="83942400"/>
      </c:scatterChart>
      <c:valAx>
        <c:axId val="83940480"/>
        <c:scaling>
          <c:orientation val="maxMin"/>
          <c:max val="0.15000000000000002"/>
          <c:min val="-0.15000000000000002"/>
        </c:scaling>
        <c:delete val="0"/>
        <c:axPos val="t"/>
        <c:title>
          <c:tx>
            <c:rich>
              <a:bodyPr/>
              <a:lstStyle/>
              <a:p>
                <a:pPr>
                  <a:defRPr b="0"/>
                </a:pPr>
                <a:r>
                  <a:rPr lang="ja-JP" altLang="en-US" sz="1200" b="0"/>
                  <a:t>タイム差</a:t>
                </a:r>
                <a:r>
                  <a:rPr lang="en-US" altLang="ja-JP" sz="1200" b="0"/>
                  <a:t>[s]</a:t>
                </a:r>
              </a:p>
            </c:rich>
          </c:tx>
          <c:layout>
            <c:manualLayout>
              <c:xMode val="edge"/>
              <c:yMode val="edge"/>
              <c:x val="0.38185657874767698"/>
              <c:y val="2.7022698321650194E-3"/>
            </c:manualLayout>
          </c:layout>
          <c:overlay val="0"/>
        </c:title>
        <c:numFmt formatCode="General" sourceLinked="1"/>
        <c:majorTickMark val="out"/>
        <c:minorTickMark val="none"/>
        <c:tickLblPos val="nextTo"/>
        <c:crossAx val="83942400"/>
        <c:crosses val="autoZero"/>
        <c:crossBetween val="midCat"/>
      </c:valAx>
      <c:valAx>
        <c:axId val="83942400"/>
        <c:scaling>
          <c:orientation val="maxMin"/>
          <c:max val="260"/>
          <c:min val="225"/>
        </c:scaling>
        <c:delete val="0"/>
        <c:axPos val="r"/>
        <c:majorGridlines/>
        <c:title>
          <c:tx>
            <c:rich>
              <a:bodyPr rot="-5400000" vert="horz"/>
              <a:lstStyle/>
              <a:p>
                <a:pPr>
                  <a:defRPr b="0"/>
                </a:pPr>
                <a:r>
                  <a:rPr lang="ja-JP" altLang="en-US" sz="1200" b="0"/>
                  <a:t>車両重量</a:t>
                </a:r>
                <a:r>
                  <a:rPr lang="en-US" altLang="ja-JP" sz="1200" b="0"/>
                  <a:t>[Kg]</a:t>
                </a:r>
                <a:endParaRPr lang="ja-JP" altLang="en-US" sz="1200" b="0"/>
              </a:p>
            </c:rich>
          </c:tx>
          <c:layout>
            <c:manualLayout>
              <c:xMode val="edge"/>
              <c:yMode val="edge"/>
              <c:x val="0.85969681263834286"/>
              <c:y val="0.21525041157934729"/>
            </c:manualLayout>
          </c:layout>
          <c:overlay val="0"/>
        </c:title>
        <c:numFmt formatCode="General" sourceLinked="1"/>
        <c:majorTickMark val="out"/>
        <c:minorTickMark val="none"/>
        <c:tickLblPos val="nextTo"/>
        <c:crossAx val="83940480"/>
        <c:crosses val="autoZero"/>
        <c:crossBetween val="midCat"/>
      </c:valAx>
    </c:plotArea>
    <c:legend>
      <c:legendPos val="r"/>
      <c:legendEntry>
        <c:idx val="0"/>
        <c:delete val="1"/>
      </c:legendEntry>
      <c:layout>
        <c:manualLayout>
          <c:xMode val="edge"/>
          <c:yMode val="edge"/>
          <c:x val="0.59633333333333338"/>
          <c:y val="0.60996322305215156"/>
          <c:w val="0.36717171816513472"/>
          <c:h val="0.19374213157130193"/>
        </c:manualLayout>
      </c:layout>
      <c:overlay val="0"/>
      <c:spPr>
        <a:solidFill>
          <a:schemeClr val="bg1"/>
        </a:solidFill>
        <a:ln>
          <a:solidFill>
            <a:schemeClr val="bg1">
              <a:lumMod val="75000"/>
            </a:schemeClr>
          </a:solidFill>
        </a:ln>
      </c:spPr>
    </c:legend>
    <c:plotVisOnly val="1"/>
    <c:dispBlanksAs val="gap"/>
    <c:showDLblsOverMax val="0"/>
  </c:chart>
  <c:spPr>
    <a:solidFill>
      <a:schemeClr val="bg1"/>
    </a:solidFill>
    <a:ln>
      <a:solidFill>
        <a:sysClr val="window" lastClr="FFFFFF">
          <a:lumMod val="75000"/>
        </a:sysClr>
      </a:solidFill>
    </a:ln>
  </c:sp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b="0"/>
            </a:pPr>
            <a:r>
              <a:rPr lang="en-US" altLang="ja-JP" sz="1200" b="0"/>
              <a:t>Fig3</a:t>
            </a:r>
            <a:r>
              <a:rPr lang="ja-JP" altLang="en-US" sz="1200" b="0"/>
              <a:t>　ダウンフォースの</a:t>
            </a:r>
            <a:r>
              <a:rPr lang="en-US" altLang="ja-JP" sz="1200" b="0"/>
              <a:t>SkidPad</a:t>
            </a:r>
            <a:r>
              <a:rPr lang="ja-JP" altLang="en-US" sz="1200" b="0"/>
              <a:t>への影響</a:t>
            </a:r>
          </a:p>
        </c:rich>
      </c:tx>
      <c:layout>
        <c:manualLayout>
          <c:xMode val="edge"/>
          <c:yMode val="edge"/>
          <c:x val="0.13821626868791576"/>
          <c:y val="0.89880548416493455"/>
        </c:manualLayout>
      </c:layout>
      <c:overlay val="0"/>
    </c:title>
    <c:autoTitleDeleted val="0"/>
    <c:plotArea>
      <c:layout>
        <c:manualLayout>
          <c:layoutTarget val="inner"/>
          <c:xMode val="edge"/>
          <c:yMode val="edge"/>
          <c:x val="0.13087693825505856"/>
          <c:y val="9.7480215234744941E-2"/>
          <c:w val="0.76085156022163891"/>
          <c:h val="0.61389469093431481"/>
        </c:manualLayout>
      </c:layout>
      <c:scatterChart>
        <c:scatterStyle val="lineMarker"/>
        <c:varyColors val="0"/>
        <c:ser>
          <c:idx val="0"/>
          <c:order val="0"/>
          <c:tx>
            <c:v>ダウンフォースのタイムへの影響</c:v>
          </c:tx>
          <c:spPr>
            <a:ln w="28575">
              <a:noFill/>
            </a:ln>
          </c:spPr>
          <c:marker>
            <c:symbol val="none"/>
          </c:marker>
          <c:trendline>
            <c:spPr>
              <a:ln w="38100">
                <a:solidFill>
                  <a:schemeClr val="accent6">
                    <a:lumMod val="75000"/>
                  </a:schemeClr>
                </a:solidFill>
              </a:ln>
            </c:spPr>
            <c:trendlineType val="poly"/>
            <c:order val="2"/>
            <c:dispRSqr val="0"/>
            <c:dispEq val="0"/>
          </c:trendline>
          <c:xVal>
            <c:numRef>
              <c:f>Sheet1!$J$53:$J$62</c:f>
              <c:numCache>
                <c:formatCode>General</c:formatCode>
                <c:ptCount val="10"/>
                <c:pt idx="0">
                  <c:v>0</c:v>
                </c:pt>
                <c:pt idx="1">
                  <c:v>-9.9999999999997868E-3</c:v>
                </c:pt>
                <c:pt idx="2">
                  <c:v>-1.9999999999999574E-2</c:v>
                </c:pt>
                <c:pt idx="3">
                  <c:v>-4.0000000000000036E-2</c:v>
                </c:pt>
                <c:pt idx="4">
                  <c:v>-4.9999999999999822E-2</c:v>
                </c:pt>
                <c:pt idx="5">
                  <c:v>-5.9999999999999609E-2</c:v>
                </c:pt>
                <c:pt idx="6">
                  <c:v>-7.0000000000000284E-2</c:v>
                </c:pt>
                <c:pt idx="7">
                  <c:v>-8.9999999999999858E-2</c:v>
                </c:pt>
                <c:pt idx="8">
                  <c:v>-9.9999999999999645E-2</c:v>
                </c:pt>
                <c:pt idx="9">
                  <c:v>-0.11000000000000032</c:v>
                </c:pt>
              </c:numCache>
            </c:numRef>
          </c:xVal>
          <c:yVal>
            <c:numRef>
              <c:f>Sheet1!$H$53:$H$62</c:f>
              <c:numCache>
                <c:formatCode>General</c:formatCode>
                <c:ptCount val="10"/>
                <c:pt idx="0">
                  <c:v>0</c:v>
                </c:pt>
                <c:pt idx="1">
                  <c:v>20</c:v>
                </c:pt>
                <c:pt idx="2">
                  <c:v>40</c:v>
                </c:pt>
                <c:pt idx="3">
                  <c:v>60</c:v>
                </c:pt>
                <c:pt idx="4">
                  <c:v>80</c:v>
                </c:pt>
                <c:pt idx="5">
                  <c:v>100</c:v>
                </c:pt>
                <c:pt idx="6">
                  <c:v>120</c:v>
                </c:pt>
                <c:pt idx="7">
                  <c:v>140</c:v>
                </c:pt>
                <c:pt idx="8">
                  <c:v>160</c:v>
                </c:pt>
                <c:pt idx="9">
                  <c:v>180</c:v>
                </c:pt>
              </c:numCache>
            </c:numRef>
          </c:yVal>
          <c:smooth val="0"/>
          <c:extLst>
            <c:ext xmlns:c16="http://schemas.microsoft.com/office/drawing/2014/chart" uri="{C3380CC4-5D6E-409C-BE32-E72D297353CC}">
              <c16:uniqueId val="{00000000-31EE-42F2-8AD2-E03D79F2C862}"/>
            </c:ext>
          </c:extLst>
        </c:ser>
        <c:dLbls>
          <c:showLegendKey val="0"/>
          <c:showVal val="0"/>
          <c:showCatName val="0"/>
          <c:showSerName val="0"/>
          <c:showPercent val="0"/>
          <c:showBubbleSize val="0"/>
        </c:dLbls>
        <c:axId val="44253952"/>
        <c:axId val="44255872"/>
      </c:scatterChart>
      <c:valAx>
        <c:axId val="44253952"/>
        <c:scaling>
          <c:orientation val="maxMin"/>
          <c:max val="0.15000000000000002"/>
          <c:min val="-0.15000000000000002"/>
        </c:scaling>
        <c:delete val="0"/>
        <c:axPos val="b"/>
        <c:title>
          <c:tx>
            <c:rich>
              <a:bodyPr/>
              <a:lstStyle/>
              <a:p>
                <a:pPr>
                  <a:defRPr/>
                </a:pPr>
                <a:r>
                  <a:rPr lang="ja-JP" altLang="en-US" sz="1200" b="0"/>
                  <a:t>タイム差</a:t>
                </a:r>
                <a:r>
                  <a:rPr lang="en-US" altLang="ja-JP" sz="1200" b="0"/>
                  <a:t>[</a:t>
                </a:r>
                <a:r>
                  <a:rPr lang="ja-JP" altLang="en-US" sz="1200" b="0"/>
                  <a:t>ｓ</a:t>
                </a:r>
                <a:r>
                  <a:rPr lang="en-US" altLang="ja-JP" sz="1200" b="0"/>
                  <a:t>]</a:t>
                </a:r>
                <a:endParaRPr lang="ja-JP" altLang="en-US" sz="1200" b="0"/>
              </a:p>
            </c:rich>
          </c:tx>
          <c:layout/>
          <c:overlay val="0"/>
        </c:title>
        <c:numFmt formatCode="General" sourceLinked="1"/>
        <c:majorTickMark val="out"/>
        <c:minorTickMark val="none"/>
        <c:tickLblPos val="nextTo"/>
        <c:crossAx val="44255872"/>
        <c:crosses val="autoZero"/>
        <c:crossBetween val="midCat"/>
      </c:valAx>
      <c:valAx>
        <c:axId val="44255872"/>
        <c:scaling>
          <c:orientation val="minMax"/>
          <c:max val="180"/>
        </c:scaling>
        <c:delete val="0"/>
        <c:axPos val="r"/>
        <c:majorGridlines/>
        <c:title>
          <c:tx>
            <c:rich>
              <a:bodyPr rot="-5400000" vert="horz"/>
              <a:lstStyle/>
              <a:p>
                <a:pPr>
                  <a:defRPr b="0"/>
                </a:pPr>
                <a:r>
                  <a:rPr lang="en-US" altLang="ja-JP" sz="1400" b="0"/>
                  <a:t>DF[N]</a:t>
                </a:r>
                <a:endParaRPr lang="ja-JP" altLang="en-US" sz="1400" b="0"/>
              </a:p>
            </c:rich>
          </c:tx>
          <c:layout>
            <c:manualLayout>
              <c:xMode val="edge"/>
              <c:yMode val="edge"/>
              <c:x val="0.90748893976905376"/>
              <c:y val="0.36873621525878009"/>
            </c:manualLayout>
          </c:layout>
          <c:overlay val="0"/>
        </c:title>
        <c:numFmt formatCode="General" sourceLinked="1"/>
        <c:majorTickMark val="out"/>
        <c:minorTickMark val="none"/>
        <c:tickLblPos val="nextTo"/>
        <c:crossAx val="44253952"/>
        <c:crosses val="autoZero"/>
        <c:crossBetween val="midCat"/>
      </c:valAx>
    </c:plotArea>
    <c:legend>
      <c:legendPos val="r"/>
      <c:legendEntry>
        <c:idx val="0"/>
        <c:delete val="1"/>
      </c:legendEntry>
      <c:layout>
        <c:manualLayout>
          <c:xMode val="edge"/>
          <c:yMode val="edge"/>
          <c:x val="6.5724763128013258E-2"/>
          <c:y val="0.44556423009247181"/>
          <c:w val="0.32861111111111113"/>
          <c:h val="0.27931321084864391"/>
        </c:manualLayout>
      </c:layout>
      <c:overlay val="0"/>
      <c:spPr>
        <a:solidFill>
          <a:schemeClr val="bg1"/>
        </a:solidFill>
        <a:ln w="3175">
          <a:solidFill>
            <a:schemeClr val="bg1">
              <a:lumMod val="75000"/>
            </a:schemeClr>
          </a:solidFill>
          <a:prstDash val="solid"/>
        </a:ln>
      </c:spPr>
    </c:legend>
    <c:plotVisOnly val="1"/>
    <c:dispBlanksAs val="gap"/>
    <c:showDLblsOverMax val="0"/>
  </c:chart>
  <c:spPr>
    <a:ln>
      <a:solidFill>
        <a:sysClr val="window" lastClr="FFFFFF">
          <a:lumMod val="75000"/>
        </a:sysClr>
      </a:solidFill>
    </a:ln>
  </c:sp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200" b="0"/>
            </a:pPr>
            <a:r>
              <a:rPr lang="en-US" altLang="ja-JP" sz="1200" b="0"/>
              <a:t>Fig4 </a:t>
            </a:r>
            <a:r>
              <a:rPr lang="ja-JP" altLang="en-US" sz="1200" b="0"/>
              <a:t>トレッドの</a:t>
            </a:r>
            <a:r>
              <a:rPr lang="en-US" altLang="ja-JP" sz="1200" b="0"/>
              <a:t>SkidPad</a:t>
            </a:r>
            <a:r>
              <a:rPr lang="ja-JP" altLang="en-US" sz="1200" b="0"/>
              <a:t>への影響</a:t>
            </a:r>
          </a:p>
        </c:rich>
      </c:tx>
      <c:layout>
        <c:manualLayout>
          <c:xMode val="edge"/>
          <c:yMode val="edge"/>
          <c:x val="0.22824941921424313"/>
          <c:y val="0.89318288710818849"/>
        </c:manualLayout>
      </c:layout>
      <c:overlay val="0"/>
    </c:title>
    <c:autoTitleDeleted val="0"/>
    <c:plotArea>
      <c:layout>
        <c:manualLayout>
          <c:layoutTarget val="inner"/>
          <c:xMode val="edge"/>
          <c:yMode val="edge"/>
          <c:x val="0.19348560542203766"/>
          <c:y val="4.8622776319626713E-2"/>
          <c:w val="0.68932738499071433"/>
          <c:h val="0.68261956838728488"/>
        </c:manualLayout>
      </c:layout>
      <c:scatterChart>
        <c:scatterStyle val="lineMarker"/>
        <c:varyColors val="0"/>
        <c:ser>
          <c:idx val="0"/>
          <c:order val="0"/>
          <c:tx>
            <c:v>トレッドのタイムへの影響</c:v>
          </c:tx>
          <c:spPr>
            <a:ln w="28575">
              <a:noFill/>
            </a:ln>
          </c:spPr>
          <c:marker>
            <c:symbol val="none"/>
          </c:marker>
          <c:trendline>
            <c:spPr>
              <a:ln w="38100">
                <a:solidFill>
                  <a:schemeClr val="accent3"/>
                </a:solidFill>
              </a:ln>
            </c:spPr>
            <c:trendlineType val="poly"/>
            <c:order val="2"/>
            <c:dispRSqr val="0"/>
            <c:dispEq val="0"/>
          </c:trendline>
          <c:xVal>
            <c:numRef>
              <c:f>Sheet1!$D$54:$D$64</c:f>
              <c:numCache>
                <c:formatCode>General</c:formatCode>
                <c:ptCount val="11"/>
                <c:pt idx="0">
                  <c:v>0</c:v>
                </c:pt>
                <c:pt idx="1">
                  <c:v>0</c:v>
                </c:pt>
                <c:pt idx="2">
                  <c:v>0.01</c:v>
                </c:pt>
                <c:pt idx="3">
                  <c:v>0.01</c:v>
                </c:pt>
                <c:pt idx="4">
                  <c:v>0.01</c:v>
                </c:pt>
                <c:pt idx="5">
                  <c:v>0.02</c:v>
                </c:pt>
                <c:pt idx="6">
                  <c:v>0.02</c:v>
                </c:pt>
                <c:pt idx="7">
                  <c:v>0.02</c:v>
                </c:pt>
                <c:pt idx="8">
                  <c:v>0.03</c:v>
                </c:pt>
                <c:pt idx="9">
                  <c:v>0.03</c:v>
                </c:pt>
                <c:pt idx="10">
                  <c:v>0.03</c:v>
                </c:pt>
              </c:numCache>
            </c:numRef>
          </c:xVal>
          <c:yVal>
            <c:numRef>
              <c:f>Sheet1!$B$54:$B$64</c:f>
              <c:numCache>
                <c:formatCode>General</c:formatCode>
                <c:ptCount val="11"/>
                <c:pt idx="0">
                  <c:v>1200</c:v>
                </c:pt>
                <c:pt idx="1">
                  <c:v>1190</c:v>
                </c:pt>
                <c:pt idx="2">
                  <c:v>1180</c:v>
                </c:pt>
                <c:pt idx="3">
                  <c:v>1170</c:v>
                </c:pt>
                <c:pt idx="4">
                  <c:v>1160</c:v>
                </c:pt>
                <c:pt idx="5">
                  <c:v>1150</c:v>
                </c:pt>
                <c:pt idx="6">
                  <c:v>1140</c:v>
                </c:pt>
                <c:pt idx="7">
                  <c:v>1130</c:v>
                </c:pt>
                <c:pt idx="8">
                  <c:v>1120</c:v>
                </c:pt>
                <c:pt idx="9">
                  <c:v>1110</c:v>
                </c:pt>
                <c:pt idx="10">
                  <c:v>1100</c:v>
                </c:pt>
              </c:numCache>
            </c:numRef>
          </c:yVal>
          <c:smooth val="0"/>
          <c:extLst>
            <c:ext xmlns:c16="http://schemas.microsoft.com/office/drawing/2014/chart" uri="{C3380CC4-5D6E-409C-BE32-E72D297353CC}">
              <c16:uniqueId val="{00000000-785B-4FAF-8ACA-D4A1E9864333}"/>
            </c:ext>
          </c:extLst>
        </c:ser>
        <c:dLbls>
          <c:showLegendKey val="0"/>
          <c:showVal val="0"/>
          <c:showCatName val="0"/>
          <c:showSerName val="0"/>
          <c:showPercent val="0"/>
          <c:showBubbleSize val="0"/>
        </c:dLbls>
        <c:axId val="83984768"/>
        <c:axId val="83986688"/>
      </c:scatterChart>
      <c:valAx>
        <c:axId val="83984768"/>
        <c:scaling>
          <c:orientation val="minMax"/>
          <c:max val="0.15000000000000002"/>
        </c:scaling>
        <c:delete val="0"/>
        <c:axPos val="b"/>
        <c:title>
          <c:tx>
            <c:rich>
              <a:bodyPr/>
              <a:lstStyle/>
              <a:p>
                <a:pPr>
                  <a:defRPr/>
                </a:pPr>
                <a:r>
                  <a:rPr lang="ja-JP" altLang="en-US" sz="1200" b="0"/>
                  <a:t>タイム差</a:t>
                </a:r>
                <a:r>
                  <a:rPr lang="en-US" altLang="ja-JP" sz="1200" b="0"/>
                  <a:t>[s]</a:t>
                </a:r>
                <a:endParaRPr lang="ja-JP" altLang="en-US" sz="1200" b="0"/>
              </a:p>
            </c:rich>
          </c:tx>
          <c:layout/>
          <c:overlay val="0"/>
        </c:title>
        <c:numFmt formatCode="General" sourceLinked="1"/>
        <c:majorTickMark val="out"/>
        <c:minorTickMark val="none"/>
        <c:tickLblPos val="nextTo"/>
        <c:crossAx val="83986688"/>
        <c:crosses val="autoZero"/>
        <c:crossBetween val="midCat"/>
      </c:valAx>
      <c:valAx>
        <c:axId val="83986688"/>
        <c:scaling>
          <c:orientation val="minMax"/>
          <c:max val="1200"/>
          <c:min val="1100"/>
        </c:scaling>
        <c:delete val="0"/>
        <c:axPos val="l"/>
        <c:majorGridlines/>
        <c:title>
          <c:tx>
            <c:rich>
              <a:bodyPr rot="-5400000" vert="horz"/>
              <a:lstStyle/>
              <a:p>
                <a:pPr>
                  <a:defRPr/>
                </a:pPr>
                <a:r>
                  <a:rPr lang="ja-JP" altLang="en-US" sz="1200" b="0"/>
                  <a:t>トレッド</a:t>
                </a:r>
                <a:r>
                  <a:rPr lang="en-US" altLang="ja-JP" sz="1200" b="0"/>
                  <a:t>[mm]</a:t>
                </a:r>
                <a:endParaRPr lang="ja-JP" altLang="en-US" sz="1200" b="0"/>
              </a:p>
            </c:rich>
          </c:tx>
          <c:layout>
            <c:manualLayout>
              <c:xMode val="edge"/>
              <c:yMode val="edge"/>
              <c:x val="2.0601824249775566E-2"/>
              <c:y val="0.27006102762692846"/>
            </c:manualLayout>
          </c:layout>
          <c:overlay val="0"/>
        </c:title>
        <c:numFmt formatCode="General" sourceLinked="1"/>
        <c:majorTickMark val="out"/>
        <c:minorTickMark val="none"/>
        <c:tickLblPos val="nextTo"/>
        <c:crossAx val="83984768"/>
        <c:crosses val="autoZero"/>
        <c:crossBetween val="midCat"/>
      </c:valAx>
    </c:plotArea>
    <c:legend>
      <c:legendPos val="r"/>
      <c:legendEntry>
        <c:idx val="0"/>
        <c:delete val="1"/>
      </c:legendEntry>
      <c:layout>
        <c:manualLayout>
          <c:xMode val="edge"/>
          <c:yMode val="edge"/>
          <c:x val="0.52644170299281523"/>
          <c:y val="0.48350455264271025"/>
          <c:w val="0.4052586330172962"/>
          <c:h val="0.19984179060950716"/>
        </c:manualLayout>
      </c:layout>
      <c:overlay val="0"/>
      <c:spPr>
        <a:solidFill>
          <a:schemeClr val="bg1"/>
        </a:solidFill>
        <a:ln>
          <a:solidFill>
            <a:schemeClr val="bg1">
              <a:lumMod val="75000"/>
            </a:schemeClr>
          </a:solidFill>
        </a:ln>
      </c:spPr>
    </c:legend>
    <c:plotVisOnly val="1"/>
    <c:dispBlanksAs val="gap"/>
    <c:showDLblsOverMax val="0"/>
  </c:chart>
  <c:spPr>
    <a:ln>
      <a:solidFill>
        <a:sysClr val="window" lastClr="FFFFFF">
          <a:lumMod val="75000"/>
        </a:sysClr>
      </a:solidFill>
    </a:ln>
  </c:sp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lineMarker"/>
        <c:varyColors val="0"/>
        <c:dLbls>
          <c:showLegendKey val="0"/>
          <c:showVal val="0"/>
          <c:showCatName val="0"/>
          <c:showSerName val="0"/>
          <c:showPercent val="0"/>
          <c:showBubbleSize val="0"/>
        </c:dLbls>
        <c:axId val="84011264"/>
        <c:axId val="84078592"/>
      </c:scatterChart>
      <c:valAx>
        <c:axId val="84011264"/>
        <c:scaling>
          <c:orientation val="minMax"/>
        </c:scaling>
        <c:delete val="0"/>
        <c:axPos val="b"/>
        <c:majorTickMark val="out"/>
        <c:minorTickMark val="none"/>
        <c:tickLblPos val="nextTo"/>
        <c:crossAx val="84078592"/>
        <c:crosses val="autoZero"/>
        <c:crossBetween val="midCat"/>
      </c:valAx>
      <c:valAx>
        <c:axId val="84078592"/>
        <c:scaling>
          <c:orientation val="minMax"/>
        </c:scaling>
        <c:delete val="0"/>
        <c:axPos val="l"/>
        <c:majorGridlines/>
        <c:majorTickMark val="out"/>
        <c:minorTickMark val="none"/>
        <c:tickLblPos val="nextTo"/>
        <c:crossAx val="84011264"/>
        <c:crosses val="autoZero"/>
        <c:crossBetween val="midCat"/>
      </c:valAx>
    </c:plotArea>
    <c:legend>
      <c:legendPos val="r"/>
      <c:layout/>
      <c:overlay val="0"/>
    </c:legend>
    <c:plotVisOnly val="1"/>
    <c:dispBlanksAs val="gap"/>
    <c:showDLblsOverMax val="0"/>
  </c:chart>
  <c:spPr>
    <a:ln>
      <a:solidFill>
        <a:schemeClr val="bg1">
          <a:lumMod val="75000"/>
        </a:schemeClr>
      </a:solidFill>
    </a:ln>
  </c:spPr>
  <c:externalData r:id="rId2">
    <c:autoUpdate val="0"/>
  </c:externalData>
  <c:userShapes r:id="rId3"/>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0.14547</cdr:x>
      <cdr:y>0.12014</cdr:y>
    </cdr:from>
    <cdr:to>
      <cdr:x>0.87226</cdr:x>
      <cdr:y>0.73125</cdr:y>
    </cdr:to>
    <cdr:sp macro="" textlink="">
      <cdr:nvSpPr>
        <cdr:cNvPr id="5" name="斜め縞 4"/>
        <cdr:cNvSpPr/>
      </cdr:nvSpPr>
      <cdr:spPr>
        <a:xfrm xmlns:a="http://schemas.openxmlformats.org/drawingml/2006/main">
          <a:off x="495230" y="342394"/>
          <a:ext cx="2474164" cy="1741591"/>
        </a:xfrm>
        <a:prstGeom xmlns:a="http://schemas.openxmlformats.org/drawingml/2006/main" prst="diagStripe">
          <a:avLst>
            <a:gd name="adj" fmla="val 81486"/>
          </a:avLst>
        </a:prstGeom>
        <a:solidFill xmlns:a="http://schemas.openxmlformats.org/drawingml/2006/main">
          <a:srgbClr val="FF0000">
            <a:alpha val="20000"/>
          </a:srgbClr>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ja-JP"/>
        </a:p>
      </cdr:txBody>
    </cdr:sp>
  </cdr:relSizeAnchor>
  <cdr:relSizeAnchor xmlns:cdr="http://schemas.openxmlformats.org/drawingml/2006/chartDrawing">
    <cdr:from>
      <cdr:x>0.14831</cdr:x>
      <cdr:y>0.11366</cdr:y>
    </cdr:from>
    <cdr:to>
      <cdr:x>0.88064</cdr:x>
      <cdr:y>0.72825</cdr:y>
    </cdr:to>
    <cdr:sp macro="" textlink="">
      <cdr:nvSpPr>
        <cdr:cNvPr id="6" name="斜め縞 5"/>
        <cdr:cNvSpPr/>
      </cdr:nvSpPr>
      <cdr:spPr>
        <a:xfrm xmlns:a="http://schemas.openxmlformats.org/drawingml/2006/main" rot="10800000">
          <a:off x="532561" y="294481"/>
          <a:ext cx="2629738" cy="1592263"/>
        </a:xfrm>
        <a:prstGeom xmlns:a="http://schemas.openxmlformats.org/drawingml/2006/main" prst="diagStripe">
          <a:avLst>
            <a:gd name="adj" fmla="val 74294"/>
          </a:avLst>
        </a:prstGeom>
        <a:solidFill xmlns:a="http://schemas.openxmlformats.org/drawingml/2006/main">
          <a:srgbClr val="FF0000">
            <a:alpha val="20000"/>
          </a:srgbClr>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ja-JP"/>
        </a:p>
      </cdr:txBody>
    </cdr:sp>
  </cdr:relSizeAnchor>
</c:userShapes>
</file>

<file path=word/drawings/drawing2.xml><?xml version="1.0" encoding="utf-8"?>
<c:userShapes xmlns:c="http://schemas.openxmlformats.org/drawingml/2006/chart">
  <cdr:relSizeAnchor xmlns:cdr="http://schemas.openxmlformats.org/drawingml/2006/chartDrawing">
    <cdr:from>
      <cdr:x>0.0185</cdr:x>
      <cdr:y>0.18576</cdr:y>
    </cdr:from>
    <cdr:to>
      <cdr:x>0.40315</cdr:x>
      <cdr:y>0.39062</cdr:y>
    </cdr:to>
    <cdr:sp macro="" textlink="">
      <cdr:nvSpPr>
        <cdr:cNvPr id="2" name="角丸四角形 1"/>
        <cdr:cNvSpPr/>
      </cdr:nvSpPr>
      <cdr:spPr>
        <a:xfrm xmlns:a="http://schemas.openxmlformats.org/drawingml/2006/main">
          <a:off x="78254" y="514011"/>
          <a:ext cx="1626721" cy="566853"/>
        </a:xfrm>
        <a:prstGeom xmlns:a="http://schemas.openxmlformats.org/drawingml/2006/main" prst="roundRect">
          <a:avLst/>
        </a:prstGeom>
        <a:solidFill xmlns:a="http://schemas.openxmlformats.org/drawingml/2006/main">
          <a:schemeClr val="accent1">
            <a:lumMod val="40000"/>
            <a:lumOff val="60000"/>
          </a:schemeClr>
        </a:solidFill>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ja-JP"/>
        </a:p>
      </cdr:txBody>
    </cdr:sp>
  </cdr:relSizeAnchor>
  <cdr:relSizeAnchor xmlns:cdr="http://schemas.openxmlformats.org/drawingml/2006/chartDrawing">
    <cdr:from>
      <cdr:x>0.02829</cdr:x>
      <cdr:y>0.61239</cdr:y>
    </cdr:from>
    <cdr:to>
      <cdr:x>0.40315</cdr:x>
      <cdr:y>0.8242</cdr:y>
    </cdr:to>
    <cdr:sp macro="" textlink="">
      <cdr:nvSpPr>
        <cdr:cNvPr id="3" name="角丸四角形 2"/>
        <cdr:cNvSpPr/>
      </cdr:nvSpPr>
      <cdr:spPr>
        <a:xfrm xmlns:a="http://schemas.openxmlformats.org/drawingml/2006/main">
          <a:off x="119645" y="1811165"/>
          <a:ext cx="1585330" cy="626418"/>
        </a:xfrm>
        <a:prstGeom xmlns:a="http://schemas.openxmlformats.org/drawingml/2006/main" prst="roundRect">
          <a:avLst/>
        </a:prstGeom>
        <a:solidFill xmlns:a="http://schemas.openxmlformats.org/drawingml/2006/main">
          <a:schemeClr val="accent1">
            <a:lumMod val="40000"/>
            <a:lumOff val="60000"/>
          </a:schemeClr>
        </a:solidFill>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ja-JP"/>
        </a:p>
      </cdr:txBody>
    </cdr:sp>
  </cdr:relSizeAnchor>
  <cdr:relSizeAnchor xmlns:cdr="http://schemas.openxmlformats.org/drawingml/2006/chartDrawing">
    <cdr:from>
      <cdr:x>0.02598</cdr:x>
      <cdr:y>0.23437</cdr:y>
    </cdr:from>
    <cdr:to>
      <cdr:x>0.40371</cdr:x>
      <cdr:y>0.35938</cdr:y>
    </cdr:to>
    <cdr:sp macro="" textlink="">
      <cdr:nvSpPr>
        <cdr:cNvPr id="4" name="テキスト ボックス 3"/>
        <cdr:cNvSpPr txBox="1"/>
      </cdr:nvSpPr>
      <cdr:spPr>
        <a:xfrm xmlns:a="http://schemas.openxmlformats.org/drawingml/2006/main">
          <a:off x="106660" y="642937"/>
          <a:ext cx="1550691" cy="34290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altLang="ja-JP" sz="1400" b="1" i="1">
              <a:latin typeface="HGPｺﾞｼｯｸM" pitchFamily="50" charset="-128"/>
              <a:ea typeface="HGPｺﾞｼｯｸM" pitchFamily="50" charset="-128"/>
            </a:rPr>
            <a:t>time/Kg=0.003</a:t>
          </a:r>
          <a:endParaRPr lang="ja-JP" altLang="en-US" sz="1600" b="1" i="1">
            <a:latin typeface="HGPｺﾞｼｯｸM" pitchFamily="50" charset="-128"/>
            <a:ea typeface="HGPｺﾞｼｯｸM" pitchFamily="50" charset="-128"/>
          </a:endParaRPr>
        </a:p>
      </cdr:txBody>
    </cdr:sp>
  </cdr:relSizeAnchor>
  <cdr:relSizeAnchor xmlns:cdr="http://schemas.openxmlformats.org/drawingml/2006/chartDrawing">
    <cdr:from>
      <cdr:x>0.1964</cdr:x>
      <cdr:y>0.0643</cdr:y>
    </cdr:from>
    <cdr:to>
      <cdr:x>0.82418</cdr:x>
      <cdr:y>0.23444</cdr:y>
    </cdr:to>
    <cdr:sp macro="" textlink="">
      <cdr:nvSpPr>
        <cdr:cNvPr id="5" name="テキスト ボックス 4"/>
        <cdr:cNvSpPr txBox="1"/>
      </cdr:nvSpPr>
      <cdr:spPr>
        <a:xfrm xmlns:a="http://schemas.openxmlformats.org/drawingml/2006/main">
          <a:off x="830599" y="177908"/>
          <a:ext cx="2654961" cy="47077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altLang="ja-JP" sz="1400" i="0"/>
            <a:t>SkidPad</a:t>
          </a:r>
          <a:r>
            <a:rPr lang="ja-JP" altLang="en-US" sz="1400" i="0"/>
            <a:t>タイム　</a:t>
          </a:r>
          <a:r>
            <a:rPr lang="en-US" altLang="ja-JP" sz="1400" i="0"/>
            <a:t>VS</a:t>
          </a:r>
          <a:r>
            <a:rPr lang="ja-JP" altLang="en-US" sz="1400" i="0"/>
            <a:t>　車両重量</a:t>
          </a:r>
        </a:p>
      </cdr:txBody>
    </cdr:sp>
  </cdr:relSizeAnchor>
  <cdr:relSizeAnchor xmlns:cdr="http://schemas.openxmlformats.org/drawingml/2006/chartDrawing">
    <cdr:from>
      <cdr:x>0.02982</cdr:x>
      <cdr:y>0.66473</cdr:y>
    </cdr:from>
    <cdr:to>
      <cdr:x>0.49024</cdr:x>
      <cdr:y>0.81056</cdr:y>
    </cdr:to>
    <cdr:sp macro="" textlink="">
      <cdr:nvSpPr>
        <cdr:cNvPr id="6" name="テキスト ボックス 5"/>
        <cdr:cNvSpPr txBox="1"/>
      </cdr:nvSpPr>
      <cdr:spPr>
        <a:xfrm xmlns:a="http://schemas.openxmlformats.org/drawingml/2006/main">
          <a:off x="126123" y="1965947"/>
          <a:ext cx="1947149" cy="43130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altLang="ja-JP" sz="1400" b="1" i="1">
              <a:latin typeface="HGPｺﾞｼｯｸM" pitchFamily="50" charset="-128"/>
              <a:ea typeface="HGPｺﾞｼｯｸM" pitchFamily="50" charset="-128"/>
            </a:rPr>
            <a:t>time/DF=0.0006</a:t>
          </a:r>
        </a:p>
        <a:p xmlns:a="http://schemas.openxmlformats.org/drawingml/2006/main">
          <a:endParaRPr lang="ja-JP" altLang="en-US" sz="1800" b="1" i="1">
            <a:latin typeface="HGPｺﾞｼｯｸM" pitchFamily="50" charset="-128"/>
            <a:ea typeface="HGPｺﾞｼｯｸM" pitchFamily="50" charset="-128"/>
          </a:endParaRPr>
        </a:p>
      </cdr:txBody>
    </cdr:sp>
  </cdr:relSizeAnchor>
  <cdr:relSizeAnchor xmlns:cdr="http://schemas.openxmlformats.org/drawingml/2006/chartDrawing">
    <cdr:from>
      <cdr:x>0.46779</cdr:x>
      <cdr:y>0.61811</cdr:y>
    </cdr:from>
    <cdr:to>
      <cdr:x>0.53378</cdr:x>
      <cdr:y>0.85422</cdr:y>
    </cdr:to>
    <cdr:sp macro="" textlink="">
      <cdr:nvSpPr>
        <cdr:cNvPr id="9" name="ストライプ矢印 8"/>
        <cdr:cNvSpPr/>
      </cdr:nvSpPr>
      <cdr:spPr>
        <a:xfrm xmlns:a="http://schemas.openxmlformats.org/drawingml/2006/main">
          <a:off x="1978349" y="1828071"/>
          <a:ext cx="279076" cy="698302"/>
        </a:xfrm>
        <a:prstGeom xmlns:a="http://schemas.openxmlformats.org/drawingml/2006/main" prst="stripedRightArrow">
          <a:avLst>
            <a:gd name="adj1" fmla="val 39435"/>
            <a:gd name="adj2" fmla="val 50000"/>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ja-JP"/>
        </a:p>
      </cdr:txBody>
    </cdr:sp>
  </cdr:relSizeAnchor>
  <cdr:relSizeAnchor xmlns:cdr="http://schemas.openxmlformats.org/drawingml/2006/chartDrawing">
    <cdr:from>
      <cdr:x>0.46161</cdr:x>
      <cdr:y>0.17474</cdr:y>
    </cdr:from>
    <cdr:to>
      <cdr:x>0.53585</cdr:x>
      <cdr:y>0.41085</cdr:y>
    </cdr:to>
    <cdr:sp macro="" textlink="">
      <cdr:nvSpPr>
        <cdr:cNvPr id="10" name="ストライプ矢印 9"/>
        <cdr:cNvSpPr/>
      </cdr:nvSpPr>
      <cdr:spPr>
        <a:xfrm xmlns:a="http://schemas.openxmlformats.org/drawingml/2006/main">
          <a:off x="1952183" y="483504"/>
          <a:ext cx="313994" cy="653323"/>
        </a:xfrm>
        <a:prstGeom xmlns:a="http://schemas.openxmlformats.org/drawingml/2006/main" prst="stripedRightArrow">
          <a:avLst>
            <a:gd name="adj1" fmla="val 39435"/>
            <a:gd name="adj2" fmla="val 50000"/>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ja-JP"/>
        </a:p>
      </cdr:txBody>
    </cdr:sp>
  </cdr:relSizeAnchor>
  <cdr:relSizeAnchor xmlns:cdr="http://schemas.openxmlformats.org/drawingml/2006/chartDrawing">
    <cdr:from>
      <cdr:x>0.16494</cdr:x>
      <cdr:y>0.51467</cdr:y>
    </cdr:from>
    <cdr:to>
      <cdr:x>0.977</cdr:x>
      <cdr:y>0.62231</cdr:y>
    </cdr:to>
    <cdr:sp macro="" textlink="">
      <cdr:nvSpPr>
        <cdr:cNvPr id="11" name="テキスト ボックス 10"/>
        <cdr:cNvSpPr txBox="1"/>
      </cdr:nvSpPr>
      <cdr:spPr>
        <a:xfrm xmlns:a="http://schemas.openxmlformats.org/drawingml/2006/main">
          <a:off x="697536" y="1522141"/>
          <a:ext cx="3434303" cy="31834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altLang="ja-JP" sz="1400" b="0" i="0">
              <a:latin typeface="+mn-lt"/>
              <a:ea typeface="+mj-ea"/>
            </a:rPr>
            <a:t>SkidPad</a:t>
          </a:r>
          <a:r>
            <a:rPr lang="ja-JP" altLang="en-US" sz="1400" b="0" i="0">
              <a:latin typeface="+mn-lt"/>
              <a:ea typeface="+mj-ea"/>
            </a:rPr>
            <a:t>タイム　</a:t>
          </a:r>
          <a:r>
            <a:rPr lang="en-US" altLang="ja-JP" sz="1400" b="0" i="0">
              <a:latin typeface="+mn-lt"/>
              <a:ea typeface="+mj-ea"/>
            </a:rPr>
            <a:t>VS </a:t>
          </a:r>
          <a:r>
            <a:rPr lang="ja-JP" altLang="en-US" sz="1400" b="0" i="0">
              <a:latin typeface="+mn-lt"/>
              <a:ea typeface="+mj-ea"/>
            </a:rPr>
            <a:t>　ダウンフォース</a:t>
          </a:r>
        </a:p>
      </cdr:txBody>
    </cdr:sp>
  </cdr:relSizeAnchor>
  <cdr:relSizeAnchor xmlns:cdr="http://schemas.openxmlformats.org/drawingml/2006/chartDrawing">
    <cdr:from>
      <cdr:x>0.35267</cdr:x>
      <cdr:y>0.40104</cdr:y>
    </cdr:from>
    <cdr:to>
      <cdr:x>0.62645</cdr:x>
      <cdr:y>0.51562</cdr:y>
    </cdr:to>
    <cdr:sp macro="" textlink="">
      <cdr:nvSpPr>
        <cdr:cNvPr id="12" name="テキスト ボックス 11"/>
        <cdr:cNvSpPr txBox="1"/>
      </cdr:nvSpPr>
      <cdr:spPr>
        <a:xfrm xmlns:a="http://schemas.openxmlformats.org/drawingml/2006/main">
          <a:off x="1447801" y="1100137"/>
          <a:ext cx="1123950" cy="3143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altLang="ja-JP" sz="1600" b="1" i="0">
              <a:solidFill>
                <a:srgbClr val="FF0000"/>
              </a:solidFill>
            </a:rPr>
            <a:t>-</a:t>
          </a:r>
          <a:r>
            <a:rPr lang="ja-JP" altLang="en-US" sz="1600" b="1" i="0">
              <a:solidFill>
                <a:srgbClr val="FF0000"/>
              </a:solidFill>
            </a:rPr>
            <a:t>０．０４５ｓ</a:t>
          </a:r>
        </a:p>
      </cdr:txBody>
    </cdr:sp>
  </cdr:relSizeAnchor>
  <cdr:relSizeAnchor xmlns:cdr="http://schemas.openxmlformats.org/drawingml/2006/chartDrawing">
    <cdr:from>
      <cdr:x>0.38747</cdr:x>
      <cdr:y>0.82257</cdr:y>
    </cdr:from>
    <cdr:to>
      <cdr:x>1</cdr:x>
      <cdr:y>0.925</cdr:y>
    </cdr:to>
    <cdr:sp macro="" textlink="">
      <cdr:nvSpPr>
        <cdr:cNvPr id="13" name="テキスト ボックス 12"/>
        <cdr:cNvSpPr txBox="1"/>
      </cdr:nvSpPr>
      <cdr:spPr>
        <a:xfrm xmlns:a="http://schemas.openxmlformats.org/drawingml/2006/main">
          <a:off x="1638654" y="2432751"/>
          <a:ext cx="2590446" cy="30294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altLang="ja-JP" sz="1600" b="1">
              <a:solidFill>
                <a:srgbClr val="FF0000"/>
              </a:solidFill>
              <a:latin typeface="+mn-ea"/>
              <a:ea typeface="+mn-ea"/>
            </a:rPr>
            <a:t>-</a:t>
          </a:r>
          <a:r>
            <a:rPr lang="ja-JP" altLang="en-US" sz="1600" b="1">
              <a:solidFill>
                <a:srgbClr val="FF0000"/>
              </a:solidFill>
              <a:latin typeface="+mn-ea"/>
              <a:ea typeface="+mn-ea"/>
            </a:rPr>
            <a:t>０．０９</a:t>
          </a:r>
          <a:r>
            <a:rPr lang="en-US" altLang="ja-JP" sz="1600" b="1">
              <a:solidFill>
                <a:srgbClr val="FF0000"/>
              </a:solidFill>
              <a:latin typeface="+mn-ea"/>
              <a:ea typeface="+mn-ea"/>
            </a:rPr>
            <a:t>s</a:t>
          </a:r>
          <a:endParaRPr lang="ja-JP" altLang="en-US" sz="1600" b="1">
            <a:solidFill>
              <a:srgbClr val="FF0000"/>
            </a:solidFill>
            <a:latin typeface="+mn-ea"/>
            <a:ea typeface="+mn-ea"/>
          </a:endParaRPr>
        </a:p>
      </cdr:txBody>
    </cdr:sp>
  </cdr:relSizeAnchor>
  <cdr:relSizeAnchor xmlns:cdr="http://schemas.openxmlformats.org/drawingml/2006/chartDrawing">
    <cdr:from>
      <cdr:x>0.59097</cdr:x>
      <cdr:y>0.18576</cdr:y>
    </cdr:from>
    <cdr:to>
      <cdr:x>0.98308</cdr:x>
      <cdr:y>0.39063</cdr:y>
    </cdr:to>
    <cdr:sp macro="" textlink="">
      <cdr:nvSpPr>
        <cdr:cNvPr id="14" name="角丸四角形 13"/>
        <cdr:cNvSpPr/>
      </cdr:nvSpPr>
      <cdr:spPr>
        <a:xfrm xmlns:a="http://schemas.openxmlformats.org/drawingml/2006/main">
          <a:off x="2499263" y="514012"/>
          <a:ext cx="1658278" cy="566853"/>
        </a:xfrm>
        <a:prstGeom xmlns:a="http://schemas.openxmlformats.org/drawingml/2006/main" prst="roundRect">
          <a:avLst/>
        </a:prstGeom>
        <a:solidFill xmlns:a="http://schemas.openxmlformats.org/drawingml/2006/main">
          <a:schemeClr val="accent1">
            <a:lumMod val="40000"/>
            <a:lumOff val="60000"/>
          </a:schemeClr>
        </a:solidFill>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ja-JP"/>
        </a:p>
      </cdr:txBody>
    </cdr:sp>
  </cdr:relSizeAnchor>
  <cdr:relSizeAnchor xmlns:cdr="http://schemas.openxmlformats.org/drawingml/2006/chartDrawing">
    <cdr:from>
      <cdr:x>0.58976</cdr:x>
      <cdr:y>0.61554</cdr:y>
    </cdr:from>
    <cdr:to>
      <cdr:x>0.98187</cdr:x>
      <cdr:y>0.8204</cdr:y>
    </cdr:to>
    <cdr:sp macro="" textlink="">
      <cdr:nvSpPr>
        <cdr:cNvPr id="15" name="角丸四角形 14"/>
        <cdr:cNvSpPr/>
      </cdr:nvSpPr>
      <cdr:spPr>
        <a:xfrm xmlns:a="http://schemas.openxmlformats.org/drawingml/2006/main">
          <a:off x="2494157" y="1820467"/>
          <a:ext cx="1658278" cy="605879"/>
        </a:xfrm>
        <a:prstGeom xmlns:a="http://schemas.openxmlformats.org/drawingml/2006/main" prst="roundRect">
          <a:avLst/>
        </a:prstGeom>
        <a:solidFill xmlns:a="http://schemas.openxmlformats.org/drawingml/2006/main">
          <a:schemeClr val="accent1">
            <a:lumMod val="40000"/>
            <a:lumOff val="60000"/>
          </a:schemeClr>
        </a:solidFill>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ja-JP"/>
        </a:p>
      </cdr:txBody>
    </cdr:sp>
  </cdr:relSizeAnchor>
  <cdr:relSizeAnchor xmlns:cdr="http://schemas.openxmlformats.org/drawingml/2006/chartDrawing">
    <cdr:from>
      <cdr:x>0.60135</cdr:x>
      <cdr:y>0.67197</cdr:y>
    </cdr:from>
    <cdr:to>
      <cdr:x>0.97523</cdr:x>
      <cdr:y>0.77525</cdr:y>
    </cdr:to>
    <cdr:sp macro="" textlink="">
      <cdr:nvSpPr>
        <cdr:cNvPr id="16" name="テキスト ボックス 15"/>
        <cdr:cNvSpPr txBox="1"/>
      </cdr:nvSpPr>
      <cdr:spPr>
        <a:xfrm xmlns:a="http://schemas.openxmlformats.org/drawingml/2006/main">
          <a:off x="2543176" y="1987375"/>
          <a:ext cx="1581149" cy="30542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altLang="ja-JP" sz="1400" b="1"/>
            <a:t>150N@35-45km/h</a:t>
          </a:r>
          <a:endParaRPr lang="ja-JP" altLang="en-US" sz="1400" b="1"/>
        </a:p>
      </cdr:txBody>
    </cdr:sp>
  </cdr:relSizeAnchor>
  <cdr:relSizeAnchor xmlns:cdr="http://schemas.openxmlformats.org/drawingml/2006/chartDrawing">
    <cdr:from>
      <cdr:x>0.29279</cdr:x>
      <cdr:y>0.91626</cdr:y>
    </cdr:from>
    <cdr:to>
      <cdr:x>0.90991</cdr:x>
      <cdr:y>0.99678</cdr:y>
    </cdr:to>
    <cdr:sp macro="" textlink="">
      <cdr:nvSpPr>
        <cdr:cNvPr id="17" name="テキスト ボックス 16"/>
        <cdr:cNvSpPr txBox="1"/>
      </cdr:nvSpPr>
      <cdr:spPr>
        <a:xfrm xmlns:a="http://schemas.openxmlformats.org/drawingml/2006/main">
          <a:off x="1238250" y="2709864"/>
          <a:ext cx="26098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altLang="ja-JP" sz="1200"/>
            <a:t>Fig6</a:t>
          </a:r>
          <a:r>
            <a:rPr lang="ja-JP" altLang="en-US" sz="1200"/>
            <a:t>　</a:t>
          </a:r>
          <a:r>
            <a:rPr lang="en-US" altLang="ja-JP" sz="1200"/>
            <a:t> </a:t>
          </a:r>
          <a:r>
            <a:rPr lang="ja-JP" altLang="en-US" sz="1200"/>
            <a:t>軽量化と</a:t>
          </a:r>
          <a:r>
            <a:rPr lang="en-US" altLang="ja-JP" sz="1200"/>
            <a:t>DF</a:t>
          </a:r>
          <a:r>
            <a:rPr lang="ja-JP" altLang="en-US" sz="1200"/>
            <a:t>目標</a:t>
          </a:r>
        </a:p>
      </cdr:txBody>
    </cdr:sp>
  </cdr:relSizeAnchor>
  <cdr:relSizeAnchor xmlns:cdr="http://schemas.openxmlformats.org/drawingml/2006/chartDrawing">
    <cdr:from>
      <cdr:x>0.67568</cdr:x>
      <cdr:y>0.23027</cdr:y>
    </cdr:from>
    <cdr:to>
      <cdr:x>0.95495</cdr:x>
      <cdr:y>0.37198</cdr:y>
    </cdr:to>
    <cdr:sp macro="" textlink="">
      <cdr:nvSpPr>
        <cdr:cNvPr id="18" name="テキスト ボックス 17"/>
        <cdr:cNvSpPr txBox="1"/>
      </cdr:nvSpPr>
      <cdr:spPr>
        <a:xfrm xmlns:a="http://schemas.openxmlformats.org/drawingml/2006/main">
          <a:off x="2857500" y="681039"/>
          <a:ext cx="1181100" cy="4191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altLang="ja-JP" sz="2000" b="1" i="0"/>
            <a:t>-15kg</a:t>
          </a:r>
          <a:endParaRPr lang="ja-JP" altLang="en-US" sz="2000" b="1" i="0"/>
        </a:p>
      </cdr:txBody>
    </cdr:sp>
  </cdr:relSizeAnchor>
</c:userShape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63</TotalTime>
  <Pages>9</Pages>
  <Words>649</Words>
  <Characters>3705</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kyutech</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kit-formula</dc:creator>
  <cp:lastModifiedBy>kitformula@gmail.com</cp:lastModifiedBy>
  <cp:revision>10</cp:revision>
  <dcterms:created xsi:type="dcterms:W3CDTF">2018-04-10T04:33:00Z</dcterms:created>
  <dcterms:modified xsi:type="dcterms:W3CDTF">2018-04-21T10:17:00Z</dcterms:modified>
</cp:coreProperties>
</file>