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1E" w:rsidRDefault="0045371E">
      <w:pPr>
        <w:pStyle w:val="Normal1"/>
      </w:pPr>
    </w:p>
    <w:p w:rsidR="0045371E" w:rsidRDefault="008F387E">
      <w:pPr>
        <w:pStyle w:val="Normal1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45371E" w:rsidRDefault="0045371E">
      <w:pPr>
        <w:pStyle w:val="Normal1"/>
      </w:pPr>
    </w:p>
    <w:tbl>
      <w:tblPr>
        <w:tblStyle w:val="a"/>
        <w:tblW w:w="111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8310"/>
      </w:tblGrid>
      <w:tr w:rsidR="0045371E">
        <w:trPr>
          <w:trHeight w:val="310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Electronics and Telecommunication</w:t>
            </w:r>
          </w:p>
        </w:tc>
      </w:tr>
      <w:tr w:rsidR="0045371E">
        <w:trPr>
          <w:trHeight w:val="327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808080"/>
              </w:rPr>
              <w:t>BTech</w:t>
            </w:r>
            <w:proofErr w:type="spellEnd"/>
          </w:p>
        </w:tc>
      </w:tr>
      <w:tr w:rsidR="0045371E">
        <w:trPr>
          <w:trHeight w:val="310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VII</w:t>
            </w:r>
          </w:p>
        </w:tc>
      </w:tr>
      <w:tr w:rsidR="0045371E">
        <w:trPr>
          <w:trHeight w:val="310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Electronics</w:t>
            </w:r>
          </w:p>
        </w:tc>
      </w:tr>
      <w:tr w:rsidR="0045371E">
        <w:trPr>
          <w:trHeight w:val="174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371E">
        <w:trPr>
          <w:trHeight w:val="174"/>
        </w:trPr>
        <w:tc>
          <w:tcPr>
            <w:tcW w:w="2805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1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V-I characteristics of SCR</w:t>
            </w:r>
          </w:p>
        </w:tc>
      </w:tr>
    </w:tbl>
    <w:p w:rsidR="0045371E" w:rsidRDefault="0045371E">
      <w:pPr>
        <w:pStyle w:val="Normal1"/>
      </w:pPr>
    </w:p>
    <w:p w:rsidR="0045371E" w:rsidRDefault="0045371E">
      <w:pPr>
        <w:pStyle w:val="Normal1"/>
        <w:jc w:val="center"/>
      </w:pPr>
    </w:p>
    <w:p w:rsidR="0045371E" w:rsidRDefault="0045371E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371E" w:rsidRDefault="008F387E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45371E">
        <w:trPr>
          <w:trHeight w:val="635"/>
        </w:trPr>
        <w:tc>
          <w:tcPr>
            <w:tcW w:w="911" w:type="dxa"/>
          </w:tcPr>
          <w:p w:rsidR="0045371E" w:rsidRDefault="008F387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45371E" w:rsidRDefault="008F387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45371E" w:rsidRDefault="008F387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45371E" w:rsidRDefault="008F387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45371E" w:rsidRDefault="008F387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5371E">
        <w:trPr>
          <w:trHeight w:val="309"/>
        </w:trPr>
        <w:tc>
          <w:tcPr>
            <w:tcW w:w="911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45371E" w:rsidRDefault="008F387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Sameer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Vantmori</w:t>
            </w:r>
            <w:proofErr w:type="spellEnd"/>
          </w:p>
        </w:tc>
        <w:tc>
          <w:tcPr>
            <w:tcW w:w="2968" w:type="dxa"/>
          </w:tcPr>
          <w:p w:rsidR="0045371E" w:rsidRDefault="00B61CDC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="008F387E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:rsidR="0045371E" w:rsidRDefault="00B61CDC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10/10/2020</w:t>
            </w:r>
            <w:bookmarkStart w:id="1" w:name="_GoBack"/>
            <w:bookmarkEnd w:id="1"/>
          </w:p>
        </w:tc>
      </w:tr>
      <w:tr w:rsidR="0045371E">
        <w:trPr>
          <w:trHeight w:val="326"/>
        </w:trPr>
        <w:tc>
          <w:tcPr>
            <w:tcW w:w="911" w:type="dxa"/>
          </w:tcPr>
          <w:p w:rsidR="0045371E" w:rsidRDefault="004537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45371E" w:rsidRDefault="004537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45371E" w:rsidRDefault="004537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45371E" w:rsidRDefault="004537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45371E" w:rsidRDefault="004537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45371E" w:rsidRDefault="008F387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45371E" w:rsidRDefault="008F387E">
      <w:pPr>
        <w:pStyle w:val="Normal1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To study and plot the characteristics of SCR</w:t>
      </w:r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THEORY:</w:t>
      </w:r>
    </w:p>
    <w:p w:rsidR="0045371E" w:rsidRDefault="008F387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SCR is a four-layered PNPN switching device having three junctions and three terminals known as Anode, Cathode </w:t>
      </w:r>
      <w:r>
        <w:rPr>
          <w:rFonts w:ascii="Times New Roman" w:hAnsi="Times New Roman" w:cs="Times New Roman"/>
          <w:sz w:val="24"/>
        </w:rPr>
        <w:t xml:space="preserve">and Gate terminals. When the end P-layer is made positive with respect to the end N-layer, the two outer junctions J1 &amp; J3 are forward biased but the middle layer is reversed biased. Thus the junction J2 because of the presence of depletion layer does not </w:t>
      </w:r>
      <w:r>
        <w:rPr>
          <w:rFonts w:ascii="Times New Roman" w:hAnsi="Times New Roman" w:cs="Times New Roman"/>
          <w:sz w:val="24"/>
        </w:rPr>
        <w:t xml:space="preserve">allow any current to flow through the device. </w:t>
      </w:r>
      <w:proofErr w:type="gramStart"/>
      <w:r>
        <w:rPr>
          <w:rFonts w:ascii="Times New Roman" w:hAnsi="Times New Roman" w:cs="Times New Roman"/>
          <w:sz w:val="24"/>
        </w:rPr>
        <w:t>Only leakage current negligibly small in magnitude flows through the device due to the drift of the mobile charges.</w:t>
      </w:r>
      <w:proofErr w:type="gramEnd"/>
      <w:r>
        <w:rPr>
          <w:rFonts w:ascii="Times New Roman" w:hAnsi="Times New Roman" w:cs="Times New Roman"/>
          <w:sz w:val="24"/>
        </w:rPr>
        <w:t xml:space="preserve"> This current is insufficient to make the device conduct. The depletion layer mostly of immobil</w:t>
      </w:r>
      <w:r>
        <w:rPr>
          <w:rFonts w:ascii="Times New Roman" w:hAnsi="Times New Roman" w:cs="Times New Roman"/>
          <w:sz w:val="24"/>
        </w:rPr>
        <w:t>e charges does not conduct. This is called forward blocking state of the device.</w:t>
      </w:r>
    </w:p>
    <w:p w:rsidR="0045371E" w:rsidRDefault="008F387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reverse biased conduction, J1 &amp; J3 are reverse biased while J2 is forward biased. The junction J1 &amp; J3 do not allow any current to flow through the device. Only very small </w:t>
      </w:r>
      <w:r>
        <w:rPr>
          <w:rFonts w:ascii="Times New Roman" w:hAnsi="Times New Roman" w:cs="Times New Roman"/>
          <w:sz w:val="24"/>
        </w:rPr>
        <w:t>leakage current flows through the device. This is known as reverse blocking state or off state of the device.</w:t>
      </w:r>
    </w:p>
    <w:p w:rsidR="0045371E" w:rsidRDefault="008F387E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4891997" cy="2794571"/>
            <wp:effectExtent l="19050" t="0" r="3853" b="0"/>
            <wp:docPr id="1026" name="Picture 1" descr="C:\Users\Sonal\AppData\Local\Microsoft\Windows\INetCache\Content.Word\20200819_12585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91997" cy="279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1E" w:rsidRDefault="004537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45371E" w:rsidRDefault="008F387E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How many junction/s do a diode consist?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0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1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lastRenderedPageBreak/>
        <w:t>c) 2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d) 3</w:t>
      </w:r>
    </w:p>
    <w:p w:rsidR="0045371E" w:rsidRDefault="008F387E">
      <w:pPr>
        <w:pStyle w:val="Normal1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371E" w:rsidRDefault="008F387E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 If the positive terminal of the battery is connected to the </w:t>
      </w:r>
      <w:r>
        <w:rPr>
          <w:rFonts w:ascii="Arial" w:hAnsi="Arial" w:cs="Arial"/>
          <w:shd w:val="clear" w:color="auto" w:fill="FFFFFF"/>
        </w:rPr>
        <w:t>anode of the diode, then it is known as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Forward biased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Reverse biased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c) Equilibrium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shd w:val="clear" w:color="auto" w:fill="FFFFFF"/>
        </w:rPr>
        <w:t>Schottky</w:t>
      </w:r>
      <w:proofErr w:type="spellEnd"/>
      <w:r>
        <w:rPr>
          <w:rFonts w:ascii="Arial" w:hAnsi="Arial" w:cs="Arial"/>
          <w:shd w:val="clear" w:color="auto" w:fill="FFFFFF"/>
        </w:rPr>
        <w:t xml:space="preserve"> barrier</w:t>
      </w:r>
    </w:p>
    <w:p w:rsidR="0045371E" w:rsidRDefault="008F387E">
      <w:pPr>
        <w:pStyle w:val="Normal1"/>
        <w:ind w:left="108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a)</w:t>
      </w:r>
    </w:p>
    <w:p w:rsidR="0045371E" w:rsidRDefault="008F387E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What is the value of </w:t>
      </w:r>
      <w:proofErr w:type="spellStart"/>
      <w:r>
        <w:rPr>
          <w:rFonts w:ascii="Arial" w:hAnsi="Arial" w:cs="Arial"/>
          <w:shd w:val="clear" w:color="auto" w:fill="FFFFFF"/>
        </w:rPr>
        <w:t>kT</w:t>
      </w:r>
      <w:proofErr w:type="spellEnd"/>
      <w:r>
        <w:rPr>
          <w:rFonts w:ascii="Arial" w:hAnsi="Arial" w:cs="Arial"/>
          <w:shd w:val="clear" w:color="auto" w:fill="FFFFFF"/>
        </w:rPr>
        <w:t xml:space="preserve"> at room temperature?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0.0256eV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0.25eV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c) 25eV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d) 0.0025eV</w:t>
      </w:r>
    </w:p>
    <w:p w:rsidR="0045371E" w:rsidRDefault="008F387E">
      <w:pPr>
        <w:pStyle w:val="Normal1"/>
        <w:ind w:left="108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a)</w:t>
      </w:r>
    </w:p>
    <w:p w:rsidR="0045371E" w:rsidRDefault="008F387E">
      <w:pPr>
        <w:pStyle w:val="Normal1"/>
        <w:ind w:left="10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Explanation: </w:t>
      </w:r>
      <w:proofErr w:type="spellStart"/>
      <w:r>
        <w:rPr>
          <w:rFonts w:ascii="Arial" w:hAnsi="Arial" w:cs="Arial"/>
          <w:shd w:val="clear" w:color="auto" w:fill="FFFFFF"/>
        </w:rPr>
        <w:t>kT</w:t>
      </w:r>
      <w:proofErr w:type="spellEnd"/>
      <w:r>
        <w:rPr>
          <w:rFonts w:ascii="Arial" w:hAnsi="Arial" w:cs="Arial"/>
          <w:shd w:val="clear" w:color="auto" w:fill="FFFFFF"/>
        </w:rPr>
        <w:t>=1.38*10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-23</w:t>
      </w:r>
      <w:r>
        <w:rPr>
          <w:rFonts w:ascii="Arial" w:hAnsi="Arial" w:cs="Arial"/>
          <w:shd w:val="clear" w:color="auto" w:fill="FFFFFF"/>
        </w:rPr>
        <w:t>*300K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=4.14*10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-2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shd w:val="clear" w:color="auto" w:fill="FFFFFF"/>
        </w:rPr>
        <w:t>/ (1.6*10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-19</w:t>
      </w:r>
      <w:proofErr w:type="gramStart"/>
      <w:r>
        <w:rPr>
          <w:rFonts w:ascii="Arial" w:hAnsi="Arial" w:cs="Arial"/>
          <w:shd w:val="clear" w:color="auto" w:fill="FFFFFF"/>
        </w:rPr>
        <w:t>)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=0.0256eV.</w:t>
      </w:r>
    </w:p>
    <w:p w:rsidR="0045371E" w:rsidRDefault="008F387E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The tendency of charge carriers to move from a region of heavily concentrated charges to region of less concentrated charge is known as.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Depletion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Drain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c) Diffusion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d) Saturation current</w:t>
      </w:r>
    </w:p>
    <w:p w:rsidR="0045371E" w:rsidRDefault="008F387E">
      <w:pPr>
        <w:pStyle w:val="Normal1"/>
        <w:ind w:left="108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c)</w:t>
      </w:r>
    </w:p>
    <w:p w:rsidR="0045371E" w:rsidRDefault="008F387E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The </w:t>
      </w:r>
      <w:r>
        <w:rPr>
          <w:rFonts w:ascii="Arial" w:hAnsi="Arial" w:cs="Arial"/>
          <w:shd w:val="clear" w:color="auto" w:fill="FFFFFF"/>
        </w:rPr>
        <w:t>tendency of charge carriers to move from a region of heavily concentrated charges to region of less concentrated charge is known as.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Depletion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Drain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c) Diffusion current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d) Saturation current</w:t>
      </w:r>
    </w:p>
    <w:p w:rsidR="0045371E" w:rsidRDefault="008F387E">
      <w:pPr>
        <w:pStyle w:val="Normal1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c)</w:t>
      </w:r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45371E" w:rsidRDefault="008F38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1) Study the circuit </w:t>
      </w:r>
      <w:r>
        <w:rPr>
          <w:rFonts w:ascii="Times New Roman" w:hAnsi="Times New Roman" w:cs="Times New Roman"/>
          <w:sz w:val="24"/>
        </w:rPr>
        <w:t>given on front panel of kit.</w:t>
      </w:r>
    </w:p>
    <w:p w:rsidR="0045371E" w:rsidRDefault="008F38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Adjust anode voltage to minimum</w:t>
      </w:r>
    </w:p>
    <w:p w:rsidR="0045371E" w:rsidRDefault="008F38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Adjust gate current to 3.25mA.</w:t>
      </w:r>
    </w:p>
    <w:p w:rsidR="0045371E" w:rsidRDefault="008F387E">
      <w:p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Keeping gate current constant increase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in</w:t>
      </w:r>
      <w:proofErr w:type="gramEnd"/>
      <w:r>
        <w:rPr>
          <w:rFonts w:ascii="Times New Roman" w:hAnsi="Times New Roman" w:cs="Times New Roman"/>
          <w:sz w:val="24"/>
        </w:rPr>
        <w:t xml:space="preserve"> steps to note anode- cathode current I</w:t>
      </w:r>
      <w:r>
        <w:rPr>
          <w:rFonts w:ascii="Times New Roman" w:hAnsi="Times New Roman" w:cs="Times New Roman"/>
          <w:sz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</w:rPr>
        <w:t>and V</w:t>
      </w:r>
      <w:r>
        <w:rPr>
          <w:rFonts w:ascii="Times New Roman" w:hAnsi="Times New Roman" w:cs="Times New Roman"/>
          <w:sz w:val="24"/>
          <w:vertAlign w:val="subscript"/>
        </w:rPr>
        <w:t>AK</w:t>
      </w:r>
      <w:r>
        <w:rPr>
          <w:rFonts w:ascii="Times New Roman" w:hAnsi="Times New Roman" w:cs="Times New Roman"/>
          <w:sz w:val="24"/>
        </w:rPr>
        <w:t>,    for each step till SCR fires.</w:t>
      </w:r>
    </w:p>
    <w:p w:rsidR="0045371E" w:rsidRDefault="008F387E">
      <w:p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Plot SCR characteristics</w:t>
      </w:r>
      <w:r>
        <w:rPr>
          <w:rFonts w:ascii="Times New Roman" w:hAnsi="Times New Roman" w:cs="Times New Roman"/>
          <w:sz w:val="24"/>
        </w:rPr>
        <w:t xml:space="preserve"> between I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&amp; </w:t>
      </w:r>
      <w:proofErr w:type="gram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AK</w:t>
      </w:r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45371E" w:rsidRDefault="008F387E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 has terminals called:</w:t>
      </w:r>
    </w:p>
    <w:p w:rsidR="0045371E" w:rsidRDefault="008F387E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Anode, cathode</w:t>
      </w:r>
    </w:p>
    <w:p w:rsidR="0045371E" w:rsidRDefault="008F387E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Anode, cathode and gate</w:t>
      </w:r>
    </w:p>
    <w:p w:rsidR="0045371E" w:rsidRDefault="008F387E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Anode, drain and supply</w:t>
      </w:r>
    </w:p>
    <w:p w:rsidR="0045371E" w:rsidRDefault="008F387E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Emitter, base and collector</w:t>
      </w:r>
    </w:p>
    <w:p w:rsidR="0045371E" w:rsidRDefault="008F387E">
      <w:pPr>
        <w:pStyle w:val="Normal1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b)</w:t>
      </w:r>
    </w:p>
    <w:p w:rsidR="0045371E" w:rsidRDefault="008F387E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false statement</w:t>
      </w:r>
    </w:p>
    <w:p w:rsidR="0045371E" w:rsidRDefault="008F387E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SCR is a bidirectional device</w:t>
      </w:r>
    </w:p>
    <w:p w:rsidR="0045371E" w:rsidRDefault="008F387E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SCR is a controlled device</w:t>
      </w:r>
    </w:p>
    <w:p w:rsidR="0045371E" w:rsidRDefault="008F387E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SCR the ga</w:t>
      </w:r>
      <w:r>
        <w:rPr>
          <w:rFonts w:ascii="Times New Roman" w:eastAsia="Times New Roman" w:hAnsi="Times New Roman" w:cs="Times New Roman"/>
          <w:sz w:val="24"/>
          <w:szCs w:val="24"/>
        </w:rPr>
        <w:t>te is the controlling terminal</w:t>
      </w:r>
    </w:p>
    <w:p w:rsidR="0045371E" w:rsidRDefault="008F387E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SCR are used for high-power applications</w:t>
      </w:r>
    </w:p>
    <w:p w:rsidR="0045371E" w:rsidRDefault="008F387E">
      <w:pPr>
        <w:pStyle w:val="Normal1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a)</w:t>
      </w:r>
    </w:p>
    <w:p w:rsidR="0045371E" w:rsidRDefault="008F387E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static V-I curve for the SCR is plotted for</w:t>
      </w:r>
    </w:p>
    <w:p w:rsidR="0045371E" w:rsidRDefault="008F387E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(anode current)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(gate current),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(anode – cathode voltage) as a parameter</w:t>
      </w:r>
    </w:p>
    <w:p w:rsidR="0045371E" w:rsidRDefault="008F387E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parameter</w:t>
      </w:r>
    </w:p>
    <w:p w:rsidR="0045371E" w:rsidRDefault="008F387E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parameter</w:t>
      </w:r>
    </w:p>
    <w:p w:rsidR="0045371E" w:rsidRDefault="008F387E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parameter</w:t>
      </w:r>
    </w:p>
    <w:p w:rsidR="0045371E" w:rsidRDefault="008F387E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a)</w:t>
      </w:r>
    </w:p>
    <w:p w:rsidR="0045371E" w:rsidRDefault="008F387E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 will turn on under this condition:</w:t>
      </w:r>
    </w:p>
    <w:p w:rsidR="0045371E" w:rsidRDefault="008F387E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cathode is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Anode is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0V at the gate</w:t>
      </w:r>
    </w:p>
    <w:p w:rsidR="0045371E" w:rsidRDefault="008F387E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cathode is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Anode is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0V at the gate</w:t>
      </w:r>
    </w:p>
    <w:p w:rsidR="0045371E" w:rsidRDefault="008F387E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cathode is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Anode is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 applied at the gate</w:t>
      </w:r>
    </w:p>
    <w:p w:rsidR="0045371E" w:rsidRDefault="008F387E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cathode is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Anode is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voltage applied at the gate</w:t>
      </w:r>
    </w:p>
    <w:p w:rsidR="0045371E" w:rsidRDefault="008F387E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d)</w:t>
      </w:r>
    </w:p>
    <w:p w:rsidR="0045371E" w:rsidRDefault="008F387E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turn on ___ will cause it to turn off</w:t>
      </w:r>
    </w:p>
    <w:p w:rsidR="0045371E" w:rsidRDefault="008F387E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Gate control</w:t>
      </w:r>
    </w:p>
    <w:p w:rsidR="0045371E" w:rsidRDefault="008F387E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Holding current</w:t>
      </w:r>
    </w:p>
    <w:p w:rsidR="0045371E" w:rsidRDefault="008F387E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b)</w:t>
      </w:r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45371E" w:rsidRDefault="008F38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Books:</w:t>
      </w:r>
    </w:p>
    <w:p w:rsidR="0045371E" w:rsidRDefault="008F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P.S.Bhimbra</w:t>
      </w:r>
      <w:proofErr w:type="spellEnd"/>
      <w:r>
        <w:rPr>
          <w:rFonts w:ascii="Times New Roman" w:hAnsi="Times New Roman"/>
          <w:sz w:val="24"/>
          <w:szCs w:val="24"/>
        </w:rPr>
        <w:t xml:space="preserve"> :Power</w:t>
      </w:r>
      <w:proofErr w:type="gramEnd"/>
      <w:r>
        <w:rPr>
          <w:rFonts w:ascii="Times New Roman" w:hAnsi="Times New Roman"/>
          <w:sz w:val="24"/>
          <w:szCs w:val="24"/>
        </w:rPr>
        <w:t xml:space="preserve"> Electronics</w:t>
      </w:r>
    </w:p>
    <w:p w:rsidR="0045371E" w:rsidRDefault="008F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P.C.Sen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Power electronics; MGH publication</w:t>
      </w:r>
    </w:p>
    <w:p w:rsidR="0045371E" w:rsidRDefault="004537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371E" w:rsidRDefault="008F38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 Books:</w:t>
      </w:r>
    </w:p>
    <w:p w:rsidR="0045371E" w:rsidRDefault="008F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Ned</w:t>
      </w:r>
      <w:proofErr w:type="gramEnd"/>
      <w:r>
        <w:rPr>
          <w:rFonts w:ascii="Times New Roman" w:hAnsi="Times New Roman"/>
          <w:sz w:val="24"/>
          <w:szCs w:val="24"/>
        </w:rPr>
        <w:t xml:space="preserve"> Mohan: </w:t>
      </w:r>
      <w:proofErr w:type="spellStart"/>
      <w:r>
        <w:rPr>
          <w:rFonts w:ascii="Times New Roman" w:hAnsi="Times New Roman"/>
          <w:sz w:val="24"/>
          <w:szCs w:val="24"/>
        </w:rPr>
        <w:t>Powerelectronics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WileyPub</w:t>
      </w:r>
      <w:proofErr w:type="spellEnd"/>
      <w:r>
        <w:rPr>
          <w:rFonts w:ascii="Times New Roman" w:hAnsi="Times New Roman"/>
          <w:sz w:val="24"/>
          <w:szCs w:val="24"/>
        </w:rPr>
        <w:t>. 3</w:t>
      </w:r>
      <w:r>
        <w:rPr>
          <w:rFonts w:ascii="Times New Roman" w:hAnsi="Times New Roman"/>
          <w:sz w:val="16"/>
          <w:szCs w:val="16"/>
        </w:rPr>
        <w:t xml:space="preserve">rd </w:t>
      </w:r>
      <w:r>
        <w:rPr>
          <w:rFonts w:ascii="Times New Roman" w:hAnsi="Times New Roman"/>
          <w:sz w:val="24"/>
          <w:szCs w:val="24"/>
        </w:rPr>
        <w:t>Edition</w:t>
      </w:r>
    </w:p>
    <w:p w:rsidR="0045371E" w:rsidRDefault="008F387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Mohammad </w:t>
      </w:r>
      <w:proofErr w:type="gramStart"/>
      <w:r>
        <w:rPr>
          <w:rFonts w:ascii="Times New Roman" w:hAnsi="Times New Roman"/>
          <w:sz w:val="24"/>
          <w:szCs w:val="24"/>
        </w:rPr>
        <w:t>Rashid :</w:t>
      </w:r>
      <w:proofErr w:type="gramEnd"/>
      <w:r>
        <w:rPr>
          <w:rFonts w:ascii="Times New Roman" w:hAnsi="Times New Roman"/>
          <w:sz w:val="24"/>
          <w:szCs w:val="24"/>
        </w:rPr>
        <w:t xml:space="preserve"> Power electronics 3</w:t>
      </w:r>
      <w:r>
        <w:rPr>
          <w:rFonts w:ascii="Times New Roman" w:hAnsi="Times New Roman"/>
          <w:sz w:val="16"/>
          <w:szCs w:val="16"/>
        </w:rPr>
        <w:t xml:space="preserve">rd </w:t>
      </w:r>
      <w:r>
        <w:rPr>
          <w:rFonts w:ascii="Times New Roman" w:hAnsi="Times New Roman"/>
          <w:sz w:val="24"/>
          <w:szCs w:val="24"/>
        </w:rPr>
        <w:t>edition Pearson Publication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5371E" w:rsidRDefault="0045371E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sectPr w:rsidR="0045371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87E" w:rsidRDefault="008F387E">
      <w:pPr>
        <w:spacing w:after="0" w:line="240" w:lineRule="auto"/>
      </w:pPr>
      <w:r>
        <w:separator/>
      </w:r>
    </w:p>
  </w:endnote>
  <w:endnote w:type="continuationSeparator" w:id="0">
    <w:p w:rsidR="008F387E" w:rsidRDefault="008F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TimesNew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71E" w:rsidRDefault="008F387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4098" name="Straight Arrow Connector 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38100"/>
                      </a:xfrm>
                      <a:prstGeom prst="straightConnector1">
                        <a:avLst/>
                      </a:prstGeom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8" type="#_x0000_t32" filled="f" style="position:absolute;margin-left:2.0pt;margin-top:8.0pt;width:540.0pt;height:3.0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 color="#002060" weight="3.0pt"/>
              <v:fill/>
            </v:shape>
          </w:pict>
        </mc:Fallback>
      </mc:AlternateContent>
    </w:r>
  </w:p>
  <w:p w:rsidR="0045371E" w:rsidRDefault="008F387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45371E" w:rsidRDefault="004537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87E" w:rsidRDefault="008F387E">
      <w:pPr>
        <w:spacing w:after="0" w:line="240" w:lineRule="auto"/>
      </w:pPr>
      <w:r>
        <w:separator/>
      </w:r>
    </w:p>
  </w:footnote>
  <w:footnote w:type="continuationSeparator" w:id="0">
    <w:p w:rsidR="008F387E" w:rsidRDefault="008F3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71E" w:rsidRDefault="0045371E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45371E">
      <w:trPr>
        <w:trHeight w:val="199"/>
      </w:trPr>
      <w:tc>
        <w:tcPr>
          <w:tcW w:w="1191" w:type="dxa"/>
        </w:tcPr>
        <w:p w:rsidR="0045371E" w:rsidRDefault="008F387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val="en-IN" w:eastAsia="en-IN"/>
            </w:rPr>
            <w:drawing>
              <wp:inline distT="0" distB="0" distL="0" distR="0">
                <wp:extent cx="384048" cy="384048"/>
                <wp:effectExtent l="0" t="0" r="0" b="0"/>
                <wp:docPr id="4097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45371E" w:rsidRDefault="008F387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45371E" w:rsidRDefault="004537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5371E" w:rsidRDefault="004537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BE49850"/>
    <w:lvl w:ilvl="0" w:tplc="2968DB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ECFAD30C"/>
    <w:lvl w:ilvl="0" w:tplc="AFEA56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3B6C29DA"/>
    <w:lvl w:ilvl="0" w:tplc="E9B2E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7CDA5004"/>
    <w:lvl w:ilvl="0" w:tplc="9D7C14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CC4635AA"/>
    <w:lvl w:ilvl="0" w:tplc="EE48B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7318E7A6"/>
    <w:lvl w:ilvl="0" w:tplc="0ADCD3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BC1E54B8"/>
    <w:lvl w:ilvl="0" w:tplc="601CA4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1E"/>
    <w:rsid w:val="0045371E"/>
    <w:rsid w:val="008F387E"/>
    <w:rsid w:val="00B61CDC"/>
    <w:rsid w:val="00C2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2</cp:revision>
  <dcterms:created xsi:type="dcterms:W3CDTF">2020-10-10T15:18:00Z</dcterms:created>
  <dcterms:modified xsi:type="dcterms:W3CDTF">2020-10-10T15:18:00Z</dcterms:modified>
</cp:coreProperties>
</file>