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6C2" w:rsidRPr="00BA4BC6" w:rsidRDefault="007F56C2" w:rsidP="000F0628">
      <w:pPr>
        <w:spacing w:line="360" w:lineRule="auto"/>
        <w:ind w:leftChars="1800" w:left="3960"/>
        <w:jc w:val="center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sz w:val="30"/>
          <w:szCs w:val="30"/>
        </w:rPr>
        <w:t>ПРИЛОЖЕНИЕ № 1</w:t>
      </w:r>
      <w:r w:rsidRPr="00BA4BC6">
        <w:rPr>
          <w:rFonts w:ascii="Times New Roman" w:hAnsi="Times New Roman"/>
          <w:sz w:val="30"/>
          <w:szCs w:val="30"/>
        </w:rPr>
        <w:t>3</w:t>
      </w:r>
    </w:p>
    <w:p w:rsidR="007F56C2" w:rsidRPr="007F56C2" w:rsidRDefault="007F56C2" w:rsidP="000F0628">
      <w:pPr>
        <w:spacing w:line="240" w:lineRule="auto"/>
        <w:ind w:leftChars="1800" w:left="3960"/>
        <w:jc w:val="center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sz w:val="30"/>
          <w:szCs w:val="30"/>
        </w:rPr>
        <w:t>к Правилам регистрации и экспертизы лекарственных сре</w:t>
      </w:r>
      <w:proofErr w:type="gramStart"/>
      <w:r w:rsidRPr="007F56C2">
        <w:rPr>
          <w:rFonts w:ascii="Times New Roman" w:hAnsi="Times New Roman"/>
          <w:sz w:val="30"/>
          <w:szCs w:val="30"/>
        </w:rPr>
        <w:t>дств дл</w:t>
      </w:r>
      <w:proofErr w:type="gramEnd"/>
      <w:r w:rsidRPr="007F56C2">
        <w:rPr>
          <w:rFonts w:ascii="Times New Roman" w:hAnsi="Times New Roman"/>
          <w:sz w:val="30"/>
          <w:szCs w:val="30"/>
        </w:rPr>
        <w:t>я медицинского применения</w:t>
      </w:r>
    </w:p>
    <w:p w:rsidR="002F10FE" w:rsidRDefault="002F10FE" w:rsidP="000F0628">
      <w:pPr>
        <w:pStyle w:val="BodytextAgency"/>
        <w:rPr>
          <w:lang w:val="ru-RU"/>
        </w:rPr>
      </w:pPr>
    </w:p>
    <w:p w:rsidR="002F10FE" w:rsidRPr="007F56C2" w:rsidRDefault="00604729" w:rsidP="000F0628">
      <w:pPr>
        <w:pStyle w:val="DoctitleAgency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</w:pPr>
      <w:r w:rsidRPr="00FE7C71">
        <w:rPr>
          <w:rFonts w:ascii="Times New Roman" w:hAnsi="Times New Roman" w:cs="Times New Roman"/>
          <w:b/>
          <w:color w:val="auto"/>
          <w:spacing w:val="40"/>
          <w:sz w:val="30"/>
          <w:szCs w:val="30"/>
          <w:lang w:val="ru-RU"/>
        </w:rPr>
        <w:t>УКАЗАНИЯ</w:t>
      </w:r>
      <w:r w:rsidR="007F56C2" w:rsidRPr="00FE7C71">
        <w:rPr>
          <w:rFonts w:ascii="Times New Roman" w:hAnsi="Times New Roman" w:cs="Times New Roman"/>
          <w:b/>
          <w:color w:val="auto"/>
          <w:spacing w:val="40"/>
          <w:sz w:val="30"/>
          <w:szCs w:val="30"/>
          <w:lang w:val="ru-RU"/>
        </w:rPr>
        <w:br/>
      </w:r>
      <w:r w:rsidR="007F56C2" w:rsidRPr="007F56C2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>по составлению экспертного отчета по оценке результатов доклинических (неклинических) исследований</w:t>
      </w:r>
    </w:p>
    <w:p w:rsidR="002F10FE" w:rsidRDefault="002F10FE" w:rsidP="000F0628">
      <w:pPr>
        <w:jc w:val="both"/>
        <w:rPr>
          <w:rFonts w:ascii="Times New Roman" w:hAnsi="Times New Roman"/>
          <w:sz w:val="24"/>
          <w:szCs w:val="24"/>
        </w:rPr>
      </w:pPr>
    </w:p>
    <w:p w:rsidR="00A03540" w:rsidRPr="000F0628" w:rsidRDefault="00B77DAF" w:rsidP="000F0628">
      <w:pPr>
        <w:autoSpaceDE w:val="0"/>
        <w:autoSpaceDN w:val="0"/>
        <w:adjustRightInd w:val="0"/>
        <w:spacing w:after="0" w:line="480" w:lineRule="auto"/>
        <w:ind w:right="-23"/>
        <w:jc w:val="center"/>
        <w:rPr>
          <w:rFonts w:ascii="Times New Roman" w:hAnsi="Times New Roman"/>
          <w:iCs/>
          <w:sz w:val="30"/>
          <w:szCs w:val="30"/>
        </w:rPr>
      </w:pPr>
      <w:r w:rsidRPr="000F0628">
        <w:rPr>
          <w:rFonts w:ascii="Times New Roman" w:hAnsi="Times New Roman"/>
          <w:iCs/>
          <w:sz w:val="30"/>
          <w:szCs w:val="30"/>
          <w:lang w:val="en-US"/>
        </w:rPr>
        <w:t>I</w:t>
      </w:r>
      <w:r w:rsidRPr="000F0628">
        <w:rPr>
          <w:rFonts w:ascii="Times New Roman" w:hAnsi="Times New Roman"/>
          <w:iCs/>
          <w:sz w:val="30"/>
          <w:szCs w:val="30"/>
        </w:rPr>
        <w:t>.</w:t>
      </w:r>
      <w:r w:rsidRPr="000F0628">
        <w:rPr>
          <w:rFonts w:ascii="Times New Roman" w:hAnsi="Times New Roman"/>
          <w:iCs/>
          <w:sz w:val="30"/>
          <w:szCs w:val="30"/>
          <w:lang w:val="en-US"/>
        </w:rPr>
        <w:t> </w:t>
      </w:r>
      <w:r w:rsidRPr="000F0628">
        <w:rPr>
          <w:rFonts w:ascii="Times New Roman" w:hAnsi="Times New Roman"/>
          <w:iCs/>
          <w:sz w:val="30"/>
          <w:szCs w:val="30"/>
        </w:rPr>
        <w:t>Общие положения</w:t>
      </w:r>
    </w:p>
    <w:p w:rsidR="00A03540" w:rsidRPr="000F0628" w:rsidRDefault="00B77DAF" w:rsidP="000F0628">
      <w:pPr>
        <w:autoSpaceDE w:val="0"/>
        <w:autoSpaceDN w:val="0"/>
        <w:adjustRightInd w:val="0"/>
        <w:spacing w:after="0" w:line="360" w:lineRule="auto"/>
        <w:ind w:right="-23" w:firstLine="709"/>
        <w:jc w:val="both"/>
        <w:rPr>
          <w:rFonts w:ascii="Times New Roman" w:hAnsi="Times New Roman"/>
          <w:iCs/>
          <w:sz w:val="30"/>
          <w:szCs w:val="30"/>
        </w:rPr>
      </w:pPr>
      <w:r w:rsidRPr="000F0628">
        <w:rPr>
          <w:rFonts w:ascii="Times New Roman" w:hAnsi="Times New Roman"/>
          <w:iCs/>
          <w:sz w:val="30"/>
          <w:szCs w:val="30"/>
        </w:rPr>
        <w:t xml:space="preserve">Экспертный отчет по оценке результатов доклинических (неклинических) исследований (далее – отчет) </w:t>
      </w:r>
      <w:r w:rsidR="00A03540" w:rsidRPr="000F0628">
        <w:rPr>
          <w:rFonts w:ascii="Times New Roman" w:hAnsi="Times New Roman"/>
          <w:iCs/>
          <w:sz w:val="30"/>
          <w:szCs w:val="30"/>
        </w:rPr>
        <w:t>должен быть в достаточной степени детализирован для возможности проведения его повторной оценки другими экспертами уполномоченных органов и организаций государств</w:t>
      </w:r>
      <w:r w:rsidR="007F56C2" w:rsidRPr="000F0628">
        <w:rPr>
          <w:rFonts w:ascii="Times New Roman" w:hAnsi="Times New Roman"/>
          <w:iCs/>
          <w:sz w:val="30"/>
          <w:szCs w:val="30"/>
        </w:rPr>
        <w:t xml:space="preserve"> – </w:t>
      </w:r>
      <w:r w:rsidR="00A03540" w:rsidRPr="000F0628">
        <w:rPr>
          <w:rFonts w:ascii="Times New Roman" w:hAnsi="Times New Roman"/>
          <w:iCs/>
          <w:sz w:val="30"/>
          <w:szCs w:val="30"/>
        </w:rPr>
        <w:t>членов</w:t>
      </w:r>
      <w:r w:rsidRPr="000F0628">
        <w:rPr>
          <w:rFonts w:ascii="Times New Roman" w:hAnsi="Times New Roman"/>
          <w:iCs/>
          <w:sz w:val="30"/>
          <w:szCs w:val="30"/>
        </w:rPr>
        <w:t xml:space="preserve"> Евразийского экономического с</w:t>
      </w:r>
      <w:r w:rsidR="007F56C2" w:rsidRPr="000F0628">
        <w:rPr>
          <w:rFonts w:ascii="Times New Roman" w:hAnsi="Times New Roman"/>
          <w:iCs/>
          <w:sz w:val="30"/>
          <w:szCs w:val="30"/>
        </w:rPr>
        <w:t>оюз</w:t>
      </w:r>
      <w:r w:rsidR="00D87AE6" w:rsidRPr="000F0628">
        <w:rPr>
          <w:rFonts w:ascii="Times New Roman" w:hAnsi="Times New Roman"/>
          <w:iCs/>
          <w:sz w:val="30"/>
          <w:szCs w:val="30"/>
        </w:rPr>
        <w:t>а</w:t>
      </w:r>
      <w:r w:rsidR="00A03540" w:rsidRPr="000F0628">
        <w:rPr>
          <w:rFonts w:ascii="Times New Roman" w:hAnsi="Times New Roman"/>
          <w:iCs/>
          <w:sz w:val="30"/>
          <w:szCs w:val="30"/>
        </w:rPr>
        <w:t>.</w:t>
      </w:r>
    </w:p>
    <w:p w:rsidR="00A03540" w:rsidRPr="000F0628" w:rsidRDefault="00A03540" w:rsidP="000F0628">
      <w:pPr>
        <w:autoSpaceDE w:val="0"/>
        <w:autoSpaceDN w:val="0"/>
        <w:adjustRightInd w:val="0"/>
        <w:spacing w:after="0" w:line="360" w:lineRule="auto"/>
        <w:ind w:right="-23" w:firstLine="709"/>
        <w:jc w:val="both"/>
        <w:rPr>
          <w:rFonts w:ascii="Times New Roman" w:hAnsi="Times New Roman"/>
          <w:iCs/>
          <w:sz w:val="30"/>
          <w:szCs w:val="30"/>
        </w:rPr>
      </w:pPr>
      <w:r w:rsidRPr="000F0628">
        <w:rPr>
          <w:rFonts w:ascii="Times New Roman" w:hAnsi="Times New Roman"/>
          <w:iCs/>
          <w:sz w:val="30"/>
          <w:szCs w:val="30"/>
        </w:rPr>
        <w:t xml:space="preserve">В отчете должны быть описаны наиболее характерные результаты исследований, </w:t>
      </w:r>
      <w:r w:rsidR="00B77DAF" w:rsidRPr="000F0628">
        <w:rPr>
          <w:rFonts w:ascii="Times New Roman" w:hAnsi="Times New Roman"/>
          <w:iCs/>
          <w:sz w:val="30"/>
          <w:szCs w:val="30"/>
        </w:rPr>
        <w:t xml:space="preserve">в </w:t>
      </w:r>
      <w:proofErr w:type="gramStart"/>
      <w:r w:rsidR="00B77DAF" w:rsidRPr="000F0628">
        <w:rPr>
          <w:rFonts w:ascii="Times New Roman" w:hAnsi="Times New Roman"/>
          <w:iCs/>
          <w:sz w:val="30"/>
          <w:szCs w:val="30"/>
        </w:rPr>
        <w:t>частности</w:t>
      </w:r>
      <w:proofErr w:type="gramEnd"/>
      <w:r w:rsidRPr="000F0628">
        <w:rPr>
          <w:rFonts w:ascii="Times New Roman" w:hAnsi="Times New Roman"/>
          <w:iCs/>
          <w:sz w:val="30"/>
          <w:szCs w:val="30"/>
        </w:rPr>
        <w:t xml:space="preserve"> касающиеся недостатков, а также </w:t>
      </w:r>
      <w:r w:rsidR="00B77DAF" w:rsidRPr="000F0628">
        <w:rPr>
          <w:rFonts w:ascii="Times New Roman" w:hAnsi="Times New Roman"/>
          <w:iCs/>
          <w:sz w:val="30"/>
          <w:szCs w:val="30"/>
        </w:rPr>
        <w:t>даны</w:t>
      </w:r>
      <w:r w:rsidRPr="000F0628">
        <w:rPr>
          <w:rFonts w:ascii="Times New Roman" w:hAnsi="Times New Roman"/>
          <w:iCs/>
          <w:sz w:val="30"/>
          <w:szCs w:val="30"/>
        </w:rPr>
        <w:t xml:space="preserve"> обоснованные замечания, которые предъявляются заявителю. Данные замечания должны быть также перечислены в </w:t>
      </w:r>
      <w:r w:rsidR="00420343" w:rsidRPr="000F0628">
        <w:rPr>
          <w:rFonts w:ascii="Times New Roman" w:hAnsi="Times New Roman"/>
          <w:iCs/>
          <w:sz w:val="30"/>
          <w:szCs w:val="30"/>
        </w:rPr>
        <w:t>сводном экспертном отчете «Оценка безопасности, качества, эффективности»</w:t>
      </w:r>
      <w:r w:rsidRPr="000F0628">
        <w:rPr>
          <w:rFonts w:ascii="Times New Roman" w:hAnsi="Times New Roman"/>
          <w:iCs/>
          <w:sz w:val="30"/>
          <w:szCs w:val="30"/>
        </w:rPr>
        <w:t>.</w:t>
      </w:r>
    </w:p>
    <w:p w:rsidR="00A03540" w:rsidRPr="000F0628" w:rsidRDefault="00A03540" w:rsidP="000F0628">
      <w:pPr>
        <w:autoSpaceDE w:val="0"/>
        <w:autoSpaceDN w:val="0"/>
        <w:adjustRightInd w:val="0"/>
        <w:spacing w:after="0" w:line="360" w:lineRule="auto"/>
        <w:ind w:right="-23" w:firstLine="709"/>
        <w:jc w:val="both"/>
        <w:rPr>
          <w:rFonts w:ascii="Times New Roman" w:hAnsi="Times New Roman"/>
          <w:iCs/>
          <w:sz w:val="30"/>
          <w:szCs w:val="30"/>
        </w:rPr>
      </w:pPr>
      <w:r w:rsidRPr="000F0628">
        <w:rPr>
          <w:rFonts w:ascii="Times New Roman" w:hAnsi="Times New Roman"/>
          <w:iCs/>
          <w:sz w:val="30"/>
          <w:szCs w:val="30"/>
        </w:rPr>
        <w:t>Для правильного представления источников</w:t>
      </w:r>
      <w:r w:rsidR="00B77DAF" w:rsidRPr="000F0628">
        <w:rPr>
          <w:rFonts w:ascii="Times New Roman" w:hAnsi="Times New Roman"/>
          <w:iCs/>
          <w:sz w:val="30"/>
          <w:szCs w:val="30"/>
        </w:rPr>
        <w:t xml:space="preserve"> информации, указанных в отчете</w:t>
      </w:r>
      <w:r w:rsidRPr="000F0628">
        <w:rPr>
          <w:rFonts w:ascii="Times New Roman" w:hAnsi="Times New Roman"/>
          <w:iCs/>
          <w:sz w:val="30"/>
          <w:szCs w:val="30"/>
        </w:rPr>
        <w:t xml:space="preserve"> (включая специфические разделы досье</w:t>
      </w:r>
      <w:r w:rsidR="00B77DAF" w:rsidRPr="000F0628">
        <w:rPr>
          <w:rFonts w:ascii="Times New Roman" w:hAnsi="Times New Roman"/>
          <w:iCs/>
          <w:sz w:val="30"/>
          <w:szCs w:val="30"/>
        </w:rPr>
        <w:t>:</w:t>
      </w:r>
      <w:r w:rsidRPr="000F0628">
        <w:rPr>
          <w:rFonts w:ascii="Times New Roman" w:hAnsi="Times New Roman"/>
          <w:iCs/>
          <w:sz w:val="30"/>
          <w:szCs w:val="30"/>
        </w:rPr>
        <w:t xml:space="preserve"> общее описание, сводная информация, отчеты об исследованиях)</w:t>
      </w:r>
      <w:r w:rsidR="00B77DAF" w:rsidRPr="000F0628">
        <w:rPr>
          <w:rFonts w:ascii="Times New Roman" w:hAnsi="Times New Roman"/>
          <w:iCs/>
          <w:sz w:val="30"/>
          <w:szCs w:val="30"/>
        </w:rPr>
        <w:t>,</w:t>
      </w:r>
      <w:r w:rsidRPr="000F0628">
        <w:rPr>
          <w:rFonts w:ascii="Times New Roman" w:hAnsi="Times New Roman"/>
          <w:iCs/>
          <w:sz w:val="30"/>
          <w:szCs w:val="30"/>
        </w:rPr>
        <w:t xml:space="preserve"> необходимо использовать перекрестные ссылки на документы досье, ссылки на </w:t>
      </w:r>
      <w:r w:rsidR="00B77DAF" w:rsidRPr="000F0628">
        <w:rPr>
          <w:rFonts w:ascii="Times New Roman" w:hAnsi="Times New Roman"/>
          <w:iCs/>
          <w:sz w:val="30"/>
          <w:szCs w:val="30"/>
        </w:rPr>
        <w:t xml:space="preserve">используемую </w:t>
      </w:r>
      <w:r w:rsidRPr="000F0628">
        <w:rPr>
          <w:rFonts w:ascii="Times New Roman" w:hAnsi="Times New Roman"/>
          <w:iCs/>
          <w:sz w:val="30"/>
          <w:szCs w:val="30"/>
        </w:rPr>
        <w:t xml:space="preserve">литературу и другие источники. </w:t>
      </w:r>
    </w:p>
    <w:p w:rsidR="00A03540" w:rsidRPr="000F0628" w:rsidRDefault="00A03540" w:rsidP="000F0628">
      <w:pPr>
        <w:autoSpaceDE w:val="0"/>
        <w:autoSpaceDN w:val="0"/>
        <w:adjustRightInd w:val="0"/>
        <w:spacing w:after="0" w:line="360" w:lineRule="auto"/>
        <w:ind w:right="-23" w:firstLine="709"/>
        <w:jc w:val="both"/>
        <w:rPr>
          <w:rFonts w:ascii="Times New Roman" w:hAnsi="Times New Roman"/>
          <w:iCs/>
          <w:sz w:val="30"/>
          <w:szCs w:val="30"/>
        </w:rPr>
      </w:pPr>
      <w:r w:rsidRPr="000F0628">
        <w:rPr>
          <w:rFonts w:ascii="Times New Roman" w:hAnsi="Times New Roman"/>
          <w:iCs/>
          <w:sz w:val="30"/>
          <w:szCs w:val="30"/>
        </w:rPr>
        <w:t>Критическая оценка (например, комментарии к достоверности</w:t>
      </w:r>
      <w:r w:rsidR="007F56C2" w:rsidRPr="000F0628">
        <w:rPr>
          <w:rFonts w:ascii="Times New Roman" w:hAnsi="Times New Roman"/>
          <w:iCs/>
          <w:sz w:val="30"/>
          <w:szCs w:val="30"/>
        </w:rPr>
        <w:t xml:space="preserve"> </w:t>
      </w:r>
      <w:r w:rsidRPr="000F0628">
        <w:rPr>
          <w:rFonts w:ascii="Times New Roman" w:hAnsi="Times New Roman"/>
          <w:iCs/>
          <w:sz w:val="30"/>
          <w:szCs w:val="30"/>
        </w:rPr>
        <w:t>и интерпретации данных, заключения) должна быть указана в подраздел</w:t>
      </w:r>
      <w:r w:rsidR="00B77DAF" w:rsidRPr="000F0628">
        <w:rPr>
          <w:rFonts w:ascii="Times New Roman" w:hAnsi="Times New Roman"/>
          <w:iCs/>
          <w:sz w:val="30"/>
          <w:szCs w:val="30"/>
        </w:rPr>
        <w:t>е</w:t>
      </w:r>
      <w:r w:rsidRPr="000F0628">
        <w:rPr>
          <w:rFonts w:ascii="Times New Roman" w:hAnsi="Times New Roman"/>
          <w:iCs/>
          <w:sz w:val="30"/>
          <w:szCs w:val="30"/>
        </w:rPr>
        <w:t xml:space="preserve"> «Комментарий эксперта», которым заканчивается каждый из разделов отчета. При необходимости можно использовать </w:t>
      </w:r>
      <w:r w:rsidR="00B77DAF" w:rsidRPr="000F0628">
        <w:rPr>
          <w:rFonts w:ascii="Times New Roman" w:hAnsi="Times New Roman"/>
          <w:iCs/>
          <w:sz w:val="30"/>
          <w:szCs w:val="30"/>
        </w:rPr>
        <w:t xml:space="preserve">следующую </w:t>
      </w:r>
      <w:r w:rsidRPr="000F0628">
        <w:rPr>
          <w:rFonts w:ascii="Times New Roman" w:hAnsi="Times New Roman"/>
          <w:iCs/>
          <w:sz w:val="30"/>
          <w:szCs w:val="30"/>
        </w:rPr>
        <w:lastRenderedPageBreak/>
        <w:t>формулировку</w:t>
      </w:r>
      <w:r w:rsidR="00B77DAF" w:rsidRPr="000F0628">
        <w:rPr>
          <w:rFonts w:ascii="Times New Roman" w:hAnsi="Times New Roman"/>
          <w:iCs/>
          <w:sz w:val="30"/>
          <w:szCs w:val="30"/>
        </w:rPr>
        <w:t>:</w:t>
      </w:r>
      <w:r w:rsidRPr="000F0628">
        <w:rPr>
          <w:rFonts w:ascii="Times New Roman" w:hAnsi="Times New Roman"/>
          <w:iCs/>
          <w:sz w:val="30"/>
          <w:szCs w:val="30"/>
        </w:rPr>
        <w:t xml:space="preserve"> «Критическое замечание – см. предлагаемый список замечаний».</w:t>
      </w:r>
    </w:p>
    <w:p w:rsidR="00A03540" w:rsidRPr="000F0628" w:rsidRDefault="00A03540" w:rsidP="000F0628">
      <w:pPr>
        <w:autoSpaceDE w:val="0"/>
        <w:autoSpaceDN w:val="0"/>
        <w:adjustRightInd w:val="0"/>
        <w:spacing w:after="0" w:line="360" w:lineRule="auto"/>
        <w:ind w:right="-23" w:firstLine="709"/>
        <w:jc w:val="both"/>
        <w:rPr>
          <w:rFonts w:ascii="Times New Roman" w:hAnsi="Times New Roman"/>
          <w:iCs/>
          <w:sz w:val="30"/>
          <w:szCs w:val="30"/>
        </w:rPr>
      </w:pPr>
      <w:r w:rsidRPr="000F0628">
        <w:rPr>
          <w:rFonts w:ascii="Times New Roman" w:hAnsi="Times New Roman"/>
          <w:iCs/>
          <w:sz w:val="30"/>
          <w:szCs w:val="30"/>
        </w:rPr>
        <w:t xml:space="preserve">В отчете должно быть указано, влияют ли полученные результаты на обеспечение безопасности применения лекарственного препарата у </w:t>
      </w:r>
      <w:proofErr w:type="gramStart"/>
      <w:r w:rsidRPr="000F0628">
        <w:rPr>
          <w:rFonts w:ascii="Times New Roman" w:hAnsi="Times New Roman"/>
          <w:iCs/>
          <w:sz w:val="30"/>
          <w:szCs w:val="30"/>
        </w:rPr>
        <w:t>человека</w:t>
      </w:r>
      <w:proofErr w:type="gramEnd"/>
      <w:r w:rsidRPr="000F0628">
        <w:rPr>
          <w:rFonts w:ascii="Times New Roman" w:hAnsi="Times New Roman"/>
          <w:iCs/>
          <w:sz w:val="30"/>
          <w:szCs w:val="30"/>
        </w:rPr>
        <w:t xml:space="preserve"> и существует ли необходимость в проведении дополнительной экспертизы для оценки таких последствий (например, имеются данные </w:t>
      </w:r>
      <w:r w:rsidR="00D87AE6" w:rsidRPr="000F0628">
        <w:rPr>
          <w:rFonts w:ascii="Times New Roman" w:hAnsi="Times New Roman"/>
          <w:iCs/>
          <w:sz w:val="30"/>
          <w:szCs w:val="30"/>
        </w:rPr>
        <w:t xml:space="preserve">о </w:t>
      </w:r>
      <w:r w:rsidRPr="000F0628">
        <w:rPr>
          <w:rFonts w:ascii="Times New Roman" w:hAnsi="Times New Roman"/>
          <w:iCs/>
          <w:sz w:val="30"/>
          <w:szCs w:val="30"/>
        </w:rPr>
        <w:t xml:space="preserve">канцерогенном </w:t>
      </w:r>
      <w:proofErr w:type="gramStart"/>
      <w:r w:rsidRPr="000F0628">
        <w:rPr>
          <w:rFonts w:ascii="Times New Roman" w:hAnsi="Times New Roman"/>
          <w:iCs/>
          <w:sz w:val="30"/>
          <w:szCs w:val="30"/>
        </w:rPr>
        <w:t>действии</w:t>
      </w:r>
      <w:proofErr w:type="gramEnd"/>
      <w:r w:rsidRPr="000F0628">
        <w:rPr>
          <w:rFonts w:ascii="Times New Roman" w:hAnsi="Times New Roman"/>
          <w:iCs/>
          <w:sz w:val="30"/>
          <w:szCs w:val="30"/>
        </w:rPr>
        <w:t xml:space="preserve">, но рецепторы у исследуемого вида животных и </w:t>
      </w:r>
      <w:r w:rsidR="00A5348F" w:rsidRPr="000F0628">
        <w:rPr>
          <w:rFonts w:ascii="Times New Roman" w:hAnsi="Times New Roman"/>
          <w:iCs/>
          <w:sz w:val="30"/>
          <w:szCs w:val="30"/>
        </w:rPr>
        <w:t>человека</w:t>
      </w:r>
      <w:r w:rsidRPr="000F0628">
        <w:rPr>
          <w:rFonts w:ascii="Times New Roman" w:hAnsi="Times New Roman"/>
          <w:iCs/>
          <w:sz w:val="30"/>
          <w:szCs w:val="30"/>
        </w:rPr>
        <w:t xml:space="preserve"> различны).</w:t>
      </w:r>
    </w:p>
    <w:p w:rsidR="00A03540" w:rsidRPr="000F0628" w:rsidRDefault="00A03540" w:rsidP="000F0628">
      <w:pPr>
        <w:autoSpaceDE w:val="0"/>
        <w:autoSpaceDN w:val="0"/>
        <w:adjustRightInd w:val="0"/>
        <w:spacing w:after="0" w:line="360" w:lineRule="auto"/>
        <w:ind w:right="-23" w:firstLine="709"/>
        <w:jc w:val="both"/>
        <w:rPr>
          <w:rFonts w:ascii="Times New Roman" w:hAnsi="Times New Roman"/>
          <w:iCs/>
          <w:sz w:val="30"/>
          <w:szCs w:val="30"/>
        </w:rPr>
      </w:pPr>
      <w:r w:rsidRPr="000F0628">
        <w:rPr>
          <w:rFonts w:ascii="Times New Roman" w:hAnsi="Times New Roman"/>
          <w:iCs/>
          <w:sz w:val="30"/>
          <w:szCs w:val="30"/>
        </w:rPr>
        <w:t xml:space="preserve">В отчете также должны быть </w:t>
      </w:r>
      <w:r w:rsidR="00B77DAF" w:rsidRPr="000F0628">
        <w:rPr>
          <w:rFonts w:ascii="Times New Roman" w:hAnsi="Times New Roman"/>
          <w:iCs/>
          <w:sz w:val="30"/>
          <w:szCs w:val="30"/>
        </w:rPr>
        <w:t>отмечены</w:t>
      </w:r>
      <w:r w:rsidRPr="000F0628">
        <w:rPr>
          <w:rFonts w:ascii="Times New Roman" w:hAnsi="Times New Roman"/>
          <w:iCs/>
          <w:sz w:val="30"/>
          <w:szCs w:val="30"/>
        </w:rPr>
        <w:t xml:space="preserve"> те данные, которые необходимо включить в общую характеристику лекарственного препарата (далее – ОХЛП).</w:t>
      </w:r>
    </w:p>
    <w:p w:rsidR="00A03540" w:rsidRPr="000F0628" w:rsidRDefault="00B77DAF" w:rsidP="000F0628">
      <w:pPr>
        <w:autoSpaceDE w:val="0"/>
        <w:autoSpaceDN w:val="0"/>
        <w:adjustRightInd w:val="0"/>
        <w:spacing w:after="0" w:line="360" w:lineRule="auto"/>
        <w:ind w:right="-23" w:firstLine="709"/>
        <w:jc w:val="both"/>
        <w:rPr>
          <w:rFonts w:ascii="Times New Roman" w:hAnsi="Times New Roman"/>
          <w:iCs/>
          <w:sz w:val="30"/>
          <w:szCs w:val="30"/>
        </w:rPr>
      </w:pPr>
      <w:r w:rsidRPr="000F0628">
        <w:rPr>
          <w:rFonts w:ascii="Times New Roman" w:hAnsi="Times New Roman"/>
          <w:iCs/>
          <w:sz w:val="30"/>
          <w:szCs w:val="30"/>
        </w:rPr>
        <w:t>Ссылки на информацию,</w:t>
      </w:r>
      <w:r w:rsidR="00A03540" w:rsidRPr="000F0628">
        <w:rPr>
          <w:rFonts w:ascii="Times New Roman" w:hAnsi="Times New Roman"/>
          <w:iCs/>
          <w:sz w:val="30"/>
          <w:szCs w:val="30"/>
        </w:rPr>
        <w:t xml:space="preserve"> являющуюся конфиденциальной и не предназначенную для заявителя (например, ссылки на отчет об оценке другого лекарственного препарата), должны быть отмечены как «Конфиденциальная информация» и выделены желтым фоном. Эти разделы должны быть изъяты из отчета перед его отправкой заявителю.</w:t>
      </w:r>
    </w:p>
    <w:p w:rsidR="00A03540" w:rsidRPr="000F0628" w:rsidRDefault="00B77DAF" w:rsidP="000F0628">
      <w:pPr>
        <w:autoSpaceDE w:val="0"/>
        <w:autoSpaceDN w:val="0"/>
        <w:adjustRightInd w:val="0"/>
        <w:spacing w:after="0" w:line="360" w:lineRule="auto"/>
        <w:ind w:right="-23" w:firstLine="709"/>
        <w:jc w:val="both"/>
        <w:rPr>
          <w:rFonts w:ascii="Times New Roman" w:hAnsi="Times New Roman"/>
          <w:iCs/>
          <w:sz w:val="30"/>
          <w:szCs w:val="30"/>
        </w:rPr>
      </w:pPr>
      <w:r w:rsidRPr="000F0628">
        <w:rPr>
          <w:rFonts w:ascii="Times New Roman" w:hAnsi="Times New Roman"/>
          <w:iCs/>
          <w:sz w:val="30"/>
          <w:szCs w:val="30"/>
        </w:rPr>
        <w:t>По возможности</w:t>
      </w:r>
      <w:r w:rsidR="00A03540" w:rsidRPr="000F0628">
        <w:rPr>
          <w:rFonts w:ascii="Times New Roman" w:hAnsi="Times New Roman"/>
          <w:iCs/>
          <w:sz w:val="30"/>
          <w:szCs w:val="30"/>
        </w:rPr>
        <w:t xml:space="preserve"> представление информации должно быть выполнено в в</w:t>
      </w:r>
      <w:r w:rsidR="00F40EAD" w:rsidRPr="000F0628">
        <w:rPr>
          <w:rFonts w:ascii="Times New Roman" w:hAnsi="Times New Roman"/>
          <w:iCs/>
          <w:sz w:val="30"/>
          <w:szCs w:val="30"/>
        </w:rPr>
        <w:t>иде таблиц, графиков и рисунков,</w:t>
      </w:r>
      <w:r w:rsidR="00A03540" w:rsidRPr="000F0628">
        <w:rPr>
          <w:rFonts w:ascii="Times New Roman" w:hAnsi="Times New Roman"/>
          <w:iCs/>
          <w:sz w:val="30"/>
          <w:szCs w:val="30"/>
        </w:rPr>
        <w:t xml:space="preserve"> примеры которых </w:t>
      </w:r>
      <w:r w:rsidR="00F40EAD" w:rsidRPr="000F0628">
        <w:rPr>
          <w:rFonts w:ascii="Times New Roman" w:hAnsi="Times New Roman"/>
          <w:iCs/>
          <w:sz w:val="30"/>
          <w:szCs w:val="30"/>
        </w:rPr>
        <w:t>приведены</w:t>
      </w:r>
      <w:r w:rsidR="00A03540" w:rsidRPr="000F0628">
        <w:rPr>
          <w:rFonts w:ascii="Times New Roman" w:hAnsi="Times New Roman"/>
          <w:iCs/>
          <w:sz w:val="30"/>
          <w:szCs w:val="30"/>
        </w:rPr>
        <w:t xml:space="preserve"> в приложении </w:t>
      </w:r>
      <w:r w:rsidR="00F40EAD" w:rsidRPr="000F0628">
        <w:rPr>
          <w:rFonts w:ascii="Times New Roman" w:hAnsi="Times New Roman"/>
          <w:iCs/>
          <w:sz w:val="30"/>
          <w:szCs w:val="30"/>
        </w:rPr>
        <w:t>№ 6 к</w:t>
      </w:r>
      <w:r w:rsidR="00A03540" w:rsidRPr="000F0628">
        <w:rPr>
          <w:rFonts w:ascii="Times New Roman" w:hAnsi="Times New Roman"/>
          <w:iCs/>
          <w:sz w:val="30"/>
          <w:szCs w:val="30"/>
        </w:rPr>
        <w:t xml:space="preserve"> Правилам регистрации </w:t>
      </w:r>
      <w:r w:rsidR="00F40EAD" w:rsidRPr="000F0628">
        <w:rPr>
          <w:rFonts w:ascii="Times New Roman" w:hAnsi="Times New Roman"/>
          <w:iCs/>
          <w:sz w:val="30"/>
          <w:szCs w:val="30"/>
        </w:rPr>
        <w:t>и экспертизы лекарственных сре</w:t>
      </w:r>
      <w:proofErr w:type="gramStart"/>
      <w:r w:rsidR="00F40EAD" w:rsidRPr="000F0628">
        <w:rPr>
          <w:rFonts w:ascii="Times New Roman" w:hAnsi="Times New Roman"/>
          <w:iCs/>
          <w:sz w:val="30"/>
          <w:szCs w:val="30"/>
        </w:rPr>
        <w:t>дств дл</w:t>
      </w:r>
      <w:proofErr w:type="gramEnd"/>
      <w:r w:rsidR="00F40EAD" w:rsidRPr="000F0628">
        <w:rPr>
          <w:rFonts w:ascii="Times New Roman" w:hAnsi="Times New Roman"/>
          <w:iCs/>
          <w:sz w:val="30"/>
          <w:szCs w:val="30"/>
        </w:rPr>
        <w:t xml:space="preserve">я медицинского применения (далее – Правила регистрации) </w:t>
      </w:r>
      <w:r w:rsidR="00A03540" w:rsidRPr="000F0628">
        <w:rPr>
          <w:rFonts w:ascii="Times New Roman" w:hAnsi="Times New Roman"/>
          <w:iCs/>
          <w:sz w:val="30"/>
          <w:szCs w:val="30"/>
        </w:rPr>
        <w:t>и должны использоваться при необходимости. В таблицах с данными по фармакокинетике и т</w:t>
      </w:r>
      <w:r w:rsidR="00F40EAD" w:rsidRPr="000F0628">
        <w:rPr>
          <w:rFonts w:ascii="Times New Roman" w:hAnsi="Times New Roman"/>
          <w:iCs/>
          <w:sz w:val="30"/>
          <w:szCs w:val="30"/>
        </w:rPr>
        <w:t>оксикокинетике должны быть указаны</w:t>
      </w:r>
      <w:r w:rsidR="001F5964">
        <w:rPr>
          <w:rFonts w:ascii="Times New Roman" w:hAnsi="Times New Roman"/>
          <w:iCs/>
          <w:sz w:val="30"/>
          <w:szCs w:val="30"/>
        </w:rPr>
        <w:t xml:space="preserve"> </w:t>
      </w:r>
      <w:r w:rsidR="00A03540" w:rsidRPr="000F0628">
        <w:rPr>
          <w:rFonts w:ascii="Times New Roman" w:hAnsi="Times New Roman"/>
          <w:iCs/>
          <w:sz w:val="30"/>
          <w:szCs w:val="30"/>
        </w:rPr>
        <w:t>количество животных и значение стандартного отклонения для каждого параметра. Для исследований при многократном введении необходимо уточнить день взятия образцов для токсикокинетического анализа. В отчет об оценке допускается включение таблиц из досье препарата. При этом следует приводить соответствующие ссылки.</w:t>
      </w:r>
    </w:p>
    <w:p w:rsidR="00A03540" w:rsidRPr="000F0628" w:rsidRDefault="00A03540" w:rsidP="000F0628">
      <w:pPr>
        <w:autoSpaceDE w:val="0"/>
        <w:autoSpaceDN w:val="0"/>
        <w:adjustRightInd w:val="0"/>
        <w:spacing w:after="0" w:line="360" w:lineRule="auto"/>
        <w:ind w:right="-23" w:firstLine="709"/>
        <w:jc w:val="both"/>
        <w:rPr>
          <w:rFonts w:ascii="Times New Roman" w:hAnsi="Times New Roman"/>
          <w:iCs/>
          <w:sz w:val="30"/>
          <w:szCs w:val="30"/>
        </w:rPr>
      </w:pPr>
      <w:r w:rsidRPr="000F0628">
        <w:rPr>
          <w:rFonts w:ascii="Times New Roman" w:hAnsi="Times New Roman"/>
          <w:iCs/>
          <w:sz w:val="30"/>
          <w:szCs w:val="30"/>
        </w:rPr>
        <w:lastRenderedPageBreak/>
        <w:t>В шаблон отчета</w:t>
      </w:r>
      <w:r w:rsidR="00F40EAD" w:rsidRPr="000F0628">
        <w:rPr>
          <w:rFonts w:ascii="Times New Roman" w:hAnsi="Times New Roman"/>
          <w:iCs/>
          <w:sz w:val="30"/>
          <w:szCs w:val="30"/>
        </w:rPr>
        <w:t xml:space="preserve">, предусмотренного приложением № 6 к </w:t>
      </w:r>
      <w:r w:rsidRPr="000F0628">
        <w:rPr>
          <w:rFonts w:ascii="Times New Roman" w:hAnsi="Times New Roman"/>
          <w:iCs/>
          <w:sz w:val="30"/>
          <w:szCs w:val="30"/>
        </w:rPr>
        <w:t xml:space="preserve">Правилам </w:t>
      </w:r>
      <w:r w:rsidR="00F40EAD" w:rsidRPr="000F0628">
        <w:rPr>
          <w:rFonts w:ascii="Times New Roman" w:hAnsi="Times New Roman"/>
          <w:iCs/>
          <w:sz w:val="30"/>
          <w:szCs w:val="30"/>
        </w:rPr>
        <w:t xml:space="preserve">регистрации, </w:t>
      </w:r>
      <w:r w:rsidRPr="000F0628">
        <w:rPr>
          <w:rFonts w:ascii="Times New Roman" w:hAnsi="Times New Roman"/>
          <w:iCs/>
          <w:sz w:val="30"/>
          <w:szCs w:val="30"/>
        </w:rPr>
        <w:t>добавлено несколько страниц, предназначенных для списка</w:t>
      </w:r>
      <w:r w:rsidR="00F40EAD" w:rsidRPr="000F0628">
        <w:rPr>
          <w:rFonts w:ascii="Times New Roman" w:hAnsi="Times New Roman"/>
          <w:iCs/>
          <w:sz w:val="30"/>
          <w:szCs w:val="30"/>
        </w:rPr>
        <w:t xml:space="preserve"> сокращений и списка литературы,</w:t>
      </w:r>
      <w:r w:rsidRPr="000F0628">
        <w:rPr>
          <w:rFonts w:ascii="Times New Roman" w:hAnsi="Times New Roman"/>
          <w:iCs/>
          <w:sz w:val="30"/>
          <w:szCs w:val="30"/>
        </w:rPr>
        <w:t xml:space="preserve"> </w:t>
      </w:r>
      <w:r w:rsidR="00F40EAD" w:rsidRPr="000F0628">
        <w:rPr>
          <w:rFonts w:ascii="Times New Roman" w:hAnsi="Times New Roman"/>
          <w:iCs/>
          <w:sz w:val="30"/>
          <w:szCs w:val="30"/>
        </w:rPr>
        <w:t xml:space="preserve">которые </w:t>
      </w:r>
      <w:r w:rsidRPr="000F0628">
        <w:rPr>
          <w:rFonts w:ascii="Times New Roman" w:hAnsi="Times New Roman"/>
          <w:iCs/>
          <w:sz w:val="30"/>
          <w:szCs w:val="30"/>
        </w:rPr>
        <w:t>следует заполнить при необходимости.</w:t>
      </w:r>
    </w:p>
    <w:p w:rsidR="00A03540" w:rsidRPr="000F0628" w:rsidRDefault="00F40EAD" w:rsidP="000F0628">
      <w:pPr>
        <w:autoSpaceDE w:val="0"/>
        <w:autoSpaceDN w:val="0"/>
        <w:adjustRightInd w:val="0"/>
        <w:spacing w:after="0" w:line="360" w:lineRule="auto"/>
        <w:ind w:right="-23" w:firstLine="709"/>
        <w:jc w:val="both"/>
        <w:rPr>
          <w:rFonts w:ascii="Times New Roman" w:hAnsi="Times New Roman"/>
          <w:iCs/>
          <w:sz w:val="30"/>
          <w:szCs w:val="30"/>
        </w:rPr>
      </w:pPr>
      <w:r w:rsidRPr="000F0628">
        <w:rPr>
          <w:rFonts w:ascii="Times New Roman" w:hAnsi="Times New Roman"/>
          <w:iCs/>
          <w:sz w:val="30"/>
          <w:szCs w:val="30"/>
        </w:rPr>
        <w:t xml:space="preserve">Основной текст отчета </w:t>
      </w:r>
      <w:r w:rsidR="00A03540" w:rsidRPr="000F0628">
        <w:rPr>
          <w:rFonts w:ascii="Times New Roman" w:hAnsi="Times New Roman"/>
          <w:iCs/>
          <w:sz w:val="30"/>
          <w:szCs w:val="30"/>
        </w:rPr>
        <w:t xml:space="preserve">рекомендуется </w:t>
      </w:r>
      <w:r w:rsidRPr="000F0628">
        <w:rPr>
          <w:rFonts w:ascii="Times New Roman" w:hAnsi="Times New Roman"/>
          <w:iCs/>
          <w:sz w:val="30"/>
          <w:szCs w:val="30"/>
        </w:rPr>
        <w:t>печатать шрифтом</w:t>
      </w:r>
      <w:r w:rsidR="00A03540" w:rsidRPr="000F0628">
        <w:rPr>
          <w:rFonts w:ascii="Times New Roman" w:hAnsi="Times New Roman"/>
          <w:iCs/>
          <w:sz w:val="30"/>
          <w:szCs w:val="30"/>
        </w:rPr>
        <w:t xml:space="preserve"> Times New Roman</w:t>
      </w:r>
      <w:r w:rsidRPr="000F0628">
        <w:rPr>
          <w:rFonts w:ascii="Times New Roman" w:hAnsi="Times New Roman"/>
          <w:iCs/>
          <w:sz w:val="30"/>
          <w:szCs w:val="30"/>
        </w:rPr>
        <w:t xml:space="preserve"> размера № 11</w:t>
      </w:r>
      <w:r w:rsidR="00A03540" w:rsidRPr="000F0628">
        <w:rPr>
          <w:rFonts w:ascii="Times New Roman" w:hAnsi="Times New Roman"/>
          <w:iCs/>
          <w:sz w:val="30"/>
          <w:szCs w:val="30"/>
        </w:rPr>
        <w:t>.</w:t>
      </w:r>
      <w:r w:rsidRPr="000F0628">
        <w:rPr>
          <w:rFonts w:ascii="Times New Roman" w:hAnsi="Times New Roman"/>
          <w:iCs/>
          <w:sz w:val="30"/>
          <w:szCs w:val="30"/>
        </w:rPr>
        <w:t xml:space="preserve"> В случае</w:t>
      </w:r>
      <w:r w:rsidR="00901805" w:rsidRPr="000F0628">
        <w:rPr>
          <w:rFonts w:ascii="Times New Roman" w:hAnsi="Times New Roman"/>
          <w:iCs/>
          <w:sz w:val="30"/>
          <w:szCs w:val="30"/>
        </w:rPr>
        <w:t xml:space="preserve"> если объем отчета превышает </w:t>
      </w:r>
      <w:r w:rsidR="000F0628" w:rsidRPr="000F0628">
        <w:rPr>
          <w:rFonts w:ascii="Times New Roman" w:hAnsi="Times New Roman"/>
          <w:iCs/>
          <w:sz w:val="30"/>
          <w:szCs w:val="30"/>
        </w:rPr>
        <w:br/>
      </w:r>
      <w:r w:rsidR="00901805" w:rsidRPr="000F0628">
        <w:rPr>
          <w:rFonts w:ascii="Times New Roman" w:hAnsi="Times New Roman"/>
          <w:iCs/>
          <w:sz w:val="30"/>
          <w:szCs w:val="30"/>
        </w:rPr>
        <w:t>7 листов</w:t>
      </w:r>
      <w:r w:rsidRPr="000F0628">
        <w:rPr>
          <w:rFonts w:ascii="Times New Roman" w:hAnsi="Times New Roman"/>
          <w:iCs/>
          <w:sz w:val="30"/>
          <w:szCs w:val="30"/>
        </w:rPr>
        <w:t>,</w:t>
      </w:r>
      <w:r w:rsidR="00901805" w:rsidRPr="000F0628">
        <w:rPr>
          <w:rFonts w:ascii="Times New Roman" w:hAnsi="Times New Roman"/>
          <w:iCs/>
          <w:sz w:val="30"/>
          <w:szCs w:val="30"/>
        </w:rPr>
        <w:t xml:space="preserve"> следует сделать оглавление.</w:t>
      </w:r>
    </w:p>
    <w:p w:rsidR="004B4C00" w:rsidRPr="000F0628" w:rsidRDefault="00A03540" w:rsidP="000F0628">
      <w:pPr>
        <w:autoSpaceDE w:val="0"/>
        <w:autoSpaceDN w:val="0"/>
        <w:adjustRightInd w:val="0"/>
        <w:spacing w:after="0" w:line="360" w:lineRule="auto"/>
        <w:ind w:right="-23" w:firstLine="709"/>
        <w:jc w:val="both"/>
        <w:rPr>
          <w:rFonts w:ascii="Times New Roman" w:hAnsi="Times New Roman"/>
          <w:iCs/>
          <w:sz w:val="30"/>
          <w:szCs w:val="30"/>
        </w:rPr>
      </w:pPr>
      <w:r w:rsidRPr="000F0628">
        <w:rPr>
          <w:rFonts w:ascii="Times New Roman" w:hAnsi="Times New Roman"/>
          <w:iCs/>
          <w:sz w:val="30"/>
          <w:szCs w:val="30"/>
        </w:rPr>
        <w:t>При подготовке отчета эксперт та</w:t>
      </w:r>
      <w:r w:rsidR="00D87833" w:rsidRPr="000F0628">
        <w:rPr>
          <w:rFonts w:ascii="Times New Roman" w:hAnsi="Times New Roman"/>
          <w:iCs/>
          <w:sz w:val="30"/>
          <w:szCs w:val="30"/>
        </w:rPr>
        <w:t xml:space="preserve">кже может использовать акты органов </w:t>
      </w:r>
      <w:r w:rsidRPr="000F0628">
        <w:rPr>
          <w:rFonts w:ascii="Times New Roman" w:hAnsi="Times New Roman"/>
          <w:iCs/>
          <w:sz w:val="30"/>
          <w:szCs w:val="30"/>
        </w:rPr>
        <w:t>Союза по составлению регистрационного досье</w:t>
      </w:r>
      <w:r w:rsidR="00F40EAD" w:rsidRPr="000F0628">
        <w:rPr>
          <w:rFonts w:ascii="Times New Roman" w:hAnsi="Times New Roman"/>
          <w:iCs/>
          <w:sz w:val="30"/>
          <w:szCs w:val="30"/>
        </w:rPr>
        <w:t xml:space="preserve"> </w:t>
      </w:r>
      <w:r w:rsidRPr="000F0628">
        <w:rPr>
          <w:rFonts w:ascii="Times New Roman" w:hAnsi="Times New Roman"/>
          <w:iCs/>
          <w:sz w:val="30"/>
          <w:szCs w:val="30"/>
        </w:rPr>
        <w:t>в формате общ</w:t>
      </w:r>
      <w:r w:rsidR="00F40EAD" w:rsidRPr="000F0628">
        <w:rPr>
          <w:rFonts w:ascii="Times New Roman" w:hAnsi="Times New Roman"/>
          <w:iCs/>
          <w:sz w:val="30"/>
          <w:szCs w:val="30"/>
        </w:rPr>
        <w:t>его технического документа</w:t>
      </w:r>
      <w:r w:rsidRPr="000F0628">
        <w:rPr>
          <w:rFonts w:ascii="Times New Roman" w:hAnsi="Times New Roman"/>
          <w:iCs/>
          <w:sz w:val="30"/>
          <w:szCs w:val="30"/>
        </w:rPr>
        <w:t>.</w:t>
      </w:r>
    </w:p>
    <w:p w:rsidR="00005994" w:rsidRPr="000F0628" w:rsidRDefault="00005994" w:rsidP="000F0628">
      <w:pPr>
        <w:autoSpaceDE w:val="0"/>
        <w:autoSpaceDN w:val="0"/>
        <w:adjustRightInd w:val="0"/>
        <w:spacing w:after="0" w:line="360" w:lineRule="auto"/>
        <w:ind w:right="-23" w:firstLine="709"/>
        <w:jc w:val="both"/>
        <w:rPr>
          <w:rFonts w:ascii="Times New Roman" w:hAnsi="Times New Roman"/>
          <w:sz w:val="30"/>
          <w:szCs w:val="30"/>
        </w:rPr>
      </w:pPr>
      <w:r w:rsidRPr="000F0628">
        <w:rPr>
          <w:rFonts w:ascii="Times New Roman" w:hAnsi="Times New Roman"/>
          <w:iCs/>
          <w:sz w:val="30"/>
          <w:szCs w:val="30"/>
        </w:rPr>
        <w:t>В настоящих указаниях рассматриваются только те разделы отчета, которые требуют пояснений и комментариев.</w:t>
      </w:r>
    </w:p>
    <w:p w:rsidR="004B4C00" w:rsidRPr="000F0628" w:rsidRDefault="004B4C00" w:rsidP="000F0628">
      <w:pPr>
        <w:autoSpaceDE w:val="0"/>
        <w:autoSpaceDN w:val="0"/>
        <w:adjustRightInd w:val="0"/>
        <w:spacing w:after="0" w:line="240" w:lineRule="auto"/>
        <w:ind w:right="-23" w:firstLine="709"/>
        <w:jc w:val="both"/>
        <w:rPr>
          <w:rFonts w:ascii="Times New Roman" w:hAnsi="Times New Roman"/>
          <w:sz w:val="28"/>
          <w:szCs w:val="28"/>
        </w:rPr>
      </w:pPr>
    </w:p>
    <w:p w:rsidR="002C308D" w:rsidRPr="000F0628" w:rsidRDefault="00F40EAD" w:rsidP="000F0628">
      <w:pPr>
        <w:autoSpaceDE w:val="0"/>
        <w:autoSpaceDN w:val="0"/>
        <w:adjustRightInd w:val="0"/>
        <w:spacing w:after="0" w:line="240" w:lineRule="auto"/>
        <w:ind w:right="-23" w:firstLine="709"/>
        <w:jc w:val="center"/>
        <w:rPr>
          <w:rFonts w:ascii="Times New Roman" w:hAnsi="Times New Roman"/>
          <w:kern w:val="28"/>
          <w:sz w:val="30"/>
          <w:szCs w:val="30"/>
        </w:rPr>
      </w:pPr>
      <w:r w:rsidRPr="000F0628">
        <w:rPr>
          <w:rFonts w:ascii="Times New Roman" w:hAnsi="Times New Roman"/>
          <w:bCs/>
          <w:kern w:val="28"/>
          <w:sz w:val="30"/>
          <w:szCs w:val="30"/>
          <w:lang w:val="en-US"/>
        </w:rPr>
        <w:t>II</w:t>
      </w:r>
      <w:r w:rsidRPr="000F0628">
        <w:rPr>
          <w:rFonts w:ascii="Times New Roman" w:hAnsi="Times New Roman"/>
          <w:bCs/>
          <w:kern w:val="28"/>
          <w:sz w:val="30"/>
          <w:szCs w:val="30"/>
        </w:rPr>
        <w:t>.</w:t>
      </w:r>
      <w:r w:rsidR="00A03540" w:rsidRPr="000F0628">
        <w:rPr>
          <w:rFonts w:ascii="Times New Roman" w:hAnsi="Times New Roman"/>
          <w:bCs/>
          <w:kern w:val="28"/>
          <w:sz w:val="30"/>
          <w:szCs w:val="30"/>
        </w:rPr>
        <w:t>Э</w:t>
      </w:r>
      <w:r w:rsidRPr="000F0628">
        <w:rPr>
          <w:rFonts w:ascii="Times New Roman" w:hAnsi="Times New Roman"/>
          <w:bCs/>
          <w:kern w:val="28"/>
          <w:sz w:val="30"/>
          <w:szCs w:val="30"/>
        </w:rPr>
        <w:t>кспертиза доклинических (неклинических) аспектов</w:t>
      </w:r>
    </w:p>
    <w:p w:rsidR="002C308D" w:rsidRPr="000F0628" w:rsidRDefault="002C308D" w:rsidP="000F062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2C308D" w:rsidRPr="000F0628" w:rsidRDefault="002C308D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0F0628">
        <w:rPr>
          <w:rFonts w:ascii="Times New Roman" w:hAnsi="Times New Roman"/>
          <w:bCs/>
          <w:sz w:val="30"/>
          <w:szCs w:val="30"/>
        </w:rPr>
        <w:t>1.</w:t>
      </w:r>
      <w:r w:rsidR="00F40EAD" w:rsidRPr="000F0628">
        <w:rPr>
          <w:rFonts w:ascii="Times New Roman" w:hAnsi="Times New Roman"/>
          <w:bCs/>
          <w:sz w:val="30"/>
          <w:szCs w:val="30"/>
        </w:rPr>
        <w:t> </w:t>
      </w:r>
      <w:r w:rsidR="00E0043C" w:rsidRPr="000F0628">
        <w:rPr>
          <w:rFonts w:ascii="Times New Roman" w:hAnsi="Times New Roman"/>
          <w:bCs/>
          <w:sz w:val="30"/>
          <w:szCs w:val="30"/>
        </w:rPr>
        <w:t>Введение</w:t>
      </w:r>
      <w:r w:rsidR="000F0628">
        <w:rPr>
          <w:rFonts w:ascii="Times New Roman" w:hAnsi="Times New Roman"/>
          <w:bCs/>
          <w:sz w:val="30"/>
          <w:szCs w:val="30"/>
        </w:rPr>
        <w:t>.</w:t>
      </w:r>
    </w:p>
    <w:p w:rsidR="002C308D" w:rsidRPr="000F0628" w:rsidRDefault="002C308D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0F0628">
        <w:rPr>
          <w:rFonts w:ascii="Times New Roman" w:hAnsi="Times New Roman"/>
          <w:bCs/>
          <w:iCs/>
          <w:sz w:val="30"/>
          <w:szCs w:val="30"/>
        </w:rPr>
        <w:t>1.1.</w:t>
      </w:r>
      <w:r w:rsidR="00F40EAD" w:rsidRPr="000F0628">
        <w:rPr>
          <w:rFonts w:ascii="Times New Roman" w:hAnsi="Times New Roman"/>
          <w:bCs/>
          <w:iCs/>
          <w:sz w:val="30"/>
          <w:szCs w:val="30"/>
        </w:rPr>
        <w:t> </w:t>
      </w:r>
      <w:r w:rsidR="00E0043C" w:rsidRPr="000F0628">
        <w:rPr>
          <w:rFonts w:ascii="Times New Roman" w:hAnsi="Times New Roman"/>
          <w:bCs/>
          <w:iCs/>
          <w:sz w:val="30"/>
          <w:szCs w:val="30"/>
        </w:rPr>
        <w:t xml:space="preserve">Тип заявки и </w:t>
      </w:r>
      <w:r w:rsidR="00472447" w:rsidRPr="000F0628">
        <w:rPr>
          <w:rFonts w:ascii="Times New Roman" w:hAnsi="Times New Roman"/>
          <w:bCs/>
          <w:iCs/>
          <w:sz w:val="30"/>
          <w:szCs w:val="30"/>
        </w:rPr>
        <w:t>вопросы</w:t>
      </w:r>
      <w:r w:rsidR="00E0043C" w:rsidRPr="000F0628">
        <w:rPr>
          <w:rFonts w:ascii="Times New Roman" w:hAnsi="Times New Roman"/>
          <w:bCs/>
          <w:iCs/>
          <w:sz w:val="30"/>
          <w:szCs w:val="30"/>
        </w:rPr>
        <w:t xml:space="preserve"> разработки</w:t>
      </w:r>
      <w:r w:rsidR="000F0628">
        <w:rPr>
          <w:rFonts w:ascii="Times New Roman" w:hAnsi="Times New Roman"/>
          <w:bCs/>
          <w:iCs/>
          <w:sz w:val="30"/>
          <w:szCs w:val="30"/>
        </w:rPr>
        <w:t>.</w:t>
      </w:r>
    </w:p>
    <w:p w:rsidR="00DA4A59" w:rsidRPr="000F0628" w:rsidRDefault="00DA4A59" w:rsidP="000F0628">
      <w:pPr>
        <w:autoSpaceDE w:val="0"/>
        <w:autoSpaceDN w:val="0"/>
        <w:adjustRightInd w:val="0"/>
        <w:spacing w:after="0" w:line="360" w:lineRule="auto"/>
        <w:ind w:right="12" w:firstLine="709"/>
        <w:jc w:val="both"/>
        <w:rPr>
          <w:rFonts w:ascii="Times New Roman" w:hAnsi="Times New Roman"/>
          <w:iCs/>
          <w:sz w:val="30"/>
          <w:szCs w:val="30"/>
        </w:rPr>
      </w:pPr>
      <w:r w:rsidRPr="000F0628">
        <w:rPr>
          <w:rFonts w:ascii="Times New Roman" w:hAnsi="Times New Roman"/>
          <w:iCs/>
          <w:sz w:val="30"/>
          <w:szCs w:val="30"/>
        </w:rPr>
        <w:t>Тип заявки.</w:t>
      </w:r>
    </w:p>
    <w:p w:rsidR="00901805" w:rsidRPr="000F0628" w:rsidRDefault="00F40EAD" w:rsidP="000F0628">
      <w:pPr>
        <w:autoSpaceDE w:val="0"/>
        <w:autoSpaceDN w:val="0"/>
        <w:adjustRightInd w:val="0"/>
        <w:spacing w:after="0" w:line="360" w:lineRule="auto"/>
        <w:ind w:right="12" w:firstLine="709"/>
        <w:jc w:val="both"/>
        <w:rPr>
          <w:rFonts w:ascii="Times New Roman" w:hAnsi="Times New Roman"/>
          <w:iCs/>
          <w:sz w:val="30"/>
          <w:szCs w:val="30"/>
        </w:rPr>
      </w:pPr>
      <w:proofErr w:type="gramStart"/>
      <w:r w:rsidRPr="000F0628">
        <w:rPr>
          <w:rFonts w:ascii="Times New Roman" w:hAnsi="Times New Roman"/>
          <w:iCs/>
          <w:sz w:val="30"/>
          <w:szCs w:val="30"/>
        </w:rPr>
        <w:t>Указываются</w:t>
      </w:r>
      <w:r w:rsidR="00901805" w:rsidRPr="000F0628">
        <w:rPr>
          <w:rFonts w:ascii="Times New Roman" w:hAnsi="Times New Roman"/>
          <w:iCs/>
          <w:sz w:val="30"/>
          <w:szCs w:val="30"/>
        </w:rPr>
        <w:t xml:space="preserve"> тип заявки на получение регистрационного удостоверения (ссылка на юридическое основание заявки), например, заявка на оригинальный лекарственный препарат, заявка на основе компиляции собственных и сторонних данных, заявка на основе общепринятого применения, заявка</w:t>
      </w:r>
      <w:r w:rsidRPr="000F0628">
        <w:rPr>
          <w:rFonts w:ascii="Times New Roman" w:hAnsi="Times New Roman"/>
          <w:iCs/>
          <w:sz w:val="30"/>
          <w:szCs w:val="30"/>
        </w:rPr>
        <w:t xml:space="preserve"> на биологический препарат и др</w:t>
      </w:r>
      <w:r w:rsidR="00901805" w:rsidRPr="000F0628">
        <w:rPr>
          <w:rFonts w:ascii="Times New Roman" w:hAnsi="Times New Roman"/>
          <w:iCs/>
          <w:sz w:val="30"/>
          <w:szCs w:val="30"/>
        </w:rPr>
        <w:t xml:space="preserve">., </w:t>
      </w:r>
      <w:r w:rsidRPr="000F0628">
        <w:rPr>
          <w:rFonts w:ascii="Times New Roman" w:hAnsi="Times New Roman"/>
          <w:iCs/>
          <w:sz w:val="30"/>
          <w:szCs w:val="30"/>
        </w:rPr>
        <w:t xml:space="preserve">             </w:t>
      </w:r>
      <w:r w:rsidR="00507A12" w:rsidRPr="000F0628">
        <w:rPr>
          <w:rFonts w:ascii="Times New Roman" w:hAnsi="Times New Roman"/>
          <w:iCs/>
          <w:sz w:val="30"/>
          <w:szCs w:val="30"/>
        </w:rPr>
        <w:t xml:space="preserve">а также </w:t>
      </w:r>
      <w:r w:rsidR="00901805" w:rsidRPr="000F0628">
        <w:rPr>
          <w:rFonts w:ascii="Times New Roman" w:hAnsi="Times New Roman"/>
          <w:iCs/>
          <w:sz w:val="30"/>
          <w:szCs w:val="30"/>
        </w:rPr>
        <w:t xml:space="preserve"> наличие приемлемых обоснований для отказа от определенных исследований или замены оригинальных исследований данными из литературных источников.</w:t>
      </w:r>
      <w:proofErr w:type="gramEnd"/>
      <w:r w:rsidR="00901805" w:rsidRPr="000F0628">
        <w:rPr>
          <w:rFonts w:ascii="Times New Roman" w:hAnsi="Times New Roman"/>
          <w:iCs/>
          <w:sz w:val="30"/>
          <w:szCs w:val="30"/>
        </w:rPr>
        <w:t xml:space="preserve"> Если какие-либо исследования существуют только в форме публикаций, важно уточнить, обладают ли они достаточным качеством для возможности проведения всестороннего анализа наиболее критических данных.</w:t>
      </w:r>
    </w:p>
    <w:p w:rsidR="00901805" w:rsidRPr="000F0628" w:rsidRDefault="00901805" w:rsidP="000F0628">
      <w:pPr>
        <w:keepNext/>
        <w:autoSpaceDE w:val="0"/>
        <w:autoSpaceDN w:val="0"/>
        <w:adjustRightInd w:val="0"/>
        <w:spacing w:after="0" w:line="360" w:lineRule="auto"/>
        <w:ind w:right="11" w:firstLine="709"/>
        <w:jc w:val="both"/>
        <w:rPr>
          <w:rFonts w:ascii="Times New Roman" w:hAnsi="Times New Roman"/>
          <w:iCs/>
          <w:sz w:val="30"/>
          <w:szCs w:val="30"/>
        </w:rPr>
      </w:pPr>
      <w:r w:rsidRPr="000F0628">
        <w:rPr>
          <w:rFonts w:ascii="Times New Roman" w:hAnsi="Times New Roman"/>
          <w:iCs/>
          <w:sz w:val="30"/>
          <w:szCs w:val="30"/>
        </w:rPr>
        <w:lastRenderedPageBreak/>
        <w:t>Каждый основной раздел отчета (модули 4 и 5) должен содержать данные, представленные</w:t>
      </w:r>
      <w:r w:rsidR="00507A12" w:rsidRPr="000F0628">
        <w:rPr>
          <w:rFonts w:ascii="Times New Roman" w:hAnsi="Times New Roman"/>
          <w:iCs/>
          <w:sz w:val="30"/>
          <w:szCs w:val="30"/>
        </w:rPr>
        <w:t xml:space="preserve"> в соответствии с требованиями п</w:t>
      </w:r>
      <w:r w:rsidRPr="000F0628">
        <w:rPr>
          <w:rFonts w:ascii="Times New Roman" w:hAnsi="Times New Roman"/>
          <w:iCs/>
          <w:sz w:val="30"/>
          <w:szCs w:val="30"/>
        </w:rPr>
        <w:t xml:space="preserve">риложения </w:t>
      </w:r>
      <w:r w:rsidR="006C719D">
        <w:rPr>
          <w:rFonts w:ascii="Times New Roman" w:hAnsi="Times New Roman"/>
          <w:iCs/>
          <w:sz w:val="30"/>
          <w:szCs w:val="30"/>
        </w:rPr>
        <w:t xml:space="preserve">   </w:t>
      </w:r>
      <w:r w:rsidR="000F0628">
        <w:rPr>
          <w:rFonts w:ascii="Times New Roman" w:hAnsi="Times New Roman"/>
          <w:iCs/>
          <w:sz w:val="30"/>
          <w:szCs w:val="30"/>
        </w:rPr>
        <w:t xml:space="preserve">№ </w:t>
      </w:r>
      <w:r w:rsidRPr="000F0628">
        <w:rPr>
          <w:rFonts w:ascii="Times New Roman" w:hAnsi="Times New Roman"/>
          <w:iCs/>
          <w:sz w:val="30"/>
          <w:szCs w:val="30"/>
        </w:rPr>
        <w:t xml:space="preserve">1 к Правилам регистрации. Типы исследований, описываемых в каждом разделе, должны быть указаны со </w:t>
      </w:r>
      <w:r w:rsidR="00507A12" w:rsidRPr="000F0628">
        <w:rPr>
          <w:rFonts w:ascii="Times New Roman" w:hAnsi="Times New Roman"/>
          <w:iCs/>
          <w:sz w:val="30"/>
          <w:szCs w:val="30"/>
        </w:rPr>
        <w:t>ссылками на</w:t>
      </w:r>
      <w:r w:rsidRPr="000F0628">
        <w:rPr>
          <w:rFonts w:ascii="Times New Roman" w:hAnsi="Times New Roman"/>
          <w:iCs/>
          <w:sz w:val="30"/>
          <w:szCs w:val="30"/>
        </w:rPr>
        <w:t xml:space="preserve"> номера параграфов (пунктов, разделов), как это указано</w:t>
      </w:r>
      <w:r w:rsidR="00507A12" w:rsidRPr="000F0628">
        <w:rPr>
          <w:rFonts w:ascii="Times New Roman" w:hAnsi="Times New Roman"/>
          <w:iCs/>
          <w:sz w:val="30"/>
          <w:szCs w:val="30"/>
        </w:rPr>
        <w:t xml:space="preserve"> в п</w:t>
      </w:r>
      <w:r w:rsidRPr="000F0628">
        <w:rPr>
          <w:rFonts w:ascii="Times New Roman" w:hAnsi="Times New Roman"/>
          <w:iCs/>
          <w:sz w:val="30"/>
          <w:szCs w:val="30"/>
        </w:rPr>
        <w:t xml:space="preserve">риложении </w:t>
      </w:r>
      <w:r w:rsidR="00507A12" w:rsidRPr="000F0628">
        <w:rPr>
          <w:rFonts w:ascii="Times New Roman" w:hAnsi="Times New Roman"/>
          <w:iCs/>
          <w:sz w:val="30"/>
          <w:szCs w:val="30"/>
        </w:rPr>
        <w:t>№ 1 к</w:t>
      </w:r>
      <w:r w:rsidRPr="000F0628">
        <w:rPr>
          <w:rFonts w:ascii="Times New Roman" w:hAnsi="Times New Roman"/>
          <w:iCs/>
          <w:sz w:val="30"/>
          <w:szCs w:val="30"/>
        </w:rPr>
        <w:t xml:space="preserve"> Правилам регистрации. В отношении каждой разновидности исследований после выделения основных и вспомогательных данных, необходимо оценить, представлены ли основные данные собственными отчетами о проведенных доклинических (неклинических) и клинических и</w:t>
      </w:r>
      <w:r w:rsidR="00507A12" w:rsidRPr="000F0628">
        <w:rPr>
          <w:rFonts w:ascii="Times New Roman" w:hAnsi="Times New Roman"/>
          <w:iCs/>
          <w:sz w:val="30"/>
          <w:szCs w:val="30"/>
        </w:rPr>
        <w:t>сследованиях (</w:t>
      </w:r>
      <w:r w:rsidRPr="000F0628">
        <w:rPr>
          <w:rFonts w:ascii="Times New Roman" w:hAnsi="Times New Roman"/>
          <w:iCs/>
          <w:sz w:val="30"/>
          <w:szCs w:val="30"/>
        </w:rPr>
        <w:t>оригинальные данн</w:t>
      </w:r>
      <w:r w:rsidR="00507A12" w:rsidRPr="000F0628">
        <w:rPr>
          <w:rFonts w:ascii="Times New Roman" w:hAnsi="Times New Roman"/>
          <w:iCs/>
          <w:sz w:val="30"/>
          <w:szCs w:val="30"/>
        </w:rPr>
        <w:t>ые</w:t>
      </w:r>
      <w:r w:rsidRPr="000F0628">
        <w:rPr>
          <w:rFonts w:ascii="Times New Roman" w:hAnsi="Times New Roman"/>
          <w:iCs/>
          <w:sz w:val="30"/>
          <w:szCs w:val="30"/>
        </w:rPr>
        <w:t>), библиографиче</w:t>
      </w:r>
      <w:r w:rsidR="00507A12" w:rsidRPr="000F0628">
        <w:rPr>
          <w:rFonts w:ascii="Times New Roman" w:hAnsi="Times New Roman"/>
          <w:iCs/>
          <w:sz w:val="30"/>
          <w:szCs w:val="30"/>
        </w:rPr>
        <w:t>скими ссылками, их комбинациями</w:t>
      </w:r>
      <w:r w:rsidRPr="000F0628">
        <w:rPr>
          <w:rFonts w:ascii="Times New Roman" w:hAnsi="Times New Roman"/>
          <w:iCs/>
          <w:sz w:val="30"/>
          <w:szCs w:val="30"/>
        </w:rPr>
        <w:t xml:space="preserve"> либо такие данные отсутствуют.</w:t>
      </w:r>
    </w:p>
    <w:p w:rsidR="00901805" w:rsidRPr="000F0628" w:rsidRDefault="00901805" w:rsidP="000F0628">
      <w:pPr>
        <w:autoSpaceDE w:val="0"/>
        <w:autoSpaceDN w:val="0"/>
        <w:adjustRightInd w:val="0"/>
        <w:spacing w:after="0" w:line="360" w:lineRule="auto"/>
        <w:ind w:right="12" w:firstLine="709"/>
        <w:jc w:val="both"/>
        <w:rPr>
          <w:rFonts w:ascii="Times New Roman" w:hAnsi="Times New Roman"/>
          <w:iCs/>
          <w:sz w:val="30"/>
          <w:szCs w:val="30"/>
        </w:rPr>
      </w:pPr>
      <w:r w:rsidRPr="000F0628">
        <w:rPr>
          <w:rFonts w:ascii="Times New Roman" w:hAnsi="Times New Roman"/>
          <w:iCs/>
          <w:sz w:val="30"/>
          <w:szCs w:val="30"/>
        </w:rPr>
        <w:t>Представленные данные должны оцениваться с учетом типа заявки, других нормативных требований, действующих методических рекомендаций и научных критериев.</w:t>
      </w:r>
    </w:p>
    <w:p w:rsidR="00901805" w:rsidRPr="000F0628" w:rsidRDefault="00901805" w:rsidP="000F0628">
      <w:pPr>
        <w:autoSpaceDE w:val="0"/>
        <w:autoSpaceDN w:val="0"/>
        <w:adjustRightInd w:val="0"/>
        <w:spacing w:after="0" w:line="360" w:lineRule="auto"/>
        <w:ind w:right="12" w:firstLine="709"/>
        <w:jc w:val="both"/>
        <w:rPr>
          <w:rFonts w:ascii="Times New Roman" w:hAnsi="Times New Roman"/>
          <w:iCs/>
          <w:sz w:val="30"/>
          <w:szCs w:val="30"/>
        </w:rPr>
      </w:pPr>
      <w:r w:rsidRPr="000F0628">
        <w:rPr>
          <w:rFonts w:ascii="Times New Roman" w:hAnsi="Times New Roman"/>
          <w:iCs/>
          <w:sz w:val="30"/>
          <w:szCs w:val="30"/>
        </w:rPr>
        <w:t>Если характер представления данных отличается от существующих требований, необходимо провести оценку приемлемости каждого из обоснований</w:t>
      </w:r>
      <w:r w:rsidR="00507A12" w:rsidRPr="000F0628">
        <w:rPr>
          <w:rFonts w:ascii="Times New Roman" w:hAnsi="Times New Roman"/>
          <w:iCs/>
          <w:sz w:val="30"/>
          <w:szCs w:val="30"/>
        </w:rPr>
        <w:t xml:space="preserve"> такого отклонения. В частности обоснованию подлежа</w:t>
      </w:r>
      <w:r w:rsidRPr="000F0628">
        <w:rPr>
          <w:rFonts w:ascii="Times New Roman" w:hAnsi="Times New Roman"/>
          <w:iCs/>
          <w:sz w:val="30"/>
          <w:szCs w:val="30"/>
        </w:rPr>
        <w:t>т отсутствие информации о доклинических</w:t>
      </w:r>
      <w:r w:rsidR="00EB1789" w:rsidRPr="000F0628">
        <w:rPr>
          <w:rFonts w:ascii="Times New Roman" w:hAnsi="Times New Roman"/>
          <w:iCs/>
          <w:sz w:val="30"/>
          <w:szCs w:val="30"/>
        </w:rPr>
        <w:t xml:space="preserve"> (</w:t>
      </w:r>
      <w:r w:rsidRPr="000F0628">
        <w:rPr>
          <w:rFonts w:ascii="Times New Roman" w:hAnsi="Times New Roman"/>
          <w:iCs/>
          <w:sz w:val="30"/>
          <w:szCs w:val="30"/>
        </w:rPr>
        <w:t>клинических</w:t>
      </w:r>
      <w:r w:rsidR="00EB1789" w:rsidRPr="000F0628">
        <w:rPr>
          <w:rFonts w:ascii="Times New Roman" w:hAnsi="Times New Roman"/>
          <w:iCs/>
          <w:sz w:val="30"/>
          <w:szCs w:val="30"/>
        </w:rPr>
        <w:t>)</w:t>
      </w:r>
      <w:r w:rsidRPr="000F0628">
        <w:rPr>
          <w:rFonts w:ascii="Times New Roman" w:hAnsi="Times New Roman"/>
          <w:iCs/>
          <w:sz w:val="30"/>
          <w:szCs w:val="30"/>
        </w:rPr>
        <w:t xml:space="preserve"> испытаниях или исследованиях, использование библиографических ссылок, заменяющих полностью или частично данные об основных исследованиях.</w:t>
      </w:r>
    </w:p>
    <w:p w:rsidR="002C308D" w:rsidRPr="000F0628" w:rsidRDefault="00901805" w:rsidP="000F0628">
      <w:pPr>
        <w:autoSpaceDE w:val="0"/>
        <w:autoSpaceDN w:val="0"/>
        <w:adjustRightInd w:val="0"/>
        <w:spacing w:after="0" w:line="360" w:lineRule="auto"/>
        <w:ind w:right="12" w:firstLine="709"/>
        <w:jc w:val="both"/>
        <w:rPr>
          <w:rFonts w:ascii="Times New Roman" w:hAnsi="Times New Roman"/>
          <w:sz w:val="30"/>
          <w:szCs w:val="30"/>
        </w:rPr>
      </w:pPr>
      <w:r w:rsidRPr="000F0628">
        <w:rPr>
          <w:rFonts w:ascii="Times New Roman" w:hAnsi="Times New Roman"/>
          <w:iCs/>
          <w:sz w:val="30"/>
          <w:szCs w:val="30"/>
        </w:rPr>
        <w:t>Если заявитель использу</w:t>
      </w:r>
      <w:r w:rsidR="00507A12" w:rsidRPr="000F0628">
        <w:rPr>
          <w:rFonts w:ascii="Times New Roman" w:hAnsi="Times New Roman"/>
          <w:iCs/>
          <w:sz w:val="30"/>
          <w:szCs w:val="30"/>
        </w:rPr>
        <w:t>ет данные из научных публикаций</w:t>
      </w:r>
      <w:r w:rsidRPr="000F0628">
        <w:rPr>
          <w:rFonts w:ascii="Times New Roman" w:hAnsi="Times New Roman"/>
          <w:iCs/>
          <w:sz w:val="30"/>
          <w:szCs w:val="30"/>
        </w:rPr>
        <w:t xml:space="preserve"> либо такие данные применяются в контексте экспертного отчета, необходимо указывать ссылки, позволяющие четко идентифицировать каждую публикацию. Следует рассмотреть возможность составления списка литературы, если в о</w:t>
      </w:r>
      <w:r w:rsidR="00507A12" w:rsidRPr="000F0628">
        <w:rPr>
          <w:rFonts w:ascii="Times New Roman" w:hAnsi="Times New Roman"/>
          <w:iCs/>
          <w:sz w:val="30"/>
          <w:szCs w:val="30"/>
        </w:rPr>
        <w:t>тчете используется большое количество ссылок. При необходимости</w:t>
      </w:r>
      <w:r w:rsidRPr="000F0628">
        <w:rPr>
          <w:rFonts w:ascii="Times New Roman" w:hAnsi="Times New Roman"/>
          <w:iCs/>
          <w:sz w:val="30"/>
          <w:szCs w:val="30"/>
        </w:rPr>
        <w:t xml:space="preserve"> следует точно сформулировать мнение эксперта </w:t>
      </w:r>
      <w:r w:rsidRPr="000F0628">
        <w:rPr>
          <w:rFonts w:ascii="Times New Roman" w:hAnsi="Times New Roman"/>
          <w:iCs/>
          <w:sz w:val="30"/>
          <w:szCs w:val="30"/>
        </w:rPr>
        <w:lastRenderedPageBreak/>
        <w:t>относительно публикации (например, если статья используется не только в качестве ссылки на данные, но и в контексте обсуждения).</w:t>
      </w:r>
    </w:p>
    <w:p w:rsidR="002C308D" w:rsidRDefault="00E80D3C" w:rsidP="000F0628">
      <w:pPr>
        <w:autoSpaceDE w:val="0"/>
        <w:autoSpaceDN w:val="0"/>
        <w:adjustRightInd w:val="0"/>
        <w:spacing w:after="0" w:line="360" w:lineRule="auto"/>
        <w:ind w:right="79" w:firstLine="709"/>
        <w:jc w:val="both"/>
        <w:rPr>
          <w:rFonts w:ascii="Times New Roman" w:hAnsi="Times New Roman"/>
          <w:iCs/>
          <w:sz w:val="30"/>
          <w:szCs w:val="30"/>
        </w:rPr>
      </w:pPr>
      <w:r w:rsidRPr="000F0628">
        <w:rPr>
          <w:rFonts w:ascii="Times New Roman" w:hAnsi="Times New Roman"/>
          <w:iCs/>
          <w:sz w:val="30"/>
          <w:szCs w:val="30"/>
        </w:rPr>
        <w:t>В таблиц</w:t>
      </w:r>
      <w:r w:rsidR="00DF3243" w:rsidRPr="000F0628">
        <w:rPr>
          <w:rFonts w:ascii="Times New Roman" w:hAnsi="Times New Roman"/>
          <w:iCs/>
          <w:sz w:val="30"/>
          <w:szCs w:val="30"/>
        </w:rPr>
        <w:t>е</w:t>
      </w:r>
      <w:r w:rsidRPr="000F0628">
        <w:rPr>
          <w:rFonts w:ascii="Times New Roman" w:hAnsi="Times New Roman"/>
          <w:iCs/>
          <w:sz w:val="30"/>
          <w:szCs w:val="30"/>
        </w:rPr>
        <w:t xml:space="preserve"> </w:t>
      </w:r>
      <w:r w:rsidR="00F245AB" w:rsidRPr="000F0628">
        <w:rPr>
          <w:rFonts w:ascii="Times New Roman" w:hAnsi="Times New Roman"/>
          <w:iCs/>
          <w:sz w:val="30"/>
          <w:szCs w:val="30"/>
        </w:rPr>
        <w:t>пр</w:t>
      </w:r>
      <w:r w:rsidR="00507A12" w:rsidRPr="000F0628">
        <w:rPr>
          <w:rFonts w:ascii="Times New Roman" w:hAnsi="Times New Roman"/>
          <w:iCs/>
          <w:sz w:val="30"/>
          <w:szCs w:val="30"/>
        </w:rPr>
        <w:t>иведены</w:t>
      </w:r>
      <w:r w:rsidRPr="000F0628">
        <w:rPr>
          <w:rFonts w:ascii="Times New Roman" w:hAnsi="Times New Roman"/>
          <w:iCs/>
          <w:sz w:val="30"/>
          <w:szCs w:val="30"/>
        </w:rPr>
        <w:t xml:space="preserve"> примеры обоснований и </w:t>
      </w:r>
      <w:r w:rsidR="00F245AB" w:rsidRPr="000F0628">
        <w:rPr>
          <w:rFonts w:ascii="Times New Roman" w:hAnsi="Times New Roman"/>
          <w:iCs/>
          <w:sz w:val="30"/>
          <w:szCs w:val="30"/>
        </w:rPr>
        <w:t xml:space="preserve">их экспертных </w:t>
      </w:r>
      <w:r w:rsidRPr="000F0628">
        <w:rPr>
          <w:rFonts w:ascii="Times New Roman" w:hAnsi="Times New Roman"/>
          <w:iCs/>
          <w:sz w:val="30"/>
          <w:szCs w:val="30"/>
        </w:rPr>
        <w:t>оценок</w:t>
      </w:r>
      <w:r w:rsidR="002C308D" w:rsidRPr="000F0628">
        <w:rPr>
          <w:rFonts w:ascii="Times New Roman" w:hAnsi="Times New Roman"/>
          <w:iCs/>
          <w:sz w:val="30"/>
          <w:szCs w:val="30"/>
        </w:rPr>
        <w:t>.</w:t>
      </w:r>
    </w:p>
    <w:tbl>
      <w:tblPr>
        <w:tblW w:w="93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51"/>
        <w:gridCol w:w="4610"/>
      </w:tblGrid>
      <w:tr w:rsidR="002C308D" w:rsidRPr="007F56C2" w:rsidTr="00F50961"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08D" w:rsidRPr="00507A12" w:rsidRDefault="00E80D3C" w:rsidP="000F0628">
            <w:pPr>
              <w:autoSpaceDE w:val="0"/>
              <w:autoSpaceDN w:val="0"/>
              <w:adjustRightInd w:val="0"/>
              <w:spacing w:before="120" w:after="120" w:line="240" w:lineRule="auto"/>
              <w:ind w:left="147" w:right="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7A12">
              <w:rPr>
                <w:rFonts w:ascii="Times New Roman" w:hAnsi="Times New Roman"/>
                <w:bCs/>
                <w:sz w:val="24"/>
                <w:szCs w:val="24"/>
              </w:rPr>
              <w:t>Обоснование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08D" w:rsidRPr="00507A12" w:rsidRDefault="00E80D3C" w:rsidP="000F0628">
            <w:pPr>
              <w:autoSpaceDE w:val="0"/>
              <w:autoSpaceDN w:val="0"/>
              <w:adjustRightInd w:val="0"/>
              <w:spacing w:before="120" w:after="120" w:line="240" w:lineRule="auto"/>
              <w:ind w:left="147" w:right="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7A12">
              <w:rPr>
                <w:rFonts w:ascii="Times New Roman" w:hAnsi="Times New Roman"/>
                <w:bCs/>
                <w:sz w:val="24"/>
                <w:szCs w:val="24"/>
              </w:rPr>
              <w:t>Оценка</w:t>
            </w:r>
          </w:p>
        </w:tc>
      </w:tr>
      <w:tr w:rsidR="002C308D" w:rsidRPr="007F56C2" w:rsidTr="00F50961">
        <w:tc>
          <w:tcPr>
            <w:tcW w:w="4751" w:type="dxa"/>
            <w:tcBorders>
              <w:top w:val="single" w:sz="4" w:space="0" w:color="auto"/>
            </w:tcBorders>
          </w:tcPr>
          <w:p w:rsidR="002C308D" w:rsidRPr="007F56C2" w:rsidRDefault="00901805" w:rsidP="00F50961">
            <w:pPr>
              <w:autoSpaceDE w:val="0"/>
              <w:autoSpaceDN w:val="0"/>
              <w:adjustRightInd w:val="0"/>
              <w:spacing w:after="0" w:line="240" w:lineRule="auto"/>
              <w:ind w:left="147" w:right="79"/>
              <w:jc w:val="both"/>
              <w:rPr>
                <w:rFonts w:ascii="Times New Roman" w:hAnsi="Times New Roman"/>
                <w:spacing w:val="-4"/>
                <w:kern w:val="26"/>
                <w:sz w:val="24"/>
                <w:szCs w:val="24"/>
              </w:rPr>
            </w:pPr>
            <w:r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 xml:space="preserve">Приложением </w:t>
            </w:r>
            <w:r w:rsidR="00507A1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№ </w:t>
            </w:r>
            <w:r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1 к Правилам регистрации предусмотрены специальные исключения для невыполнения исследований</w:t>
            </w:r>
          </w:p>
        </w:tc>
        <w:tc>
          <w:tcPr>
            <w:tcW w:w="4610" w:type="dxa"/>
            <w:tcBorders>
              <w:top w:val="single" w:sz="4" w:space="0" w:color="auto"/>
            </w:tcBorders>
          </w:tcPr>
          <w:p w:rsidR="002C308D" w:rsidRPr="007F56C2" w:rsidRDefault="00507A12" w:rsidP="00F50961">
            <w:pPr>
              <w:autoSpaceDE w:val="0"/>
              <w:autoSpaceDN w:val="0"/>
              <w:adjustRightInd w:val="0"/>
              <w:spacing w:after="0" w:line="240" w:lineRule="auto"/>
              <w:ind w:left="147" w:right="79"/>
              <w:jc w:val="both"/>
              <w:rPr>
                <w:rFonts w:ascii="Times New Roman" w:hAnsi="Times New Roman"/>
                <w:spacing w:val="-4"/>
                <w:kern w:val="26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у</w:t>
            </w:r>
            <w:r w:rsidR="00901805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кажите данные исключения и подтвердите причины, по</w:t>
            </w:r>
            <w:r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 xml:space="preserve"> которым заявка удовлетворяет из</w:t>
            </w:r>
            <w:r w:rsidR="00901805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ложен</w:t>
            </w:r>
            <w:r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ным в этих исключениях условиям</w:t>
            </w:r>
          </w:p>
        </w:tc>
      </w:tr>
      <w:tr w:rsidR="002C308D" w:rsidRPr="007F56C2" w:rsidTr="00F50961">
        <w:tc>
          <w:tcPr>
            <w:tcW w:w="4751" w:type="dxa"/>
          </w:tcPr>
          <w:p w:rsidR="002C308D" w:rsidRPr="007F56C2" w:rsidRDefault="00901805" w:rsidP="00F50961">
            <w:pPr>
              <w:autoSpaceDE w:val="0"/>
              <w:autoSpaceDN w:val="0"/>
              <w:adjustRightInd w:val="0"/>
              <w:spacing w:after="0" w:line="240" w:lineRule="auto"/>
              <w:ind w:left="147" w:right="79"/>
              <w:jc w:val="both"/>
              <w:rPr>
                <w:rFonts w:ascii="Times New Roman" w:hAnsi="Times New Roman"/>
                <w:spacing w:val="-4"/>
                <w:kern w:val="26"/>
                <w:sz w:val="24"/>
                <w:szCs w:val="24"/>
              </w:rPr>
            </w:pPr>
            <w:r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 xml:space="preserve">Предусмотрены специальные особенности исследований рекомендациями Союза или методическими </w:t>
            </w:r>
            <w:r w:rsid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руководствами государства</w:t>
            </w:r>
            <w:r w:rsidR="00507A1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-</w:t>
            </w:r>
            <w:r w:rsid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члена</w:t>
            </w:r>
          </w:p>
        </w:tc>
        <w:tc>
          <w:tcPr>
            <w:tcW w:w="4610" w:type="dxa"/>
          </w:tcPr>
          <w:p w:rsidR="002C308D" w:rsidRPr="007F56C2" w:rsidRDefault="00507A12" w:rsidP="00F50961">
            <w:pPr>
              <w:autoSpaceDE w:val="0"/>
              <w:autoSpaceDN w:val="0"/>
              <w:adjustRightInd w:val="0"/>
              <w:spacing w:after="0" w:line="240" w:lineRule="auto"/>
              <w:ind w:left="147" w:right="79"/>
              <w:jc w:val="both"/>
              <w:rPr>
                <w:rFonts w:ascii="Times New Roman" w:hAnsi="Times New Roman"/>
                <w:spacing w:val="-4"/>
                <w:kern w:val="26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у</w:t>
            </w:r>
            <w:r w:rsidR="00901805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кажите соответствующие методические документы и предполагаемые особенности, а также подтвердите причины, по</w:t>
            </w:r>
            <w:r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 xml:space="preserve"> которым заявка удовлетворяет из</w:t>
            </w:r>
            <w:r w:rsidR="00901805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ложенным в этих особенностях условиям</w:t>
            </w:r>
          </w:p>
        </w:tc>
      </w:tr>
      <w:tr w:rsidR="002C308D" w:rsidRPr="007F56C2" w:rsidTr="00F50961">
        <w:tc>
          <w:tcPr>
            <w:tcW w:w="4751" w:type="dxa"/>
          </w:tcPr>
          <w:p w:rsidR="002C308D" w:rsidRPr="007F56C2" w:rsidRDefault="00901805" w:rsidP="00F50961">
            <w:pPr>
              <w:autoSpaceDE w:val="0"/>
              <w:autoSpaceDN w:val="0"/>
              <w:adjustRightInd w:val="0"/>
              <w:spacing w:after="0" w:line="240" w:lineRule="auto"/>
              <w:ind w:left="147" w:right="79"/>
              <w:jc w:val="both"/>
              <w:rPr>
                <w:rFonts w:ascii="Times New Roman" w:hAnsi="Times New Roman"/>
                <w:spacing w:val="-4"/>
                <w:kern w:val="26"/>
                <w:sz w:val="24"/>
                <w:szCs w:val="24"/>
              </w:rPr>
            </w:pPr>
            <w:proofErr w:type="gramStart"/>
            <w:r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Учитывая уровень научных знаний, проведение определенных клинических исследований считается не соответствующим этическим нормам</w:t>
            </w:r>
            <w:r w:rsidR="00507A1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 xml:space="preserve">                   (в</w:t>
            </w:r>
            <w:r w:rsidR="00507A12">
              <w:rPr>
                <w:rFonts w:ascii="Times New Roman" w:hAnsi="Times New Roman"/>
                <w:sz w:val="24"/>
                <w:szCs w:val="24"/>
              </w:rPr>
              <w:t xml:space="preserve"> соответствии с правилами</w:t>
            </w:r>
            <w:r w:rsidR="00507A12" w:rsidRPr="004F3095">
              <w:rPr>
                <w:rFonts w:ascii="Times New Roman" w:hAnsi="Times New Roman"/>
                <w:sz w:val="24"/>
                <w:szCs w:val="24"/>
              </w:rPr>
              <w:t xml:space="preserve"> надле</w:t>
            </w:r>
            <w:r w:rsidR="00507A12">
              <w:rPr>
                <w:rFonts w:ascii="Times New Roman" w:hAnsi="Times New Roman"/>
                <w:sz w:val="24"/>
                <w:szCs w:val="24"/>
              </w:rPr>
              <w:t>жащей клинической практики Евразийского экономического союза, утверждаемыми Евразийской экономической комиссией, законодательством государств-членов в отношении гуманного обращения с животными</w:t>
            </w:r>
            <w:r w:rsidR="0058111F">
              <w:rPr>
                <w:rFonts w:ascii="Times New Roman" w:hAnsi="Times New Roman"/>
                <w:sz w:val="24"/>
                <w:szCs w:val="24"/>
              </w:rPr>
              <w:t>)</w:t>
            </w:r>
            <w:r w:rsidR="002C308D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 xml:space="preserve"> </w:t>
            </w:r>
            <w:r w:rsidR="008F728F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 xml:space="preserve">либо проведение определенных видов испытаний на животных рассматривается, </w:t>
            </w:r>
            <w:r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 xml:space="preserve">как </w:t>
            </w:r>
            <w:r w:rsidR="004F3095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излишнее ввиду возможности использования альтернативных оценок (</w:t>
            </w:r>
            <w:r w:rsidR="008F728F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например</w:t>
            </w:r>
            <w:r w:rsidR="002C308D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,</w:t>
            </w:r>
            <w:r w:rsidR="008F728F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 xml:space="preserve"> некоторые токсикологические испытания не считаются необходимыми, учитывая </w:t>
            </w:r>
            <w:r w:rsidR="004F3095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большой</w:t>
            </w:r>
            <w:r w:rsidR="008F728F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 xml:space="preserve"> клинический</w:t>
            </w:r>
            <w:proofErr w:type="gramEnd"/>
            <w:r w:rsidR="008F728F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 xml:space="preserve"> опыт)</w:t>
            </w:r>
          </w:p>
        </w:tc>
        <w:tc>
          <w:tcPr>
            <w:tcW w:w="4610" w:type="dxa"/>
          </w:tcPr>
          <w:p w:rsidR="00901805" w:rsidRPr="007F56C2" w:rsidRDefault="00507A12" w:rsidP="00F50961">
            <w:pPr>
              <w:autoSpaceDE w:val="0"/>
              <w:autoSpaceDN w:val="0"/>
              <w:adjustRightInd w:val="0"/>
              <w:spacing w:before="120" w:after="0" w:line="240" w:lineRule="auto"/>
              <w:ind w:left="147" w:right="79"/>
              <w:jc w:val="both"/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р</w:t>
            </w:r>
            <w:r w:rsidR="00901805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ассмотрите, какие данные являются основой научных знаний, значи</w:t>
            </w:r>
            <w:r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мость и надежность таких данных</w:t>
            </w:r>
            <w:r w:rsidR="00901805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 xml:space="preserve"> и оцените до</w:t>
            </w:r>
            <w:r w:rsidR="0058111F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стоверность любых экстраполяций</w:t>
            </w:r>
          </w:p>
          <w:p w:rsidR="00901805" w:rsidRPr="007F56C2" w:rsidRDefault="0058111F" w:rsidP="00F50961">
            <w:pPr>
              <w:autoSpaceDE w:val="0"/>
              <w:autoSpaceDN w:val="0"/>
              <w:adjustRightInd w:val="0"/>
              <w:spacing w:before="120" w:after="0" w:line="240" w:lineRule="auto"/>
              <w:ind w:left="147" w:right="79"/>
              <w:jc w:val="both"/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о</w:t>
            </w:r>
            <w:r w:rsidR="00901805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пираясь на эти данные, оцените, приведет ли повторное проведение определенных испытаний</w:t>
            </w:r>
            <w:r w:rsidR="00EB1789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 xml:space="preserve"> (</w:t>
            </w:r>
            <w:r w:rsidR="00901805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тестов</w:t>
            </w:r>
            <w:r w:rsidR="00EB1789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 xml:space="preserve"> (</w:t>
            </w:r>
            <w:r w:rsidR="00901805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проведение дополнительных тестов) к увеличению научной базы, которое было бы суще</w:t>
            </w:r>
            <w:r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ственн</w:t>
            </w:r>
            <w:r w:rsidR="000F0628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 xml:space="preserve">о для оценки соотношения </w:t>
            </w:r>
            <w:r w:rsidR="00F50961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«польза – риск»</w:t>
            </w:r>
            <w:r w:rsidR="00901805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 xml:space="preserve"> и предоставления адекватной информации для пациентов и врачей</w:t>
            </w:r>
          </w:p>
          <w:p w:rsidR="002C308D" w:rsidRPr="007F56C2" w:rsidRDefault="0058111F" w:rsidP="00F50961">
            <w:pPr>
              <w:autoSpaceDE w:val="0"/>
              <w:autoSpaceDN w:val="0"/>
              <w:adjustRightInd w:val="0"/>
              <w:spacing w:before="120" w:after="0" w:line="240" w:lineRule="auto"/>
              <w:ind w:left="147" w:right="79"/>
              <w:jc w:val="both"/>
              <w:rPr>
                <w:rFonts w:ascii="Times New Roman" w:hAnsi="Times New Roman"/>
                <w:spacing w:val="-4"/>
                <w:kern w:val="26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р</w:t>
            </w:r>
            <w:r w:rsidR="00901805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ассмотрите все отклонения от стандартных планов разработки лекарственного препарата, в частности, в отношении времени проведения испытаний на животных и проведения клинических исследований, описанных в нормативных правовых актах и рекомендациях</w:t>
            </w:r>
            <w:r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,</w:t>
            </w:r>
            <w:r w:rsidR="00901805"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 xml:space="preserve"> проанализируйте влияние таких отклонений на окончательную </w:t>
            </w:r>
            <w:r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 xml:space="preserve">оценку профиля </w:t>
            </w:r>
            <w:r w:rsidR="00F50961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«польза – риск»</w:t>
            </w:r>
          </w:p>
        </w:tc>
      </w:tr>
      <w:tr w:rsidR="004F3095" w:rsidRPr="007F56C2" w:rsidTr="00F50961">
        <w:tc>
          <w:tcPr>
            <w:tcW w:w="4751" w:type="dxa"/>
          </w:tcPr>
          <w:p w:rsidR="004F3095" w:rsidRPr="007F56C2" w:rsidRDefault="00901805" w:rsidP="00F50961">
            <w:pPr>
              <w:autoSpaceDE w:val="0"/>
              <w:autoSpaceDN w:val="0"/>
              <w:adjustRightInd w:val="0"/>
              <w:spacing w:after="0" w:line="240" w:lineRule="auto"/>
              <w:ind w:left="147" w:right="79"/>
              <w:jc w:val="both"/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</w:pPr>
            <w:r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Заявитель не может представить полные данные по эффективности и безопасности препарата при его использовании в нормальных условиях (</w:t>
            </w:r>
            <w:r w:rsidR="0058111F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исключительные обстоятельства или условная регистрация</w:t>
            </w:r>
            <w:r w:rsidRPr="007F56C2"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  <w:t>)</w:t>
            </w:r>
          </w:p>
        </w:tc>
        <w:tc>
          <w:tcPr>
            <w:tcW w:w="4610" w:type="dxa"/>
          </w:tcPr>
          <w:p w:rsidR="004F3095" w:rsidRPr="007F56C2" w:rsidRDefault="0058111F" w:rsidP="00F50961">
            <w:pPr>
              <w:autoSpaceDE w:val="0"/>
              <w:autoSpaceDN w:val="0"/>
              <w:adjustRightInd w:val="0"/>
              <w:spacing w:after="0" w:line="240" w:lineRule="auto"/>
              <w:ind w:left="147" w:right="79"/>
              <w:jc w:val="both"/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="00472447" w:rsidRPr="007F56C2">
              <w:rPr>
                <w:rFonts w:ascii="Times New Roman" w:hAnsi="Times New Roman"/>
                <w:sz w:val="24"/>
                <w:szCs w:val="24"/>
              </w:rPr>
              <w:t>ля вынесения заключения о возможном одобрении в исключительных обстоятельствах, эксперту следуе</w:t>
            </w:r>
            <w:r>
              <w:rPr>
                <w:rFonts w:ascii="Times New Roman" w:hAnsi="Times New Roman"/>
                <w:sz w:val="24"/>
                <w:szCs w:val="24"/>
              </w:rPr>
              <w:t>т оценить обоснованность причин</w:t>
            </w:r>
            <w:r w:rsidR="00472447" w:rsidRPr="007F56C2">
              <w:rPr>
                <w:rFonts w:ascii="Times New Roman" w:hAnsi="Times New Roman"/>
                <w:sz w:val="24"/>
                <w:szCs w:val="24"/>
              </w:rPr>
              <w:t xml:space="preserve"> согласно </w:t>
            </w:r>
            <w:r w:rsidR="00FB745B" w:rsidRPr="007F56C2">
              <w:rPr>
                <w:rFonts w:ascii="Times New Roman" w:hAnsi="Times New Roman"/>
                <w:sz w:val="24"/>
                <w:szCs w:val="24"/>
              </w:rPr>
              <w:t xml:space="preserve">разделу «Специальные условия при принятии решения о регистрации лекарственного препарата» Правил регистрации </w:t>
            </w:r>
          </w:p>
          <w:p w:rsidR="004F3095" w:rsidRPr="007F56C2" w:rsidRDefault="0058111F" w:rsidP="00F50961">
            <w:pPr>
              <w:autoSpaceDE w:val="0"/>
              <w:autoSpaceDN w:val="0"/>
              <w:adjustRightInd w:val="0"/>
              <w:spacing w:after="0" w:line="240" w:lineRule="auto"/>
              <w:ind w:left="147"/>
              <w:jc w:val="both"/>
              <w:rPr>
                <w:rFonts w:ascii="Times New Roman" w:hAnsi="Times New Roman"/>
                <w:iCs/>
                <w:spacing w:val="-4"/>
                <w:kern w:val="2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одобрения заявки в варианте условной регистрации</w:t>
            </w:r>
            <w:r w:rsidR="00472447" w:rsidRPr="007F56C2">
              <w:rPr>
                <w:rFonts w:ascii="Times New Roman" w:hAnsi="Times New Roman"/>
                <w:sz w:val="24"/>
                <w:szCs w:val="24"/>
              </w:rPr>
              <w:t xml:space="preserve"> эксперт долже</w:t>
            </w:r>
            <w:r>
              <w:rPr>
                <w:rFonts w:ascii="Times New Roman" w:hAnsi="Times New Roman"/>
                <w:sz w:val="24"/>
                <w:szCs w:val="24"/>
              </w:rPr>
              <w:t>н оценить обоснованность причин</w:t>
            </w:r>
            <w:r w:rsidR="00472447" w:rsidRPr="007F56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54FF" w:rsidRPr="007F56C2">
              <w:rPr>
                <w:rFonts w:ascii="Times New Roman" w:hAnsi="Times New Roman"/>
                <w:sz w:val="24"/>
                <w:szCs w:val="24"/>
              </w:rPr>
              <w:t xml:space="preserve">согласно разделу </w:t>
            </w:r>
            <w:r w:rsidR="002E54FF" w:rsidRPr="007F56C2">
              <w:rPr>
                <w:rFonts w:ascii="Times New Roman" w:hAnsi="Times New Roman"/>
                <w:sz w:val="24"/>
                <w:szCs w:val="24"/>
              </w:rPr>
              <w:lastRenderedPageBreak/>
              <w:t>«Специальные условия при принятии решения о регистрации лекарственного препарата» Правил регистрации и отметить необходимость ежегодного одобрения заявки</w:t>
            </w:r>
            <w:r w:rsidR="00472447" w:rsidRPr="007F56C2">
              <w:rPr>
                <w:rFonts w:ascii="Times New Roman" w:hAnsi="Times New Roman"/>
                <w:sz w:val="24"/>
                <w:szCs w:val="24"/>
              </w:rPr>
              <w:t>. Условная регистрация, как правило, не обязывает к включению в заявку доклинической информации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0F0628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за</w:t>
            </w:r>
            <w:r w:rsidR="00472447" w:rsidRPr="007F56C2">
              <w:rPr>
                <w:rFonts w:ascii="Times New Roman" w:hAnsi="Times New Roman"/>
                <w:sz w:val="24"/>
                <w:szCs w:val="24"/>
              </w:rPr>
              <w:t xml:space="preserve"> исключени</w:t>
            </w:r>
            <w:r>
              <w:rPr>
                <w:rFonts w:ascii="Times New Roman" w:hAnsi="Times New Roman"/>
                <w:sz w:val="24"/>
                <w:szCs w:val="24"/>
              </w:rPr>
              <w:t>ем</w:t>
            </w:r>
            <w:r w:rsidR="00472447" w:rsidRPr="007F56C2">
              <w:rPr>
                <w:rFonts w:ascii="Times New Roman" w:hAnsi="Times New Roman"/>
                <w:sz w:val="24"/>
                <w:szCs w:val="24"/>
              </w:rPr>
              <w:t xml:space="preserve"> случа</w:t>
            </w:r>
            <w:r>
              <w:rPr>
                <w:rFonts w:ascii="Times New Roman" w:hAnsi="Times New Roman"/>
                <w:sz w:val="24"/>
                <w:szCs w:val="24"/>
              </w:rPr>
              <w:t>ев регистрации, обусловленных</w:t>
            </w:r>
            <w:r w:rsidR="00472447" w:rsidRPr="007F56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чрезвычайными ситуациями</w:t>
            </w:r>
          </w:p>
        </w:tc>
      </w:tr>
    </w:tbl>
    <w:p w:rsidR="004F3095" w:rsidRPr="00DA4A59" w:rsidRDefault="004F3095" w:rsidP="000F062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72447" w:rsidRPr="007F56C2" w:rsidRDefault="00472447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Вопросы разработки.</w:t>
      </w:r>
    </w:p>
    <w:p w:rsidR="00472447" w:rsidRPr="007F56C2" w:rsidRDefault="00472447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Опи</w:t>
      </w:r>
      <w:r w:rsidR="0058111F">
        <w:rPr>
          <w:rFonts w:ascii="Times New Roman" w:hAnsi="Times New Roman"/>
          <w:iCs/>
          <w:spacing w:val="-1"/>
          <w:sz w:val="30"/>
          <w:szCs w:val="30"/>
        </w:rPr>
        <w:t>сывается программа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разработки по доклиническим исследованиям с точки зрения предлагаемых показаний к применен</w:t>
      </w:r>
      <w:r w:rsidR="0058111F">
        <w:rPr>
          <w:rFonts w:ascii="Times New Roman" w:hAnsi="Times New Roman"/>
          <w:iCs/>
          <w:spacing w:val="-1"/>
          <w:sz w:val="30"/>
          <w:szCs w:val="30"/>
        </w:rPr>
        <w:t>ию и режима дозирования (указывается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, существуют ли показания</w:t>
      </w:r>
      <w:r w:rsidR="0058111F">
        <w:rPr>
          <w:rFonts w:ascii="Times New Roman" w:hAnsi="Times New Roman"/>
          <w:iCs/>
          <w:spacing w:val="-1"/>
          <w:sz w:val="30"/>
          <w:szCs w:val="30"/>
        </w:rPr>
        <w:t xml:space="preserve"> по применению у детей). Указывается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, соответствует ли объем проведенных исследований </w:t>
      </w:r>
      <w:r w:rsidR="0058111F" w:rsidRPr="007F56C2">
        <w:rPr>
          <w:rFonts w:ascii="Times New Roman" w:hAnsi="Times New Roman"/>
          <w:iCs/>
          <w:spacing w:val="-1"/>
          <w:sz w:val="30"/>
          <w:szCs w:val="30"/>
        </w:rPr>
        <w:t>рекомендациям Союза</w:t>
      </w:r>
      <w:r w:rsidR="0058111F">
        <w:rPr>
          <w:rFonts w:ascii="Times New Roman" w:hAnsi="Times New Roman"/>
          <w:iCs/>
          <w:spacing w:val="-1"/>
          <w:sz w:val="30"/>
          <w:szCs w:val="30"/>
        </w:rPr>
        <w:t xml:space="preserve"> и</w:t>
      </w:r>
      <w:r w:rsidR="0058111F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58111F">
        <w:rPr>
          <w:rFonts w:ascii="Times New Roman" w:hAnsi="Times New Roman"/>
          <w:iCs/>
          <w:spacing w:val="-1"/>
          <w:sz w:val="30"/>
          <w:szCs w:val="30"/>
        </w:rPr>
        <w:t>методическим руководствам 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58111F">
        <w:rPr>
          <w:rFonts w:ascii="Times New Roman" w:hAnsi="Times New Roman"/>
          <w:iCs/>
          <w:spacing w:val="-1"/>
          <w:sz w:val="30"/>
          <w:szCs w:val="30"/>
        </w:rPr>
        <w:t xml:space="preserve">требованиям, установленным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зак</w:t>
      </w:r>
      <w:r w:rsidR="0058111F">
        <w:rPr>
          <w:rFonts w:ascii="Times New Roman" w:hAnsi="Times New Roman"/>
          <w:iCs/>
          <w:spacing w:val="-1"/>
          <w:sz w:val="30"/>
          <w:szCs w:val="30"/>
        </w:rPr>
        <w:t>онодательством</w:t>
      </w:r>
      <w:r w:rsidR="007F56C2">
        <w:rPr>
          <w:rFonts w:ascii="Times New Roman" w:hAnsi="Times New Roman"/>
          <w:iCs/>
          <w:spacing w:val="-1"/>
          <w:sz w:val="30"/>
          <w:szCs w:val="30"/>
        </w:rPr>
        <w:t xml:space="preserve"> государства</w:t>
      </w:r>
      <w:r w:rsidR="0058111F">
        <w:rPr>
          <w:rFonts w:ascii="Times New Roman" w:hAnsi="Times New Roman"/>
          <w:iCs/>
          <w:spacing w:val="-1"/>
          <w:sz w:val="30"/>
          <w:szCs w:val="30"/>
        </w:rPr>
        <w:t>-</w:t>
      </w:r>
      <w:r w:rsidR="007F56C2">
        <w:rPr>
          <w:rFonts w:ascii="Times New Roman" w:hAnsi="Times New Roman"/>
          <w:iCs/>
          <w:spacing w:val="-1"/>
          <w:sz w:val="30"/>
          <w:szCs w:val="30"/>
        </w:rPr>
        <w:t>члена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472447" w:rsidRPr="007F56C2" w:rsidRDefault="0058111F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Указывается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>, запрашивает ли заявитель проведение оценки и выполнение необходимых критериев экспертизы в ускоренном порядке.</w:t>
      </w:r>
    </w:p>
    <w:p w:rsidR="00472447" w:rsidRPr="007F56C2" w:rsidRDefault="0058111F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 xml:space="preserve">Для 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>исс</w:t>
      </w:r>
      <w:r>
        <w:rPr>
          <w:rFonts w:ascii="Times New Roman" w:hAnsi="Times New Roman"/>
          <w:iCs/>
          <w:spacing w:val="-1"/>
          <w:sz w:val="30"/>
          <w:szCs w:val="30"/>
        </w:rPr>
        <w:t>ледования биоподобия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необходимо описать, обосновать и оценить стратегию разработки, выбранную компанией, с учетом соответствующих методических руководств. В случае биоаналог</w:t>
      </w:r>
      <w:r w:rsidR="00203A3C" w:rsidRPr="007F56C2">
        <w:rPr>
          <w:rFonts w:ascii="Times New Roman" w:hAnsi="Times New Roman"/>
          <w:iCs/>
          <w:spacing w:val="-1"/>
          <w:sz w:val="30"/>
          <w:szCs w:val="30"/>
        </w:rPr>
        <w:t>ичных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(биоподобных) лекарственных препаратов следует использовать соответствующие акты</w:t>
      </w:r>
      <w:r w:rsidR="0043629A">
        <w:rPr>
          <w:rFonts w:ascii="Times New Roman" w:hAnsi="Times New Roman"/>
          <w:iCs/>
          <w:spacing w:val="-1"/>
          <w:sz w:val="30"/>
          <w:szCs w:val="30"/>
        </w:rPr>
        <w:t>, составляющие право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Союза. Необходимо провести тщательный сравнительный анализ для того, чтобы показать, что биоаналог</w:t>
      </w:r>
      <w:r w:rsidR="00203A3C" w:rsidRPr="007F56C2">
        <w:rPr>
          <w:rFonts w:ascii="Times New Roman" w:hAnsi="Times New Roman"/>
          <w:iCs/>
          <w:spacing w:val="-1"/>
          <w:sz w:val="30"/>
          <w:szCs w:val="30"/>
        </w:rPr>
        <w:t>ичный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43629A">
        <w:rPr>
          <w:rFonts w:ascii="Times New Roman" w:hAnsi="Times New Roman"/>
          <w:iCs/>
          <w:spacing w:val="-1"/>
          <w:sz w:val="30"/>
          <w:szCs w:val="30"/>
        </w:rPr>
        <w:t>и референтный препараты, которые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уже зарегистрирован</w:t>
      </w:r>
      <w:r w:rsidR="0043629A">
        <w:rPr>
          <w:rFonts w:ascii="Times New Roman" w:hAnsi="Times New Roman"/>
          <w:iCs/>
          <w:spacing w:val="-1"/>
          <w:sz w:val="30"/>
          <w:szCs w:val="30"/>
        </w:rPr>
        <w:t>ы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 Союзе, имеют схожие профили в отношении качества, безопасности и эффективно</w:t>
      </w:r>
      <w:r w:rsidR="0043629A">
        <w:rPr>
          <w:rFonts w:ascii="Times New Roman" w:hAnsi="Times New Roman"/>
          <w:iCs/>
          <w:spacing w:val="-1"/>
          <w:sz w:val="30"/>
          <w:szCs w:val="30"/>
        </w:rPr>
        <w:t>сти. В части отчета, касающейся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оценке качества, необходимо в табличном виде представить подробную информацию о референтном препарате (наименование, дозировка, лекарственная форма, держатель регистрационного удостоверения, дата 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lastRenderedPageBreak/>
        <w:t>регистрации в Союзе), а также полные сведения о сериях препарата (номер</w:t>
      </w:r>
      <w:r w:rsidR="0043629A">
        <w:rPr>
          <w:rFonts w:ascii="Times New Roman" w:hAnsi="Times New Roman"/>
          <w:iCs/>
          <w:spacing w:val="-1"/>
          <w:sz w:val="30"/>
          <w:szCs w:val="30"/>
        </w:rPr>
        <w:t>а серий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>, страна производства), которые использовались при сравнении показателей качества, доклинических и клинических данных.</w:t>
      </w:r>
    </w:p>
    <w:p w:rsidR="00472447" w:rsidRPr="007F56C2" w:rsidRDefault="0043629A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Указывается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>, был ли согласован с уполномоченными органами и организациями, осуществляющими экспертизу лекарственных препаратов</w:t>
      </w:r>
      <w:r>
        <w:rPr>
          <w:rFonts w:ascii="Times New Roman" w:hAnsi="Times New Roman"/>
          <w:iCs/>
          <w:spacing w:val="-1"/>
          <w:sz w:val="30"/>
          <w:szCs w:val="30"/>
        </w:rPr>
        <w:t>,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план исследования препарата у детей (</w:t>
      </w:r>
      <w:r>
        <w:rPr>
          <w:rFonts w:ascii="Times New Roman" w:hAnsi="Times New Roman"/>
          <w:iCs/>
          <w:spacing w:val="-1"/>
          <w:sz w:val="30"/>
          <w:szCs w:val="30"/>
        </w:rPr>
        <w:t>с отсрочкой,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 без </w:t>
      </w:r>
      <w:r>
        <w:rPr>
          <w:rFonts w:ascii="Times New Roman" w:hAnsi="Times New Roman"/>
          <w:iCs/>
          <w:spacing w:val="-1"/>
          <w:sz w:val="30"/>
          <w:szCs w:val="30"/>
        </w:rPr>
        <w:t>нее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>) или отказ от такого плана для конкретного препарата (либо этот отказ распространяется на весь класс лекарств</w:t>
      </w:r>
      <w:r>
        <w:rPr>
          <w:rFonts w:ascii="Times New Roman" w:hAnsi="Times New Roman"/>
          <w:iCs/>
          <w:spacing w:val="-1"/>
          <w:sz w:val="30"/>
          <w:szCs w:val="30"/>
        </w:rPr>
        <w:t>енных препаратов). Кратко описываются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усл</w:t>
      </w:r>
      <w:r>
        <w:rPr>
          <w:rFonts w:ascii="Times New Roman" w:hAnsi="Times New Roman"/>
          <w:iCs/>
          <w:spacing w:val="-1"/>
          <w:sz w:val="30"/>
          <w:szCs w:val="30"/>
        </w:rPr>
        <w:t>овия и основные требования к п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>лану исследования препарата у детей в отношении доклинических аспектов (</w:t>
      </w:r>
      <w:r>
        <w:rPr>
          <w:rFonts w:ascii="Times New Roman" w:hAnsi="Times New Roman"/>
          <w:iCs/>
          <w:spacing w:val="-1"/>
          <w:sz w:val="30"/>
          <w:szCs w:val="30"/>
        </w:rPr>
        <w:t>по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возможно</w:t>
      </w:r>
      <w:r>
        <w:rPr>
          <w:rFonts w:ascii="Times New Roman" w:hAnsi="Times New Roman"/>
          <w:iCs/>
          <w:spacing w:val="-1"/>
          <w:sz w:val="30"/>
          <w:szCs w:val="30"/>
        </w:rPr>
        <w:t>сти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>) и прив</w:t>
      </w:r>
      <w:r>
        <w:rPr>
          <w:rFonts w:ascii="Times New Roman" w:hAnsi="Times New Roman"/>
          <w:iCs/>
          <w:spacing w:val="-1"/>
          <w:sz w:val="30"/>
          <w:szCs w:val="30"/>
        </w:rPr>
        <w:t xml:space="preserve">одится </w:t>
      </w:r>
      <w:proofErr w:type="gramStart"/>
      <w:r>
        <w:rPr>
          <w:rFonts w:ascii="Times New Roman" w:hAnsi="Times New Roman"/>
          <w:iCs/>
          <w:spacing w:val="-1"/>
          <w:sz w:val="30"/>
          <w:szCs w:val="30"/>
        </w:rPr>
        <w:t>соответствующая</w:t>
      </w:r>
      <w:proofErr w:type="gramEnd"/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информацию о текущем статусе доклинических исследований (завершенные исследования, продолжающиеся иссле</w:t>
      </w:r>
      <w:r>
        <w:rPr>
          <w:rFonts w:ascii="Times New Roman" w:hAnsi="Times New Roman"/>
          <w:iCs/>
          <w:spacing w:val="-1"/>
          <w:sz w:val="30"/>
          <w:szCs w:val="30"/>
        </w:rPr>
        <w:t>дования и др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>.).</w:t>
      </w:r>
    </w:p>
    <w:p w:rsidR="00472447" w:rsidRPr="007F56C2" w:rsidRDefault="0043629A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Указываются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 xml:space="preserve">, получал ли заявитель научное консультирование или содействие в составлении протокола (если да, то когда), </w:t>
      </w:r>
      <w:r>
        <w:rPr>
          <w:rFonts w:ascii="Times New Roman" w:hAnsi="Times New Roman"/>
          <w:iCs/>
          <w:spacing w:val="-1"/>
          <w:sz w:val="30"/>
          <w:szCs w:val="30"/>
        </w:rPr>
        <w:t>проблемные вопросы с описание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>использовал ли заявитель полученные рекомендации.</w:t>
      </w:r>
    </w:p>
    <w:p w:rsidR="00472447" w:rsidRPr="007F56C2" w:rsidRDefault="00472447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Ука</w:t>
      </w:r>
      <w:r w:rsidR="0043629A">
        <w:rPr>
          <w:rFonts w:ascii="Times New Roman" w:hAnsi="Times New Roman"/>
          <w:iCs/>
          <w:spacing w:val="-1"/>
          <w:sz w:val="30"/>
          <w:szCs w:val="30"/>
        </w:rPr>
        <w:t>зывается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, был ли присвоен лекарств</w:t>
      </w:r>
      <w:r w:rsidR="0043629A">
        <w:rPr>
          <w:rFonts w:ascii="Times New Roman" w:hAnsi="Times New Roman"/>
          <w:iCs/>
          <w:spacing w:val="-1"/>
          <w:sz w:val="30"/>
          <w:szCs w:val="30"/>
        </w:rPr>
        <w:t>енному препарату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статус орфанного пре</w:t>
      </w:r>
      <w:r w:rsidR="0043629A">
        <w:rPr>
          <w:rFonts w:ascii="Times New Roman" w:hAnsi="Times New Roman"/>
          <w:iCs/>
          <w:spacing w:val="-1"/>
          <w:sz w:val="30"/>
          <w:szCs w:val="30"/>
        </w:rPr>
        <w:t>парата (если да, то когда). При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необходимо</w:t>
      </w:r>
      <w:r w:rsidR="0043629A">
        <w:rPr>
          <w:rFonts w:ascii="Times New Roman" w:hAnsi="Times New Roman"/>
          <w:iCs/>
          <w:spacing w:val="-1"/>
          <w:sz w:val="30"/>
          <w:szCs w:val="30"/>
        </w:rPr>
        <w:t>сти сообщается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о данном решении в отношении сходных по механизму действия препаратов.</w:t>
      </w:r>
    </w:p>
    <w:p w:rsidR="002C308D" w:rsidRPr="007F56C2" w:rsidRDefault="00472447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В случае если для исследований частично использовались серии препарата, не предназначенные для продажи на рынке, необходимо провести оценку квалификации нов</w:t>
      </w:r>
      <w:r w:rsidR="0043629A">
        <w:rPr>
          <w:rFonts w:ascii="Times New Roman" w:hAnsi="Times New Roman"/>
          <w:iCs/>
          <w:spacing w:val="-1"/>
          <w:sz w:val="30"/>
          <w:szCs w:val="30"/>
        </w:rPr>
        <w:t>ых примесей (при наличии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).</w:t>
      </w:r>
    </w:p>
    <w:p w:rsidR="002C308D" w:rsidRPr="0043629A" w:rsidRDefault="002C308D" w:rsidP="000F0628">
      <w:pPr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43629A">
        <w:rPr>
          <w:rFonts w:ascii="Times New Roman" w:hAnsi="Times New Roman"/>
          <w:bCs/>
          <w:iCs/>
          <w:spacing w:val="-1"/>
          <w:sz w:val="30"/>
          <w:szCs w:val="30"/>
        </w:rPr>
        <w:t>1.2</w:t>
      </w:r>
      <w:r w:rsidRPr="0043629A">
        <w:rPr>
          <w:rFonts w:ascii="Times New Roman" w:hAnsi="Times New Roman"/>
          <w:bCs/>
          <w:iCs/>
          <w:sz w:val="30"/>
          <w:szCs w:val="30"/>
        </w:rPr>
        <w:t>.</w:t>
      </w:r>
      <w:r w:rsidR="0043629A" w:rsidRPr="0043629A">
        <w:rPr>
          <w:rFonts w:ascii="Times New Roman" w:hAnsi="Times New Roman"/>
          <w:bCs/>
          <w:iCs/>
          <w:sz w:val="30"/>
          <w:szCs w:val="30"/>
        </w:rPr>
        <w:t> </w:t>
      </w:r>
      <w:r w:rsidR="00F50509" w:rsidRPr="0043629A">
        <w:rPr>
          <w:rFonts w:ascii="Times New Roman" w:hAnsi="Times New Roman"/>
          <w:bCs/>
          <w:iCs/>
          <w:sz w:val="30"/>
          <w:szCs w:val="30"/>
        </w:rPr>
        <w:t>Аспекты на</w:t>
      </w:r>
      <w:r w:rsidR="000F0628">
        <w:rPr>
          <w:rFonts w:ascii="Times New Roman" w:hAnsi="Times New Roman"/>
          <w:bCs/>
          <w:iCs/>
          <w:sz w:val="30"/>
          <w:szCs w:val="30"/>
        </w:rPr>
        <w:t>длежащей лабораторной практики.</w:t>
      </w:r>
    </w:p>
    <w:p w:rsidR="00472447" w:rsidRPr="007F56C2" w:rsidRDefault="0043629A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В настоящем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разделе, а также в </w:t>
      </w:r>
      <w:r w:rsidR="00420343" w:rsidRPr="007F56C2">
        <w:rPr>
          <w:rFonts w:ascii="Times New Roman" w:hAnsi="Times New Roman"/>
          <w:iCs/>
          <w:spacing w:val="-1"/>
          <w:sz w:val="30"/>
          <w:szCs w:val="30"/>
        </w:rPr>
        <w:t>сводном экспертном отчете «Оценка безопасности, качества, эффективности»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должно быть указано наличие декларации  о соответствии </w:t>
      </w:r>
      <w:r w:rsidR="00ED14F3">
        <w:rPr>
          <w:rFonts w:ascii="Times New Roman" w:hAnsi="Times New Roman"/>
          <w:iCs/>
          <w:spacing w:val="-1"/>
          <w:sz w:val="30"/>
          <w:szCs w:val="30"/>
        </w:rPr>
        <w:t>требованиям п</w:t>
      </w:r>
      <w:r w:rsidR="0011017A" w:rsidRPr="007F56C2">
        <w:rPr>
          <w:rFonts w:ascii="Times New Roman" w:hAnsi="Times New Roman"/>
          <w:iCs/>
          <w:spacing w:val="-1"/>
          <w:sz w:val="30"/>
          <w:szCs w:val="30"/>
        </w:rPr>
        <w:t>равил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надлежащей 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lastRenderedPageBreak/>
        <w:t xml:space="preserve">лабораторной практики </w:t>
      </w:r>
      <w:r w:rsidR="00ED14F3">
        <w:rPr>
          <w:rFonts w:ascii="Times New Roman" w:hAnsi="Times New Roman"/>
          <w:iCs/>
          <w:spacing w:val="-1"/>
          <w:sz w:val="30"/>
          <w:szCs w:val="30"/>
        </w:rPr>
        <w:t>Союза, утверждаемыми Евразийской экономической комиссией (далее – правила надлежащей лабораторной практики)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472447" w:rsidRPr="007F56C2" w:rsidRDefault="00ED14F3" w:rsidP="000F0628">
      <w:pPr>
        <w:tabs>
          <w:tab w:val="left" w:pos="9639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Настоящи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>й раздел,</w:t>
      </w:r>
      <w:r>
        <w:rPr>
          <w:rFonts w:ascii="Times New Roman" w:hAnsi="Times New Roman"/>
          <w:iCs/>
          <w:spacing w:val="-1"/>
          <w:sz w:val="30"/>
          <w:szCs w:val="30"/>
        </w:rPr>
        <w:t xml:space="preserve"> в частности, посвящен описанию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>:</w:t>
      </w:r>
    </w:p>
    <w:p w:rsidR="00472447" w:rsidRPr="007F56C2" w:rsidRDefault="00472447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любых проблем, связанных с соответствием требованиям </w:t>
      </w:r>
      <w:r w:rsidR="00ED14F3">
        <w:rPr>
          <w:rFonts w:ascii="Times New Roman" w:hAnsi="Times New Roman"/>
          <w:iCs/>
          <w:spacing w:val="-1"/>
          <w:sz w:val="30"/>
          <w:szCs w:val="30"/>
        </w:rPr>
        <w:t xml:space="preserve">правил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надлежащей лабораторной практики, выявленным в ходе оценки представленных отчетов (правильность данных или соответствие требованиям протокола);</w:t>
      </w:r>
    </w:p>
    <w:p w:rsidR="00472447" w:rsidRPr="007F56C2" w:rsidRDefault="00472447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рассмотрение вопроса о необходимости проведения инспекции для контроля соблюдения норм надлежащей лабораторной практики.</w:t>
      </w:r>
    </w:p>
    <w:p w:rsidR="002C308D" w:rsidRPr="007F56C2" w:rsidRDefault="00F50509" w:rsidP="000F0628">
      <w:pPr>
        <w:tabs>
          <w:tab w:val="left" w:pos="820"/>
          <w:tab w:val="left" w:pos="9639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Для запроса о проведении инспекции 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 xml:space="preserve">на соответствие требованиям </w:t>
      </w:r>
      <w:r w:rsidR="00ED14F3">
        <w:rPr>
          <w:rFonts w:ascii="Times New Roman" w:hAnsi="Times New Roman"/>
          <w:iCs/>
          <w:spacing w:val="-1"/>
          <w:sz w:val="30"/>
          <w:szCs w:val="30"/>
        </w:rPr>
        <w:t>п</w:t>
      </w:r>
      <w:r w:rsidR="00154ED7" w:rsidRPr="007F56C2">
        <w:rPr>
          <w:rFonts w:ascii="Times New Roman" w:hAnsi="Times New Roman"/>
          <w:iCs/>
          <w:spacing w:val="-1"/>
          <w:sz w:val="30"/>
          <w:szCs w:val="30"/>
        </w:rPr>
        <w:t xml:space="preserve">равил </w:t>
      </w:r>
      <w:r w:rsidR="00ED14F3">
        <w:rPr>
          <w:rFonts w:ascii="Times New Roman" w:hAnsi="Times New Roman"/>
          <w:iCs/>
          <w:spacing w:val="-1"/>
          <w:sz w:val="30"/>
          <w:szCs w:val="30"/>
        </w:rPr>
        <w:t>н</w:t>
      </w:r>
      <w:r w:rsidR="00472447" w:rsidRPr="007F56C2">
        <w:rPr>
          <w:rFonts w:ascii="Times New Roman" w:hAnsi="Times New Roman"/>
          <w:iCs/>
          <w:spacing w:val="-1"/>
          <w:sz w:val="30"/>
          <w:szCs w:val="30"/>
        </w:rPr>
        <w:t>адлежащ</w:t>
      </w:r>
      <w:r w:rsidR="00ED14F3">
        <w:rPr>
          <w:rFonts w:ascii="Times New Roman" w:hAnsi="Times New Roman"/>
          <w:iCs/>
          <w:spacing w:val="-1"/>
          <w:sz w:val="30"/>
          <w:szCs w:val="30"/>
        </w:rPr>
        <w:t>ей лабораторной практики</w:t>
      </w:r>
      <w:r w:rsidRPr="007F56C2">
        <w:rPr>
          <w:rFonts w:ascii="Times New Roman" w:hAnsi="Times New Roman"/>
          <w:iCs/>
          <w:sz w:val="30"/>
          <w:szCs w:val="30"/>
        </w:rPr>
        <w:t xml:space="preserve"> необходимо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:</w:t>
      </w:r>
    </w:p>
    <w:p w:rsidR="00472447" w:rsidRPr="007F56C2" w:rsidRDefault="00472447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обратить</w:t>
      </w:r>
      <w:r w:rsidR="00ED14F3">
        <w:rPr>
          <w:rFonts w:ascii="Times New Roman" w:hAnsi="Times New Roman"/>
          <w:iCs/>
          <w:spacing w:val="-1"/>
          <w:sz w:val="30"/>
          <w:szCs w:val="30"/>
        </w:rPr>
        <w:t>ся в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фармацевтический инспекторат</w:t>
      </w:r>
      <w:r w:rsidR="00ED14F3">
        <w:rPr>
          <w:rFonts w:ascii="Times New Roman" w:hAnsi="Times New Roman"/>
          <w:iCs/>
          <w:spacing w:val="-1"/>
          <w:sz w:val="30"/>
          <w:szCs w:val="30"/>
        </w:rPr>
        <w:t xml:space="preserve"> государства-члена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472447" w:rsidRPr="007F56C2" w:rsidRDefault="00472447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определить вместе с инспекторатом исследования, объекты и специфические вопросы или проблемы, имеющие отношение к проведению инспекции;</w:t>
      </w:r>
    </w:p>
    <w:p w:rsidR="004F3095" w:rsidRPr="007F56C2" w:rsidRDefault="00472447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подготовить официальный запрос на проведение инспекции, который подается на рассмотрение инспекторов и дальнейшее согласование с уполномоченными экспертными организациями государств</w:t>
      </w:r>
      <w:r w:rsidR="00ED14F3">
        <w:rPr>
          <w:rFonts w:ascii="Times New Roman" w:hAnsi="Times New Roman"/>
          <w:iCs/>
          <w:spacing w:val="-1"/>
          <w:sz w:val="30"/>
          <w:szCs w:val="30"/>
        </w:rPr>
        <w:t>-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членов, после чего запрос утверждается уполномоченными органами </w:t>
      </w:r>
      <w:r w:rsidR="00ED14F3">
        <w:rPr>
          <w:rFonts w:ascii="Times New Roman" w:hAnsi="Times New Roman"/>
          <w:iCs/>
          <w:spacing w:val="-1"/>
          <w:sz w:val="30"/>
          <w:szCs w:val="30"/>
        </w:rPr>
        <w:t xml:space="preserve">этих государств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и включается в план инспекций (90 или 120</w:t>
      </w:r>
      <w:r w:rsidR="00F50961">
        <w:rPr>
          <w:rFonts w:ascii="Times New Roman" w:hAnsi="Times New Roman"/>
          <w:iCs/>
          <w:spacing w:val="-1"/>
          <w:sz w:val="30"/>
          <w:szCs w:val="30"/>
        </w:rPr>
        <w:t> </w:t>
      </w:r>
      <w:r w:rsidR="00ED14F3">
        <w:rPr>
          <w:rFonts w:ascii="Times New Roman" w:hAnsi="Times New Roman"/>
          <w:iCs/>
          <w:spacing w:val="-1"/>
          <w:sz w:val="30"/>
          <w:szCs w:val="30"/>
        </w:rPr>
        <w:t xml:space="preserve">календарный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день</w:t>
      </w:r>
      <w:r w:rsidR="000F0628">
        <w:rPr>
          <w:rFonts w:ascii="Times New Roman" w:hAnsi="Times New Roman"/>
          <w:iCs/>
          <w:spacing w:val="-1"/>
          <w:sz w:val="30"/>
          <w:szCs w:val="30"/>
        </w:rPr>
        <w:t xml:space="preserve"> общего срока процедуры регистрации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).</w:t>
      </w:r>
    </w:p>
    <w:p w:rsidR="002C308D" w:rsidRPr="00ED14F3" w:rsidRDefault="002C308D" w:rsidP="000F0628">
      <w:pPr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ED14F3">
        <w:rPr>
          <w:rFonts w:ascii="Times New Roman" w:hAnsi="Times New Roman"/>
          <w:bCs/>
          <w:sz w:val="30"/>
          <w:szCs w:val="30"/>
        </w:rPr>
        <w:t>2.</w:t>
      </w:r>
      <w:r w:rsidR="00ED14F3" w:rsidRPr="00ED14F3">
        <w:rPr>
          <w:rFonts w:ascii="Times New Roman" w:hAnsi="Times New Roman"/>
          <w:bCs/>
          <w:sz w:val="30"/>
          <w:szCs w:val="30"/>
        </w:rPr>
        <w:t> </w:t>
      </w:r>
      <w:r w:rsidR="009D1E87" w:rsidRPr="00ED14F3">
        <w:rPr>
          <w:rFonts w:ascii="Times New Roman" w:hAnsi="Times New Roman"/>
          <w:bCs/>
          <w:spacing w:val="-1"/>
          <w:sz w:val="30"/>
          <w:szCs w:val="30"/>
        </w:rPr>
        <w:t>Фармакология</w:t>
      </w:r>
      <w:r w:rsidRPr="00ED14F3">
        <w:rPr>
          <w:rFonts w:ascii="Times New Roman" w:hAnsi="Times New Roman"/>
          <w:bCs/>
          <w:spacing w:val="-1"/>
          <w:sz w:val="30"/>
          <w:szCs w:val="30"/>
        </w:rPr>
        <w:t xml:space="preserve"> (</w:t>
      </w:r>
      <w:r w:rsidR="00ED14F3" w:rsidRPr="00ED14F3">
        <w:rPr>
          <w:rFonts w:ascii="Times New Roman" w:hAnsi="Times New Roman"/>
          <w:bCs/>
          <w:spacing w:val="-1"/>
          <w:sz w:val="30"/>
          <w:szCs w:val="30"/>
        </w:rPr>
        <w:t>м</w:t>
      </w:r>
      <w:r w:rsidR="009D1E87" w:rsidRPr="00ED14F3">
        <w:rPr>
          <w:rFonts w:ascii="Times New Roman" w:hAnsi="Times New Roman"/>
          <w:bCs/>
          <w:spacing w:val="-1"/>
          <w:sz w:val="30"/>
          <w:szCs w:val="30"/>
        </w:rPr>
        <w:t xml:space="preserve">одули </w:t>
      </w:r>
      <w:r w:rsidRPr="00ED14F3">
        <w:rPr>
          <w:rFonts w:ascii="Times New Roman" w:hAnsi="Times New Roman"/>
          <w:bCs/>
          <w:spacing w:val="-1"/>
          <w:sz w:val="30"/>
          <w:szCs w:val="30"/>
        </w:rPr>
        <w:t>2.6.</w:t>
      </w:r>
      <w:r w:rsidRPr="00ED14F3">
        <w:rPr>
          <w:rFonts w:ascii="Times New Roman" w:hAnsi="Times New Roman"/>
          <w:bCs/>
          <w:sz w:val="30"/>
          <w:szCs w:val="30"/>
        </w:rPr>
        <w:t>2</w:t>
      </w:r>
      <w:r w:rsidRPr="00ED14F3">
        <w:rPr>
          <w:rFonts w:ascii="Times New Roman" w:hAnsi="Times New Roman"/>
          <w:bCs/>
          <w:spacing w:val="-1"/>
          <w:sz w:val="30"/>
          <w:szCs w:val="30"/>
        </w:rPr>
        <w:t xml:space="preserve"> </w:t>
      </w:r>
      <w:r w:rsidR="009D1E87" w:rsidRPr="00ED14F3">
        <w:rPr>
          <w:rFonts w:ascii="Times New Roman" w:hAnsi="Times New Roman"/>
          <w:bCs/>
          <w:spacing w:val="-1"/>
          <w:sz w:val="30"/>
          <w:szCs w:val="30"/>
        </w:rPr>
        <w:t>и</w:t>
      </w:r>
      <w:r w:rsidRPr="00ED14F3">
        <w:rPr>
          <w:rFonts w:ascii="Times New Roman" w:hAnsi="Times New Roman"/>
          <w:bCs/>
          <w:spacing w:val="-1"/>
          <w:sz w:val="30"/>
          <w:szCs w:val="30"/>
        </w:rPr>
        <w:t xml:space="preserve"> 4.2.1)</w:t>
      </w:r>
      <w:r w:rsidR="00005994">
        <w:rPr>
          <w:rFonts w:ascii="Times New Roman" w:hAnsi="Times New Roman"/>
          <w:bCs/>
          <w:spacing w:val="-1"/>
          <w:sz w:val="30"/>
          <w:szCs w:val="30"/>
        </w:rPr>
        <w:t>.</w:t>
      </w:r>
    </w:p>
    <w:p w:rsidR="002C308D" w:rsidRPr="007F56C2" w:rsidRDefault="009D1E87" w:rsidP="000F0628">
      <w:pPr>
        <w:tabs>
          <w:tab w:val="left" w:pos="8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/>
          <w:sz w:val="30"/>
          <w:szCs w:val="30"/>
        </w:rPr>
      </w:pPr>
      <w:r w:rsidRPr="00ED14F3">
        <w:rPr>
          <w:rFonts w:ascii="Times New Roman" w:hAnsi="Times New Roman"/>
          <w:bCs/>
          <w:iCs/>
          <w:sz w:val="30"/>
          <w:szCs w:val="30"/>
        </w:rPr>
        <w:t>Краткое описание</w:t>
      </w:r>
    </w:p>
    <w:p w:rsidR="0011017A" w:rsidRPr="007F56C2" w:rsidRDefault="00ED14F3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В настоящем</w:t>
      </w:r>
      <w:r w:rsidR="0011017A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разделе необходимо описа</w:t>
      </w:r>
      <w:r>
        <w:rPr>
          <w:rFonts w:ascii="Times New Roman" w:hAnsi="Times New Roman"/>
          <w:iCs/>
          <w:spacing w:val="-1"/>
          <w:sz w:val="30"/>
          <w:szCs w:val="30"/>
        </w:rPr>
        <w:t xml:space="preserve">ть </w:t>
      </w:r>
      <w:r w:rsidR="0011017A" w:rsidRPr="007F56C2">
        <w:rPr>
          <w:rFonts w:ascii="Times New Roman" w:hAnsi="Times New Roman"/>
          <w:iCs/>
          <w:spacing w:val="-1"/>
          <w:sz w:val="30"/>
          <w:szCs w:val="30"/>
        </w:rPr>
        <w:t>действующе</w:t>
      </w:r>
      <w:r>
        <w:rPr>
          <w:rFonts w:ascii="Times New Roman" w:hAnsi="Times New Roman"/>
          <w:iCs/>
          <w:spacing w:val="-1"/>
          <w:sz w:val="30"/>
          <w:szCs w:val="30"/>
        </w:rPr>
        <w:t>е</w:t>
      </w:r>
      <w:r w:rsidR="0011017A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веществ</w:t>
      </w:r>
      <w:r>
        <w:rPr>
          <w:rFonts w:ascii="Times New Roman" w:hAnsi="Times New Roman"/>
          <w:iCs/>
          <w:spacing w:val="-1"/>
          <w:sz w:val="30"/>
          <w:szCs w:val="30"/>
        </w:rPr>
        <w:t>о</w:t>
      </w:r>
      <w:r w:rsidR="0011017A" w:rsidRPr="007F56C2">
        <w:rPr>
          <w:rFonts w:ascii="Times New Roman" w:hAnsi="Times New Roman"/>
          <w:iCs/>
          <w:spacing w:val="-1"/>
          <w:sz w:val="30"/>
          <w:szCs w:val="30"/>
        </w:rPr>
        <w:t xml:space="preserve">, механизм действия и краткое обоснование разработки </w:t>
      </w:r>
      <w:r>
        <w:rPr>
          <w:rFonts w:ascii="Times New Roman" w:hAnsi="Times New Roman"/>
          <w:iCs/>
          <w:spacing w:val="-1"/>
          <w:sz w:val="30"/>
          <w:szCs w:val="30"/>
        </w:rPr>
        <w:t xml:space="preserve">лекарственного </w:t>
      </w:r>
      <w:r w:rsidR="0011017A" w:rsidRPr="007F56C2">
        <w:rPr>
          <w:rFonts w:ascii="Times New Roman" w:hAnsi="Times New Roman"/>
          <w:iCs/>
          <w:spacing w:val="-1"/>
          <w:sz w:val="30"/>
          <w:szCs w:val="30"/>
        </w:rPr>
        <w:t>препарата в соответствии с предлагаемым показанием к применению.</w:t>
      </w:r>
    </w:p>
    <w:p w:rsidR="002C308D" w:rsidRPr="007F56C2" w:rsidRDefault="0011017A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lastRenderedPageBreak/>
        <w:t>Для биоаналог</w:t>
      </w:r>
      <w:r w:rsidR="00203A3C" w:rsidRPr="007F56C2">
        <w:rPr>
          <w:rFonts w:ascii="Times New Roman" w:hAnsi="Times New Roman"/>
          <w:iCs/>
          <w:spacing w:val="-1"/>
          <w:sz w:val="30"/>
          <w:szCs w:val="30"/>
        </w:rPr>
        <w:t>ичных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(биоподобных) лекарственных препаратов в </w:t>
      </w:r>
      <w:r w:rsidR="00ED14F3">
        <w:rPr>
          <w:rFonts w:ascii="Times New Roman" w:hAnsi="Times New Roman"/>
          <w:iCs/>
          <w:spacing w:val="-1"/>
          <w:sz w:val="30"/>
          <w:szCs w:val="30"/>
        </w:rPr>
        <w:t>настоящем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разделе необходимо отразить сравнительный характер исследований и обоснование прогр</w:t>
      </w:r>
      <w:r w:rsidR="00ED14F3">
        <w:rPr>
          <w:rFonts w:ascii="Times New Roman" w:hAnsi="Times New Roman"/>
          <w:iCs/>
          <w:spacing w:val="-1"/>
          <w:sz w:val="30"/>
          <w:szCs w:val="30"/>
        </w:rPr>
        <w:t xml:space="preserve">аммы доклинической разработки.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В конце раздела в пункте «обсуждение» можно проанализ</w:t>
      </w:r>
      <w:r w:rsidR="00ED14F3">
        <w:rPr>
          <w:rFonts w:ascii="Times New Roman" w:hAnsi="Times New Roman"/>
          <w:iCs/>
          <w:spacing w:val="-1"/>
          <w:sz w:val="30"/>
          <w:szCs w:val="30"/>
        </w:rPr>
        <w:t>ировать результаты исследований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ED14F3" w:rsidRDefault="002C26F3" w:rsidP="000F0628">
      <w:pPr>
        <w:tabs>
          <w:tab w:val="left" w:pos="85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ED14F3">
        <w:rPr>
          <w:rFonts w:ascii="Times New Roman" w:hAnsi="Times New Roman"/>
          <w:bCs/>
          <w:iCs/>
          <w:sz w:val="30"/>
          <w:szCs w:val="30"/>
        </w:rPr>
        <w:t>Физическо-химические свойства</w:t>
      </w:r>
    </w:p>
    <w:p w:rsidR="002C308D" w:rsidRPr="007F56C2" w:rsidRDefault="0011017A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sz w:val="30"/>
          <w:szCs w:val="30"/>
        </w:rPr>
        <w:t>Следует заполнить предлагаемую форму т</w:t>
      </w:r>
      <w:r w:rsidR="00ED14F3">
        <w:rPr>
          <w:rFonts w:ascii="Times New Roman" w:hAnsi="Times New Roman"/>
          <w:sz w:val="30"/>
          <w:szCs w:val="30"/>
        </w:rPr>
        <w:t>аблицы в соответствии с приложением №</w:t>
      </w:r>
      <w:r w:rsidR="000F0628">
        <w:rPr>
          <w:rFonts w:ascii="Times New Roman" w:hAnsi="Times New Roman"/>
          <w:sz w:val="30"/>
          <w:szCs w:val="30"/>
        </w:rPr>
        <w:t xml:space="preserve"> </w:t>
      </w:r>
      <w:r w:rsidR="006C719D">
        <w:rPr>
          <w:rFonts w:ascii="Times New Roman" w:hAnsi="Times New Roman"/>
          <w:sz w:val="30"/>
          <w:szCs w:val="30"/>
        </w:rPr>
        <w:t>8</w:t>
      </w:r>
      <w:r w:rsidRPr="007F56C2">
        <w:rPr>
          <w:rFonts w:ascii="Times New Roman" w:hAnsi="Times New Roman"/>
          <w:sz w:val="30"/>
          <w:szCs w:val="30"/>
        </w:rPr>
        <w:t xml:space="preserve"> к Правилам регистрации. При невозможности заполнения отдельных полей таблицы следует сделать об этом отметку и оценить критичность отсутствующей информации.</w:t>
      </w:r>
    </w:p>
    <w:p w:rsidR="002C308D" w:rsidRPr="002E69A3" w:rsidRDefault="002C308D" w:rsidP="000F0628">
      <w:pPr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E69A3">
        <w:rPr>
          <w:rFonts w:ascii="Times New Roman" w:hAnsi="Times New Roman"/>
          <w:bCs/>
          <w:iCs/>
          <w:spacing w:val="-1"/>
          <w:sz w:val="30"/>
          <w:szCs w:val="30"/>
        </w:rPr>
        <w:t>2.1</w:t>
      </w:r>
      <w:r w:rsidRPr="002E69A3">
        <w:rPr>
          <w:rFonts w:ascii="Times New Roman" w:hAnsi="Times New Roman"/>
          <w:bCs/>
          <w:iCs/>
          <w:sz w:val="30"/>
          <w:szCs w:val="30"/>
        </w:rPr>
        <w:t>.</w:t>
      </w:r>
      <w:r w:rsidR="002E69A3">
        <w:rPr>
          <w:rFonts w:ascii="Times New Roman" w:hAnsi="Times New Roman"/>
          <w:bCs/>
          <w:iCs/>
          <w:sz w:val="30"/>
          <w:szCs w:val="30"/>
        </w:rPr>
        <w:t> </w:t>
      </w:r>
      <w:r w:rsidR="00621F0E" w:rsidRPr="002E69A3">
        <w:rPr>
          <w:rFonts w:ascii="Times New Roman" w:hAnsi="Times New Roman"/>
          <w:bCs/>
          <w:iCs/>
          <w:sz w:val="30"/>
          <w:szCs w:val="30"/>
        </w:rPr>
        <w:t>Первичн</w:t>
      </w:r>
      <w:r w:rsidR="00123642" w:rsidRPr="002E69A3">
        <w:rPr>
          <w:rFonts w:ascii="Times New Roman" w:hAnsi="Times New Roman"/>
          <w:bCs/>
          <w:iCs/>
          <w:sz w:val="30"/>
          <w:szCs w:val="30"/>
        </w:rPr>
        <w:t>ая</w:t>
      </w:r>
      <w:r w:rsidR="00621F0E" w:rsidRPr="002E69A3">
        <w:rPr>
          <w:rFonts w:ascii="Times New Roman" w:hAnsi="Times New Roman"/>
          <w:bCs/>
          <w:iCs/>
          <w:sz w:val="30"/>
          <w:szCs w:val="30"/>
        </w:rPr>
        <w:t xml:space="preserve"> фармакодинами</w:t>
      </w:r>
      <w:r w:rsidR="00123642" w:rsidRPr="002E69A3">
        <w:rPr>
          <w:rFonts w:ascii="Times New Roman" w:hAnsi="Times New Roman"/>
          <w:bCs/>
          <w:iCs/>
          <w:sz w:val="30"/>
          <w:szCs w:val="30"/>
        </w:rPr>
        <w:t>ка</w:t>
      </w:r>
      <w:r w:rsidR="000F0628">
        <w:rPr>
          <w:rFonts w:ascii="Times New Roman" w:hAnsi="Times New Roman"/>
          <w:bCs/>
          <w:iCs/>
          <w:sz w:val="30"/>
          <w:szCs w:val="30"/>
        </w:rPr>
        <w:t>.</w:t>
      </w:r>
    </w:p>
    <w:p w:rsidR="002C308D" w:rsidRPr="007F56C2" w:rsidRDefault="0011017A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В </w:t>
      </w:r>
      <w:r w:rsidR="002E69A3">
        <w:rPr>
          <w:rFonts w:ascii="Times New Roman" w:hAnsi="Times New Roman"/>
          <w:iCs/>
          <w:spacing w:val="-1"/>
          <w:sz w:val="30"/>
          <w:szCs w:val="30"/>
        </w:rPr>
        <w:t>настоящем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разделе описываются ф</w:t>
      </w:r>
      <w:r w:rsidR="002E69A3">
        <w:rPr>
          <w:rFonts w:ascii="Times New Roman" w:hAnsi="Times New Roman"/>
          <w:iCs/>
          <w:spacing w:val="-1"/>
          <w:sz w:val="30"/>
          <w:szCs w:val="30"/>
        </w:rPr>
        <w:t>армакодинамические исследования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по оценке действующего вещества в отношении основного (целевого) заболевания исходя из предполагаемых показаний к применению, включая следующие вопросы:</w:t>
      </w:r>
    </w:p>
    <w:p w:rsidR="0011017A" w:rsidRPr="007F56C2" w:rsidRDefault="0011017A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iCs/>
          <w:spacing w:val="-4"/>
          <w:kern w:val="28"/>
          <w:sz w:val="30"/>
          <w:szCs w:val="30"/>
        </w:rPr>
      </w:pP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подтверждение </w:t>
      </w:r>
      <w:r w:rsidRPr="002E69A3">
        <w:rPr>
          <w:rFonts w:ascii="Times New Roman" w:hAnsi="Times New Roman"/>
          <w:iCs/>
          <w:spacing w:val="-4"/>
          <w:kern w:val="28"/>
          <w:sz w:val="30"/>
          <w:szCs w:val="30"/>
        </w:rPr>
        <w:t>концепции (in vitro и in vivo)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и механизм действия;</w:t>
      </w:r>
    </w:p>
    <w:p w:rsidR="0011017A" w:rsidRPr="007F56C2" w:rsidRDefault="0011017A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4"/>
          <w:kern w:val="28"/>
          <w:sz w:val="30"/>
          <w:szCs w:val="30"/>
        </w:rPr>
      </w:pP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наличие животных моделей, соответствующих предлагаемым показаниям к применению и пригодных для межвидового анализа;</w:t>
      </w:r>
    </w:p>
    <w:p w:rsidR="0011017A" w:rsidRPr="007F56C2" w:rsidRDefault="0011017A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4"/>
          <w:kern w:val="28"/>
          <w:sz w:val="30"/>
          <w:szCs w:val="30"/>
        </w:rPr>
      </w:pP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активность (например, ED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  <w:vertAlign w:val="subscript"/>
        </w:rPr>
        <w:t>50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), включая виды животных, используемых в токсикологических исследованиях;</w:t>
      </w:r>
    </w:p>
    <w:p w:rsidR="0011017A" w:rsidRPr="007F56C2" w:rsidRDefault="0011017A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4"/>
          <w:kern w:val="28"/>
          <w:sz w:val="30"/>
          <w:szCs w:val="30"/>
        </w:rPr>
      </w:pP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предварительные фармакокинетические параметры (концентрация в плазме</w:t>
      </w:r>
      <w:r w:rsidR="002E69A3">
        <w:rPr>
          <w:rFonts w:ascii="Times New Roman" w:hAnsi="Times New Roman"/>
          <w:iCs/>
          <w:spacing w:val="-4"/>
          <w:kern w:val="28"/>
          <w:sz w:val="30"/>
          <w:szCs w:val="30"/>
        </w:rPr>
        <w:t>) на животных (при наличии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данных);</w:t>
      </w:r>
    </w:p>
    <w:p w:rsidR="0011017A" w:rsidRPr="007F56C2" w:rsidRDefault="0011017A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4"/>
          <w:kern w:val="28"/>
          <w:sz w:val="30"/>
          <w:szCs w:val="30"/>
        </w:rPr>
      </w:pP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продолжительность</w:t>
      </w:r>
      <w:r w:rsidR="00EB1789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(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обратимость</w:t>
      </w:r>
      <w:r w:rsidR="00EB1789">
        <w:rPr>
          <w:rFonts w:ascii="Times New Roman" w:hAnsi="Times New Roman"/>
          <w:iCs/>
          <w:spacing w:val="-4"/>
          <w:kern w:val="28"/>
          <w:sz w:val="30"/>
          <w:szCs w:val="30"/>
        </w:rPr>
        <w:t>)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эффектов, профили резистентности (противоинфекционные препараты);</w:t>
      </w:r>
    </w:p>
    <w:p w:rsidR="0011017A" w:rsidRPr="007F56C2" w:rsidRDefault="0011017A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4"/>
          <w:kern w:val="28"/>
          <w:sz w:val="30"/>
          <w:szCs w:val="30"/>
        </w:rPr>
      </w:pP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фармакологически активные метаболиты (относительный вклад в фармакодинамику);</w:t>
      </w:r>
    </w:p>
    <w:p w:rsidR="0011017A" w:rsidRPr="007F56C2" w:rsidRDefault="0011017A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4"/>
          <w:kern w:val="28"/>
          <w:sz w:val="30"/>
          <w:szCs w:val="30"/>
        </w:rPr>
      </w:pP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иммунологические свойства, включая антигенную специфичность для моноклональных антител.</w:t>
      </w:r>
    </w:p>
    <w:p w:rsidR="002E69A3" w:rsidRDefault="0011017A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lastRenderedPageBreak/>
        <w:t>Для противомикробных препаратов необходимо привести описание механизма действия, спектра активности in vitro, включая распределение «диких» штаммов по значениям минимальных подавляющих</w:t>
      </w:r>
      <w:r w:rsidR="002E69A3">
        <w:rPr>
          <w:rFonts w:ascii="Times New Roman" w:hAnsi="Times New Roman"/>
          <w:iCs/>
          <w:spacing w:val="-1"/>
          <w:sz w:val="30"/>
          <w:szCs w:val="30"/>
        </w:rPr>
        <w:t xml:space="preserve"> концентраций (при наличии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данных), постантибиотических эффектов и механизма резистентности. В качестве примера следует привести данные об эффективности in vivo на животных в отношении разных видов бактерий. </w:t>
      </w:r>
    </w:p>
    <w:p w:rsidR="0011017A" w:rsidRPr="007F56C2" w:rsidRDefault="002E69A3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В настоящем</w:t>
      </w:r>
      <w:r w:rsidR="0011017A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разделе (как и в разделе, посвященном фармакокинетике) можно описать взаимосвязь между фармакокинетическими и фармакодинамическими параметрами, определенными на животных. В разделе, посвященном клиническим данным, должны приводиться перекрестные ссылки на эту информацию.</w:t>
      </w:r>
    </w:p>
    <w:p w:rsidR="0011017A" w:rsidRPr="007F56C2" w:rsidRDefault="0011017A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Для биоаналог</w:t>
      </w:r>
      <w:r w:rsidR="00203A3C" w:rsidRPr="007F56C2">
        <w:rPr>
          <w:rFonts w:ascii="Times New Roman" w:hAnsi="Times New Roman"/>
          <w:iCs/>
          <w:spacing w:val="-1"/>
          <w:sz w:val="30"/>
          <w:szCs w:val="30"/>
        </w:rPr>
        <w:t>ичных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(биоподобных) препаратов:</w:t>
      </w:r>
    </w:p>
    <w:p w:rsidR="0011017A" w:rsidRPr="007F56C2" w:rsidRDefault="002E69A3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proofErr w:type="gramStart"/>
      <w:r>
        <w:rPr>
          <w:rFonts w:ascii="Times New Roman" w:hAnsi="Times New Roman"/>
          <w:iCs/>
          <w:spacing w:val="-1"/>
          <w:sz w:val="30"/>
          <w:szCs w:val="30"/>
        </w:rPr>
        <w:t>Набор (</w:t>
      </w:r>
      <w:r w:rsidR="0011017A" w:rsidRPr="007F56C2">
        <w:rPr>
          <w:rFonts w:ascii="Times New Roman" w:hAnsi="Times New Roman"/>
          <w:iCs/>
          <w:spacing w:val="-1"/>
          <w:sz w:val="30"/>
          <w:szCs w:val="30"/>
        </w:rPr>
        <w:t>батарея) тестов изучения связывания с рецепторами или тестов, выполненных на клетках (которые могут быть доступны в результате проведенного ранее изучения качества препарата на биологических системах)</w:t>
      </w:r>
      <w:r>
        <w:rPr>
          <w:rFonts w:ascii="Times New Roman" w:hAnsi="Times New Roman"/>
          <w:iCs/>
          <w:spacing w:val="-1"/>
          <w:sz w:val="30"/>
          <w:szCs w:val="30"/>
        </w:rPr>
        <w:t>,</w:t>
      </w:r>
      <w:r w:rsidR="0011017A" w:rsidRPr="007F56C2">
        <w:rPr>
          <w:rFonts w:ascii="Times New Roman" w:hAnsi="Times New Roman"/>
          <w:iCs/>
          <w:spacing w:val="-1"/>
          <w:sz w:val="30"/>
          <w:szCs w:val="30"/>
        </w:rPr>
        <w:t xml:space="preserve"> – основной элемент сравнительного анализа, проводимого с целью оценки различий в реактивности и определении их вероятного причинного фактора.</w:t>
      </w:r>
      <w:proofErr w:type="gramEnd"/>
    </w:p>
    <w:p w:rsidR="002C308D" w:rsidRPr="007F56C2" w:rsidRDefault="002E69A3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Исследования на животных</w:t>
      </w:r>
      <w:r w:rsidR="0011017A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должны были быть спланированы таким образом, чтобы представлять максимальный объем информации для сравнения референтного препарата и биоаналогичного препарата, который в последующем использовался в клинических исследованиях. Такие исследования должны проводиться на релевантных видах животных с использованием наиболее современных технологий.</w:t>
      </w:r>
    </w:p>
    <w:p w:rsidR="002C308D" w:rsidRPr="002E69A3" w:rsidRDefault="002C308D" w:rsidP="000F0628">
      <w:pPr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E69A3">
        <w:rPr>
          <w:rFonts w:ascii="Times New Roman" w:hAnsi="Times New Roman"/>
          <w:bCs/>
          <w:iCs/>
          <w:spacing w:val="-1"/>
          <w:sz w:val="30"/>
          <w:szCs w:val="30"/>
        </w:rPr>
        <w:t>2.2</w:t>
      </w:r>
      <w:r w:rsidRPr="002E69A3">
        <w:rPr>
          <w:rFonts w:ascii="Times New Roman" w:hAnsi="Times New Roman"/>
          <w:bCs/>
          <w:iCs/>
          <w:sz w:val="30"/>
          <w:szCs w:val="30"/>
        </w:rPr>
        <w:t>.</w:t>
      </w:r>
      <w:r w:rsidR="002E69A3" w:rsidRPr="002E69A3">
        <w:rPr>
          <w:rFonts w:ascii="Times New Roman" w:hAnsi="Times New Roman"/>
          <w:bCs/>
          <w:iCs/>
          <w:sz w:val="30"/>
          <w:szCs w:val="30"/>
        </w:rPr>
        <w:t> </w:t>
      </w:r>
      <w:r w:rsidR="00846837" w:rsidRPr="002E69A3">
        <w:rPr>
          <w:rFonts w:ascii="Times New Roman" w:hAnsi="Times New Roman"/>
          <w:bCs/>
          <w:iCs/>
          <w:sz w:val="30"/>
          <w:szCs w:val="30"/>
        </w:rPr>
        <w:t>Вторичн</w:t>
      </w:r>
      <w:r w:rsidR="006A2217" w:rsidRPr="002E69A3">
        <w:rPr>
          <w:rFonts w:ascii="Times New Roman" w:hAnsi="Times New Roman"/>
          <w:bCs/>
          <w:iCs/>
          <w:sz w:val="30"/>
          <w:szCs w:val="30"/>
        </w:rPr>
        <w:t>ая</w:t>
      </w:r>
      <w:r w:rsidR="00846837" w:rsidRPr="002E69A3">
        <w:rPr>
          <w:rFonts w:ascii="Times New Roman" w:hAnsi="Times New Roman"/>
          <w:bCs/>
          <w:iCs/>
          <w:sz w:val="30"/>
          <w:szCs w:val="30"/>
        </w:rPr>
        <w:t xml:space="preserve"> фармакодинами</w:t>
      </w:r>
      <w:r w:rsidR="006A2217" w:rsidRPr="002E69A3">
        <w:rPr>
          <w:rFonts w:ascii="Times New Roman" w:hAnsi="Times New Roman"/>
          <w:bCs/>
          <w:iCs/>
          <w:sz w:val="30"/>
          <w:szCs w:val="30"/>
        </w:rPr>
        <w:t>ка</w:t>
      </w:r>
      <w:r w:rsidR="00005994">
        <w:rPr>
          <w:rFonts w:ascii="Times New Roman" w:hAnsi="Times New Roman"/>
          <w:bCs/>
          <w:iCs/>
          <w:sz w:val="30"/>
          <w:szCs w:val="30"/>
        </w:rPr>
        <w:t>.</w:t>
      </w:r>
    </w:p>
    <w:p w:rsidR="0011017A" w:rsidRPr="007F56C2" w:rsidRDefault="0011017A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Данный раздел посвящен описанию фармакологических эффектов, не связанных с первичной терапевтической</w:t>
      </w:r>
      <w:r w:rsidR="000F0628">
        <w:rPr>
          <w:rFonts w:ascii="Times New Roman" w:hAnsi="Times New Roman"/>
          <w:iCs/>
          <w:spacing w:val="-1"/>
          <w:sz w:val="30"/>
          <w:szCs w:val="30"/>
        </w:rPr>
        <w:t xml:space="preserve"> активностью. При </w:t>
      </w:r>
      <w:r w:rsidR="000F0628">
        <w:rPr>
          <w:rFonts w:ascii="Times New Roman" w:hAnsi="Times New Roman"/>
          <w:iCs/>
          <w:spacing w:val="-1"/>
          <w:sz w:val="30"/>
          <w:szCs w:val="30"/>
        </w:rPr>
        <w:lastRenderedPageBreak/>
        <w:t>необходимости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ука</w:t>
      </w:r>
      <w:r w:rsidR="002E69A3">
        <w:rPr>
          <w:rFonts w:ascii="Times New Roman" w:hAnsi="Times New Roman"/>
          <w:iCs/>
          <w:spacing w:val="-1"/>
          <w:sz w:val="30"/>
          <w:szCs w:val="30"/>
        </w:rPr>
        <w:t>зывается информацию о скрининге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результатов взаимодействия с рецепторами.</w:t>
      </w:r>
    </w:p>
    <w:p w:rsidR="00DA4A59" w:rsidRPr="007F56C2" w:rsidRDefault="0011017A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Для монокл</w:t>
      </w:r>
      <w:r w:rsidR="002E69A3">
        <w:rPr>
          <w:rFonts w:ascii="Times New Roman" w:hAnsi="Times New Roman"/>
          <w:iCs/>
          <w:spacing w:val="-1"/>
          <w:sz w:val="30"/>
          <w:szCs w:val="30"/>
        </w:rPr>
        <w:t>ональных антител дается подробная информация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об иммунологических свойствах, которые отличаются от предполагаемых, в том числе о комплимент-связывающих свойствах и любых непредусмотренных видах реактивности и</w:t>
      </w:r>
      <w:r w:rsidR="002E69A3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(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или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)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цитотоксичности в отношении тканей человека, отличных от тканей-мишеней для данного препарата. Подобные исследования перекрестной реактивности могут проводиться с использов</w:t>
      </w:r>
      <w:r w:rsidR="002E69A3">
        <w:rPr>
          <w:rFonts w:ascii="Times New Roman" w:hAnsi="Times New Roman"/>
          <w:iCs/>
          <w:spacing w:val="-1"/>
          <w:sz w:val="30"/>
          <w:szCs w:val="30"/>
        </w:rPr>
        <w:t>анием различных тканей человека. 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нформация о таких исследованиях должна содержаться в этом разделе.</w:t>
      </w:r>
    </w:p>
    <w:p w:rsidR="002C308D" w:rsidRPr="002E69A3" w:rsidRDefault="002C308D" w:rsidP="000F0628">
      <w:pPr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E69A3">
        <w:rPr>
          <w:rFonts w:ascii="Times New Roman" w:hAnsi="Times New Roman"/>
          <w:bCs/>
          <w:iCs/>
          <w:spacing w:val="-1"/>
          <w:sz w:val="30"/>
          <w:szCs w:val="30"/>
        </w:rPr>
        <w:t>2.3</w:t>
      </w:r>
      <w:r w:rsidRPr="002E69A3">
        <w:rPr>
          <w:rFonts w:ascii="Times New Roman" w:hAnsi="Times New Roman"/>
          <w:bCs/>
          <w:iCs/>
          <w:sz w:val="30"/>
          <w:szCs w:val="30"/>
        </w:rPr>
        <w:t>.</w:t>
      </w:r>
      <w:r w:rsidR="002E69A3" w:rsidRPr="002E69A3">
        <w:rPr>
          <w:rFonts w:ascii="Times New Roman" w:hAnsi="Times New Roman"/>
          <w:bCs/>
          <w:iCs/>
          <w:sz w:val="30"/>
          <w:szCs w:val="30"/>
        </w:rPr>
        <w:t> </w:t>
      </w:r>
      <w:r w:rsidR="00DE2BAC" w:rsidRPr="002E69A3">
        <w:rPr>
          <w:rFonts w:ascii="Times New Roman" w:hAnsi="Times New Roman"/>
          <w:bCs/>
          <w:iCs/>
          <w:spacing w:val="-1"/>
          <w:sz w:val="30"/>
          <w:szCs w:val="30"/>
        </w:rPr>
        <w:t>Фармакологическая безопасность</w:t>
      </w:r>
      <w:r w:rsidR="00005994">
        <w:rPr>
          <w:rFonts w:ascii="Times New Roman" w:hAnsi="Times New Roman"/>
          <w:bCs/>
          <w:iCs/>
          <w:spacing w:val="-1"/>
          <w:sz w:val="30"/>
          <w:szCs w:val="30"/>
        </w:rPr>
        <w:t>.</w:t>
      </w:r>
    </w:p>
    <w:p w:rsidR="001052AC" w:rsidRPr="007F56C2" w:rsidRDefault="00DE2BAC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В данном разделе рассматриваются следующие вопросы</w:t>
      </w:r>
      <w:r w:rsidR="001052AC" w:rsidRPr="007F56C2">
        <w:rPr>
          <w:rFonts w:ascii="Times New Roman" w:hAnsi="Times New Roman"/>
          <w:iCs/>
          <w:spacing w:val="-1"/>
          <w:sz w:val="30"/>
          <w:szCs w:val="30"/>
        </w:rPr>
        <w:t>:</w:t>
      </w:r>
    </w:p>
    <w:p w:rsidR="002C308D" w:rsidRPr="007F56C2" w:rsidRDefault="00580FDC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а) </w:t>
      </w:r>
      <w:r w:rsidR="002E69A3">
        <w:rPr>
          <w:rFonts w:ascii="Times New Roman" w:hAnsi="Times New Roman"/>
          <w:iCs/>
          <w:spacing w:val="-1"/>
          <w:sz w:val="30"/>
          <w:szCs w:val="30"/>
        </w:rPr>
        <w:t>батарея</w:t>
      </w:r>
      <w:r w:rsidR="00DE2BAC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основных тестов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(</w:t>
      </w:r>
      <w:r w:rsidR="0011017A" w:rsidRPr="007F56C2">
        <w:rPr>
          <w:rFonts w:ascii="Times New Roman" w:hAnsi="Times New Roman"/>
          <w:iCs/>
          <w:spacing w:val="-1"/>
          <w:sz w:val="30"/>
          <w:szCs w:val="30"/>
        </w:rPr>
        <w:t xml:space="preserve">в соответствии с </w:t>
      </w:r>
      <w:r w:rsidR="002E69A3">
        <w:rPr>
          <w:rFonts w:ascii="Times New Roman" w:hAnsi="Times New Roman"/>
          <w:iCs/>
          <w:spacing w:val="-1"/>
          <w:sz w:val="30"/>
          <w:szCs w:val="30"/>
        </w:rPr>
        <w:t>правилами надлежащей лабораторной практики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):</w:t>
      </w:r>
    </w:p>
    <w:p w:rsidR="002C308D" w:rsidRPr="007F56C2" w:rsidRDefault="00675BBD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proofErr w:type="gramStart"/>
      <w:r w:rsidRPr="007F56C2">
        <w:rPr>
          <w:rFonts w:ascii="Times New Roman" w:hAnsi="Times New Roman"/>
          <w:iCs/>
          <w:spacing w:val="-1"/>
          <w:position w:val="2"/>
          <w:sz w:val="30"/>
          <w:szCs w:val="30"/>
        </w:rPr>
        <w:t>с</w:t>
      </w:r>
      <w:r w:rsidR="00DE2BAC" w:rsidRPr="007F56C2">
        <w:rPr>
          <w:rFonts w:ascii="Times New Roman" w:hAnsi="Times New Roman"/>
          <w:iCs/>
          <w:spacing w:val="-1"/>
          <w:position w:val="2"/>
          <w:sz w:val="30"/>
          <w:szCs w:val="30"/>
        </w:rPr>
        <w:t>ердечно-сосудистая</w:t>
      </w:r>
      <w:proofErr w:type="gramEnd"/>
      <w:r w:rsidR="00DE2BAC" w:rsidRPr="007F56C2">
        <w:rPr>
          <w:rFonts w:ascii="Times New Roman" w:hAnsi="Times New Roman"/>
          <w:iCs/>
          <w:spacing w:val="-1"/>
          <w:position w:val="2"/>
          <w:sz w:val="30"/>
          <w:szCs w:val="30"/>
        </w:rPr>
        <w:t xml:space="preserve"> система</w:t>
      </w:r>
      <w:r w:rsidR="002C308D" w:rsidRPr="007F56C2">
        <w:rPr>
          <w:rFonts w:ascii="Times New Roman" w:hAnsi="Times New Roman"/>
          <w:iCs/>
          <w:position w:val="2"/>
          <w:sz w:val="30"/>
          <w:szCs w:val="30"/>
        </w:rPr>
        <w:t xml:space="preserve"> </w:t>
      </w:r>
      <w:r w:rsidR="002C308D" w:rsidRPr="007F56C2">
        <w:rPr>
          <w:rFonts w:ascii="Times New Roman" w:hAnsi="Times New Roman"/>
          <w:iCs/>
          <w:spacing w:val="-1"/>
          <w:position w:val="2"/>
          <w:sz w:val="30"/>
          <w:szCs w:val="30"/>
        </w:rPr>
        <w:t>(</w:t>
      </w:r>
      <w:r w:rsidR="00DE2BAC" w:rsidRPr="007F56C2">
        <w:rPr>
          <w:rFonts w:ascii="Times New Roman" w:hAnsi="Times New Roman"/>
          <w:iCs/>
          <w:spacing w:val="-1"/>
          <w:position w:val="2"/>
          <w:sz w:val="30"/>
          <w:szCs w:val="30"/>
        </w:rPr>
        <w:t>включая удлинение интервала</w:t>
      </w:r>
      <w:r w:rsidR="002C308D" w:rsidRPr="007F56C2">
        <w:rPr>
          <w:rFonts w:ascii="Times New Roman" w:hAnsi="Times New Roman"/>
          <w:iCs/>
          <w:position w:val="2"/>
          <w:sz w:val="30"/>
          <w:szCs w:val="30"/>
        </w:rPr>
        <w:t xml:space="preserve"> </w:t>
      </w:r>
      <w:r w:rsidR="002C308D" w:rsidRPr="007F56C2">
        <w:rPr>
          <w:rFonts w:ascii="Times New Roman" w:hAnsi="Times New Roman"/>
          <w:iCs/>
          <w:spacing w:val="-1"/>
          <w:position w:val="2"/>
          <w:sz w:val="30"/>
          <w:szCs w:val="30"/>
          <w:lang w:val="en-US"/>
        </w:rPr>
        <w:t>Q</w:t>
      </w:r>
      <w:r w:rsidR="002C308D" w:rsidRPr="007F56C2">
        <w:rPr>
          <w:rFonts w:ascii="Times New Roman" w:hAnsi="Times New Roman"/>
          <w:iCs/>
          <w:position w:val="2"/>
          <w:sz w:val="30"/>
          <w:szCs w:val="30"/>
          <w:lang w:val="en-US"/>
        </w:rPr>
        <w:t>T</w:t>
      </w:r>
      <w:r w:rsidR="002C308D" w:rsidRPr="007F56C2">
        <w:rPr>
          <w:rFonts w:ascii="Times New Roman" w:hAnsi="Times New Roman"/>
          <w:iCs/>
          <w:position w:val="2"/>
          <w:sz w:val="30"/>
          <w:szCs w:val="30"/>
        </w:rPr>
        <w:t xml:space="preserve"> </w:t>
      </w:r>
      <w:r w:rsidR="001052AC" w:rsidRPr="007F56C2">
        <w:rPr>
          <w:rFonts w:ascii="Times New Roman" w:hAnsi="Times New Roman"/>
          <w:iCs/>
          <w:position w:val="2"/>
          <w:sz w:val="30"/>
          <w:szCs w:val="30"/>
        </w:rPr>
        <w:t xml:space="preserve">в </w:t>
      </w:r>
      <w:r w:rsidR="001052AC" w:rsidRPr="002E69A3">
        <w:rPr>
          <w:rFonts w:ascii="Times New Roman" w:hAnsi="Times New Roman"/>
          <w:iCs/>
          <w:position w:val="2"/>
          <w:sz w:val="30"/>
          <w:szCs w:val="30"/>
        </w:rPr>
        <w:t xml:space="preserve">исследованиях </w:t>
      </w:r>
      <w:r w:rsidR="002C308D" w:rsidRPr="000F0628">
        <w:rPr>
          <w:rFonts w:ascii="Times New Roman" w:hAnsi="Times New Roman"/>
          <w:i/>
          <w:iCs/>
          <w:spacing w:val="-1"/>
          <w:position w:val="2"/>
          <w:sz w:val="30"/>
          <w:szCs w:val="30"/>
          <w:lang w:val="en-US"/>
        </w:rPr>
        <w:t>i</w:t>
      </w:r>
      <w:r w:rsidR="002C308D" w:rsidRPr="000F0628">
        <w:rPr>
          <w:rFonts w:ascii="Times New Roman" w:hAnsi="Times New Roman"/>
          <w:i/>
          <w:iCs/>
          <w:spacing w:val="1"/>
          <w:position w:val="2"/>
          <w:sz w:val="30"/>
          <w:szCs w:val="30"/>
          <w:lang w:val="en-US"/>
        </w:rPr>
        <w:t>n</w:t>
      </w:r>
      <w:r w:rsidR="00686B3F" w:rsidRPr="000F0628">
        <w:rPr>
          <w:rFonts w:ascii="Times New Roman" w:hAnsi="Times New Roman"/>
          <w:i/>
          <w:iCs/>
          <w:position w:val="2"/>
          <w:sz w:val="30"/>
          <w:szCs w:val="30"/>
        </w:rPr>
        <w:t xml:space="preserve"> </w:t>
      </w:r>
      <w:r w:rsidR="002C308D" w:rsidRPr="000F0628">
        <w:rPr>
          <w:rFonts w:ascii="Times New Roman" w:hAnsi="Times New Roman"/>
          <w:i/>
          <w:iCs/>
          <w:spacing w:val="-1"/>
          <w:position w:val="2"/>
          <w:sz w:val="30"/>
          <w:szCs w:val="30"/>
          <w:lang w:val="en-US"/>
        </w:rPr>
        <w:t>vit</w:t>
      </w:r>
      <w:r w:rsidR="002C308D" w:rsidRPr="000F0628">
        <w:rPr>
          <w:rFonts w:ascii="Times New Roman" w:hAnsi="Times New Roman"/>
          <w:i/>
          <w:iCs/>
          <w:position w:val="2"/>
          <w:sz w:val="30"/>
          <w:szCs w:val="30"/>
          <w:lang w:val="en-US"/>
        </w:rPr>
        <w:t>r</w:t>
      </w:r>
      <w:r w:rsidR="002C308D" w:rsidRPr="000F0628">
        <w:rPr>
          <w:rFonts w:ascii="Times New Roman" w:hAnsi="Times New Roman"/>
          <w:i/>
          <w:iCs/>
          <w:spacing w:val="-1"/>
          <w:position w:val="2"/>
          <w:sz w:val="30"/>
          <w:szCs w:val="30"/>
          <w:lang w:val="en-US"/>
        </w:rPr>
        <w:t>o</w:t>
      </w:r>
      <w:r w:rsidR="002E69A3" w:rsidRPr="002E69A3">
        <w:rPr>
          <w:rFonts w:ascii="Times New Roman" w:hAnsi="Times New Roman"/>
          <w:iCs/>
          <w:spacing w:val="-1"/>
          <w:position w:val="2"/>
          <w:sz w:val="30"/>
          <w:szCs w:val="30"/>
        </w:rPr>
        <w:t xml:space="preserve"> или </w:t>
      </w:r>
      <w:r w:rsidR="002C308D" w:rsidRPr="000F0628">
        <w:rPr>
          <w:rFonts w:ascii="Times New Roman" w:hAnsi="Times New Roman"/>
          <w:i/>
          <w:iCs/>
          <w:spacing w:val="-1"/>
          <w:position w:val="2"/>
          <w:sz w:val="30"/>
          <w:szCs w:val="30"/>
          <w:lang w:val="en-US"/>
        </w:rPr>
        <w:t>i</w:t>
      </w:r>
      <w:r w:rsidR="002C308D" w:rsidRPr="000F0628">
        <w:rPr>
          <w:rFonts w:ascii="Times New Roman" w:hAnsi="Times New Roman"/>
          <w:i/>
          <w:iCs/>
          <w:position w:val="2"/>
          <w:sz w:val="30"/>
          <w:szCs w:val="30"/>
          <w:lang w:val="en-US"/>
        </w:rPr>
        <w:t>n</w:t>
      </w:r>
      <w:r w:rsidR="00686B3F" w:rsidRPr="000F0628">
        <w:rPr>
          <w:rFonts w:ascii="Times New Roman" w:hAnsi="Times New Roman"/>
          <w:i/>
          <w:iCs/>
          <w:position w:val="2"/>
          <w:sz w:val="30"/>
          <w:szCs w:val="30"/>
        </w:rPr>
        <w:t xml:space="preserve"> </w:t>
      </w:r>
      <w:r w:rsidR="002C308D" w:rsidRPr="000F0628">
        <w:rPr>
          <w:rFonts w:ascii="Times New Roman" w:hAnsi="Times New Roman"/>
          <w:i/>
          <w:iCs/>
          <w:spacing w:val="-1"/>
          <w:sz w:val="30"/>
          <w:szCs w:val="30"/>
          <w:lang w:val="en-US"/>
        </w:rPr>
        <w:t>vivo</w:t>
      </w:r>
      <w:r w:rsidR="002C308D" w:rsidRPr="002E69A3">
        <w:rPr>
          <w:rFonts w:ascii="Times New Roman" w:hAnsi="Times New Roman"/>
          <w:iCs/>
          <w:spacing w:val="-1"/>
          <w:sz w:val="30"/>
          <w:szCs w:val="30"/>
        </w:rPr>
        <w:t>)</w:t>
      </w:r>
      <w:r w:rsidRPr="002E69A3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675BBD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ц</w:t>
      </w:r>
      <w:r w:rsidR="00DE2BAC" w:rsidRPr="007F56C2">
        <w:rPr>
          <w:rFonts w:ascii="Times New Roman" w:hAnsi="Times New Roman"/>
          <w:iCs/>
          <w:spacing w:val="-1"/>
          <w:sz w:val="30"/>
          <w:szCs w:val="30"/>
        </w:rPr>
        <w:t>ентральная нервная система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675BBD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д</w:t>
      </w:r>
      <w:r w:rsidR="00DE2BAC" w:rsidRPr="007F56C2">
        <w:rPr>
          <w:rFonts w:ascii="Times New Roman" w:hAnsi="Times New Roman"/>
          <w:iCs/>
          <w:spacing w:val="-1"/>
          <w:sz w:val="30"/>
          <w:szCs w:val="30"/>
        </w:rPr>
        <w:t>ыхательная система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580FDC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б) </w:t>
      </w:r>
      <w:r w:rsidR="002E69A3">
        <w:rPr>
          <w:rFonts w:ascii="Times New Roman" w:hAnsi="Times New Roman"/>
          <w:iCs/>
          <w:spacing w:val="-1"/>
          <w:sz w:val="30"/>
          <w:szCs w:val="30"/>
        </w:rPr>
        <w:t>п</w:t>
      </w:r>
      <w:r w:rsidR="001052AC" w:rsidRPr="007F56C2">
        <w:rPr>
          <w:rFonts w:ascii="Times New Roman" w:hAnsi="Times New Roman"/>
          <w:iCs/>
          <w:spacing w:val="-1"/>
          <w:sz w:val="30"/>
          <w:szCs w:val="30"/>
        </w:rPr>
        <w:t>рочие тесты</w:t>
      </w:r>
      <w:r>
        <w:rPr>
          <w:rFonts w:ascii="Times New Roman" w:hAnsi="Times New Roman"/>
          <w:iCs/>
          <w:spacing w:val="-1"/>
          <w:sz w:val="30"/>
          <w:szCs w:val="30"/>
        </w:rPr>
        <w:t xml:space="preserve"> (</w:t>
      </w:r>
      <w:r w:rsidR="00DE2BAC" w:rsidRPr="007F56C2">
        <w:rPr>
          <w:rFonts w:ascii="Times New Roman" w:hAnsi="Times New Roman"/>
          <w:iCs/>
          <w:spacing w:val="-1"/>
          <w:sz w:val="30"/>
          <w:szCs w:val="30"/>
        </w:rPr>
        <w:t>например,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 </w:t>
      </w:r>
      <w:r w:rsidR="00DE2BAC" w:rsidRPr="007F56C2">
        <w:rPr>
          <w:rFonts w:ascii="Times New Roman" w:hAnsi="Times New Roman"/>
          <w:iCs/>
          <w:spacing w:val="-1"/>
          <w:sz w:val="30"/>
          <w:szCs w:val="30"/>
        </w:rPr>
        <w:t>почки</w:t>
      </w:r>
      <w:r>
        <w:rPr>
          <w:rFonts w:ascii="Times New Roman" w:hAnsi="Times New Roman"/>
          <w:iCs/>
          <w:spacing w:val="-1"/>
          <w:sz w:val="30"/>
          <w:szCs w:val="30"/>
        </w:rPr>
        <w:t>, желудочно-кишечный тракт и</w:t>
      </w:r>
      <w:r w:rsidR="00F50961">
        <w:rPr>
          <w:rFonts w:ascii="Times New Roman" w:hAnsi="Times New Roman"/>
          <w:iCs/>
          <w:spacing w:val="-1"/>
          <w:sz w:val="30"/>
          <w:szCs w:val="30"/>
        </w:rPr>
        <w:t> </w:t>
      </w:r>
      <w:r>
        <w:rPr>
          <w:rFonts w:ascii="Times New Roman" w:hAnsi="Times New Roman"/>
          <w:iCs/>
          <w:spacing w:val="-1"/>
          <w:sz w:val="30"/>
          <w:szCs w:val="30"/>
        </w:rPr>
        <w:t>др</w:t>
      </w:r>
      <w:r w:rsidR="00DE2BAC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  <w:r>
        <w:rPr>
          <w:rFonts w:ascii="Times New Roman" w:hAnsi="Times New Roman"/>
          <w:iCs/>
          <w:spacing w:val="-1"/>
          <w:sz w:val="30"/>
          <w:szCs w:val="30"/>
        </w:rPr>
        <w:t>).</w:t>
      </w:r>
    </w:p>
    <w:p w:rsidR="002C308D" w:rsidRPr="007F56C2" w:rsidRDefault="0011017A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pacing w:val="-4"/>
          <w:kern w:val="28"/>
          <w:sz w:val="30"/>
          <w:szCs w:val="30"/>
        </w:rPr>
      </w:pP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Для биоаналог</w:t>
      </w:r>
      <w:r w:rsidR="00203A3C"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ичных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(биоподобных) препаратов, как </w:t>
      </w:r>
      <w:r w:rsidR="00580FDC">
        <w:rPr>
          <w:rFonts w:ascii="Times New Roman" w:hAnsi="Times New Roman"/>
          <w:iCs/>
          <w:spacing w:val="-4"/>
          <w:kern w:val="28"/>
          <w:sz w:val="30"/>
          <w:szCs w:val="30"/>
        </w:rPr>
        <w:t>правило, не требуется проведение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других рутинных токсикологических исследований, например, исследования фармакологической безопасности, кроме случаев, </w:t>
      </w:r>
      <w:r w:rsidR="00580FDC">
        <w:rPr>
          <w:rFonts w:ascii="Times New Roman" w:hAnsi="Times New Roman"/>
          <w:iCs/>
          <w:spacing w:val="-4"/>
          <w:kern w:val="28"/>
          <w:sz w:val="30"/>
          <w:szCs w:val="30"/>
        </w:rPr>
        <w:t>при которых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проведение таких тестов обусловлено результатами исследований токсичности многократного введения.</w:t>
      </w:r>
    </w:p>
    <w:p w:rsidR="002C308D" w:rsidRPr="00580FDC" w:rsidRDefault="002C308D" w:rsidP="000F0628">
      <w:pPr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80FDC">
        <w:rPr>
          <w:rFonts w:ascii="Times New Roman" w:hAnsi="Times New Roman"/>
          <w:bCs/>
          <w:iCs/>
          <w:spacing w:val="-1"/>
          <w:sz w:val="30"/>
          <w:szCs w:val="30"/>
        </w:rPr>
        <w:t>2.4</w:t>
      </w:r>
      <w:r w:rsidRPr="00580FDC">
        <w:rPr>
          <w:rFonts w:ascii="Times New Roman" w:hAnsi="Times New Roman"/>
          <w:bCs/>
          <w:iCs/>
          <w:sz w:val="30"/>
          <w:szCs w:val="30"/>
        </w:rPr>
        <w:t>.</w:t>
      </w:r>
      <w:r w:rsidR="00580FDC" w:rsidRPr="00580FDC">
        <w:rPr>
          <w:rFonts w:ascii="Times New Roman" w:hAnsi="Times New Roman"/>
          <w:bCs/>
          <w:iCs/>
          <w:sz w:val="30"/>
          <w:szCs w:val="30"/>
        </w:rPr>
        <w:t> </w:t>
      </w:r>
      <w:r w:rsidR="00DE2BAC" w:rsidRPr="00580FDC">
        <w:rPr>
          <w:rFonts w:ascii="Times New Roman" w:hAnsi="Times New Roman"/>
          <w:bCs/>
          <w:iCs/>
          <w:sz w:val="30"/>
          <w:szCs w:val="30"/>
        </w:rPr>
        <w:t>Фармакодинамические лекарственные взаимодействия</w:t>
      </w:r>
      <w:r w:rsidR="00005994">
        <w:rPr>
          <w:rFonts w:ascii="Times New Roman" w:hAnsi="Times New Roman"/>
          <w:bCs/>
          <w:iCs/>
          <w:sz w:val="30"/>
          <w:szCs w:val="30"/>
        </w:rPr>
        <w:t>.</w:t>
      </w:r>
    </w:p>
    <w:p w:rsidR="002C308D" w:rsidRPr="007F56C2" w:rsidRDefault="000541FD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lastRenderedPageBreak/>
        <w:t>Потенциальные фармакодинамические лекарственные взаимодействия могут включать</w:t>
      </w:r>
      <w:r w:rsidR="00580FDC">
        <w:rPr>
          <w:rFonts w:ascii="Times New Roman" w:hAnsi="Times New Roman"/>
          <w:iCs/>
          <w:spacing w:val="-1"/>
          <w:sz w:val="30"/>
          <w:szCs w:val="30"/>
        </w:rPr>
        <w:t xml:space="preserve"> в себя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:</w:t>
      </w:r>
    </w:p>
    <w:p w:rsidR="00A91D13" w:rsidRPr="007F56C2" w:rsidRDefault="00580FDC" w:rsidP="000F0628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взаимодействие</w:t>
      </w:r>
      <w:r w:rsidR="00A91D13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на уровне рецепторов;</w:t>
      </w:r>
    </w:p>
    <w:p w:rsidR="00A91D13" w:rsidRPr="007F56C2" w:rsidRDefault="00A91D13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4"/>
          <w:kern w:val="28"/>
          <w:sz w:val="30"/>
          <w:szCs w:val="30"/>
        </w:rPr>
      </w:pP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возможное совместное применение препаратов в условиях клинической практики;</w:t>
      </w:r>
    </w:p>
    <w:p w:rsidR="002C308D" w:rsidRPr="007F56C2" w:rsidRDefault="00A91D13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4"/>
          <w:kern w:val="28"/>
          <w:sz w:val="30"/>
          <w:szCs w:val="30"/>
        </w:rPr>
      </w:pP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сообщения о нежелательных реакциях, полученные в ходе исследований фармакологической безопасности, фармакокинетики</w:t>
      </w:r>
      <w:r w:rsidR="00EB1789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(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метаболизма</w:t>
      </w:r>
      <w:r w:rsidR="00EB1789">
        <w:rPr>
          <w:rFonts w:ascii="Times New Roman" w:hAnsi="Times New Roman"/>
          <w:iCs/>
          <w:spacing w:val="-4"/>
          <w:kern w:val="28"/>
          <w:sz w:val="30"/>
          <w:szCs w:val="30"/>
        </w:rPr>
        <w:t>)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или токсикологии.</w:t>
      </w:r>
    </w:p>
    <w:p w:rsidR="002C308D" w:rsidRPr="00580FDC" w:rsidRDefault="002C308D" w:rsidP="000F0628">
      <w:pPr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80FDC">
        <w:rPr>
          <w:rFonts w:ascii="Times New Roman" w:hAnsi="Times New Roman"/>
          <w:bCs/>
          <w:iCs/>
          <w:spacing w:val="-1"/>
          <w:sz w:val="30"/>
          <w:szCs w:val="30"/>
        </w:rPr>
        <w:t>2.5</w:t>
      </w:r>
      <w:r w:rsidRPr="00580FDC">
        <w:rPr>
          <w:rFonts w:ascii="Times New Roman" w:hAnsi="Times New Roman"/>
          <w:bCs/>
          <w:iCs/>
          <w:sz w:val="30"/>
          <w:szCs w:val="30"/>
        </w:rPr>
        <w:t>.</w:t>
      </w:r>
      <w:r w:rsidR="00580FDC" w:rsidRPr="00580FDC">
        <w:rPr>
          <w:rFonts w:ascii="Times New Roman" w:hAnsi="Times New Roman"/>
          <w:bCs/>
          <w:iCs/>
          <w:sz w:val="30"/>
          <w:szCs w:val="30"/>
        </w:rPr>
        <w:t> </w:t>
      </w:r>
      <w:r w:rsidR="00DE2BAC" w:rsidRPr="00580FDC">
        <w:rPr>
          <w:rFonts w:ascii="Times New Roman" w:hAnsi="Times New Roman"/>
          <w:bCs/>
          <w:iCs/>
          <w:sz w:val="30"/>
          <w:szCs w:val="30"/>
        </w:rPr>
        <w:t>Общ</w:t>
      </w:r>
      <w:r w:rsidR="00E308C6" w:rsidRPr="00580FDC">
        <w:rPr>
          <w:rFonts w:ascii="Times New Roman" w:hAnsi="Times New Roman"/>
          <w:bCs/>
          <w:iCs/>
          <w:sz w:val="30"/>
          <w:szCs w:val="30"/>
        </w:rPr>
        <w:t>е</w:t>
      </w:r>
      <w:r w:rsidR="00DE2BAC" w:rsidRPr="00580FDC">
        <w:rPr>
          <w:rFonts w:ascii="Times New Roman" w:hAnsi="Times New Roman"/>
          <w:bCs/>
          <w:iCs/>
          <w:sz w:val="30"/>
          <w:szCs w:val="30"/>
        </w:rPr>
        <w:t>е заключени</w:t>
      </w:r>
      <w:r w:rsidR="00E308C6" w:rsidRPr="00580FDC">
        <w:rPr>
          <w:rFonts w:ascii="Times New Roman" w:hAnsi="Times New Roman"/>
          <w:bCs/>
          <w:iCs/>
          <w:sz w:val="30"/>
          <w:szCs w:val="30"/>
        </w:rPr>
        <w:t>е</w:t>
      </w:r>
      <w:r w:rsidR="00DE2BAC" w:rsidRPr="00580FDC">
        <w:rPr>
          <w:rFonts w:ascii="Times New Roman" w:hAnsi="Times New Roman"/>
          <w:bCs/>
          <w:iCs/>
          <w:sz w:val="30"/>
          <w:szCs w:val="30"/>
        </w:rPr>
        <w:t xml:space="preserve"> </w:t>
      </w:r>
      <w:r w:rsidR="00AE1274" w:rsidRPr="00580FDC">
        <w:rPr>
          <w:rFonts w:ascii="Times New Roman" w:hAnsi="Times New Roman"/>
          <w:bCs/>
          <w:iCs/>
          <w:sz w:val="30"/>
          <w:szCs w:val="30"/>
        </w:rPr>
        <w:t xml:space="preserve">эксперта </w:t>
      </w:r>
      <w:r w:rsidR="00312C46" w:rsidRPr="00580FDC">
        <w:rPr>
          <w:rFonts w:ascii="Times New Roman" w:hAnsi="Times New Roman"/>
          <w:bCs/>
          <w:iCs/>
          <w:sz w:val="30"/>
          <w:szCs w:val="30"/>
        </w:rPr>
        <w:t xml:space="preserve">по </w:t>
      </w:r>
      <w:r w:rsidR="00DE2BAC" w:rsidRPr="00580FDC">
        <w:rPr>
          <w:rFonts w:ascii="Times New Roman" w:hAnsi="Times New Roman"/>
          <w:bCs/>
          <w:iCs/>
          <w:sz w:val="30"/>
          <w:szCs w:val="30"/>
        </w:rPr>
        <w:t>фармакологии</w:t>
      </w:r>
      <w:r w:rsidR="00005994">
        <w:rPr>
          <w:rFonts w:ascii="Times New Roman" w:hAnsi="Times New Roman"/>
          <w:bCs/>
          <w:iCs/>
          <w:sz w:val="30"/>
          <w:szCs w:val="30"/>
        </w:rPr>
        <w:t>.</w:t>
      </w:r>
      <w:r w:rsidR="00DE2BAC" w:rsidRPr="00580FDC">
        <w:rPr>
          <w:rFonts w:ascii="Times New Roman" w:hAnsi="Times New Roman"/>
          <w:bCs/>
          <w:iCs/>
          <w:sz w:val="30"/>
          <w:szCs w:val="30"/>
        </w:rPr>
        <w:t xml:space="preserve"> </w:t>
      </w:r>
    </w:p>
    <w:p w:rsidR="00A91D13" w:rsidRPr="007F56C2" w:rsidRDefault="00A91D13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Содержание </w:t>
      </w:r>
      <w:r w:rsidR="00580FDC">
        <w:rPr>
          <w:rFonts w:ascii="Times New Roman" w:hAnsi="Times New Roman"/>
          <w:iCs/>
          <w:spacing w:val="-1"/>
          <w:sz w:val="30"/>
          <w:szCs w:val="30"/>
        </w:rPr>
        <w:t>настоящего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раздела может быть перенесено в </w:t>
      </w:r>
      <w:r w:rsidR="00580FDC">
        <w:rPr>
          <w:rFonts w:ascii="Times New Roman" w:hAnsi="Times New Roman"/>
          <w:iCs/>
          <w:spacing w:val="-1"/>
          <w:sz w:val="30"/>
          <w:szCs w:val="30"/>
        </w:rPr>
        <w:t xml:space="preserve">раздел </w:t>
      </w:r>
      <w:r w:rsidR="00420343" w:rsidRPr="007F56C2">
        <w:rPr>
          <w:rFonts w:ascii="Times New Roman" w:hAnsi="Times New Roman"/>
          <w:iCs/>
          <w:spacing w:val="-1"/>
          <w:sz w:val="30"/>
          <w:szCs w:val="30"/>
        </w:rPr>
        <w:t>сводного экспертного отчета «Оценка безопасности, качества, эффективности»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A91D13" w:rsidRPr="007F56C2" w:rsidRDefault="00580FDC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Для того чтобы у лиц, работающих</w:t>
      </w:r>
      <w:r w:rsidR="00A91D13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 отчетом имелась возможность полностью оценить все значимые</w:t>
      </w:r>
      <w:r>
        <w:rPr>
          <w:rFonts w:ascii="Times New Roman" w:hAnsi="Times New Roman"/>
          <w:iCs/>
          <w:spacing w:val="-1"/>
          <w:sz w:val="30"/>
          <w:szCs w:val="30"/>
        </w:rPr>
        <w:t xml:space="preserve"> результаты, необходимо максимально подробно составить </w:t>
      </w:r>
      <w:proofErr w:type="gramStart"/>
      <w:r>
        <w:rPr>
          <w:rFonts w:ascii="Times New Roman" w:hAnsi="Times New Roman"/>
          <w:iCs/>
          <w:spacing w:val="-1"/>
          <w:sz w:val="30"/>
          <w:szCs w:val="30"/>
        </w:rPr>
        <w:t>настоящий</w:t>
      </w:r>
      <w:proofErr w:type="gramEnd"/>
      <w:r w:rsidR="00A91D13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разделом.</w:t>
      </w:r>
    </w:p>
    <w:p w:rsidR="00A91D13" w:rsidRPr="007F56C2" w:rsidRDefault="00580FDC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К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ратко</w:t>
      </w:r>
      <w:r>
        <w:rPr>
          <w:rFonts w:ascii="Times New Roman" w:hAnsi="Times New Roman"/>
          <w:iCs/>
          <w:spacing w:val="-1"/>
          <w:sz w:val="30"/>
          <w:szCs w:val="30"/>
        </w:rPr>
        <w:t xml:space="preserve"> с</w:t>
      </w:r>
      <w:r w:rsidR="00A91D13" w:rsidRPr="007F56C2">
        <w:rPr>
          <w:rFonts w:ascii="Times New Roman" w:hAnsi="Times New Roman"/>
          <w:iCs/>
          <w:spacing w:val="-1"/>
          <w:sz w:val="30"/>
          <w:szCs w:val="30"/>
        </w:rPr>
        <w:t>ледует описать основные результаты фармакологических исследований и проанализировать пригодность моделей, использованных для предполагаемых терапевтических показаний.</w:t>
      </w:r>
    </w:p>
    <w:p w:rsidR="00A91D13" w:rsidRPr="007F56C2" w:rsidRDefault="00A91D13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Также следует кратко указать результаты исследований фармакологическо</w:t>
      </w:r>
      <w:r w:rsidR="00580FDC">
        <w:rPr>
          <w:rFonts w:ascii="Times New Roman" w:hAnsi="Times New Roman"/>
          <w:iCs/>
          <w:spacing w:val="-1"/>
          <w:sz w:val="30"/>
          <w:szCs w:val="30"/>
        </w:rPr>
        <w:t>й безопасности, отметив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данные, которые могут указывать на возможные нежелательные реакции у </w:t>
      </w:r>
      <w:r w:rsidR="00A5348F" w:rsidRPr="007F56C2">
        <w:rPr>
          <w:rFonts w:ascii="Times New Roman" w:hAnsi="Times New Roman"/>
          <w:iCs/>
          <w:spacing w:val="-1"/>
          <w:sz w:val="30"/>
          <w:szCs w:val="30"/>
        </w:rPr>
        <w:t>человека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A91D13" w:rsidRPr="007F56C2" w:rsidRDefault="00A91D13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В ка</w:t>
      </w:r>
      <w:r w:rsidR="00580FDC">
        <w:rPr>
          <w:rFonts w:ascii="Times New Roman" w:hAnsi="Times New Roman"/>
          <w:iCs/>
          <w:spacing w:val="-1"/>
          <w:sz w:val="30"/>
          <w:szCs w:val="30"/>
        </w:rPr>
        <w:t>честве альтернативного варианта в настоящем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разделе могут содержаться только основные выводы, </w:t>
      </w:r>
      <w:r w:rsidR="00580FDC">
        <w:rPr>
          <w:rFonts w:ascii="Times New Roman" w:hAnsi="Times New Roman"/>
          <w:iCs/>
          <w:spacing w:val="-1"/>
          <w:sz w:val="30"/>
          <w:szCs w:val="30"/>
        </w:rPr>
        <w:t>при этом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требует</w:t>
      </w:r>
      <w:r w:rsidR="00580FDC">
        <w:rPr>
          <w:rFonts w:ascii="Times New Roman" w:hAnsi="Times New Roman"/>
          <w:iCs/>
          <w:spacing w:val="-1"/>
          <w:sz w:val="30"/>
          <w:szCs w:val="30"/>
        </w:rPr>
        <w:t>ся отдельная разработка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раздела «Краткое описание».</w:t>
      </w:r>
    </w:p>
    <w:p w:rsidR="002C308D" w:rsidRPr="007F56C2" w:rsidRDefault="00A91D13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Следует выделить разделы «доклинического обзора» представленного досье препарата, с которыми эксперт согласен или не согласен, и дать комментарии относительно пригодности использованных в нем формулировок и сведений для ОХЛП. </w:t>
      </w:r>
      <w:proofErr w:type="gramStart"/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Следует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lastRenderedPageBreak/>
        <w:t>проверить соответствие тек</w:t>
      </w:r>
      <w:r w:rsidR="00B40A17">
        <w:rPr>
          <w:rFonts w:ascii="Times New Roman" w:hAnsi="Times New Roman"/>
          <w:iCs/>
          <w:spacing w:val="-1"/>
          <w:sz w:val="30"/>
          <w:szCs w:val="30"/>
        </w:rPr>
        <w:t>ста в досье и ОХЛП (в частности в разделе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B40A17">
        <w:rPr>
          <w:rFonts w:ascii="Times New Roman" w:hAnsi="Times New Roman"/>
          <w:iCs/>
          <w:spacing w:val="-1"/>
          <w:sz w:val="30"/>
          <w:szCs w:val="30"/>
        </w:rPr>
        <w:t xml:space="preserve">отчета 5.3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«Данные доклинических исследований безопасности», а</w:t>
      </w:r>
      <w:r w:rsidR="00B40A17">
        <w:rPr>
          <w:rFonts w:ascii="Times New Roman" w:hAnsi="Times New Roman"/>
          <w:iCs/>
          <w:spacing w:val="-1"/>
          <w:sz w:val="30"/>
          <w:szCs w:val="30"/>
        </w:rPr>
        <w:t xml:space="preserve"> также в разделах отчета 4.3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«Противопоказания», 4.5 «Лекарственные взаимодействия», 4.6 «Беременность и кормление грудью», 5.1 «Фармакодинамические свойства»), а также убедиться в том, что вся информация, содержащаяся в ОХЛП, полностью подтверждена результатами научной экспертизы.</w:t>
      </w:r>
      <w:proofErr w:type="gramEnd"/>
    </w:p>
    <w:p w:rsidR="002C308D" w:rsidRPr="00B40A17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B40A17">
        <w:rPr>
          <w:rFonts w:ascii="Times New Roman" w:hAnsi="Times New Roman"/>
          <w:bCs/>
          <w:sz w:val="30"/>
          <w:szCs w:val="30"/>
        </w:rPr>
        <w:t>3.</w:t>
      </w:r>
      <w:r w:rsidR="00B40A17" w:rsidRPr="00B40A17">
        <w:rPr>
          <w:rFonts w:ascii="Times New Roman" w:hAnsi="Times New Roman"/>
          <w:bCs/>
          <w:sz w:val="30"/>
          <w:szCs w:val="30"/>
        </w:rPr>
        <w:t> </w:t>
      </w:r>
      <w:r w:rsidR="00E54B5B" w:rsidRPr="00B40A17">
        <w:rPr>
          <w:rFonts w:ascii="Times New Roman" w:hAnsi="Times New Roman"/>
          <w:bCs/>
          <w:spacing w:val="-1"/>
          <w:sz w:val="30"/>
          <w:szCs w:val="30"/>
        </w:rPr>
        <w:t>Фармакокинетика</w:t>
      </w:r>
      <w:r w:rsidRPr="00B40A17">
        <w:rPr>
          <w:rFonts w:ascii="Times New Roman" w:hAnsi="Times New Roman"/>
          <w:bCs/>
          <w:spacing w:val="-1"/>
          <w:sz w:val="30"/>
          <w:szCs w:val="30"/>
        </w:rPr>
        <w:t xml:space="preserve"> (</w:t>
      </w:r>
      <w:r w:rsidR="00B40A17" w:rsidRPr="00B40A17">
        <w:rPr>
          <w:rFonts w:ascii="Times New Roman" w:hAnsi="Times New Roman"/>
          <w:bCs/>
          <w:spacing w:val="-1"/>
          <w:sz w:val="30"/>
          <w:szCs w:val="30"/>
        </w:rPr>
        <w:t>м</w:t>
      </w:r>
      <w:r w:rsidR="00E54B5B" w:rsidRPr="00B40A17">
        <w:rPr>
          <w:rFonts w:ascii="Times New Roman" w:hAnsi="Times New Roman"/>
          <w:bCs/>
          <w:spacing w:val="-1"/>
          <w:sz w:val="30"/>
          <w:szCs w:val="30"/>
        </w:rPr>
        <w:t xml:space="preserve">одули </w:t>
      </w:r>
      <w:r w:rsidRPr="00B40A17">
        <w:rPr>
          <w:rFonts w:ascii="Times New Roman" w:hAnsi="Times New Roman"/>
          <w:bCs/>
          <w:spacing w:val="-1"/>
          <w:sz w:val="30"/>
          <w:szCs w:val="30"/>
        </w:rPr>
        <w:t>2.6.</w:t>
      </w:r>
      <w:r w:rsidRPr="00B40A17">
        <w:rPr>
          <w:rFonts w:ascii="Times New Roman" w:hAnsi="Times New Roman"/>
          <w:bCs/>
          <w:sz w:val="30"/>
          <w:szCs w:val="30"/>
        </w:rPr>
        <w:t>4</w:t>
      </w:r>
      <w:r w:rsidRPr="00B40A17">
        <w:rPr>
          <w:rFonts w:ascii="Times New Roman" w:hAnsi="Times New Roman"/>
          <w:bCs/>
          <w:spacing w:val="-1"/>
          <w:sz w:val="30"/>
          <w:szCs w:val="30"/>
        </w:rPr>
        <w:t xml:space="preserve"> </w:t>
      </w:r>
      <w:r w:rsidR="00E54B5B" w:rsidRPr="00B40A17">
        <w:rPr>
          <w:rFonts w:ascii="Times New Roman" w:hAnsi="Times New Roman"/>
          <w:bCs/>
          <w:spacing w:val="-1"/>
          <w:sz w:val="30"/>
          <w:szCs w:val="30"/>
        </w:rPr>
        <w:t>и</w:t>
      </w:r>
      <w:r w:rsidRPr="00B40A17">
        <w:rPr>
          <w:rFonts w:ascii="Times New Roman" w:hAnsi="Times New Roman"/>
          <w:bCs/>
          <w:spacing w:val="-1"/>
          <w:sz w:val="30"/>
          <w:szCs w:val="30"/>
        </w:rPr>
        <w:t xml:space="preserve"> 4.2.2)</w:t>
      </w:r>
      <w:r w:rsidR="00005994">
        <w:rPr>
          <w:rFonts w:ascii="Times New Roman" w:hAnsi="Times New Roman"/>
          <w:bCs/>
          <w:spacing w:val="-1"/>
          <w:sz w:val="30"/>
          <w:szCs w:val="30"/>
        </w:rPr>
        <w:t>.</w:t>
      </w:r>
    </w:p>
    <w:p w:rsidR="002C308D" w:rsidRPr="00B40A17" w:rsidRDefault="00E54B5B" w:rsidP="000F062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right="-20" w:firstLine="709"/>
        <w:rPr>
          <w:rFonts w:ascii="Times New Roman" w:hAnsi="Times New Roman"/>
          <w:sz w:val="30"/>
          <w:szCs w:val="30"/>
        </w:rPr>
      </w:pPr>
      <w:r w:rsidRPr="00B40A17">
        <w:rPr>
          <w:rFonts w:ascii="Times New Roman" w:hAnsi="Times New Roman"/>
          <w:bCs/>
          <w:iCs/>
          <w:sz w:val="30"/>
          <w:szCs w:val="30"/>
        </w:rPr>
        <w:t>Фармакокинетические исследования</w:t>
      </w:r>
    </w:p>
    <w:p w:rsidR="002C308D" w:rsidRPr="007F56C2" w:rsidRDefault="00B40A17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В настоящем</w:t>
      </w:r>
      <w:r w:rsidR="00A91D13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разделе приводится краткий обзор исследований. Описание токсикокинетических исследований </w:t>
      </w:r>
      <w:r>
        <w:rPr>
          <w:rFonts w:ascii="Times New Roman" w:hAnsi="Times New Roman"/>
          <w:iCs/>
          <w:spacing w:val="-1"/>
          <w:sz w:val="30"/>
          <w:szCs w:val="30"/>
        </w:rPr>
        <w:t>приводится</w:t>
      </w:r>
      <w:r w:rsidR="00A91D13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 разделе, посвященном токсичности при многократном введении.</w:t>
      </w:r>
    </w:p>
    <w:p w:rsidR="002C308D" w:rsidRPr="00B40A17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B40A17">
        <w:rPr>
          <w:rFonts w:ascii="Times New Roman" w:hAnsi="Times New Roman"/>
          <w:bCs/>
          <w:iCs/>
          <w:spacing w:val="-1"/>
          <w:sz w:val="30"/>
          <w:szCs w:val="30"/>
        </w:rPr>
        <w:t>3.1</w:t>
      </w:r>
      <w:r w:rsidRPr="00B40A17">
        <w:rPr>
          <w:rFonts w:ascii="Times New Roman" w:hAnsi="Times New Roman"/>
          <w:bCs/>
          <w:iCs/>
          <w:sz w:val="30"/>
          <w:szCs w:val="30"/>
        </w:rPr>
        <w:t>.</w:t>
      </w:r>
      <w:r w:rsidR="00B40A17" w:rsidRPr="00B40A17">
        <w:rPr>
          <w:rFonts w:ascii="Times New Roman" w:hAnsi="Times New Roman"/>
          <w:bCs/>
          <w:iCs/>
          <w:sz w:val="30"/>
          <w:szCs w:val="30"/>
        </w:rPr>
        <w:t> </w:t>
      </w:r>
      <w:r w:rsidR="00E54B5B" w:rsidRPr="00B40A17">
        <w:rPr>
          <w:rFonts w:ascii="Times New Roman" w:hAnsi="Times New Roman"/>
          <w:bCs/>
          <w:iCs/>
          <w:sz w:val="30"/>
          <w:szCs w:val="30"/>
        </w:rPr>
        <w:t xml:space="preserve">Методы </w:t>
      </w:r>
      <w:r w:rsidR="007165A8" w:rsidRPr="00B40A17">
        <w:rPr>
          <w:rFonts w:ascii="Times New Roman" w:hAnsi="Times New Roman"/>
          <w:bCs/>
          <w:iCs/>
          <w:sz w:val="30"/>
          <w:szCs w:val="30"/>
        </w:rPr>
        <w:t>исследований</w:t>
      </w:r>
      <w:r w:rsidR="00005994">
        <w:rPr>
          <w:rFonts w:ascii="Times New Roman" w:hAnsi="Times New Roman"/>
          <w:bCs/>
          <w:iCs/>
          <w:sz w:val="30"/>
          <w:szCs w:val="30"/>
        </w:rPr>
        <w:t>.</w:t>
      </w:r>
    </w:p>
    <w:p w:rsidR="00A91D13" w:rsidRPr="007F56C2" w:rsidRDefault="00A91D13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Отчет должен содержать краткое рассмотрение биоаналитических методик и их валидации. При токсикокинетических исследованиях методики должны соответствовать требованиям </w:t>
      </w:r>
      <w:r w:rsidR="00B40A17">
        <w:rPr>
          <w:rFonts w:ascii="Times New Roman" w:hAnsi="Times New Roman"/>
          <w:iCs/>
          <w:spacing w:val="-1"/>
          <w:sz w:val="30"/>
          <w:szCs w:val="30"/>
        </w:rPr>
        <w:t xml:space="preserve">правил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надлежащей лабораторной практики.</w:t>
      </w:r>
    </w:p>
    <w:p w:rsidR="00A91D13" w:rsidRPr="007F56C2" w:rsidRDefault="00A91D13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Необходимо четко указать ко</w:t>
      </w:r>
      <w:r w:rsidR="00B40A17">
        <w:rPr>
          <w:rFonts w:ascii="Times New Roman" w:hAnsi="Times New Roman"/>
          <w:iCs/>
          <w:spacing w:val="-1"/>
          <w:sz w:val="30"/>
          <w:szCs w:val="30"/>
        </w:rPr>
        <w:t>нцентрации в единицах измерения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B40A17">
        <w:rPr>
          <w:rFonts w:ascii="Times New Roman" w:hAnsi="Times New Roman"/>
          <w:iCs/>
          <w:spacing w:val="-1"/>
          <w:sz w:val="30"/>
          <w:szCs w:val="30"/>
        </w:rPr>
        <w:t>(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например, моль/</w:t>
      </w:r>
      <w:proofErr w:type="gramStart"/>
      <w:r w:rsidRPr="007F56C2">
        <w:rPr>
          <w:rFonts w:ascii="Times New Roman" w:hAnsi="Times New Roman"/>
          <w:iCs/>
          <w:spacing w:val="-1"/>
          <w:sz w:val="30"/>
          <w:szCs w:val="30"/>
        </w:rPr>
        <w:t>л</w:t>
      </w:r>
      <w:proofErr w:type="gramEnd"/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или мг/мл</w:t>
      </w:r>
      <w:r w:rsidR="00B40A17">
        <w:rPr>
          <w:rFonts w:ascii="Times New Roman" w:hAnsi="Times New Roman"/>
          <w:iCs/>
          <w:spacing w:val="-1"/>
          <w:sz w:val="30"/>
          <w:szCs w:val="30"/>
        </w:rPr>
        <w:t>) и по возможности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приводить данные в той же размерности.</w:t>
      </w:r>
    </w:p>
    <w:p w:rsidR="002C308D" w:rsidRPr="007F56C2" w:rsidRDefault="00A91D13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Эксперт при оценке должен дать коммент</w:t>
      </w:r>
      <w:r w:rsidR="00B40A17">
        <w:rPr>
          <w:rFonts w:ascii="Times New Roman" w:hAnsi="Times New Roman"/>
          <w:iCs/>
          <w:spacing w:val="-1"/>
          <w:sz w:val="30"/>
          <w:szCs w:val="30"/>
        </w:rPr>
        <w:t>арий относительно наличия указанной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информации и любых несоответствиях между исследованиями.</w:t>
      </w:r>
    </w:p>
    <w:p w:rsidR="002C308D" w:rsidRPr="00B40A17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B40A17">
        <w:rPr>
          <w:rFonts w:ascii="Times New Roman" w:hAnsi="Times New Roman"/>
          <w:bCs/>
          <w:iCs/>
          <w:spacing w:val="-1"/>
          <w:sz w:val="30"/>
          <w:szCs w:val="30"/>
        </w:rPr>
        <w:t>3.2</w:t>
      </w:r>
      <w:r w:rsidRPr="00B40A17">
        <w:rPr>
          <w:rFonts w:ascii="Times New Roman" w:hAnsi="Times New Roman"/>
          <w:bCs/>
          <w:iCs/>
          <w:sz w:val="30"/>
          <w:szCs w:val="30"/>
        </w:rPr>
        <w:t>.</w:t>
      </w:r>
      <w:r w:rsidR="00B40A17" w:rsidRPr="00B40A17">
        <w:rPr>
          <w:rFonts w:ascii="Times New Roman" w:hAnsi="Times New Roman"/>
          <w:bCs/>
          <w:iCs/>
          <w:sz w:val="30"/>
          <w:szCs w:val="30"/>
        </w:rPr>
        <w:t> </w:t>
      </w:r>
      <w:r w:rsidR="00E407E6" w:rsidRPr="00B40A17">
        <w:rPr>
          <w:rFonts w:ascii="Times New Roman" w:hAnsi="Times New Roman"/>
          <w:bCs/>
          <w:iCs/>
          <w:sz w:val="30"/>
          <w:szCs w:val="30"/>
        </w:rPr>
        <w:t>Абсорбция</w:t>
      </w:r>
      <w:r w:rsidR="00005994">
        <w:rPr>
          <w:rFonts w:ascii="Times New Roman" w:hAnsi="Times New Roman"/>
          <w:bCs/>
          <w:iCs/>
          <w:sz w:val="30"/>
          <w:szCs w:val="30"/>
        </w:rPr>
        <w:t>.</w:t>
      </w:r>
    </w:p>
    <w:p w:rsidR="00A91D13" w:rsidRPr="007F56C2" w:rsidRDefault="00A91D13" w:rsidP="000F0628">
      <w:pPr>
        <w:tabs>
          <w:tab w:val="left" w:pos="860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Перечень рассматриваемых вопросов в </w:t>
      </w:r>
      <w:r w:rsidR="00B40A17">
        <w:rPr>
          <w:rFonts w:ascii="Times New Roman" w:hAnsi="Times New Roman"/>
          <w:iCs/>
          <w:spacing w:val="-1"/>
          <w:sz w:val="30"/>
          <w:szCs w:val="30"/>
        </w:rPr>
        <w:t xml:space="preserve">настоящем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разделе может включать </w:t>
      </w:r>
      <w:r w:rsidR="00B40A17">
        <w:rPr>
          <w:rFonts w:ascii="Times New Roman" w:hAnsi="Times New Roman"/>
          <w:iCs/>
          <w:spacing w:val="-1"/>
          <w:sz w:val="30"/>
          <w:szCs w:val="30"/>
        </w:rPr>
        <w:t>в себя в том числе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:</w:t>
      </w:r>
    </w:p>
    <w:p w:rsidR="00A91D13" w:rsidRPr="007F56C2" w:rsidRDefault="00A91D13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lastRenderedPageBreak/>
        <w:t>если применимо</w:t>
      </w:r>
      <w:r w:rsidR="00B40A17">
        <w:rPr>
          <w:rFonts w:ascii="Times New Roman" w:hAnsi="Times New Roman"/>
          <w:iCs/>
          <w:spacing w:val="-1"/>
          <w:sz w:val="30"/>
          <w:szCs w:val="30"/>
        </w:rPr>
        <w:t>, описание места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абсорбции для лекарственных форм для приема внутрь (как правило, неизвестно, в каких именно отделах желудочно-кишечного тракта происходит всасывание);</w:t>
      </w:r>
    </w:p>
    <w:p w:rsidR="00A91D13" w:rsidRPr="007F56C2" w:rsidRDefault="00F72D61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кинетику</w:t>
      </w:r>
      <w:r w:rsidR="00A91D13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при однократном и многократном применении;</w:t>
      </w:r>
    </w:p>
    <w:p w:rsidR="00A91D13" w:rsidRPr="007F56C2" w:rsidRDefault="00A91D13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пропорциональность кинетики доз;</w:t>
      </w:r>
    </w:p>
    <w:p w:rsidR="00A91D13" w:rsidRPr="007F56C2" w:rsidRDefault="00A91D13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половые различия (при наличии);</w:t>
      </w:r>
    </w:p>
    <w:p w:rsidR="00A91D13" w:rsidRPr="007F56C2" w:rsidRDefault="00A91D13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межвидовое сравнение (необходимо включить данные о видах животных, используемых в токсикологических исследованиях, и информацию по применению у человека);</w:t>
      </w:r>
    </w:p>
    <w:p w:rsidR="00A91D13" w:rsidRPr="007F56C2" w:rsidRDefault="00F72D61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абсолютную</w:t>
      </w:r>
      <w:r w:rsidR="00A91D13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биодоступность;</w:t>
      </w:r>
    </w:p>
    <w:p w:rsidR="00A91D13" w:rsidRPr="007F56C2" w:rsidRDefault="00A91D13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6"/>
          <w:kern w:val="28"/>
          <w:sz w:val="30"/>
          <w:szCs w:val="30"/>
        </w:rPr>
      </w:pPr>
      <w:r w:rsidRPr="007F56C2">
        <w:rPr>
          <w:rFonts w:ascii="Times New Roman" w:hAnsi="Times New Roman"/>
          <w:iCs/>
          <w:spacing w:val="-6"/>
          <w:kern w:val="28"/>
          <w:sz w:val="30"/>
          <w:szCs w:val="30"/>
        </w:rPr>
        <w:t xml:space="preserve">образование нейтрализующих антител (для биотехнологических препаратов). </w:t>
      </w:r>
    </w:p>
    <w:p w:rsidR="002C308D" w:rsidRPr="007F56C2" w:rsidRDefault="00A91D13" w:rsidP="000F0628">
      <w:pPr>
        <w:tabs>
          <w:tab w:val="left" w:pos="860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Рекомендуется представление данных в табличном виде, включая информацию о видах животных, дозах, способе введения препарата, параметрах C</w:t>
      </w:r>
      <w:r w:rsidRPr="007F56C2">
        <w:rPr>
          <w:rFonts w:ascii="Times New Roman" w:hAnsi="Times New Roman"/>
          <w:iCs/>
          <w:spacing w:val="-1"/>
          <w:sz w:val="30"/>
          <w:szCs w:val="30"/>
          <w:vertAlign w:val="subscript"/>
        </w:rPr>
        <w:t>max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, t</w:t>
      </w:r>
      <w:r w:rsidRPr="007F56C2">
        <w:rPr>
          <w:rFonts w:ascii="Times New Roman" w:hAnsi="Times New Roman"/>
          <w:iCs/>
          <w:spacing w:val="-1"/>
          <w:sz w:val="30"/>
          <w:szCs w:val="30"/>
          <w:vertAlign w:val="subscript"/>
        </w:rPr>
        <w:t>max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, AUC, t</w:t>
      </w:r>
      <w:r w:rsidRPr="007F56C2">
        <w:rPr>
          <w:rFonts w:ascii="Times New Roman" w:hAnsi="Times New Roman"/>
          <w:iCs/>
          <w:spacing w:val="-1"/>
          <w:sz w:val="30"/>
          <w:szCs w:val="30"/>
          <w:vertAlign w:val="subscript"/>
        </w:rPr>
        <w:t>½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, V</w:t>
      </w:r>
      <w:r w:rsidRPr="007F56C2">
        <w:rPr>
          <w:rFonts w:ascii="Times New Roman" w:hAnsi="Times New Roman"/>
          <w:iCs/>
          <w:spacing w:val="-1"/>
          <w:sz w:val="30"/>
          <w:szCs w:val="30"/>
          <w:vertAlign w:val="subscript"/>
        </w:rPr>
        <w:t>d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, Cl</w:t>
      </w:r>
      <w:r w:rsidRPr="007F56C2">
        <w:rPr>
          <w:rFonts w:ascii="Times New Roman" w:hAnsi="Times New Roman"/>
          <w:iCs/>
          <w:spacing w:val="-1"/>
          <w:sz w:val="30"/>
          <w:szCs w:val="30"/>
          <w:vertAlign w:val="subscript"/>
        </w:rPr>
        <w:t>t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 f% (как это указано в п</w:t>
      </w:r>
      <w:r w:rsidR="00F72D61">
        <w:rPr>
          <w:rFonts w:ascii="Times New Roman" w:hAnsi="Times New Roman"/>
          <w:iCs/>
          <w:spacing w:val="-1"/>
          <w:sz w:val="30"/>
          <w:szCs w:val="30"/>
        </w:rPr>
        <w:t>римере таблицы данного раздела приложения № 6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к Правилам регистрации). Если фармакокинетика является линейной, достаточным будет описать данные по одной из групп (доз).</w:t>
      </w:r>
    </w:p>
    <w:p w:rsidR="002C308D" w:rsidRPr="00F72D61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F72D61">
        <w:rPr>
          <w:rFonts w:ascii="Times New Roman" w:hAnsi="Times New Roman"/>
          <w:bCs/>
          <w:iCs/>
          <w:spacing w:val="-1"/>
          <w:sz w:val="30"/>
          <w:szCs w:val="30"/>
        </w:rPr>
        <w:t>3.3</w:t>
      </w:r>
      <w:r w:rsidRPr="00F72D61">
        <w:rPr>
          <w:rFonts w:ascii="Times New Roman" w:hAnsi="Times New Roman"/>
          <w:bCs/>
          <w:iCs/>
          <w:sz w:val="30"/>
          <w:szCs w:val="30"/>
        </w:rPr>
        <w:t>.</w:t>
      </w:r>
      <w:r w:rsidR="00F72D61" w:rsidRPr="00F72D61">
        <w:rPr>
          <w:rFonts w:ascii="Times New Roman" w:hAnsi="Times New Roman"/>
          <w:bCs/>
          <w:iCs/>
          <w:sz w:val="30"/>
          <w:szCs w:val="30"/>
        </w:rPr>
        <w:t> </w:t>
      </w:r>
      <w:r w:rsidR="000630EE" w:rsidRPr="00F72D61">
        <w:rPr>
          <w:rFonts w:ascii="Times New Roman" w:hAnsi="Times New Roman"/>
          <w:bCs/>
          <w:iCs/>
          <w:sz w:val="30"/>
          <w:szCs w:val="30"/>
        </w:rPr>
        <w:t>Распределение</w:t>
      </w:r>
      <w:r w:rsidR="00005994">
        <w:rPr>
          <w:rFonts w:ascii="Times New Roman" w:hAnsi="Times New Roman"/>
          <w:bCs/>
          <w:iCs/>
          <w:sz w:val="30"/>
          <w:szCs w:val="30"/>
        </w:rPr>
        <w:t>.</w:t>
      </w:r>
      <w:r w:rsidR="000630EE" w:rsidRPr="00F72D61">
        <w:rPr>
          <w:rFonts w:ascii="Times New Roman" w:hAnsi="Times New Roman"/>
          <w:bCs/>
          <w:iCs/>
          <w:sz w:val="30"/>
          <w:szCs w:val="30"/>
        </w:rPr>
        <w:t xml:space="preserve"> </w:t>
      </w:r>
    </w:p>
    <w:p w:rsidR="002C308D" w:rsidRPr="007F56C2" w:rsidRDefault="00F72D61" w:rsidP="000F0628">
      <w:pPr>
        <w:autoSpaceDE w:val="0"/>
        <w:autoSpaceDN w:val="0"/>
        <w:adjustRightInd w:val="0"/>
        <w:spacing w:after="0" w:line="360" w:lineRule="auto"/>
        <w:ind w:right="12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В настоящем</w:t>
      </w:r>
      <w:r w:rsidR="000630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разделе необходимо рассмотреть следующие</w:t>
      </w:r>
      <w:r>
        <w:rPr>
          <w:rFonts w:ascii="Times New Roman" w:hAnsi="Times New Roman"/>
          <w:iCs/>
          <w:spacing w:val="-1"/>
          <w:sz w:val="30"/>
          <w:szCs w:val="30"/>
        </w:rPr>
        <w:t xml:space="preserve"> в</w:t>
      </w:r>
      <w:r w:rsidR="000630EE" w:rsidRPr="007F56C2">
        <w:rPr>
          <w:rFonts w:ascii="Times New Roman" w:hAnsi="Times New Roman"/>
          <w:iCs/>
          <w:spacing w:val="-1"/>
          <w:sz w:val="30"/>
          <w:szCs w:val="30"/>
        </w:rPr>
        <w:t>опросы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:</w:t>
      </w:r>
    </w:p>
    <w:p w:rsidR="00A91D13" w:rsidRPr="007F56C2" w:rsidRDefault="00A91D13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метод, применяемый в исследованиях по изучению распределения в тканях (например, авторадиографический анализ);</w:t>
      </w:r>
    </w:p>
    <w:p w:rsidR="00A91D13" w:rsidRPr="007F56C2" w:rsidRDefault="00A91D13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связывание с белками (альбумином и др.) у различных видов животных с оценкой несвязанно</w:t>
      </w:r>
      <w:r w:rsidR="000F0628">
        <w:rPr>
          <w:rFonts w:ascii="Times New Roman" w:hAnsi="Times New Roman"/>
          <w:iCs/>
          <w:spacing w:val="-1"/>
          <w:sz w:val="30"/>
          <w:szCs w:val="30"/>
        </w:rPr>
        <w:t>й фракции вещества, в том числе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у человека;</w:t>
      </w:r>
    </w:p>
    <w:p w:rsidR="00A91D13" w:rsidRPr="007F56C2" w:rsidRDefault="00A91D13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распределение в форменных элементах крови (не является постоянным обязательным видом исследований)</w:t>
      </w:r>
      <w:r w:rsidR="00F72D61">
        <w:rPr>
          <w:rFonts w:ascii="Times New Roman" w:hAnsi="Times New Roman"/>
          <w:iCs/>
          <w:spacing w:val="-1"/>
          <w:sz w:val="30"/>
          <w:szCs w:val="30"/>
        </w:rPr>
        <w:t>,</w:t>
      </w:r>
      <w:r w:rsidR="00F72D61" w:rsidRPr="00F72D61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F72D61" w:rsidRPr="007F56C2">
        <w:rPr>
          <w:rFonts w:ascii="Times New Roman" w:hAnsi="Times New Roman"/>
          <w:iCs/>
          <w:spacing w:val="-1"/>
          <w:sz w:val="30"/>
          <w:szCs w:val="30"/>
        </w:rPr>
        <w:t>если применимо;</w:t>
      </w:r>
    </w:p>
    <w:p w:rsidR="00A91D13" w:rsidRPr="007F56C2" w:rsidRDefault="00A91D13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lastRenderedPageBreak/>
        <w:t>исследования проникновения через плаценту;</w:t>
      </w:r>
    </w:p>
    <w:p w:rsidR="00A91D13" w:rsidRPr="007F56C2" w:rsidRDefault="00A91D13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связывание с меланином (специальное исследов</w:t>
      </w:r>
      <w:r w:rsidR="00F72D61">
        <w:rPr>
          <w:rFonts w:ascii="Times New Roman" w:hAnsi="Times New Roman"/>
          <w:iCs/>
          <w:spacing w:val="-1"/>
          <w:sz w:val="30"/>
          <w:szCs w:val="30"/>
        </w:rPr>
        <w:t>ание на пигментированных крысах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);</w:t>
      </w:r>
    </w:p>
    <w:p w:rsidR="00A91D13" w:rsidRPr="007F56C2" w:rsidRDefault="00A91D13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данные по выведению препарата с грудным молоком</w:t>
      </w:r>
      <w:r w:rsidR="00F72D61">
        <w:rPr>
          <w:rFonts w:ascii="Times New Roman" w:hAnsi="Times New Roman"/>
          <w:iCs/>
          <w:spacing w:val="-1"/>
          <w:sz w:val="30"/>
          <w:szCs w:val="30"/>
        </w:rPr>
        <w:t xml:space="preserve"> (следует оценить отдельно).</w:t>
      </w:r>
    </w:p>
    <w:p w:rsidR="00CE43E7" w:rsidRPr="007F56C2" w:rsidRDefault="00CE43E7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4"/>
          <w:kern w:val="28"/>
          <w:sz w:val="30"/>
          <w:szCs w:val="30"/>
        </w:rPr>
      </w:pP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Следует привести сведения о степени распределения в возможных органах-мишенях в контексте токсичности и кумуляции препарата в </w:t>
      </w:r>
      <w:r w:rsidR="00F72D61">
        <w:rPr>
          <w:rFonts w:ascii="Times New Roman" w:hAnsi="Times New Roman"/>
          <w:iCs/>
          <w:spacing w:val="-4"/>
          <w:kern w:val="28"/>
          <w:sz w:val="30"/>
          <w:szCs w:val="30"/>
        </w:rPr>
        <w:t>тканях (по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возможно</w:t>
      </w:r>
      <w:r w:rsidR="00F72D61">
        <w:rPr>
          <w:rFonts w:ascii="Times New Roman" w:hAnsi="Times New Roman"/>
          <w:iCs/>
          <w:spacing w:val="-4"/>
          <w:kern w:val="28"/>
          <w:sz w:val="30"/>
          <w:szCs w:val="30"/>
        </w:rPr>
        <w:t>сти) (в частности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при наличии тканесп</w:t>
      </w:r>
      <w:r w:rsidR="00F72D61">
        <w:rPr>
          <w:rFonts w:ascii="Times New Roman" w:hAnsi="Times New Roman"/>
          <w:iCs/>
          <w:spacing w:val="-4"/>
          <w:kern w:val="28"/>
          <w:sz w:val="30"/>
          <w:szCs w:val="30"/>
        </w:rPr>
        <w:t>ецифичных нежелательных реакций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в тканях, в которых наблюдается кумуляция).</w:t>
      </w:r>
    </w:p>
    <w:p w:rsidR="00CE43E7" w:rsidRPr="007F56C2" w:rsidRDefault="00CE43E7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4"/>
          <w:kern w:val="28"/>
          <w:sz w:val="30"/>
          <w:szCs w:val="30"/>
        </w:rPr>
      </w:pP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Необходимо детально рассмотреть вопрос о связывании вещества с белками плазмы. Следует привести данные о применении препарата у человека и провести межвидовое сравнение. Следует оценить необходимость </w:t>
      </w:r>
      <w:proofErr w:type="gramStart"/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сравнения значений концентраций несвязанной фракции вещества</w:t>
      </w:r>
      <w:proofErr w:type="gramEnd"/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у различных видов.</w:t>
      </w:r>
    </w:p>
    <w:p w:rsidR="00CE43E7" w:rsidRPr="007F56C2" w:rsidRDefault="00CE43E7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2"/>
          <w:kern w:val="28"/>
          <w:sz w:val="30"/>
          <w:szCs w:val="30"/>
        </w:rPr>
      </w:pPr>
      <w:r w:rsidRPr="007F56C2">
        <w:rPr>
          <w:rFonts w:ascii="Times New Roman" w:hAnsi="Times New Roman"/>
          <w:iCs/>
          <w:spacing w:val="-2"/>
          <w:kern w:val="28"/>
          <w:sz w:val="30"/>
          <w:szCs w:val="30"/>
        </w:rPr>
        <w:t>При наличии признаков, указывающих на связывание с меланином, следует рассмотреть вопрос о необх</w:t>
      </w:r>
      <w:r w:rsidR="00346B59">
        <w:rPr>
          <w:rFonts w:ascii="Times New Roman" w:hAnsi="Times New Roman"/>
          <w:iCs/>
          <w:spacing w:val="-2"/>
          <w:kern w:val="28"/>
          <w:sz w:val="30"/>
          <w:szCs w:val="30"/>
        </w:rPr>
        <w:t>одимости оценки фототоксичности</w:t>
      </w:r>
      <w:r w:rsidRPr="007F56C2">
        <w:rPr>
          <w:rFonts w:ascii="Times New Roman" w:hAnsi="Times New Roman"/>
          <w:iCs/>
          <w:spacing w:val="-2"/>
          <w:kern w:val="28"/>
          <w:sz w:val="30"/>
          <w:szCs w:val="30"/>
        </w:rPr>
        <w:t xml:space="preserve"> </w:t>
      </w:r>
      <w:r w:rsidR="00346B59">
        <w:rPr>
          <w:rFonts w:ascii="Times New Roman" w:hAnsi="Times New Roman"/>
          <w:iCs/>
          <w:spacing w:val="-2"/>
          <w:kern w:val="28"/>
          <w:sz w:val="30"/>
          <w:szCs w:val="30"/>
        </w:rPr>
        <w:t>(</w:t>
      </w:r>
      <w:r w:rsidRPr="007F56C2">
        <w:rPr>
          <w:rFonts w:ascii="Times New Roman" w:hAnsi="Times New Roman"/>
          <w:iCs/>
          <w:spacing w:val="-2"/>
          <w:kern w:val="28"/>
          <w:sz w:val="30"/>
          <w:szCs w:val="30"/>
        </w:rPr>
        <w:t>например, с учетом степени поглощения света</w:t>
      </w:r>
      <w:r w:rsidR="00346B59">
        <w:rPr>
          <w:rFonts w:ascii="Times New Roman" w:hAnsi="Times New Roman"/>
          <w:iCs/>
          <w:spacing w:val="-2"/>
          <w:kern w:val="28"/>
          <w:sz w:val="30"/>
          <w:szCs w:val="30"/>
        </w:rPr>
        <w:t xml:space="preserve">), </w:t>
      </w:r>
      <w:r w:rsidRPr="007F56C2">
        <w:rPr>
          <w:rFonts w:ascii="Times New Roman" w:hAnsi="Times New Roman"/>
          <w:iCs/>
          <w:spacing w:val="-2"/>
          <w:kern w:val="28"/>
          <w:sz w:val="30"/>
          <w:szCs w:val="30"/>
        </w:rPr>
        <w:t>возможность связывания с ДНК.</w:t>
      </w:r>
    </w:p>
    <w:p w:rsidR="002C308D" w:rsidRPr="007F56C2" w:rsidRDefault="00346B59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pacing w:val="-4"/>
          <w:kern w:val="28"/>
          <w:sz w:val="30"/>
          <w:szCs w:val="30"/>
        </w:rPr>
      </w:pPr>
      <w:r>
        <w:rPr>
          <w:rFonts w:ascii="Times New Roman" w:hAnsi="Times New Roman"/>
          <w:iCs/>
          <w:spacing w:val="-4"/>
          <w:kern w:val="28"/>
          <w:sz w:val="30"/>
          <w:szCs w:val="30"/>
        </w:rPr>
        <w:t>При необходимости в настоящем</w:t>
      </w:r>
      <w:r w:rsidR="00CE43E7"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разделе следует описать характер распределения исходного препарата в сравнении с распределением его метаболитов.</w:t>
      </w:r>
    </w:p>
    <w:p w:rsidR="002C308D" w:rsidRPr="00346B59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346B59">
        <w:rPr>
          <w:rFonts w:ascii="Times New Roman" w:hAnsi="Times New Roman"/>
          <w:bCs/>
          <w:iCs/>
          <w:spacing w:val="-1"/>
          <w:sz w:val="30"/>
          <w:szCs w:val="30"/>
        </w:rPr>
        <w:t>3.4</w:t>
      </w:r>
      <w:r w:rsidRPr="00346B59">
        <w:rPr>
          <w:rFonts w:ascii="Times New Roman" w:hAnsi="Times New Roman"/>
          <w:bCs/>
          <w:iCs/>
          <w:sz w:val="30"/>
          <w:szCs w:val="30"/>
        </w:rPr>
        <w:t>.</w:t>
      </w:r>
      <w:r w:rsidR="00346B59" w:rsidRPr="00346B59">
        <w:rPr>
          <w:rFonts w:ascii="Times New Roman" w:hAnsi="Times New Roman"/>
          <w:bCs/>
          <w:iCs/>
          <w:sz w:val="30"/>
          <w:szCs w:val="30"/>
        </w:rPr>
        <w:t> </w:t>
      </w:r>
      <w:r w:rsidR="00E54B5B" w:rsidRPr="00346B59">
        <w:rPr>
          <w:rFonts w:ascii="Times New Roman" w:hAnsi="Times New Roman"/>
          <w:bCs/>
          <w:iCs/>
          <w:sz w:val="30"/>
          <w:szCs w:val="30"/>
        </w:rPr>
        <w:t>Метаболизм</w:t>
      </w:r>
      <w:r w:rsidR="00005994">
        <w:rPr>
          <w:rFonts w:ascii="Times New Roman" w:hAnsi="Times New Roman"/>
          <w:bCs/>
          <w:iCs/>
          <w:sz w:val="30"/>
          <w:szCs w:val="30"/>
        </w:rPr>
        <w:t>.</w:t>
      </w:r>
    </w:p>
    <w:p w:rsidR="002C308D" w:rsidRPr="007F56C2" w:rsidRDefault="00FF2E60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В </w:t>
      </w:r>
      <w:r w:rsidR="00346B59">
        <w:rPr>
          <w:rFonts w:ascii="Times New Roman" w:hAnsi="Times New Roman"/>
          <w:iCs/>
          <w:spacing w:val="-1"/>
          <w:sz w:val="30"/>
          <w:szCs w:val="30"/>
        </w:rPr>
        <w:t xml:space="preserve">настоящем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разделе</w:t>
      </w:r>
      <w:r w:rsidR="0050385D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346B59">
        <w:rPr>
          <w:rFonts w:ascii="Times New Roman" w:hAnsi="Times New Roman"/>
          <w:iCs/>
          <w:spacing w:val="-1"/>
          <w:sz w:val="30"/>
          <w:szCs w:val="30"/>
        </w:rPr>
        <w:t>рассматривается</w:t>
      </w:r>
      <w:r w:rsidR="0050385D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следующая</w:t>
      </w:r>
      <w:r w:rsidR="0050385D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информация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:</w:t>
      </w:r>
    </w:p>
    <w:p w:rsidR="00B60D02" w:rsidRPr="007F56C2" w:rsidRDefault="00B60D02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химическая структура и содержание метаболитов в биологических средах (в виде таблицы);</w:t>
      </w:r>
    </w:p>
    <w:p w:rsidR="00B60D02" w:rsidRPr="007F56C2" w:rsidRDefault="00B60D02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4"/>
          <w:kern w:val="28"/>
          <w:sz w:val="30"/>
          <w:szCs w:val="30"/>
        </w:rPr>
      </w:pP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возможные пути метаболи</w:t>
      </w:r>
      <w:r w:rsidR="00346B59">
        <w:rPr>
          <w:rFonts w:ascii="Times New Roman" w:hAnsi="Times New Roman"/>
          <w:iCs/>
          <w:spacing w:val="-4"/>
          <w:kern w:val="28"/>
          <w:sz w:val="30"/>
          <w:szCs w:val="30"/>
        </w:rPr>
        <w:t>зма (при наличии в досье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следует дополнить схемой);</w:t>
      </w:r>
    </w:p>
    <w:p w:rsidR="00B60D02" w:rsidRPr="007F56C2" w:rsidRDefault="00B60D02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lastRenderedPageBreak/>
        <w:t>пресистемный метаболизм (эффекты первого прохождения через ЖКТ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 xml:space="preserve"> (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печень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)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);</w:t>
      </w:r>
    </w:p>
    <w:p w:rsidR="00B60D02" w:rsidRPr="007F56C2" w:rsidRDefault="00B60D02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346B59">
        <w:rPr>
          <w:rFonts w:ascii="Times New Roman" w:hAnsi="Times New Roman"/>
          <w:iCs/>
          <w:spacing w:val="-1"/>
          <w:sz w:val="30"/>
          <w:szCs w:val="30"/>
        </w:rPr>
        <w:t>метаболизм in vitro</w:t>
      </w:r>
      <w:r w:rsidR="00346B59">
        <w:rPr>
          <w:rFonts w:ascii="Times New Roman" w:hAnsi="Times New Roman"/>
          <w:iCs/>
          <w:spacing w:val="-1"/>
          <w:sz w:val="30"/>
          <w:szCs w:val="30"/>
        </w:rPr>
        <w:t>, в первую очередь</w:t>
      </w:r>
      <w:r w:rsidRPr="00346B59">
        <w:rPr>
          <w:rFonts w:ascii="Times New Roman" w:hAnsi="Times New Roman"/>
          <w:iCs/>
          <w:spacing w:val="-1"/>
          <w:sz w:val="30"/>
          <w:szCs w:val="30"/>
        </w:rPr>
        <w:t xml:space="preserve"> исследования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цитохрома P</w:t>
      </w:r>
      <w:r w:rsidRPr="007F56C2">
        <w:rPr>
          <w:rFonts w:ascii="Times New Roman" w:hAnsi="Times New Roman"/>
          <w:iCs/>
          <w:spacing w:val="-1"/>
          <w:sz w:val="30"/>
          <w:szCs w:val="30"/>
          <w:vertAlign w:val="subscript"/>
        </w:rPr>
        <w:t>450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(микросомального): сродство, специфичность субстрата к изоформам, исследования ингибирующей активност</w:t>
      </w:r>
      <w:r w:rsidR="00346B59">
        <w:rPr>
          <w:rFonts w:ascii="Times New Roman" w:hAnsi="Times New Roman"/>
          <w:iCs/>
          <w:spacing w:val="-1"/>
          <w:sz w:val="30"/>
          <w:szCs w:val="30"/>
        </w:rPr>
        <w:t>и (при положительном результате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тип ингибирования: обратимое, суицидное), лекарстве</w:t>
      </w:r>
      <w:r w:rsidR="00346B59">
        <w:rPr>
          <w:rFonts w:ascii="Times New Roman" w:hAnsi="Times New Roman"/>
          <w:iCs/>
          <w:spacing w:val="-1"/>
          <w:sz w:val="30"/>
          <w:szCs w:val="30"/>
        </w:rPr>
        <w:t>нные взаимодействия (клинически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значимые </w:t>
      </w:r>
      <w:r w:rsidR="00346B59">
        <w:rPr>
          <w:rFonts w:ascii="Times New Roman" w:hAnsi="Times New Roman"/>
          <w:iCs/>
          <w:spacing w:val="-1"/>
          <w:sz w:val="30"/>
          <w:szCs w:val="30"/>
        </w:rPr>
        <w:t>взаимосвязи). При необходимости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описываются реакции немикросомального окисления, восстановления, гидролиза;</w:t>
      </w:r>
    </w:p>
    <w:p w:rsidR="00B60D02" w:rsidRPr="007F56C2" w:rsidRDefault="00B60D02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индукция ферментов;</w:t>
      </w:r>
    </w:p>
    <w:p w:rsidR="002C308D" w:rsidRPr="007F56C2" w:rsidRDefault="00B60D02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вторая стадия (конъюгация) метаболизма (</w:t>
      </w:r>
      <w:r w:rsidR="00346B59">
        <w:rPr>
          <w:rFonts w:ascii="Times New Roman" w:hAnsi="Times New Roman"/>
          <w:iCs/>
          <w:spacing w:val="-1"/>
          <w:sz w:val="30"/>
          <w:szCs w:val="30"/>
        </w:rPr>
        <w:t>в первую очередь</w:t>
      </w:r>
      <w:r w:rsidR="000F0628">
        <w:rPr>
          <w:rFonts w:ascii="Times New Roman" w:hAnsi="Times New Roman"/>
          <w:iCs/>
          <w:spacing w:val="-1"/>
          <w:sz w:val="30"/>
          <w:szCs w:val="30"/>
        </w:rPr>
        <w:t>,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 исследованиях </w:t>
      </w:r>
      <w:r w:rsidRPr="00346B59">
        <w:rPr>
          <w:rFonts w:ascii="Times New Roman" w:hAnsi="Times New Roman"/>
          <w:iCs/>
          <w:spacing w:val="-1"/>
          <w:sz w:val="30"/>
          <w:szCs w:val="30"/>
        </w:rPr>
        <w:t>in vivo)</w:t>
      </w:r>
      <w:r w:rsidR="009C7321" w:rsidRPr="00346B59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7F56C2" w:rsidRDefault="00FF2E60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Следует</w:t>
      </w:r>
      <w:r w:rsidR="008D73E9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сравнить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характер</w:t>
      </w:r>
      <w:r w:rsidR="008D73E9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метаболизма у </w:t>
      </w:r>
      <w:r w:rsidR="00A5348F" w:rsidRPr="007F56C2">
        <w:rPr>
          <w:rFonts w:ascii="Times New Roman" w:hAnsi="Times New Roman"/>
          <w:iCs/>
          <w:spacing w:val="-1"/>
          <w:sz w:val="30"/>
          <w:szCs w:val="30"/>
        </w:rPr>
        <w:t>человека</w:t>
      </w:r>
      <w:r w:rsidR="008D73E9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 животных</w:t>
      </w:r>
      <w:r w:rsidR="009C7321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7F56C2" w:rsidRDefault="00FF2E60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Необходимо у</w:t>
      </w:r>
      <w:r w:rsidR="008D73E9" w:rsidRPr="007F56C2">
        <w:rPr>
          <w:rFonts w:ascii="Times New Roman" w:hAnsi="Times New Roman"/>
          <w:iCs/>
          <w:spacing w:val="-1"/>
          <w:sz w:val="30"/>
          <w:szCs w:val="30"/>
        </w:rPr>
        <w:t>ка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зать</w:t>
      </w:r>
      <w:r w:rsidR="008D73E9" w:rsidRPr="007F56C2">
        <w:rPr>
          <w:rFonts w:ascii="Times New Roman" w:hAnsi="Times New Roman"/>
          <w:iCs/>
          <w:spacing w:val="-1"/>
          <w:sz w:val="30"/>
          <w:szCs w:val="30"/>
        </w:rPr>
        <w:t>, име</w:t>
      </w:r>
      <w:r w:rsidR="00BB364B" w:rsidRPr="007F56C2">
        <w:rPr>
          <w:rFonts w:ascii="Times New Roman" w:hAnsi="Times New Roman"/>
          <w:iCs/>
          <w:spacing w:val="-1"/>
          <w:sz w:val="30"/>
          <w:szCs w:val="30"/>
        </w:rPr>
        <w:t>ю</w:t>
      </w:r>
      <w:r w:rsidR="008D73E9" w:rsidRPr="007F56C2">
        <w:rPr>
          <w:rFonts w:ascii="Times New Roman" w:hAnsi="Times New Roman"/>
          <w:iCs/>
          <w:spacing w:val="-1"/>
          <w:sz w:val="30"/>
          <w:szCs w:val="30"/>
        </w:rPr>
        <w:t>т ли место видоспецифичны</w:t>
      </w:r>
      <w:r w:rsidR="00BB364B" w:rsidRPr="007F56C2">
        <w:rPr>
          <w:rFonts w:ascii="Times New Roman" w:hAnsi="Times New Roman"/>
          <w:iCs/>
          <w:spacing w:val="-1"/>
          <w:sz w:val="30"/>
          <w:szCs w:val="30"/>
        </w:rPr>
        <w:t>е</w:t>
      </w:r>
      <w:r w:rsidR="008D73E9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метаболиты, особенно в случае, если животные, используемые в испытаниях безопасности препарата,</w:t>
      </w:r>
      <w:r w:rsidR="00E27852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не образуют метаболитов, обнаруживаемых у </w:t>
      </w:r>
      <w:r w:rsidR="00A5348F" w:rsidRPr="007F56C2">
        <w:rPr>
          <w:rFonts w:ascii="Times New Roman" w:hAnsi="Times New Roman"/>
          <w:iCs/>
          <w:spacing w:val="-1"/>
          <w:sz w:val="30"/>
          <w:szCs w:val="30"/>
        </w:rPr>
        <w:t>человека</w:t>
      </w:r>
      <w:r w:rsidR="00346B59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7F56C2" w:rsidRDefault="00346B59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Указанная</w:t>
      </w:r>
      <w:r w:rsidR="00E27852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информация является важной частью оценки </w:t>
      </w:r>
      <w:r w:rsidR="00B60D02" w:rsidRPr="007F56C2">
        <w:rPr>
          <w:rFonts w:ascii="Times New Roman" w:hAnsi="Times New Roman"/>
          <w:iCs/>
          <w:spacing w:val="-1"/>
          <w:sz w:val="30"/>
          <w:szCs w:val="30"/>
        </w:rPr>
        <w:t>пригодности</w:t>
      </w:r>
      <w:r w:rsidR="00E27852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используемых моделей животных</w:t>
      </w:r>
      <w:r w:rsidR="00E27852" w:rsidRPr="007F56C2">
        <w:rPr>
          <w:rFonts w:ascii="Times New Roman" w:hAnsi="Times New Roman"/>
          <w:iCs/>
          <w:sz w:val="30"/>
          <w:szCs w:val="30"/>
        </w:rPr>
        <w:t>.</w:t>
      </w:r>
    </w:p>
    <w:p w:rsidR="002C308D" w:rsidRPr="00346B59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346B59">
        <w:rPr>
          <w:rFonts w:ascii="Times New Roman" w:hAnsi="Times New Roman"/>
          <w:bCs/>
          <w:iCs/>
          <w:spacing w:val="-1"/>
          <w:sz w:val="30"/>
          <w:szCs w:val="30"/>
        </w:rPr>
        <w:t>3.5</w:t>
      </w:r>
      <w:r w:rsidRPr="00346B59">
        <w:rPr>
          <w:rFonts w:ascii="Times New Roman" w:hAnsi="Times New Roman"/>
          <w:bCs/>
          <w:iCs/>
          <w:sz w:val="30"/>
          <w:szCs w:val="30"/>
        </w:rPr>
        <w:t>.</w:t>
      </w:r>
      <w:r w:rsidR="00346B59" w:rsidRPr="00346B59">
        <w:rPr>
          <w:rFonts w:ascii="Times New Roman" w:hAnsi="Times New Roman"/>
          <w:bCs/>
          <w:iCs/>
          <w:sz w:val="30"/>
          <w:szCs w:val="30"/>
        </w:rPr>
        <w:t> </w:t>
      </w:r>
      <w:r w:rsidR="00E27852" w:rsidRPr="00346B59">
        <w:rPr>
          <w:rFonts w:ascii="Times New Roman" w:hAnsi="Times New Roman"/>
          <w:bCs/>
          <w:iCs/>
          <w:sz w:val="30"/>
          <w:szCs w:val="30"/>
        </w:rPr>
        <w:t>Выведение</w:t>
      </w:r>
      <w:r w:rsidR="00005994">
        <w:rPr>
          <w:rFonts w:ascii="Times New Roman" w:hAnsi="Times New Roman"/>
          <w:bCs/>
          <w:iCs/>
          <w:sz w:val="30"/>
          <w:szCs w:val="30"/>
        </w:rPr>
        <w:t>.</w:t>
      </w:r>
    </w:p>
    <w:p w:rsidR="002C308D" w:rsidRPr="007F56C2" w:rsidRDefault="00A55C46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В </w:t>
      </w:r>
      <w:r w:rsidR="00346B59">
        <w:rPr>
          <w:rFonts w:ascii="Times New Roman" w:hAnsi="Times New Roman"/>
          <w:iCs/>
          <w:spacing w:val="-1"/>
          <w:sz w:val="30"/>
          <w:szCs w:val="30"/>
        </w:rPr>
        <w:t>настоящем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разделе </w:t>
      </w:r>
      <w:r w:rsidR="00346B59">
        <w:rPr>
          <w:rFonts w:ascii="Times New Roman" w:hAnsi="Times New Roman"/>
          <w:iCs/>
          <w:spacing w:val="-1"/>
          <w:sz w:val="30"/>
          <w:szCs w:val="30"/>
        </w:rPr>
        <w:t>следует</w:t>
      </w:r>
      <w:r w:rsidR="00FF2E60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по </w:t>
      </w:r>
      <w:r w:rsidR="00346B59">
        <w:rPr>
          <w:rFonts w:ascii="Times New Roman" w:hAnsi="Times New Roman"/>
          <w:iCs/>
          <w:spacing w:val="-1"/>
          <w:sz w:val="30"/>
          <w:szCs w:val="30"/>
        </w:rPr>
        <w:t>возможности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использовать табличное представление данных. Опи</w:t>
      </w:r>
      <w:r w:rsidR="00346B59">
        <w:rPr>
          <w:rFonts w:ascii="Times New Roman" w:hAnsi="Times New Roman"/>
          <w:iCs/>
          <w:spacing w:val="-1"/>
          <w:sz w:val="30"/>
          <w:szCs w:val="30"/>
        </w:rPr>
        <w:t>сываются</w:t>
      </w:r>
      <w:r w:rsidR="001C15A2">
        <w:rPr>
          <w:rFonts w:ascii="Times New Roman" w:hAnsi="Times New Roman"/>
          <w:iCs/>
          <w:spacing w:val="-1"/>
          <w:sz w:val="30"/>
          <w:szCs w:val="30"/>
        </w:rPr>
        <w:t xml:space="preserve"> пути выведения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препарата, которые являются значимыми для оценки органоспецифической токсичности.</w:t>
      </w:r>
    </w:p>
    <w:p w:rsidR="002C308D" w:rsidRPr="007F56C2" w:rsidRDefault="00A55C46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При наличии существенных различий в способах выведения </w:t>
      </w:r>
      <w:r w:rsidR="00346B59">
        <w:rPr>
          <w:rFonts w:ascii="Times New Roman" w:hAnsi="Times New Roman"/>
          <w:iCs/>
          <w:spacing w:val="-1"/>
          <w:sz w:val="30"/>
          <w:szCs w:val="30"/>
        </w:rPr>
        <w:t xml:space="preserve">                 </w:t>
      </w:r>
      <w:r w:rsidR="00FF2E60" w:rsidRPr="007F56C2">
        <w:rPr>
          <w:rFonts w:ascii="Times New Roman" w:hAnsi="Times New Roman"/>
          <w:iCs/>
          <w:spacing w:val="-1"/>
          <w:sz w:val="30"/>
          <w:szCs w:val="30"/>
        </w:rPr>
        <w:t xml:space="preserve">(в том числе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метаболитов</w:t>
      </w:r>
      <w:r w:rsidR="00FF2E60" w:rsidRPr="007F56C2">
        <w:rPr>
          <w:rFonts w:ascii="Times New Roman" w:hAnsi="Times New Roman"/>
          <w:iCs/>
          <w:spacing w:val="-1"/>
          <w:sz w:val="30"/>
          <w:szCs w:val="30"/>
        </w:rPr>
        <w:t>)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у животных и </w:t>
      </w:r>
      <w:r w:rsidR="00B60D02" w:rsidRPr="007F56C2">
        <w:rPr>
          <w:rFonts w:ascii="Times New Roman" w:hAnsi="Times New Roman"/>
          <w:iCs/>
          <w:spacing w:val="-1"/>
          <w:sz w:val="30"/>
          <w:szCs w:val="30"/>
        </w:rPr>
        <w:t>человека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пути выведения у животных могут быть менее значимыми в контексте оценки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lastRenderedPageBreak/>
        <w:t>токсичности, связанной с соответствующим органом, отвечающим за выведение</w:t>
      </w:r>
      <w:r w:rsidR="00B60D02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у человека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7F56C2" w:rsidRDefault="00346B59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В настоящем</w:t>
      </w:r>
      <w:r w:rsidR="00A55C46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разделе следует также привести </w:t>
      </w:r>
      <w:r w:rsidR="00930CC5" w:rsidRPr="007F56C2">
        <w:rPr>
          <w:rFonts w:ascii="Times New Roman" w:hAnsi="Times New Roman"/>
          <w:iCs/>
          <w:spacing w:val="-1"/>
          <w:sz w:val="30"/>
          <w:szCs w:val="30"/>
        </w:rPr>
        <w:t>данные и комментарии п</w:t>
      </w:r>
      <w:r w:rsidR="00A55C46" w:rsidRPr="007F56C2">
        <w:rPr>
          <w:rFonts w:ascii="Times New Roman" w:hAnsi="Times New Roman"/>
          <w:iCs/>
          <w:spacing w:val="-1"/>
          <w:sz w:val="30"/>
          <w:szCs w:val="30"/>
        </w:rPr>
        <w:t xml:space="preserve">о </w:t>
      </w:r>
      <w:r w:rsidR="00CC4326" w:rsidRPr="007F56C2">
        <w:rPr>
          <w:rFonts w:ascii="Times New Roman" w:hAnsi="Times New Roman"/>
          <w:iCs/>
          <w:spacing w:val="-1"/>
          <w:sz w:val="30"/>
          <w:szCs w:val="30"/>
        </w:rPr>
        <w:t xml:space="preserve">материальному </w:t>
      </w:r>
      <w:r w:rsidR="00A55C46" w:rsidRPr="007F56C2">
        <w:rPr>
          <w:rFonts w:ascii="Times New Roman" w:hAnsi="Times New Roman"/>
          <w:iCs/>
          <w:spacing w:val="-1"/>
          <w:sz w:val="30"/>
          <w:szCs w:val="30"/>
        </w:rPr>
        <w:t>баланс</w:t>
      </w:r>
      <w:r w:rsidR="00930CC5" w:rsidRPr="007F56C2">
        <w:rPr>
          <w:rFonts w:ascii="Times New Roman" w:hAnsi="Times New Roman"/>
          <w:iCs/>
          <w:spacing w:val="-1"/>
          <w:sz w:val="30"/>
          <w:szCs w:val="30"/>
        </w:rPr>
        <w:t>у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1C15A2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jc w:val="both"/>
        <w:rPr>
          <w:rFonts w:ascii="Times New Roman" w:hAnsi="Times New Roman"/>
          <w:sz w:val="30"/>
          <w:szCs w:val="30"/>
        </w:rPr>
      </w:pPr>
      <w:r w:rsidRPr="001C15A2">
        <w:rPr>
          <w:rFonts w:ascii="Times New Roman" w:hAnsi="Times New Roman"/>
          <w:bCs/>
          <w:iCs/>
          <w:spacing w:val="-1"/>
          <w:sz w:val="30"/>
          <w:szCs w:val="30"/>
        </w:rPr>
        <w:t>3.6</w:t>
      </w:r>
      <w:r w:rsidRPr="001C15A2">
        <w:rPr>
          <w:rFonts w:ascii="Times New Roman" w:hAnsi="Times New Roman"/>
          <w:bCs/>
          <w:iCs/>
          <w:sz w:val="30"/>
          <w:szCs w:val="30"/>
        </w:rPr>
        <w:t>.</w:t>
      </w:r>
      <w:r w:rsidR="001C15A2" w:rsidRPr="001C15A2">
        <w:rPr>
          <w:rFonts w:ascii="Times New Roman" w:hAnsi="Times New Roman"/>
          <w:bCs/>
          <w:iCs/>
          <w:sz w:val="30"/>
          <w:szCs w:val="30"/>
        </w:rPr>
        <w:t> </w:t>
      </w:r>
      <w:r w:rsidR="00A55C46" w:rsidRPr="001C15A2">
        <w:rPr>
          <w:rFonts w:ascii="Times New Roman" w:hAnsi="Times New Roman"/>
          <w:bCs/>
          <w:iCs/>
          <w:sz w:val="30"/>
          <w:szCs w:val="30"/>
        </w:rPr>
        <w:t>Фармакокинетические</w:t>
      </w:r>
      <w:r w:rsidR="003B656C" w:rsidRPr="001C15A2">
        <w:rPr>
          <w:rFonts w:ascii="Times New Roman" w:hAnsi="Times New Roman"/>
          <w:bCs/>
          <w:iCs/>
          <w:sz w:val="30"/>
          <w:szCs w:val="30"/>
        </w:rPr>
        <w:t xml:space="preserve"> </w:t>
      </w:r>
      <w:r w:rsidR="00A55C46" w:rsidRPr="001C15A2">
        <w:rPr>
          <w:rFonts w:ascii="Times New Roman" w:hAnsi="Times New Roman"/>
          <w:bCs/>
          <w:iCs/>
          <w:sz w:val="30"/>
          <w:szCs w:val="30"/>
        </w:rPr>
        <w:t>лекарственные</w:t>
      </w:r>
      <w:r w:rsidR="003B656C" w:rsidRPr="001C15A2">
        <w:rPr>
          <w:rFonts w:ascii="Times New Roman" w:hAnsi="Times New Roman"/>
          <w:bCs/>
          <w:iCs/>
          <w:sz w:val="30"/>
          <w:szCs w:val="30"/>
        </w:rPr>
        <w:t xml:space="preserve"> </w:t>
      </w:r>
      <w:r w:rsidR="00A55C46" w:rsidRPr="001C15A2">
        <w:rPr>
          <w:rFonts w:ascii="Times New Roman" w:hAnsi="Times New Roman"/>
          <w:bCs/>
          <w:iCs/>
          <w:sz w:val="30"/>
          <w:szCs w:val="30"/>
        </w:rPr>
        <w:t>взаимодействия</w:t>
      </w:r>
      <w:r w:rsidR="007A3E19">
        <w:rPr>
          <w:rFonts w:ascii="Times New Roman" w:hAnsi="Times New Roman"/>
          <w:bCs/>
          <w:iCs/>
          <w:sz w:val="30"/>
          <w:szCs w:val="30"/>
        </w:rPr>
        <w:t>.</w:t>
      </w:r>
    </w:p>
    <w:p w:rsidR="002C308D" w:rsidRPr="007F56C2" w:rsidRDefault="00FF2E60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Следует уделить</w:t>
      </w:r>
      <w:r w:rsidR="00A55C46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основное внимание взаимодействи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ю</w:t>
      </w:r>
      <w:r w:rsidR="00A55C46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 лекарств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енными препаратами</w:t>
      </w:r>
      <w:r w:rsidR="00A55C46" w:rsidRPr="007F56C2">
        <w:rPr>
          <w:rFonts w:ascii="Times New Roman" w:hAnsi="Times New Roman"/>
          <w:iCs/>
          <w:spacing w:val="-1"/>
          <w:sz w:val="30"/>
          <w:szCs w:val="30"/>
        </w:rPr>
        <w:t xml:space="preserve">, которые могут потенциально использоваться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в комбинированной терапии</w:t>
      </w:r>
      <w:r w:rsidR="00A55C46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 исследуемым препаратом в клинической практике.</w:t>
      </w:r>
    </w:p>
    <w:p w:rsidR="002C308D" w:rsidRPr="00346B59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jc w:val="both"/>
        <w:rPr>
          <w:rFonts w:ascii="Times New Roman" w:hAnsi="Times New Roman"/>
          <w:sz w:val="30"/>
          <w:szCs w:val="30"/>
        </w:rPr>
      </w:pPr>
      <w:r w:rsidRPr="00346B59">
        <w:rPr>
          <w:rFonts w:ascii="Times New Roman" w:hAnsi="Times New Roman"/>
          <w:bCs/>
          <w:iCs/>
          <w:spacing w:val="-1"/>
          <w:sz w:val="30"/>
          <w:szCs w:val="30"/>
        </w:rPr>
        <w:t>3.7</w:t>
      </w:r>
      <w:r w:rsidRPr="00346B59">
        <w:rPr>
          <w:rFonts w:ascii="Times New Roman" w:hAnsi="Times New Roman"/>
          <w:bCs/>
          <w:iCs/>
          <w:sz w:val="30"/>
          <w:szCs w:val="30"/>
        </w:rPr>
        <w:t>.</w:t>
      </w:r>
      <w:r w:rsidR="00346B59" w:rsidRPr="00346B59">
        <w:rPr>
          <w:rFonts w:ascii="Times New Roman" w:hAnsi="Times New Roman"/>
          <w:bCs/>
          <w:iCs/>
          <w:sz w:val="30"/>
          <w:szCs w:val="30"/>
        </w:rPr>
        <w:t> </w:t>
      </w:r>
      <w:r w:rsidR="00A55C46" w:rsidRPr="00346B59">
        <w:rPr>
          <w:rFonts w:ascii="Times New Roman" w:hAnsi="Times New Roman"/>
          <w:bCs/>
          <w:iCs/>
          <w:sz w:val="30"/>
          <w:szCs w:val="30"/>
        </w:rPr>
        <w:t>Другие фармакокинетические исследования</w:t>
      </w:r>
      <w:r w:rsidR="00005994">
        <w:rPr>
          <w:rFonts w:ascii="Times New Roman" w:hAnsi="Times New Roman"/>
          <w:bCs/>
          <w:iCs/>
          <w:sz w:val="30"/>
          <w:szCs w:val="30"/>
        </w:rPr>
        <w:t>.</w:t>
      </w:r>
    </w:p>
    <w:p w:rsidR="00FF2E60" w:rsidRPr="007F56C2" w:rsidRDefault="00346B59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При необходимости</w:t>
      </w:r>
      <w:r w:rsidR="00FF2E60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следует </w:t>
      </w:r>
      <w:r w:rsidR="00A55C46" w:rsidRPr="007F56C2">
        <w:rPr>
          <w:rFonts w:ascii="Times New Roman" w:hAnsi="Times New Roman"/>
          <w:iCs/>
          <w:spacing w:val="-1"/>
          <w:sz w:val="30"/>
          <w:szCs w:val="30"/>
        </w:rPr>
        <w:t>использ</w:t>
      </w:r>
      <w:r w:rsidR="00FF2E60" w:rsidRPr="007F56C2">
        <w:rPr>
          <w:rFonts w:ascii="Times New Roman" w:hAnsi="Times New Roman"/>
          <w:iCs/>
          <w:spacing w:val="-1"/>
          <w:sz w:val="30"/>
          <w:szCs w:val="30"/>
        </w:rPr>
        <w:t>овать</w:t>
      </w:r>
      <w:r w:rsidR="00A55C46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FF2E60" w:rsidRPr="007F56C2">
        <w:rPr>
          <w:rFonts w:ascii="Times New Roman" w:hAnsi="Times New Roman"/>
          <w:iCs/>
          <w:spacing w:val="-1"/>
          <w:sz w:val="30"/>
          <w:szCs w:val="30"/>
        </w:rPr>
        <w:t xml:space="preserve">в </w:t>
      </w:r>
      <w:r>
        <w:rPr>
          <w:rFonts w:ascii="Times New Roman" w:hAnsi="Times New Roman"/>
          <w:iCs/>
          <w:spacing w:val="-1"/>
          <w:sz w:val="30"/>
          <w:szCs w:val="30"/>
        </w:rPr>
        <w:t>настоящем</w:t>
      </w:r>
      <w:r w:rsidR="00FF2E60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разделе </w:t>
      </w:r>
      <w:r>
        <w:rPr>
          <w:rFonts w:ascii="Times New Roman" w:hAnsi="Times New Roman"/>
          <w:iCs/>
          <w:spacing w:val="-1"/>
          <w:sz w:val="30"/>
          <w:szCs w:val="30"/>
        </w:rPr>
        <w:t xml:space="preserve">следующие </w:t>
      </w:r>
      <w:r w:rsidR="00FF2E60" w:rsidRPr="007F56C2">
        <w:rPr>
          <w:rFonts w:ascii="Times New Roman" w:hAnsi="Times New Roman"/>
          <w:iCs/>
          <w:spacing w:val="-1"/>
          <w:sz w:val="30"/>
          <w:szCs w:val="30"/>
        </w:rPr>
        <w:t>под</w:t>
      </w:r>
      <w:r w:rsidR="00A55C46" w:rsidRPr="007F56C2">
        <w:rPr>
          <w:rFonts w:ascii="Times New Roman" w:hAnsi="Times New Roman"/>
          <w:iCs/>
          <w:spacing w:val="-1"/>
          <w:sz w:val="30"/>
          <w:szCs w:val="30"/>
        </w:rPr>
        <w:t>заголовки</w:t>
      </w:r>
      <w:r w:rsidR="00FF2E60" w:rsidRPr="007F56C2">
        <w:rPr>
          <w:rFonts w:ascii="Times New Roman" w:hAnsi="Times New Roman"/>
          <w:iCs/>
          <w:spacing w:val="-1"/>
          <w:sz w:val="30"/>
          <w:szCs w:val="30"/>
        </w:rPr>
        <w:t>:</w:t>
      </w:r>
    </w:p>
    <w:p w:rsidR="002C308D" w:rsidRPr="007F56C2" w:rsidRDefault="00FF2E60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и</w:t>
      </w:r>
      <w:r w:rsidR="00A55C46" w:rsidRPr="007F56C2">
        <w:rPr>
          <w:rFonts w:ascii="Times New Roman" w:hAnsi="Times New Roman"/>
          <w:iCs/>
          <w:spacing w:val="-1"/>
          <w:sz w:val="30"/>
          <w:szCs w:val="30"/>
        </w:rPr>
        <w:t xml:space="preserve">сследования, проводимые на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молодняке</w:t>
      </w:r>
      <w:r w:rsidR="00A55C46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животных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FF2E60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и</w:t>
      </w:r>
      <w:r w:rsidR="00A55C46" w:rsidRPr="007F56C2">
        <w:rPr>
          <w:rFonts w:ascii="Times New Roman" w:hAnsi="Times New Roman"/>
          <w:iCs/>
          <w:spacing w:val="-1"/>
          <w:sz w:val="30"/>
          <w:szCs w:val="30"/>
        </w:rPr>
        <w:t>сследования, проводимые на беременных животных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FF2E60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и</w:t>
      </w:r>
      <w:r w:rsidR="00A55C46" w:rsidRPr="007F56C2">
        <w:rPr>
          <w:rFonts w:ascii="Times New Roman" w:hAnsi="Times New Roman"/>
          <w:iCs/>
          <w:spacing w:val="-1"/>
          <w:sz w:val="30"/>
          <w:szCs w:val="30"/>
        </w:rPr>
        <w:t xml:space="preserve">сследования, проводимые с использованием моделей животных </w:t>
      </w:r>
      <w:r w:rsidR="00346B59">
        <w:rPr>
          <w:rFonts w:ascii="Times New Roman" w:hAnsi="Times New Roman"/>
          <w:iCs/>
          <w:spacing w:val="-1"/>
          <w:sz w:val="30"/>
          <w:szCs w:val="30"/>
        </w:rPr>
        <w:t xml:space="preserve">             </w:t>
      </w:r>
      <w:r w:rsidR="00A55C46" w:rsidRPr="007F56C2">
        <w:rPr>
          <w:rFonts w:ascii="Times New Roman" w:hAnsi="Times New Roman"/>
          <w:iCs/>
          <w:spacing w:val="-1"/>
          <w:sz w:val="30"/>
          <w:szCs w:val="30"/>
        </w:rPr>
        <w:t xml:space="preserve">с </w:t>
      </w:r>
      <w:r w:rsidR="00BB364B" w:rsidRPr="007F56C2">
        <w:rPr>
          <w:rFonts w:ascii="Times New Roman" w:hAnsi="Times New Roman"/>
          <w:iCs/>
          <w:spacing w:val="-1"/>
          <w:sz w:val="30"/>
          <w:szCs w:val="30"/>
        </w:rPr>
        <w:t>определенной</w:t>
      </w:r>
      <w:r w:rsidR="00A55C46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болезнью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1C15A2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1C15A2">
        <w:rPr>
          <w:rFonts w:ascii="Times New Roman" w:hAnsi="Times New Roman"/>
          <w:bCs/>
          <w:iCs/>
          <w:spacing w:val="-1"/>
          <w:sz w:val="30"/>
          <w:szCs w:val="30"/>
        </w:rPr>
        <w:t>3.8</w:t>
      </w:r>
      <w:r w:rsidRPr="001C15A2">
        <w:rPr>
          <w:rFonts w:ascii="Times New Roman" w:hAnsi="Times New Roman"/>
          <w:bCs/>
          <w:iCs/>
          <w:sz w:val="30"/>
          <w:szCs w:val="30"/>
        </w:rPr>
        <w:t>.</w:t>
      </w:r>
      <w:r w:rsidR="001C15A2" w:rsidRPr="001C15A2">
        <w:rPr>
          <w:rFonts w:ascii="Times New Roman" w:hAnsi="Times New Roman"/>
          <w:bCs/>
          <w:iCs/>
          <w:sz w:val="30"/>
          <w:szCs w:val="30"/>
        </w:rPr>
        <w:t> </w:t>
      </w:r>
      <w:r w:rsidR="00F76D04" w:rsidRPr="001C15A2">
        <w:rPr>
          <w:rFonts w:ascii="Times New Roman" w:hAnsi="Times New Roman"/>
          <w:bCs/>
          <w:iCs/>
          <w:sz w:val="30"/>
          <w:szCs w:val="30"/>
        </w:rPr>
        <w:t>Общ</w:t>
      </w:r>
      <w:r w:rsidR="004C14FD" w:rsidRPr="001C15A2">
        <w:rPr>
          <w:rFonts w:ascii="Times New Roman" w:hAnsi="Times New Roman"/>
          <w:bCs/>
          <w:iCs/>
          <w:sz w:val="30"/>
          <w:szCs w:val="30"/>
        </w:rPr>
        <w:t>е</w:t>
      </w:r>
      <w:r w:rsidR="00F76D04" w:rsidRPr="001C15A2">
        <w:rPr>
          <w:rFonts w:ascii="Times New Roman" w:hAnsi="Times New Roman"/>
          <w:bCs/>
          <w:iCs/>
          <w:sz w:val="30"/>
          <w:szCs w:val="30"/>
        </w:rPr>
        <w:t>е заключени</w:t>
      </w:r>
      <w:r w:rsidR="004C14FD" w:rsidRPr="001C15A2">
        <w:rPr>
          <w:rFonts w:ascii="Times New Roman" w:hAnsi="Times New Roman"/>
          <w:bCs/>
          <w:iCs/>
          <w:sz w:val="30"/>
          <w:szCs w:val="30"/>
        </w:rPr>
        <w:t>е</w:t>
      </w:r>
      <w:r w:rsidR="00F76D04" w:rsidRPr="001C15A2">
        <w:rPr>
          <w:rFonts w:ascii="Times New Roman" w:hAnsi="Times New Roman"/>
          <w:bCs/>
          <w:iCs/>
          <w:sz w:val="30"/>
          <w:szCs w:val="30"/>
        </w:rPr>
        <w:t xml:space="preserve"> </w:t>
      </w:r>
      <w:r w:rsidR="004C14FD" w:rsidRPr="001C15A2">
        <w:rPr>
          <w:rFonts w:ascii="Times New Roman" w:hAnsi="Times New Roman"/>
          <w:bCs/>
          <w:iCs/>
          <w:sz w:val="30"/>
          <w:szCs w:val="30"/>
        </w:rPr>
        <w:t xml:space="preserve">эксперта </w:t>
      </w:r>
      <w:r w:rsidR="00F76D04" w:rsidRPr="001C15A2">
        <w:rPr>
          <w:rFonts w:ascii="Times New Roman" w:hAnsi="Times New Roman"/>
          <w:bCs/>
          <w:iCs/>
          <w:sz w:val="30"/>
          <w:szCs w:val="30"/>
        </w:rPr>
        <w:t>по фамакокинетике</w:t>
      </w:r>
      <w:proofErr w:type="gramStart"/>
      <w:r w:rsidR="00F76D04" w:rsidRPr="001C15A2">
        <w:rPr>
          <w:rFonts w:ascii="Times New Roman" w:hAnsi="Times New Roman"/>
          <w:bCs/>
          <w:iCs/>
          <w:sz w:val="30"/>
          <w:szCs w:val="30"/>
        </w:rPr>
        <w:t xml:space="preserve"> </w:t>
      </w:r>
      <w:r w:rsidR="00005994">
        <w:rPr>
          <w:rFonts w:ascii="Times New Roman" w:hAnsi="Times New Roman"/>
          <w:bCs/>
          <w:iCs/>
          <w:sz w:val="30"/>
          <w:szCs w:val="30"/>
        </w:rPr>
        <w:t>.</w:t>
      </w:r>
      <w:proofErr w:type="gramEnd"/>
    </w:p>
    <w:p w:rsidR="008B3F3F" w:rsidRPr="007F56C2" w:rsidRDefault="008B3F3F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Содержание </w:t>
      </w:r>
      <w:r w:rsidR="001C15A2">
        <w:rPr>
          <w:rFonts w:ascii="Times New Roman" w:hAnsi="Times New Roman"/>
          <w:iCs/>
          <w:spacing w:val="-1"/>
          <w:sz w:val="30"/>
          <w:szCs w:val="30"/>
        </w:rPr>
        <w:t>настоящего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725F2C" w:rsidRPr="007F56C2">
        <w:rPr>
          <w:rFonts w:ascii="Times New Roman" w:hAnsi="Times New Roman"/>
          <w:iCs/>
          <w:spacing w:val="-1"/>
          <w:sz w:val="30"/>
          <w:szCs w:val="30"/>
        </w:rPr>
        <w:t>раздела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может быть перенесено в </w:t>
      </w:r>
      <w:r w:rsidR="00A5348F" w:rsidRPr="007F56C2">
        <w:rPr>
          <w:rFonts w:ascii="Times New Roman" w:hAnsi="Times New Roman"/>
          <w:iCs/>
          <w:spacing w:val="-1"/>
          <w:sz w:val="30"/>
          <w:szCs w:val="30"/>
        </w:rPr>
        <w:t xml:space="preserve">модуль </w:t>
      </w:r>
      <w:r w:rsidR="00420343" w:rsidRPr="007F56C2">
        <w:rPr>
          <w:rFonts w:ascii="Times New Roman" w:hAnsi="Times New Roman"/>
          <w:iCs/>
          <w:spacing w:val="-1"/>
          <w:sz w:val="30"/>
          <w:szCs w:val="30"/>
        </w:rPr>
        <w:t>сводного экспертного отчета «Оценка безопасности, качества, эффективности»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8B3F3F" w:rsidRPr="007F56C2" w:rsidRDefault="001C15A2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>
        <w:rPr>
          <w:rFonts w:ascii="Times New Roman" w:hAnsi="Times New Roman"/>
          <w:iCs/>
          <w:sz w:val="30"/>
          <w:szCs w:val="30"/>
        </w:rPr>
        <w:t>Для того</w:t>
      </w:r>
      <w:r w:rsidR="008B3F3F" w:rsidRPr="007F56C2">
        <w:rPr>
          <w:rFonts w:ascii="Times New Roman" w:hAnsi="Times New Roman"/>
          <w:iCs/>
          <w:sz w:val="30"/>
          <w:szCs w:val="30"/>
        </w:rPr>
        <w:t xml:space="preserve"> чтобы у лиц, работающих с отчетом</w:t>
      </w:r>
      <w:r>
        <w:rPr>
          <w:rFonts w:ascii="Times New Roman" w:hAnsi="Times New Roman"/>
          <w:iCs/>
          <w:sz w:val="30"/>
          <w:szCs w:val="30"/>
        </w:rPr>
        <w:t>,</w:t>
      </w:r>
      <w:r w:rsidR="008B3F3F" w:rsidRPr="007F56C2">
        <w:rPr>
          <w:rFonts w:ascii="Times New Roman" w:hAnsi="Times New Roman"/>
          <w:iCs/>
          <w:sz w:val="30"/>
          <w:szCs w:val="30"/>
        </w:rPr>
        <w:t xml:space="preserve"> имелась возможность полностью оценить </w:t>
      </w:r>
      <w:r>
        <w:rPr>
          <w:rFonts w:ascii="Times New Roman" w:hAnsi="Times New Roman"/>
          <w:iCs/>
          <w:sz w:val="30"/>
          <w:szCs w:val="30"/>
        </w:rPr>
        <w:t xml:space="preserve">профиль соотношения </w:t>
      </w:r>
      <w:r w:rsidR="00F50961">
        <w:rPr>
          <w:rFonts w:ascii="Times New Roman" w:hAnsi="Times New Roman"/>
          <w:iCs/>
          <w:sz w:val="30"/>
          <w:szCs w:val="30"/>
        </w:rPr>
        <w:t>«польза – риск»</w:t>
      </w:r>
      <w:r w:rsidR="008B3F3F" w:rsidRPr="007F56C2">
        <w:rPr>
          <w:rFonts w:ascii="Times New Roman" w:hAnsi="Times New Roman"/>
          <w:iCs/>
          <w:sz w:val="30"/>
          <w:szCs w:val="30"/>
        </w:rPr>
        <w:t xml:space="preserve">, необходимо особенно тщательно подойти к работе над </w:t>
      </w:r>
      <w:proofErr w:type="gramStart"/>
      <w:r>
        <w:rPr>
          <w:rFonts w:ascii="Times New Roman" w:hAnsi="Times New Roman"/>
          <w:iCs/>
          <w:sz w:val="30"/>
          <w:szCs w:val="30"/>
        </w:rPr>
        <w:t>настоящем</w:t>
      </w:r>
      <w:proofErr w:type="gramEnd"/>
      <w:r w:rsidR="008B3F3F" w:rsidRPr="007F56C2">
        <w:rPr>
          <w:rFonts w:ascii="Times New Roman" w:hAnsi="Times New Roman"/>
          <w:iCs/>
          <w:sz w:val="30"/>
          <w:szCs w:val="30"/>
        </w:rPr>
        <w:t xml:space="preserve"> разделом.</w:t>
      </w:r>
    </w:p>
    <w:p w:rsidR="002C308D" w:rsidRPr="007F56C2" w:rsidRDefault="00452A1B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pacing w:val="-4"/>
          <w:kern w:val="28"/>
          <w:sz w:val="30"/>
          <w:szCs w:val="30"/>
        </w:rPr>
      </w:pP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Следует выполнить общий</w:t>
      </w:r>
      <w:r w:rsidR="00F76D04"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обзор наиболее важных фа</w:t>
      </w:r>
      <w:r w:rsidR="001C15A2">
        <w:rPr>
          <w:rFonts w:ascii="Times New Roman" w:hAnsi="Times New Roman"/>
          <w:iCs/>
          <w:spacing w:val="-4"/>
          <w:kern w:val="28"/>
          <w:sz w:val="30"/>
          <w:szCs w:val="30"/>
        </w:rPr>
        <w:t>рмакокинетических характеристик,</w:t>
      </w:r>
      <w:r w:rsidR="00F76D04"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</w:t>
      </w:r>
      <w:r w:rsidR="001C15A2">
        <w:rPr>
          <w:rFonts w:ascii="Times New Roman" w:hAnsi="Times New Roman"/>
          <w:iCs/>
          <w:spacing w:val="-4"/>
          <w:kern w:val="28"/>
          <w:sz w:val="30"/>
          <w:szCs w:val="30"/>
        </w:rPr>
        <w:t>п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рокомментировать </w:t>
      </w:r>
      <w:r w:rsidR="00B60D02"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пригодность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использованных моделей животных при изучении токсичности для оценки 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lastRenderedPageBreak/>
        <w:t xml:space="preserve">безопасности применения лекарственного средства у человека: </w:t>
      </w:r>
      <w:r w:rsidR="001C15A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                                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в частности в отношении возможных различий в путях метаболизма. </w:t>
      </w:r>
      <w:r w:rsidR="000F0628">
        <w:rPr>
          <w:rFonts w:ascii="Times New Roman" w:hAnsi="Times New Roman"/>
          <w:iCs/>
          <w:spacing w:val="-4"/>
          <w:kern w:val="28"/>
          <w:sz w:val="30"/>
          <w:szCs w:val="30"/>
        </w:rPr>
        <w:br/>
      </w:r>
      <w:r w:rsidR="00F76D04"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К другим важным аспектам относятся существенные различия в показателях абсорбции</w:t>
      </w:r>
      <w:r w:rsidR="00EB1789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(</w:t>
      </w:r>
      <w:r w:rsidR="00F76D04"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биодоступности</w:t>
      </w:r>
      <w:r w:rsidR="00EB1789">
        <w:rPr>
          <w:rFonts w:ascii="Times New Roman" w:hAnsi="Times New Roman"/>
          <w:iCs/>
          <w:spacing w:val="-4"/>
          <w:kern w:val="28"/>
          <w:sz w:val="30"/>
          <w:szCs w:val="30"/>
        </w:rPr>
        <w:t>)</w:t>
      </w:r>
      <w:r w:rsidR="00F76D04"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, межиндивидуальной</w:t>
      </w:r>
      <w:r w:rsidR="00EB1789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(</w:t>
      </w:r>
      <w:r w:rsidR="00F76D04"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межвидовой</w:t>
      </w:r>
      <w:r w:rsidR="00EB1789">
        <w:rPr>
          <w:rFonts w:ascii="Times New Roman" w:hAnsi="Times New Roman"/>
          <w:iCs/>
          <w:spacing w:val="-4"/>
          <w:kern w:val="28"/>
          <w:sz w:val="30"/>
          <w:szCs w:val="30"/>
        </w:rPr>
        <w:t>)</w:t>
      </w:r>
      <w:r w:rsidR="00F76D04"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вариабельности, скорости 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элиминации</w:t>
      </w:r>
      <w:r w:rsidR="00F76D04"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(различные значения</w:t>
      </w:r>
      <w:r w:rsidR="002C308D"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</w:t>
      </w:r>
      <w:r w:rsidR="002C308D" w:rsidRPr="007F56C2">
        <w:rPr>
          <w:rFonts w:ascii="Times New Roman" w:hAnsi="Times New Roman"/>
          <w:iCs/>
          <w:spacing w:val="-4"/>
          <w:kern w:val="28"/>
          <w:sz w:val="30"/>
          <w:szCs w:val="30"/>
          <w:lang w:val="en-US"/>
        </w:rPr>
        <w:t>t</w:t>
      </w:r>
      <w:r w:rsidR="002C308D" w:rsidRPr="007F56C2">
        <w:rPr>
          <w:rFonts w:ascii="Times New Roman" w:hAnsi="Times New Roman"/>
          <w:iCs/>
          <w:spacing w:val="-4"/>
          <w:kern w:val="28"/>
          <w:sz w:val="30"/>
          <w:szCs w:val="30"/>
          <w:vertAlign w:val="subscript"/>
        </w:rPr>
        <w:t>½</w:t>
      </w:r>
      <w:r w:rsidR="002C308D"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)</w:t>
      </w:r>
      <w:r w:rsidR="001C15A2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 и др</w:t>
      </w:r>
      <w:r w:rsidR="00F76D04"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.</w:t>
      </w:r>
    </w:p>
    <w:p w:rsidR="002C308D" w:rsidRPr="007F56C2" w:rsidRDefault="001C15A2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Затем следует описать иные</w:t>
      </w:r>
      <w:r w:rsidR="00F76D04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вопросы, имеющие </w:t>
      </w:r>
      <w:proofErr w:type="gramStart"/>
      <w:r w:rsidR="00F76D04" w:rsidRPr="007F56C2">
        <w:rPr>
          <w:rFonts w:ascii="Times New Roman" w:hAnsi="Times New Roman"/>
          <w:iCs/>
          <w:spacing w:val="-1"/>
          <w:sz w:val="30"/>
          <w:szCs w:val="30"/>
        </w:rPr>
        <w:t>важное значение</w:t>
      </w:r>
      <w:proofErr w:type="gramEnd"/>
      <w:r w:rsidR="00F76D04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для оценки безопасности, например, характер распределения в </w:t>
      </w:r>
      <w:r>
        <w:rPr>
          <w:rFonts w:ascii="Times New Roman" w:hAnsi="Times New Roman"/>
          <w:iCs/>
          <w:spacing w:val="-1"/>
          <w:sz w:val="30"/>
          <w:szCs w:val="30"/>
        </w:rPr>
        <w:t xml:space="preserve">           </w:t>
      </w:r>
      <w:r w:rsidR="00F76D04" w:rsidRPr="007F56C2">
        <w:rPr>
          <w:rFonts w:ascii="Times New Roman" w:hAnsi="Times New Roman"/>
          <w:iCs/>
          <w:spacing w:val="-1"/>
          <w:sz w:val="30"/>
          <w:szCs w:val="30"/>
        </w:rPr>
        <w:t>органах-мишенях, пути выведения, фармакологически активные метаболиты. Опи</w:t>
      </w:r>
      <w:r w:rsidR="00452A1B" w:rsidRPr="007F56C2">
        <w:rPr>
          <w:rFonts w:ascii="Times New Roman" w:hAnsi="Times New Roman"/>
          <w:iCs/>
          <w:spacing w:val="-1"/>
          <w:sz w:val="30"/>
          <w:szCs w:val="30"/>
        </w:rPr>
        <w:t>сать выявленные</w:t>
      </w:r>
      <w:r w:rsidR="00F76D04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межвидовые отличия и прове</w:t>
      </w:r>
      <w:r w:rsidR="00452A1B" w:rsidRPr="007F56C2">
        <w:rPr>
          <w:rFonts w:ascii="Times New Roman" w:hAnsi="Times New Roman"/>
          <w:iCs/>
          <w:spacing w:val="-1"/>
          <w:sz w:val="30"/>
          <w:szCs w:val="30"/>
        </w:rPr>
        <w:t>сти</w:t>
      </w:r>
      <w:r w:rsidR="00F76D04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сравнение с </w:t>
      </w:r>
      <w:r w:rsidR="00452A1B" w:rsidRPr="007F56C2">
        <w:rPr>
          <w:rFonts w:ascii="Times New Roman" w:hAnsi="Times New Roman"/>
          <w:iCs/>
          <w:spacing w:val="-1"/>
          <w:sz w:val="30"/>
          <w:szCs w:val="30"/>
        </w:rPr>
        <w:t xml:space="preserve">возможной клинической </w:t>
      </w:r>
      <w:r w:rsidR="00F76D04" w:rsidRPr="007F56C2">
        <w:rPr>
          <w:rFonts w:ascii="Times New Roman" w:hAnsi="Times New Roman"/>
          <w:iCs/>
          <w:spacing w:val="-1"/>
          <w:sz w:val="30"/>
          <w:szCs w:val="30"/>
        </w:rPr>
        <w:t>ситуацией.</w:t>
      </w:r>
    </w:p>
    <w:p w:rsidR="002C308D" w:rsidRPr="007F56C2" w:rsidRDefault="001C15A2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Также</w:t>
      </w:r>
      <w:r w:rsidR="00F76D04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 </w:t>
      </w:r>
      <w:r>
        <w:rPr>
          <w:rFonts w:ascii="Times New Roman" w:hAnsi="Times New Roman"/>
          <w:iCs/>
          <w:spacing w:val="-1"/>
          <w:sz w:val="30"/>
          <w:szCs w:val="30"/>
        </w:rPr>
        <w:t>настоящем</w:t>
      </w:r>
      <w:r w:rsidR="00F76D04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разделе могут содержаться</w:t>
      </w:r>
      <w:r w:rsidR="00C224D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только</w:t>
      </w:r>
      <w:r w:rsidR="00F76D04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основные выводы, и в таком случае текст </w:t>
      </w:r>
      <w:r>
        <w:rPr>
          <w:rFonts w:ascii="Times New Roman" w:hAnsi="Times New Roman"/>
          <w:iCs/>
          <w:spacing w:val="-1"/>
          <w:sz w:val="30"/>
          <w:szCs w:val="30"/>
        </w:rPr>
        <w:t>раздела</w:t>
      </w:r>
      <w:r w:rsidR="00A5348F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420343" w:rsidRPr="007F56C2">
        <w:rPr>
          <w:rFonts w:ascii="Times New Roman" w:hAnsi="Times New Roman"/>
          <w:iCs/>
          <w:spacing w:val="-1"/>
          <w:sz w:val="30"/>
          <w:szCs w:val="30"/>
        </w:rPr>
        <w:t xml:space="preserve">сводного экспертного отчета «Оценка безопасности, качества, эффективности» </w:t>
      </w:r>
      <w:r w:rsidR="00F76D04" w:rsidRPr="007F56C2">
        <w:rPr>
          <w:rFonts w:ascii="Times New Roman" w:hAnsi="Times New Roman"/>
          <w:iCs/>
          <w:spacing w:val="-1"/>
          <w:sz w:val="30"/>
          <w:szCs w:val="30"/>
        </w:rPr>
        <w:t>должен прорабатываться отдельно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7F56C2" w:rsidRDefault="00452A1B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 w:rsidRPr="007F56C2">
        <w:rPr>
          <w:rFonts w:ascii="Times New Roman" w:hAnsi="Times New Roman"/>
          <w:iCs/>
          <w:spacing w:val="-1"/>
          <w:sz w:val="30"/>
          <w:szCs w:val="30"/>
        </w:rPr>
        <w:t>Следует п</w:t>
      </w:r>
      <w:r w:rsidR="00F76D04" w:rsidRPr="007F56C2">
        <w:rPr>
          <w:rFonts w:ascii="Times New Roman" w:hAnsi="Times New Roman"/>
          <w:iCs/>
          <w:spacing w:val="-1"/>
          <w:sz w:val="30"/>
          <w:szCs w:val="30"/>
        </w:rPr>
        <w:t>ровер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ить</w:t>
      </w:r>
      <w:r w:rsidR="00F76D04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соответствие текста в досье и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ОХЛП</w:t>
      </w:r>
      <w:r w:rsidR="00F76D04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1C15A2">
        <w:rPr>
          <w:rFonts w:ascii="Times New Roman" w:hAnsi="Times New Roman"/>
          <w:iCs/>
          <w:spacing w:val="-1"/>
          <w:sz w:val="30"/>
          <w:szCs w:val="30"/>
        </w:rPr>
        <w:t xml:space="preserve">                             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(</w:t>
      </w:r>
      <w:r w:rsidR="001C15A2">
        <w:rPr>
          <w:rFonts w:ascii="Times New Roman" w:hAnsi="Times New Roman"/>
          <w:iCs/>
          <w:spacing w:val="-1"/>
          <w:sz w:val="30"/>
          <w:szCs w:val="30"/>
        </w:rPr>
        <w:t>в частности</w:t>
      </w:r>
      <w:r w:rsidR="00290EC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 разделе </w:t>
      </w:r>
      <w:r w:rsidR="001C15A2">
        <w:rPr>
          <w:rFonts w:ascii="Times New Roman" w:hAnsi="Times New Roman"/>
          <w:iCs/>
          <w:spacing w:val="-1"/>
          <w:sz w:val="30"/>
          <w:szCs w:val="30"/>
        </w:rPr>
        <w:t xml:space="preserve">отчете </w:t>
      </w:r>
      <w:r w:rsidR="00290ECE" w:rsidRPr="007F56C2">
        <w:rPr>
          <w:rFonts w:ascii="Times New Roman" w:hAnsi="Times New Roman"/>
          <w:iCs/>
          <w:spacing w:val="-1"/>
          <w:sz w:val="30"/>
          <w:szCs w:val="30"/>
        </w:rPr>
        <w:t xml:space="preserve">5.3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«</w:t>
      </w:r>
      <w:r w:rsidR="00290ECE" w:rsidRPr="007F56C2">
        <w:rPr>
          <w:rFonts w:ascii="Times New Roman" w:hAnsi="Times New Roman"/>
          <w:iCs/>
          <w:spacing w:val="-1"/>
          <w:sz w:val="30"/>
          <w:szCs w:val="30"/>
        </w:rPr>
        <w:t>Данные доклинических исследований безопасности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»</w:t>
      </w:r>
      <w:r w:rsidR="00290ECE" w:rsidRPr="007F56C2">
        <w:rPr>
          <w:rFonts w:ascii="Times New Roman" w:hAnsi="Times New Roman"/>
          <w:iCs/>
          <w:spacing w:val="-1"/>
          <w:sz w:val="30"/>
          <w:szCs w:val="30"/>
        </w:rPr>
        <w:t>, а также в разделах</w:t>
      </w:r>
      <w:r w:rsidR="001C15A2">
        <w:rPr>
          <w:rFonts w:ascii="Times New Roman" w:hAnsi="Times New Roman"/>
          <w:iCs/>
          <w:spacing w:val="-1"/>
          <w:sz w:val="30"/>
          <w:szCs w:val="30"/>
        </w:rPr>
        <w:t xml:space="preserve"> отчета </w:t>
      </w:r>
      <w:r w:rsidR="00290EC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5.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2 </w:t>
      </w:r>
      <w:r w:rsidRPr="007F56C2">
        <w:rPr>
          <w:rFonts w:ascii="Times New Roman" w:hAnsi="Times New Roman"/>
          <w:iCs/>
          <w:sz w:val="30"/>
          <w:szCs w:val="30"/>
        </w:rPr>
        <w:t>«</w:t>
      </w:r>
      <w:r w:rsidR="00290ECE" w:rsidRPr="007F56C2">
        <w:rPr>
          <w:rFonts w:ascii="Times New Roman" w:hAnsi="Times New Roman"/>
          <w:iCs/>
          <w:spacing w:val="-1"/>
          <w:sz w:val="30"/>
          <w:szCs w:val="30"/>
        </w:rPr>
        <w:t>Фармакокинетические свойства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»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, 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 xml:space="preserve">4.3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«</w:t>
      </w:r>
      <w:r w:rsidR="00290ECE" w:rsidRPr="007F56C2">
        <w:rPr>
          <w:rFonts w:ascii="Times New Roman" w:hAnsi="Times New Roman"/>
          <w:iCs/>
          <w:spacing w:val="-1"/>
          <w:sz w:val="30"/>
          <w:szCs w:val="30"/>
        </w:rPr>
        <w:t>Противопоказания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»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, 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4.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5 </w:t>
      </w:r>
      <w:r w:rsidRPr="007F56C2">
        <w:rPr>
          <w:rFonts w:ascii="Times New Roman" w:hAnsi="Times New Roman"/>
          <w:iCs/>
          <w:sz w:val="30"/>
          <w:szCs w:val="30"/>
        </w:rPr>
        <w:t>«</w:t>
      </w:r>
      <w:r w:rsidR="00290ECE" w:rsidRPr="007F56C2">
        <w:rPr>
          <w:rFonts w:ascii="Times New Roman" w:hAnsi="Times New Roman"/>
          <w:iCs/>
          <w:spacing w:val="-1"/>
          <w:sz w:val="30"/>
          <w:szCs w:val="30"/>
        </w:rPr>
        <w:t>Лекарственные взаимодействия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»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, 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4.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6 </w:t>
      </w:r>
      <w:r w:rsidRPr="007F56C2">
        <w:rPr>
          <w:rFonts w:ascii="Times New Roman" w:hAnsi="Times New Roman"/>
          <w:iCs/>
          <w:sz w:val="30"/>
          <w:szCs w:val="30"/>
        </w:rPr>
        <w:t>«</w:t>
      </w:r>
      <w:r w:rsidR="00290ECE" w:rsidRPr="007F56C2">
        <w:rPr>
          <w:rFonts w:ascii="Times New Roman" w:hAnsi="Times New Roman"/>
          <w:iCs/>
          <w:spacing w:val="-1"/>
          <w:sz w:val="30"/>
          <w:szCs w:val="30"/>
        </w:rPr>
        <w:t>Беременность и кормление грудью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»</w:t>
      </w:r>
      <w:r w:rsidR="00290ECE" w:rsidRPr="007F56C2">
        <w:rPr>
          <w:rFonts w:ascii="Times New Roman" w:hAnsi="Times New Roman"/>
          <w:iCs/>
          <w:sz w:val="30"/>
          <w:szCs w:val="30"/>
        </w:rPr>
        <w:t>)</w:t>
      </w:r>
      <w:r w:rsidR="00290ECE" w:rsidRPr="007F56C2">
        <w:rPr>
          <w:rFonts w:ascii="Times New Roman" w:hAnsi="Times New Roman"/>
          <w:iCs/>
          <w:spacing w:val="-1"/>
          <w:sz w:val="30"/>
          <w:szCs w:val="30"/>
        </w:rPr>
        <w:t>, а также убедит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ься</w:t>
      </w:r>
      <w:r w:rsidR="00290EC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 том, что вся информация, содержащаяся в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ОХЛП</w:t>
      </w:r>
      <w:r w:rsidR="00290ECE" w:rsidRPr="007F56C2">
        <w:rPr>
          <w:rFonts w:ascii="Times New Roman" w:hAnsi="Times New Roman"/>
          <w:iCs/>
          <w:spacing w:val="-1"/>
          <w:sz w:val="30"/>
          <w:szCs w:val="30"/>
        </w:rPr>
        <w:t>, полностью подтверждена результатами научной оценки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  <w:proofErr w:type="gramEnd"/>
    </w:p>
    <w:p w:rsidR="002C308D" w:rsidRPr="001C15A2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1C15A2">
        <w:rPr>
          <w:rFonts w:ascii="Times New Roman" w:hAnsi="Times New Roman"/>
          <w:bCs/>
          <w:sz w:val="30"/>
          <w:szCs w:val="30"/>
        </w:rPr>
        <w:t>4.</w:t>
      </w:r>
      <w:r w:rsidR="001C15A2" w:rsidRPr="001C15A2">
        <w:rPr>
          <w:rFonts w:ascii="Times New Roman" w:hAnsi="Times New Roman"/>
          <w:bCs/>
          <w:sz w:val="30"/>
          <w:szCs w:val="30"/>
        </w:rPr>
        <w:t> </w:t>
      </w:r>
      <w:r w:rsidR="00290ECE" w:rsidRPr="001C15A2">
        <w:rPr>
          <w:rFonts w:ascii="Times New Roman" w:hAnsi="Times New Roman"/>
          <w:bCs/>
          <w:spacing w:val="-1"/>
          <w:sz w:val="30"/>
          <w:szCs w:val="30"/>
        </w:rPr>
        <w:t xml:space="preserve">Токсикология </w:t>
      </w:r>
      <w:r w:rsidRPr="001C15A2">
        <w:rPr>
          <w:rFonts w:ascii="Times New Roman" w:hAnsi="Times New Roman"/>
          <w:bCs/>
          <w:spacing w:val="-1"/>
          <w:sz w:val="30"/>
          <w:szCs w:val="30"/>
        </w:rPr>
        <w:t>(</w:t>
      </w:r>
      <w:r w:rsidR="001C15A2" w:rsidRPr="001C15A2">
        <w:rPr>
          <w:rFonts w:ascii="Times New Roman" w:hAnsi="Times New Roman"/>
          <w:bCs/>
          <w:spacing w:val="-1"/>
          <w:sz w:val="30"/>
          <w:szCs w:val="30"/>
        </w:rPr>
        <w:t>м</w:t>
      </w:r>
      <w:r w:rsidR="00290ECE" w:rsidRPr="001C15A2">
        <w:rPr>
          <w:rFonts w:ascii="Times New Roman" w:hAnsi="Times New Roman"/>
          <w:bCs/>
          <w:spacing w:val="-1"/>
          <w:sz w:val="30"/>
          <w:szCs w:val="30"/>
        </w:rPr>
        <w:t xml:space="preserve">одули </w:t>
      </w:r>
      <w:r w:rsidRPr="001C15A2">
        <w:rPr>
          <w:rFonts w:ascii="Times New Roman" w:hAnsi="Times New Roman"/>
          <w:bCs/>
          <w:spacing w:val="-1"/>
          <w:sz w:val="30"/>
          <w:szCs w:val="30"/>
        </w:rPr>
        <w:t>2.6.</w:t>
      </w:r>
      <w:r w:rsidRPr="001C15A2">
        <w:rPr>
          <w:rFonts w:ascii="Times New Roman" w:hAnsi="Times New Roman"/>
          <w:bCs/>
          <w:sz w:val="30"/>
          <w:szCs w:val="30"/>
        </w:rPr>
        <w:t>6</w:t>
      </w:r>
      <w:r w:rsidRPr="001C15A2">
        <w:rPr>
          <w:rFonts w:ascii="Times New Roman" w:hAnsi="Times New Roman"/>
          <w:bCs/>
          <w:spacing w:val="-1"/>
          <w:sz w:val="30"/>
          <w:szCs w:val="30"/>
        </w:rPr>
        <w:t xml:space="preserve"> </w:t>
      </w:r>
      <w:r w:rsidR="00290ECE" w:rsidRPr="001C15A2">
        <w:rPr>
          <w:rFonts w:ascii="Times New Roman" w:hAnsi="Times New Roman"/>
          <w:bCs/>
          <w:spacing w:val="-1"/>
          <w:sz w:val="30"/>
          <w:szCs w:val="30"/>
        </w:rPr>
        <w:t>и</w:t>
      </w:r>
      <w:r w:rsidRPr="001C15A2">
        <w:rPr>
          <w:rFonts w:ascii="Times New Roman" w:hAnsi="Times New Roman"/>
          <w:bCs/>
          <w:spacing w:val="-1"/>
          <w:sz w:val="30"/>
          <w:szCs w:val="30"/>
        </w:rPr>
        <w:t xml:space="preserve"> 4.3.3)</w:t>
      </w:r>
      <w:r w:rsidR="000F0628">
        <w:rPr>
          <w:rFonts w:ascii="Times New Roman" w:hAnsi="Times New Roman"/>
          <w:bCs/>
          <w:spacing w:val="-1"/>
          <w:sz w:val="30"/>
          <w:szCs w:val="30"/>
        </w:rPr>
        <w:t>.</w:t>
      </w:r>
    </w:p>
    <w:p w:rsidR="002C308D" w:rsidRPr="001C15A2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1C15A2">
        <w:rPr>
          <w:rFonts w:ascii="Times New Roman" w:hAnsi="Times New Roman"/>
          <w:bCs/>
          <w:iCs/>
          <w:spacing w:val="-1"/>
          <w:sz w:val="30"/>
          <w:szCs w:val="30"/>
        </w:rPr>
        <w:t>4.1</w:t>
      </w:r>
      <w:r w:rsidRPr="001C15A2">
        <w:rPr>
          <w:rFonts w:ascii="Times New Roman" w:hAnsi="Times New Roman"/>
          <w:bCs/>
          <w:iCs/>
          <w:sz w:val="30"/>
          <w:szCs w:val="30"/>
        </w:rPr>
        <w:t>.</w:t>
      </w:r>
      <w:r w:rsidR="001C15A2" w:rsidRPr="001C15A2">
        <w:rPr>
          <w:rFonts w:ascii="Times New Roman" w:hAnsi="Times New Roman"/>
          <w:bCs/>
          <w:iCs/>
          <w:sz w:val="30"/>
          <w:szCs w:val="30"/>
        </w:rPr>
        <w:t> </w:t>
      </w:r>
      <w:r w:rsidR="00290ECE" w:rsidRPr="001C15A2">
        <w:rPr>
          <w:rFonts w:ascii="Times New Roman" w:hAnsi="Times New Roman"/>
          <w:bCs/>
          <w:iCs/>
          <w:sz w:val="30"/>
          <w:szCs w:val="30"/>
        </w:rPr>
        <w:t xml:space="preserve">Токсичность </w:t>
      </w:r>
      <w:r w:rsidR="008501FA" w:rsidRPr="001C15A2">
        <w:rPr>
          <w:rFonts w:ascii="Times New Roman" w:hAnsi="Times New Roman"/>
          <w:bCs/>
          <w:iCs/>
          <w:sz w:val="30"/>
          <w:szCs w:val="30"/>
        </w:rPr>
        <w:t>при однократном введении</w:t>
      </w:r>
      <w:r w:rsidR="007A3E19">
        <w:rPr>
          <w:rFonts w:ascii="Times New Roman" w:hAnsi="Times New Roman"/>
          <w:bCs/>
          <w:iCs/>
          <w:sz w:val="30"/>
          <w:szCs w:val="30"/>
        </w:rPr>
        <w:t>.</w:t>
      </w:r>
    </w:p>
    <w:p w:rsidR="002C308D" w:rsidRPr="007F56C2" w:rsidRDefault="00290ECE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В </w:t>
      </w:r>
      <w:r w:rsidR="001C15A2">
        <w:rPr>
          <w:rFonts w:ascii="Times New Roman" w:hAnsi="Times New Roman"/>
          <w:iCs/>
          <w:spacing w:val="-1"/>
          <w:sz w:val="30"/>
          <w:szCs w:val="30"/>
        </w:rPr>
        <w:t>настоящем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раздел необходимо включить информацию </w:t>
      </w:r>
      <w:r w:rsidR="008501FA" w:rsidRPr="007F56C2">
        <w:rPr>
          <w:rFonts w:ascii="Times New Roman" w:hAnsi="Times New Roman"/>
          <w:iCs/>
          <w:spacing w:val="-1"/>
          <w:sz w:val="30"/>
          <w:szCs w:val="30"/>
        </w:rPr>
        <w:t>с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продолжительност</w:t>
      </w:r>
      <w:r w:rsidR="008501FA" w:rsidRPr="007F56C2">
        <w:rPr>
          <w:rFonts w:ascii="Times New Roman" w:hAnsi="Times New Roman"/>
          <w:iCs/>
          <w:spacing w:val="-1"/>
          <w:sz w:val="30"/>
          <w:szCs w:val="30"/>
        </w:rPr>
        <w:t>ью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наблюдения </w:t>
      </w:r>
      <w:r w:rsidR="008501FA" w:rsidRPr="007F56C2">
        <w:rPr>
          <w:rFonts w:ascii="Times New Roman" w:hAnsi="Times New Roman"/>
          <w:iCs/>
          <w:spacing w:val="-1"/>
          <w:sz w:val="30"/>
          <w:szCs w:val="30"/>
        </w:rPr>
        <w:t xml:space="preserve">от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14</w:t>
      </w:r>
      <w:r w:rsidR="000F0628">
        <w:rPr>
          <w:rFonts w:ascii="Times New Roman" w:hAnsi="Times New Roman"/>
          <w:iCs/>
          <w:spacing w:val="-1"/>
          <w:sz w:val="30"/>
          <w:szCs w:val="30"/>
        </w:rPr>
        <w:t xml:space="preserve"> календарных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дней для стандартного исследования, проводимого в соответствии с </w:t>
      </w:r>
      <w:r w:rsidR="00B60D02" w:rsidRPr="007F56C2">
        <w:rPr>
          <w:rFonts w:ascii="Times New Roman" w:hAnsi="Times New Roman"/>
          <w:iCs/>
          <w:spacing w:val="-1"/>
          <w:sz w:val="30"/>
          <w:szCs w:val="30"/>
        </w:rPr>
        <w:t xml:space="preserve">требованиями </w:t>
      </w:r>
      <w:r w:rsidR="001C15A2">
        <w:rPr>
          <w:rFonts w:ascii="Times New Roman" w:hAnsi="Times New Roman"/>
          <w:iCs/>
          <w:spacing w:val="-1"/>
          <w:sz w:val="30"/>
          <w:szCs w:val="30"/>
        </w:rPr>
        <w:lastRenderedPageBreak/>
        <w:t>п</w:t>
      </w:r>
      <w:r w:rsidR="00154ED7" w:rsidRPr="007F56C2">
        <w:rPr>
          <w:rFonts w:ascii="Times New Roman" w:hAnsi="Times New Roman"/>
          <w:iCs/>
          <w:spacing w:val="-1"/>
          <w:sz w:val="30"/>
          <w:szCs w:val="30"/>
        </w:rPr>
        <w:t xml:space="preserve">равил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надлежащей лабораторной практики и </w:t>
      </w:r>
      <w:r w:rsidR="00B60D02" w:rsidRPr="007F56C2">
        <w:rPr>
          <w:rFonts w:ascii="Times New Roman" w:hAnsi="Times New Roman"/>
          <w:iCs/>
          <w:spacing w:val="-1"/>
          <w:sz w:val="30"/>
          <w:szCs w:val="30"/>
        </w:rPr>
        <w:t xml:space="preserve">сделать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краткое заключение о том, выявили ли проведенные </w:t>
      </w:r>
      <w:proofErr w:type="gramStart"/>
      <w:r w:rsidRPr="007F56C2">
        <w:rPr>
          <w:rFonts w:ascii="Times New Roman" w:hAnsi="Times New Roman"/>
          <w:iCs/>
          <w:spacing w:val="-1"/>
          <w:sz w:val="30"/>
          <w:szCs w:val="30"/>
        </w:rPr>
        <w:t>исследования</w:t>
      </w:r>
      <w:proofErr w:type="gramEnd"/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ярко выраженные или слабые реакции острой токсичности</w:t>
      </w:r>
      <w:r w:rsidRPr="007F56C2">
        <w:rPr>
          <w:rFonts w:ascii="Times New Roman" w:hAnsi="Times New Roman"/>
          <w:iCs/>
          <w:sz w:val="30"/>
          <w:szCs w:val="30"/>
        </w:rPr>
        <w:t>.</w:t>
      </w:r>
    </w:p>
    <w:p w:rsidR="002C308D" w:rsidRPr="007F56C2" w:rsidRDefault="00290ECE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Рекомендуется привести данные о приблизительном уровне летальной дозы или </w:t>
      </w:r>
      <w:r w:rsidR="0051171F" w:rsidRPr="007F56C2">
        <w:rPr>
          <w:rFonts w:ascii="Times New Roman" w:hAnsi="Times New Roman"/>
          <w:iCs/>
          <w:spacing w:val="-1"/>
          <w:sz w:val="30"/>
          <w:szCs w:val="30"/>
        </w:rPr>
        <w:t xml:space="preserve">наблюдаемой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максимальной </w:t>
      </w:r>
      <w:r w:rsidR="001C15A2">
        <w:rPr>
          <w:rFonts w:ascii="Times New Roman" w:hAnsi="Times New Roman"/>
          <w:iCs/>
          <w:spacing w:val="-1"/>
          <w:sz w:val="30"/>
          <w:szCs w:val="30"/>
        </w:rPr>
        <w:t>не</w:t>
      </w:r>
      <w:r w:rsidR="003D67C7" w:rsidRPr="007F56C2">
        <w:rPr>
          <w:rFonts w:ascii="Times New Roman" w:hAnsi="Times New Roman"/>
          <w:iCs/>
          <w:spacing w:val="-1"/>
          <w:sz w:val="30"/>
          <w:szCs w:val="30"/>
        </w:rPr>
        <w:t>летальной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дозы</w:t>
      </w:r>
      <w:r w:rsidRPr="007F56C2">
        <w:rPr>
          <w:rFonts w:ascii="Times New Roman" w:hAnsi="Times New Roman"/>
          <w:iCs/>
          <w:sz w:val="30"/>
          <w:szCs w:val="30"/>
        </w:rPr>
        <w:t>.</w:t>
      </w:r>
    </w:p>
    <w:p w:rsidR="002C308D" w:rsidRPr="007F56C2" w:rsidRDefault="008501FA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Следует о</w:t>
      </w:r>
      <w:r w:rsidR="00290ECE" w:rsidRPr="007F56C2">
        <w:rPr>
          <w:rFonts w:ascii="Times New Roman" w:hAnsi="Times New Roman"/>
          <w:iCs/>
          <w:spacing w:val="-1"/>
          <w:sz w:val="30"/>
          <w:szCs w:val="30"/>
        </w:rPr>
        <w:t>пи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сать</w:t>
      </w:r>
      <w:r w:rsidR="00290EC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клинические признаки острой токсичности (</w:t>
      </w:r>
      <w:r w:rsidR="00B60D02" w:rsidRPr="007F56C2">
        <w:rPr>
          <w:rFonts w:ascii="Times New Roman" w:hAnsi="Times New Roman"/>
          <w:iCs/>
          <w:spacing w:val="-1"/>
          <w:sz w:val="30"/>
          <w:szCs w:val="30"/>
        </w:rPr>
        <w:t>кратко</w:t>
      </w:r>
      <w:r w:rsidR="00290ECE" w:rsidRPr="007F56C2">
        <w:rPr>
          <w:rFonts w:ascii="Times New Roman" w:hAnsi="Times New Roman"/>
          <w:iCs/>
          <w:spacing w:val="-1"/>
          <w:sz w:val="30"/>
          <w:szCs w:val="30"/>
        </w:rPr>
        <w:t>), характер и время летального исхода (</w:t>
      </w:r>
      <w:r w:rsidR="006D2243" w:rsidRPr="007F56C2">
        <w:rPr>
          <w:rFonts w:ascii="Times New Roman" w:hAnsi="Times New Roman"/>
          <w:iCs/>
          <w:spacing w:val="-1"/>
          <w:sz w:val="30"/>
          <w:szCs w:val="30"/>
        </w:rPr>
        <w:t>до окончания срока наблюдения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 xml:space="preserve"> (</w:t>
      </w:r>
      <w:r w:rsidR="00290ECE" w:rsidRPr="007F56C2">
        <w:rPr>
          <w:rFonts w:ascii="Times New Roman" w:hAnsi="Times New Roman"/>
          <w:iCs/>
          <w:spacing w:val="-1"/>
          <w:sz w:val="30"/>
          <w:szCs w:val="30"/>
        </w:rPr>
        <w:t>в тот же день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)</w:t>
      </w:r>
      <w:r w:rsidR="00290EC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либо с отсрочкой)</w:t>
      </w:r>
      <w:r w:rsidR="00290ECE" w:rsidRPr="007F56C2">
        <w:rPr>
          <w:rFonts w:ascii="Times New Roman" w:hAnsi="Times New Roman"/>
          <w:iCs/>
          <w:sz w:val="30"/>
          <w:szCs w:val="30"/>
        </w:rPr>
        <w:t>.</w:t>
      </w:r>
    </w:p>
    <w:p w:rsidR="002C308D" w:rsidRPr="007F56C2" w:rsidRDefault="001C15A2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При необходимости</w:t>
      </w:r>
      <w:r w:rsidR="0051171F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приве</w:t>
      </w:r>
      <w:r w:rsidR="008501FA" w:rsidRPr="007F56C2">
        <w:rPr>
          <w:rFonts w:ascii="Times New Roman" w:hAnsi="Times New Roman"/>
          <w:iCs/>
          <w:spacing w:val="-1"/>
          <w:sz w:val="30"/>
          <w:szCs w:val="30"/>
        </w:rPr>
        <w:t>сти</w:t>
      </w:r>
      <w:r w:rsidR="0051171F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сведения об органах-мишенях</w:t>
      </w:r>
      <w:r w:rsidR="008501FA" w:rsidRPr="007F56C2">
        <w:rPr>
          <w:rFonts w:ascii="Times New Roman" w:hAnsi="Times New Roman"/>
          <w:iCs/>
          <w:spacing w:val="-1"/>
          <w:sz w:val="30"/>
          <w:szCs w:val="30"/>
        </w:rPr>
        <w:t>, резул</w:t>
      </w:r>
      <w:r w:rsidR="00B60D02" w:rsidRPr="007F56C2">
        <w:rPr>
          <w:rFonts w:ascii="Times New Roman" w:hAnsi="Times New Roman"/>
          <w:iCs/>
          <w:spacing w:val="-1"/>
          <w:sz w:val="30"/>
          <w:szCs w:val="30"/>
        </w:rPr>
        <w:t>ь</w:t>
      </w:r>
      <w:r w:rsidR="008501FA" w:rsidRPr="007F56C2">
        <w:rPr>
          <w:rFonts w:ascii="Times New Roman" w:hAnsi="Times New Roman"/>
          <w:iCs/>
          <w:spacing w:val="-1"/>
          <w:sz w:val="30"/>
          <w:szCs w:val="30"/>
        </w:rPr>
        <w:t>татах патоморфологического исследования</w:t>
      </w:r>
      <w:r w:rsidR="0051171F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1C15A2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1C15A2">
        <w:rPr>
          <w:rFonts w:ascii="Times New Roman" w:hAnsi="Times New Roman"/>
          <w:bCs/>
          <w:iCs/>
          <w:spacing w:val="-1"/>
          <w:sz w:val="30"/>
          <w:szCs w:val="30"/>
        </w:rPr>
        <w:t>4.2</w:t>
      </w:r>
      <w:r w:rsidRPr="001C15A2">
        <w:rPr>
          <w:rFonts w:ascii="Times New Roman" w:hAnsi="Times New Roman"/>
          <w:bCs/>
          <w:iCs/>
          <w:sz w:val="30"/>
          <w:szCs w:val="30"/>
        </w:rPr>
        <w:t>.</w:t>
      </w:r>
      <w:r w:rsidR="001C15A2" w:rsidRPr="001C15A2">
        <w:rPr>
          <w:rFonts w:ascii="Times New Roman" w:hAnsi="Times New Roman"/>
          <w:bCs/>
          <w:iCs/>
          <w:sz w:val="30"/>
          <w:szCs w:val="30"/>
        </w:rPr>
        <w:t> </w:t>
      </w:r>
      <w:r w:rsidR="00290ECE" w:rsidRPr="001C15A2">
        <w:rPr>
          <w:rFonts w:ascii="Times New Roman" w:hAnsi="Times New Roman"/>
          <w:bCs/>
          <w:iCs/>
          <w:sz w:val="30"/>
          <w:szCs w:val="30"/>
        </w:rPr>
        <w:t xml:space="preserve">Токсичность </w:t>
      </w:r>
      <w:r w:rsidR="008501FA" w:rsidRPr="001C15A2">
        <w:rPr>
          <w:rFonts w:ascii="Times New Roman" w:hAnsi="Times New Roman"/>
          <w:bCs/>
          <w:iCs/>
          <w:sz w:val="30"/>
          <w:szCs w:val="30"/>
        </w:rPr>
        <w:t>при многократном введении</w:t>
      </w:r>
      <w:r w:rsidR="007A3E19">
        <w:rPr>
          <w:rFonts w:ascii="Times New Roman" w:hAnsi="Times New Roman"/>
          <w:bCs/>
          <w:iCs/>
          <w:sz w:val="30"/>
          <w:szCs w:val="30"/>
        </w:rPr>
        <w:t>.</w:t>
      </w:r>
    </w:p>
    <w:p w:rsidR="002C308D" w:rsidRPr="007F56C2" w:rsidRDefault="009500A3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Информация об основных </w:t>
      </w:r>
      <w:r w:rsidR="0051171F" w:rsidRPr="007F56C2">
        <w:rPr>
          <w:rFonts w:ascii="Times New Roman" w:hAnsi="Times New Roman"/>
          <w:iCs/>
          <w:spacing w:val="-1"/>
          <w:sz w:val="30"/>
          <w:szCs w:val="30"/>
        </w:rPr>
        <w:t xml:space="preserve">исследованиях должна быть разбита по видам животных и </w:t>
      </w:r>
      <w:r w:rsidR="00C13F84" w:rsidRPr="007F56C2">
        <w:rPr>
          <w:rFonts w:ascii="Times New Roman" w:hAnsi="Times New Roman"/>
          <w:iCs/>
          <w:spacing w:val="-1"/>
          <w:sz w:val="30"/>
          <w:szCs w:val="30"/>
        </w:rPr>
        <w:t>путям</w:t>
      </w:r>
      <w:r w:rsidR="0051171F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введения препарата.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Следует прокомментировать общее соответствие программы исследований </w:t>
      </w:r>
      <w:r w:rsidR="001C15A2">
        <w:rPr>
          <w:rFonts w:ascii="Times New Roman" w:hAnsi="Times New Roman"/>
          <w:iCs/>
          <w:spacing w:val="-1"/>
          <w:sz w:val="30"/>
          <w:szCs w:val="30"/>
        </w:rPr>
        <w:t>требованиям п</w:t>
      </w:r>
      <w:r w:rsidR="00C13F84" w:rsidRPr="007F56C2">
        <w:rPr>
          <w:rFonts w:ascii="Times New Roman" w:hAnsi="Times New Roman"/>
          <w:iCs/>
          <w:spacing w:val="-1"/>
          <w:sz w:val="30"/>
          <w:szCs w:val="30"/>
        </w:rPr>
        <w:t>равил надлежащ</w:t>
      </w:r>
      <w:r w:rsidR="001C15A2">
        <w:rPr>
          <w:rFonts w:ascii="Times New Roman" w:hAnsi="Times New Roman"/>
          <w:iCs/>
          <w:spacing w:val="-1"/>
          <w:sz w:val="30"/>
          <w:szCs w:val="30"/>
        </w:rPr>
        <w:t>ей лабораторной практики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 все име</w:t>
      </w:r>
      <w:r w:rsidR="00C13F84" w:rsidRPr="007F56C2">
        <w:rPr>
          <w:rFonts w:ascii="Times New Roman" w:hAnsi="Times New Roman"/>
          <w:iCs/>
          <w:spacing w:val="-1"/>
          <w:sz w:val="30"/>
          <w:szCs w:val="30"/>
        </w:rPr>
        <w:t>вшие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место отклонения от нее</w:t>
      </w:r>
      <w:r w:rsidR="0051171F" w:rsidRPr="007F56C2">
        <w:rPr>
          <w:rFonts w:ascii="Times New Roman" w:hAnsi="Times New Roman"/>
          <w:iCs/>
          <w:spacing w:val="-1"/>
          <w:sz w:val="30"/>
          <w:szCs w:val="30"/>
        </w:rPr>
        <w:t xml:space="preserve"> (например,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контаминация</w:t>
      </w:r>
      <w:r w:rsidR="0051171F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животных контрольной группы)</w:t>
      </w:r>
      <w:r w:rsidR="0051171F" w:rsidRPr="007F56C2">
        <w:rPr>
          <w:rFonts w:ascii="Times New Roman" w:hAnsi="Times New Roman"/>
          <w:iCs/>
          <w:sz w:val="30"/>
          <w:szCs w:val="30"/>
        </w:rPr>
        <w:t>.</w:t>
      </w:r>
    </w:p>
    <w:p w:rsidR="002C308D" w:rsidRPr="007F56C2" w:rsidRDefault="009500A3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 w:rsidRPr="007F56C2">
        <w:rPr>
          <w:rFonts w:ascii="Times New Roman" w:hAnsi="Times New Roman"/>
          <w:iCs/>
          <w:sz w:val="30"/>
          <w:szCs w:val="30"/>
        </w:rPr>
        <w:t>Следует привести</w:t>
      </w:r>
      <w:r w:rsidR="0051171F" w:rsidRPr="007F56C2">
        <w:rPr>
          <w:rFonts w:ascii="Times New Roman" w:hAnsi="Times New Roman"/>
          <w:iCs/>
          <w:sz w:val="30"/>
          <w:szCs w:val="30"/>
        </w:rPr>
        <w:t xml:space="preserve"> краткое описание плана исследований (</w:t>
      </w:r>
      <w:r w:rsidRPr="007F56C2">
        <w:rPr>
          <w:rFonts w:ascii="Times New Roman" w:hAnsi="Times New Roman"/>
          <w:iCs/>
          <w:sz w:val="30"/>
          <w:szCs w:val="30"/>
        </w:rPr>
        <w:t>линия</w:t>
      </w:r>
      <w:r w:rsidR="0051171F" w:rsidRPr="007F56C2">
        <w:rPr>
          <w:rFonts w:ascii="Times New Roman" w:hAnsi="Times New Roman"/>
          <w:iCs/>
          <w:sz w:val="30"/>
          <w:szCs w:val="30"/>
        </w:rPr>
        <w:t xml:space="preserve"> животных, </w:t>
      </w:r>
      <w:r w:rsidR="00C13F84" w:rsidRPr="007F56C2">
        <w:rPr>
          <w:rFonts w:ascii="Times New Roman" w:hAnsi="Times New Roman"/>
          <w:iCs/>
          <w:sz w:val="30"/>
          <w:szCs w:val="30"/>
        </w:rPr>
        <w:t>путь</w:t>
      </w:r>
      <w:r w:rsidR="0051171F" w:rsidRPr="007F56C2">
        <w:rPr>
          <w:rFonts w:ascii="Times New Roman" w:hAnsi="Times New Roman"/>
          <w:iCs/>
          <w:sz w:val="30"/>
          <w:szCs w:val="30"/>
        </w:rPr>
        <w:t xml:space="preserve"> введения, </w:t>
      </w:r>
      <w:r w:rsidR="00C13F84" w:rsidRPr="007F56C2">
        <w:rPr>
          <w:rFonts w:ascii="Times New Roman" w:hAnsi="Times New Roman"/>
          <w:iCs/>
          <w:sz w:val="30"/>
          <w:szCs w:val="30"/>
        </w:rPr>
        <w:t>режимы дозирования</w:t>
      </w:r>
      <w:r w:rsidR="0051171F" w:rsidRPr="007F56C2">
        <w:rPr>
          <w:rFonts w:ascii="Times New Roman" w:hAnsi="Times New Roman"/>
          <w:iCs/>
          <w:sz w:val="30"/>
          <w:szCs w:val="30"/>
        </w:rPr>
        <w:t>, количество</w:t>
      </w:r>
      <w:r w:rsidR="00EB1789">
        <w:rPr>
          <w:rFonts w:ascii="Times New Roman" w:hAnsi="Times New Roman"/>
          <w:iCs/>
          <w:sz w:val="30"/>
          <w:szCs w:val="30"/>
        </w:rPr>
        <w:t xml:space="preserve"> (</w:t>
      </w:r>
      <w:r w:rsidR="0051171F" w:rsidRPr="007F56C2">
        <w:rPr>
          <w:rFonts w:ascii="Times New Roman" w:hAnsi="Times New Roman"/>
          <w:iCs/>
          <w:sz w:val="30"/>
          <w:szCs w:val="30"/>
        </w:rPr>
        <w:t>пол</w:t>
      </w:r>
      <w:r w:rsidR="00EB1789">
        <w:rPr>
          <w:rFonts w:ascii="Times New Roman" w:hAnsi="Times New Roman"/>
          <w:iCs/>
          <w:sz w:val="30"/>
          <w:szCs w:val="30"/>
        </w:rPr>
        <w:t xml:space="preserve">, </w:t>
      </w:r>
      <w:r w:rsidR="0051171F" w:rsidRPr="007F56C2">
        <w:rPr>
          <w:rFonts w:ascii="Times New Roman" w:hAnsi="Times New Roman"/>
          <w:iCs/>
          <w:sz w:val="30"/>
          <w:szCs w:val="30"/>
        </w:rPr>
        <w:t>группы</w:t>
      </w:r>
      <w:r w:rsidR="00EB1789">
        <w:rPr>
          <w:rFonts w:ascii="Times New Roman" w:hAnsi="Times New Roman"/>
          <w:iCs/>
          <w:sz w:val="30"/>
          <w:szCs w:val="30"/>
        </w:rPr>
        <w:t>)</w:t>
      </w:r>
      <w:r w:rsidR="0051171F" w:rsidRPr="007F56C2">
        <w:rPr>
          <w:rFonts w:ascii="Times New Roman" w:hAnsi="Times New Roman"/>
          <w:iCs/>
          <w:sz w:val="30"/>
          <w:szCs w:val="30"/>
        </w:rPr>
        <w:t xml:space="preserve"> животных, группы восстановления</w:t>
      </w:r>
      <w:r w:rsidR="001C15A2">
        <w:rPr>
          <w:rFonts w:ascii="Times New Roman" w:hAnsi="Times New Roman"/>
          <w:iCs/>
          <w:sz w:val="30"/>
          <w:szCs w:val="30"/>
        </w:rPr>
        <w:t xml:space="preserve"> (при наличии)</w:t>
      </w:r>
      <w:r w:rsidRPr="007F56C2">
        <w:rPr>
          <w:rFonts w:ascii="Times New Roman" w:hAnsi="Times New Roman"/>
          <w:iCs/>
          <w:sz w:val="30"/>
          <w:szCs w:val="30"/>
        </w:rPr>
        <w:t>,</w:t>
      </w:r>
      <w:r w:rsidR="0051171F" w:rsidRPr="007F56C2">
        <w:rPr>
          <w:rFonts w:ascii="Times New Roman" w:hAnsi="Times New Roman"/>
          <w:iCs/>
          <w:sz w:val="30"/>
          <w:szCs w:val="30"/>
        </w:rPr>
        <w:t xml:space="preserve"> токсикокинетические исследования </w:t>
      </w:r>
      <w:r w:rsidRPr="007F56C2">
        <w:rPr>
          <w:rFonts w:ascii="Times New Roman" w:hAnsi="Times New Roman"/>
          <w:iCs/>
          <w:sz w:val="30"/>
          <w:szCs w:val="30"/>
        </w:rPr>
        <w:t xml:space="preserve">– </w:t>
      </w:r>
      <w:r w:rsidR="0051171F" w:rsidRPr="007F56C2">
        <w:rPr>
          <w:rFonts w:ascii="Times New Roman" w:hAnsi="Times New Roman"/>
          <w:iCs/>
          <w:sz w:val="30"/>
          <w:szCs w:val="30"/>
        </w:rPr>
        <w:t>в случае</w:t>
      </w:r>
      <w:r w:rsidR="001C15A2">
        <w:rPr>
          <w:rFonts w:ascii="Times New Roman" w:hAnsi="Times New Roman"/>
          <w:iCs/>
          <w:sz w:val="30"/>
          <w:szCs w:val="30"/>
        </w:rPr>
        <w:t xml:space="preserve"> их  проведения</w:t>
      </w:r>
      <w:r w:rsidR="0051171F" w:rsidRPr="007F56C2">
        <w:rPr>
          <w:rFonts w:ascii="Times New Roman" w:hAnsi="Times New Roman"/>
          <w:iCs/>
          <w:sz w:val="30"/>
          <w:szCs w:val="30"/>
        </w:rPr>
        <w:t>).</w:t>
      </w:r>
      <w:proofErr w:type="gramEnd"/>
    </w:p>
    <w:p w:rsidR="002C308D" w:rsidRPr="007F56C2" w:rsidRDefault="0051171F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Необходимо подробно описать основные р</w:t>
      </w:r>
      <w:r w:rsidR="001C15A2">
        <w:rPr>
          <w:rFonts w:ascii="Times New Roman" w:hAnsi="Times New Roman"/>
          <w:iCs/>
          <w:spacing w:val="-1"/>
          <w:sz w:val="30"/>
          <w:szCs w:val="30"/>
        </w:rPr>
        <w:t>езультаты исследований, в том числе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: летальные исходы, </w:t>
      </w:r>
      <w:r w:rsidR="009500A3" w:rsidRPr="007F56C2">
        <w:rPr>
          <w:rFonts w:ascii="Times New Roman" w:hAnsi="Times New Roman"/>
          <w:iCs/>
          <w:spacing w:val="-1"/>
          <w:sz w:val="30"/>
          <w:szCs w:val="30"/>
        </w:rPr>
        <w:t xml:space="preserve">динамику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масса тел</w:t>
      </w:r>
      <w:r w:rsidR="009500A3" w:rsidRPr="007F56C2">
        <w:rPr>
          <w:rFonts w:ascii="Times New Roman" w:hAnsi="Times New Roman"/>
          <w:iCs/>
          <w:spacing w:val="-1"/>
          <w:sz w:val="30"/>
          <w:szCs w:val="30"/>
        </w:rPr>
        <w:t>а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, релевантные лабораторные данные, </w:t>
      </w:r>
      <w:r w:rsidR="009500A3" w:rsidRPr="007F56C2">
        <w:rPr>
          <w:rFonts w:ascii="Times New Roman" w:hAnsi="Times New Roman"/>
          <w:iCs/>
          <w:spacing w:val="-1"/>
          <w:sz w:val="30"/>
          <w:szCs w:val="30"/>
        </w:rPr>
        <w:t xml:space="preserve">патоморфологические изменения в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орган</w:t>
      </w:r>
      <w:r w:rsidR="009500A3" w:rsidRPr="007F56C2">
        <w:rPr>
          <w:rFonts w:ascii="Times New Roman" w:hAnsi="Times New Roman"/>
          <w:iCs/>
          <w:spacing w:val="-1"/>
          <w:sz w:val="30"/>
          <w:szCs w:val="30"/>
        </w:rPr>
        <w:t>ах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-мишен</w:t>
      </w:r>
      <w:r w:rsidR="009500A3" w:rsidRPr="007F56C2">
        <w:rPr>
          <w:rFonts w:ascii="Times New Roman" w:hAnsi="Times New Roman"/>
          <w:iCs/>
          <w:spacing w:val="-1"/>
          <w:sz w:val="30"/>
          <w:szCs w:val="30"/>
        </w:rPr>
        <w:t>ях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, зависимость </w:t>
      </w:r>
      <w:r w:rsidR="009500A3" w:rsidRPr="007F56C2">
        <w:rPr>
          <w:rFonts w:ascii="Times New Roman" w:hAnsi="Times New Roman"/>
          <w:iCs/>
          <w:spacing w:val="-1"/>
          <w:sz w:val="30"/>
          <w:szCs w:val="30"/>
        </w:rPr>
        <w:t xml:space="preserve">изменений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от дозы, время наступления реакции, степ</w:t>
      </w:r>
      <w:r w:rsidR="00163CF5" w:rsidRPr="007F56C2">
        <w:rPr>
          <w:rFonts w:ascii="Times New Roman" w:hAnsi="Times New Roman"/>
          <w:iCs/>
          <w:spacing w:val="-1"/>
          <w:sz w:val="30"/>
          <w:szCs w:val="30"/>
        </w:rPr>
        <w:t>ень тяжести реакции, различия в токсических эффектах и их продолжительность в зависимости от вида и пола животных</w:t>
      </w:r>
      <w:r w:rsidR="00163CF5" w:rsidRPr="007F56C2">
        <w:rPr>
          <w:rFonts w:ascii="Times New Roman" w:hAnsi="Times New Roman"/>
          <w:iCs/>
          <w:sz w:val="30"/>
          <w:szCs w:val="30"/>
        </w:rPr>
        <w:t>.</w:t>
      </w:r>
    </w:p>
    <w:p w:rsidR="002C308D" w:rsidRPr="007F56C2" w:rsidRDefault="00163CF5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lastRenderedPageBreak/>
        <w:t>Ука</w:t>
      </w:r>
      <w:r w:rsidR="003B656C" w:rsidRPr="007F56C2">
        <w:rPr>
          <w:rFonts w:ascii="Times New Roman" w:hAnsi="Times New Roman"/>
          <w:iCs/>
          <w:spacing w:val="-1"/>
          <w:sz w:val="30"/>
          <w:szCs w:val="30"/>
        </w:rPr>
        <w:t>зать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значение </w:t>
      </w:r>
      <w:r w:rsidR="00C13F84" w:rsidRPr="007F56C2">
        <w:rPr>
          <w:rFonts w:ascii="Times New Roman" w:hAnsi="Times New Roman"/>
          <w:iCs/>
          <w:spacing w:val="-1"/>
          <w:sz w:val="30"/>
          <w:szCs w:val="30"/>
        </w:rPr>
        <w:t xml:space="preserve">уровня </w:t>
      </w:r>
      <w:r w:rsidR="00E909C5" w:rsidRPr="007F56C2">
        <w:rPr>
          <w:rFonts w:ascii="Times New Roman" w:hAnsi="Times New Roman"/>
          <w:iCs/>
          <w:spacing w:val="-1"/>
          <w:sz w:val="30"/>
          <w:szCs w:val="30"/>
        </w:rPr>
        <w:t xml:space="preserve">невыявления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нежелательного воздействия</w:t>
      </w:r>
      <w:r w:rsidR="00572B8F" w:rsidRPr="007F56C2">
        <w:rPr>
          <w:rFonts w:ascii="Times New Roman" w:hAnsi="Times New Roman"/>
          <w:iCs/>
          <w:spacing w:val="-1"/>
          <w:sz w:val="30"/>
          <w:szCs w:val="30"/>
        </w:rPr>
        <w:t xml:space="preserve"> (</w:t>
      </w:r>
      <w:r w:rsidR="00572B8F" w:rsidRPr="007F56C2">
        <w:rPr>
          <w:rFonts w:ascii="Times New Roman" w:hAnsi="Times New Roman"/>
          <w:iCs/>
          <w:spacing w:val="-1"/>
          <w:sz w:val="30"/>
          <w:szCs w:val="30"/>
          <w:lang w:val="en-US"/>
        </w:rPr>
        <w:t>NOAEL</w:t>
      </w:r>
      <w:r w:rsidR="00572B8F" w:rsidRPr="007F56C2">
        <w:rPr>
          <w:rFonts w:ascii="Times New Roman" w:hAnsi="Times New Roman"/>
          <w:iCs/>
          <w:spacing w:val="-1"/>
          <w:sz w:val="30"/>
          <w:szCs w:val="30"/>
        </w:rPr>
        <w:t>)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410628" w:rsidRPr="007F56C2">
        <w:rPr>
          <w:rFonts w:ascii="Times New Roman" w:hAnsi="Times New Roman"/>
          <w:iCs/>
          <w:spacing w:val="-1"/>
          <w:sz w:val="30"/>
          <w:szCs w:val="30"/>
        </w:rPr>
        <w:t xml:space="preserve">для различных видов животных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в случае установления таково</w:t>
      </w:r>
      <w:r w:rsidR="00410628" w:rsidRPr="007F56C2">
        <w:rPr>
          <w:rFonts w:ascii="Times New Roman" w:hAnsi="Times New Roman"/>
          <w:iCs/>
          <w:spacing w:val="-1"/>
          <w:sz w:val="30"/>
          <w:szCs w:val="30"/>
        </w:rPr>
        <w:t>го</w:t>
      </w:r>
      <w:r w:rsidR="009500A3" w:rsidRPr="007F56C2">
        <w:rPr>
          <w:rFonts w:ascii="Times New Roman" w:hAnsi="Times New Roman"/>
          <w:iCs/>
          <w:spacing w:val="-1"/>
          <w:sz w:val="30"/>
          <w:szCs w:val="30"/>
        </w:rPr>
        <w:t xml:space="preserve">,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опи</w:t>
      </w:r>
      <w:r w:rsidR="009500A3" w:rsidRPr="007F56C2">
        <w:rPr>
          <w:rFonts w:ascii="Times New Roman" w:hAnsi="Times New Roman"/>
          <w:iCs/>
          <w:spacing w:val="-1"/>
          <w:sz w:val="30"/>
          <w:szCs w:val="30"/>
        </w:rPr>
        <w:t>сать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взаимосвязь между </w:t>
      </w:r>
      <w:r w:rsidR="00410628" w:rsidRPr="007F56C2">
        <w:rPr>
          <w:rFonts w:ascii="Times New Roman" w:hAnsi="Times New Roman"/>
          <w:iCs/>
          <w:spacing w:val="-1"/>
          <w:sz w:val="30"/>
          <w:szCs w:val="30"/>
        </w:rPr>
        <w:t>экспозицией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9500A3" w:rsidRPr="007F56C2">
        <w:rPr>
          <w:rFonts w:ascii="Times New Roman" w:hAnsi="Times New Roman"/>
          <w:iCs/>
          <w:spacing w:val="-1"/>
          <w:sz w:val="30"/>
          <w:szCs w:val="30"/>
        </w:rPr>
        <w:t>данной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дозы </w:t>
      </w:r>
      <w:r w:rsidR="002837F3" w:rsidRPr="007F56C2">
        <w:rPr>
          <w:rFonts w:ascii="Times New Roman" w:hAnsi="Times New Roman"/>
          <w:iCs/>
          <w:spacing w:val="-1"/>
          <w:sz w:val="30"/>
          <w:szCs w:val="30"/>
        </w:rPr>
        <w:t>у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животных и </w:t>
      </w:r>
      <w:r w:rsidR="002837F3" w:rsidRPr="007F56C2">
        <w:rPr>
          <w:rFonts w:ascii="Times New Roman" w:hAnsi="Times New Roman"/>
          <w:iCs/>
          <w:spacing w:val="-1"/>
          <w:sz w:val="30"/>
          <w:szCs w:val="30"/>
        </w:rPr>
        <w:t>экспозицией максимальной рекомендуемой дозы препарата у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человека (предел экспозиции).</w:t>
      </w:r>
    </w:p>
    <w:p w:rsidR="002C308D" w:rsidRPr="007F56C2" w:rsidRDefault="00311CBC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Cs/>
          <w:sz w:val="30"/>
          <w:szCs w:val="30"/>
        </w:rPr>
        <w:t xml:space="preserve">В настоящий </w:t>
      </w:r>
      <w:r w:rsidR="00163CF5" w:rsidRPr="007F56C2">
        <w:rPr>
          <w:rFonts w:ascii="Times New Roman" w:hAnsi="Times New Roman"/>
          <w:iCs/>
          <w:sz w:val="30"/>
          <w:szCs w:val="30"/>
        </w:rPr>
        <w:t>раздел также необходимо включить данные о том, была ли обнаружена обратимость реакций в группе восстановления.</w:t>
      </w:r>
    </w:p>
    <w:p w:rsidR="002C308D" w:rsidRPr="007F56C2" w:rsidRDefault="009500A3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Следует </w:t>
      </w:r>
      <w:r w:rsidR="002837F3" w:rsidRPr="007F56C2">
        <w:rPr>
          <w:rFonts w:ascii="Times New Roman" w:hAnsi="Times New Roman"/>
          <w:iCs/>
          <w:spacing w:val="-1"/>
          <w:sz w:val="30"/>
          <w:szCs w:val="30"/>
        </w:rPr>
        <w:t>прокомментировать</w:t>
      </w:r>
      <w:r w:rsidR="00163CF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информацию о токсикокинетических параметрах (линейность, зависимость от пола, кумуляция).</w:t>
      </w:r>
    </w:p>
    <w:p w:rsidR="002C308D" w:rsidRPr="007F56C2" w:rsidRDefault="002837F3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Для облегчения понимания значительного объема информации, представленного в 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t>указанных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тестах, рекомендуется и</w:t>
      </w:r>
      <w:r w:rsidR="00163CF5" w:rsidRPr="007F56C2">
        <w:rPr>
          <w:rFonts w:ascii="Times New Roman" w:hAnsi="Times New Roman"/>
          <w:iCs/>
          <w:spacing w:val="-1"/>
          <w:sz w:val="30"/>
          <w:szCs w:val="30"/>
        </w:rPr>
        <w:t>спользова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ть</w:t>
      </w:r>
      <w:r w:rsidR="00163CF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таблиц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ы</w:t>
      </w:r>
      <w:r w:rsidR="00163CF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или рисунк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и</w:t>
      </w:r>
      <w:r w:rsidR="00163CF5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7F56C2" w:rsidRDefault="009500A3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Следует 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t>отметить</w:t>
      </w:r>
      <w:r w:rsidR="00163CF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главные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t xml:space="preserve"> результаты исследований,</w:t>
      </w:r>
      <w:r w:rsidR="00163CF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кратко опи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сать</w:t>
      </w:r>
      <w:r w:rsidR="00163CF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механизм действия препарата и предел экспозиции </w:t>
      </w:r>
      <w:r w:rsidR="002837F3" w:rsidRPr="007F56C2">
        <w:rPr>
          <w:rFonts w:ascii="Times New Roman" w:hAnsi="Times New Roman"/>
          <w:iCs/>
          <w:spacing w:val="-1"/>
          <w:sz w:val="30"/>
          <w:szCs w:val="30"/>
        </w:rPr>
        <w:t>для клинического применения лекарственного препарата</w:t>
      </w:r>
      <w:r w:rsidR="00163CF5" w:rsidRPr="007F56C2">
        <w:rPr>
          <w:rFonts w:ascii="Times New Roman" w:hAnsi="Times New Roman"/>
          <w:iCs/>
          <w:sz w:val="30"/>
          <w:szCs w:val="30"/>
        </w:rPr>
        <w:t>.</w:t>
      </w:r>
    </w:p>
    <w:p w:rsidR="00DA4A59" w:rsidRPr="007F56C2" w:rsidRDefault="00572B8F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Для </w:t>
      </w:r>
      <w:r w:rsidR="009500A3" w:rsidRPr="007F56C2">
        <w:rPr>
          <w:rFonts w:ascii="Times New Roman" w:hAnsi="Times New Roman"/>
          <w:iCs/>
          <w:spacing w:val="-1"/>
          <w:sz w:val="30"/>
          <w:szCs w:val="30"/>
        </w:rPr>
        <w:t>биоаналогичных (биоподобных)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препаратов, как правило, проводится, </w:t>
      </w:r>
      <w:r w:rsidR="002837F3" w:rsidRPr="007F56C2">
        <w:rPr>
          <w:rFonts w:ascii="Times New Roman" w:hAnsi="Times New Roman"/>
          <w:iCs/>
          <w:spacing w:val="-1"/>
          <w:sz w:val="30"/>
          <w:szCs w:val="30"/>
        </w:rPr>
        <w:t>только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t>1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исследование токсичности 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 xml:space="preserve">при </w:t>
      </w:r>
      <w:r w:rsidR="00A5348F" w:rsidRPr="007F56C2">
        <w:rPr>
          <w:rFonts w:ascii="Times New Roman" w:hAnsi="Times New Roman"/>
          <w:iCs/>
          <w:spacing w:val="-1"/>
          <w:sz w:val="30"/>
          <w:szCs w:val="30"/>
        </w:rPr>
        <w:t>многократном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введении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, включая 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>изучение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токсикокинетических параметров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. </w:t>
      </w:r>
      <w:r w:rsidR="002837F3" w:rsidRPr="007F56C2">
        <w:rPr>
          <w:rFonts w:ascii="Times New Roman" w:hAnsi="Times New Roman"/>
          <w:iCs/>
          <w:spacing w:val="-1"/>
          <w:sz w:val="30"/>
          <w:szCs w:val="30"/>
        </w:rPr>
        <w:t>Токсикокинетические данные включают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t xml:space="preserve">в себя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определение титров антител, перекрестной реактивности и не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t>йтрализующей способности. Указанные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исследования позволяют определить значимые отличия токсических и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(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или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)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иммунных ответов между 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>биоаналогичным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 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>референтным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препаратом.</w:t>
      </w:r>
    </w:p>
    <w:p w:rsidR="002C308D" w:rsidRPr="007F56C2" w:rsidRDefault="00572B8F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Как правило, для 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 xml:space="preserve">биоаналогичных (биоподобных) препаратов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не требуется проведение </w:t>
      </w:r>
      <w:r w:rsidR="00203A3C" w:rsidRPr="007F56C2">
        <w:rPr>
          <w:rFonts w:ascii="Times New Roman" w:hAnsi="Times New Roman"/>
          <w:iCs/>
          <w:spacing w:val="-1"/>
          <w:sz w:val="30"/>
          <w:szCs w:val="30"/>
        </w:rPr>
        <w:t>иных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стандартных токсикологических исследований, включая исследования репродуктивной токсичности, мутагенного и канцерогенного действия, за исключением случаев, 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t xml:space="preserve">при 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lastRenderedPageBreak/>
        <w:t>которых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этого требуют результаты исследований токсичности 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 xml:space="preserve">при </w:t>
      </w:r>
      <w:r w:rsidR="00A5348F" w:rsidRPr="007F56C2">
        <w:rPr>
          <w:rFonts w:ascii="Times New Roman" w:hAnsi="Times New Roman"/>
          <w:iCs/>
          <w:spacing w:val="-1"/>
          <w:sz w:val="30"/>
          <w:szCs w:val="30"/>
        </w:rPr>
        <w:t>многократном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введении</w:t>
      </w:r>
      <w:r w:rsidRPr="007F56C2">
        <w:rPr>
          <w:rFonts w:ascii="Times New Roman" w:hAnsi="Times New Roman"/>
          <w:iCs/>
          <w:sz w:val="30"/>
          <w:szCs w:val="30"/>
        </w:rPr>
        <w:t>.</w:t>
      </w:r>
    </w:p>
    <w:p w:rsidR="002C308D" w:rsidRPr="00311CBC" w:rsidRDefault="00572B8F" w:rsidP="000F0628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right="-20" w:firstLine="709"/>
        <w:rPr>
          <w:rFonts w:ascii="Times New Roman" w:hAnsi="Times New Roman"/>
          <w:sz w:val="30"/>
          <w:szCs w:val="30"/>
        </w:rPr>
      </w:pPr>
      <w:r w:rsidRPr="00311CBC">
        <w:rPr>
          <w:rFonts w:ascii="Times New Roman" w:hAnsi="Times New Roman"/>
          <w:bCs/>
          <w:iCs/>
          <w:sz w:val="30"/>
          <w:szCs w:val="30"/>
        </w:rPr>
        <w:t>Токсикокинетика</w:t>
      </w:r>
    </w:p>
    <w:p w:rsidR="00572B8F" w:rsidRPr="007F56C2" w:rsidRDefault="00311CBC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В настоящем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разделе</w:t>
      </w:r>
      <w:r w:rsidR="00572B8F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должны быть указаны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203A3C" w:rsidRPr="007F56C2">
        <w:rPr>
          <w:rFonts w:ascii="Times New Roman" w:hAnsi="Times New Roman"/>
          <w:iCs/>
          <w:spacing w:val="-1"/>
          <w:sz w:val="30"/>
          <w:szCs w:val="30"/>
        </w:rPr>
        <w:t>также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данные</w:t>
      </w:r>
      <w:r w:rsidR="00203A3C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по кинетике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>, полученные на основе анализа</w:t>
      </w:r>
      <w:r w:rsidR="00572B8F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 xml:space="preserve">образцов </w:t>
      </w:r>
      <w:r w:rsidR="00572B8F" w:rsidRPr="007F56C2">
        <w:rPr>
          <w:rFonts w:ascii="Times New Roman" w:hAnsi="Times New Roman"/>
          <w:iCs/>
          <w:spacing w:val="-1"/>
          <w:sz w:val="30"/>
          <w:szCs w:val="30"/>
        </w:rPr>
        <w:t>плазмы у животных контрольной группы.</w:t>
      </w:r>
    </w:p>
    <w:p w:rsidR="002C308D" w:rsidRPr="00311CBC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311CBC">
        <w:rPr>
          <w:rFonts w:ascii="Times New Roman" w:hAnsi="Times New Roman"/>
          <w:bCs/>
          <w:iCs/>
          <w:spacing w:val="-1"/>
          <w:sz w:val="30"/>
          <w:szCs w:val="30"/>
        </w:rPr>
        <w:t>4.3</w:t>
      </w:r>
      <w:r w:rsidRPr="00311CBC">
        <w:rPr>
          <w:rFonts w:ascii="Times New Roman" w:hAnsi="Times New Roman"/>
          <w:bCs/>
          <w:iCs/>
          <w:sz w:val="30"/>
          <w:szCs w:val="30"/>
        </w:rPr>
        <w:t>.</w:t>
      </w:r>
      <w:r w:rsidR="00311CBC" w:rsidRPr="00311CBC">
        <w:rPr>
          <w:rFonts w:ascii="Times New Roman" w:hAnsi="Times New Roman"/>
          <w:bCs/>
          <w:iCs/>
          <w:sz w:val="30"/>
          <w:szCs w:val="30"/>
        </w:rPr>
        <w:t> </w:t>
      </w:r>
      <w:r w:rsidR="00716A8D" w:rsidRPr="00311CBC">
        <w:rPr>
          <w:rFonts w:ascii="Times New Roman" w:hAnsi="Times New Roman"/>
          <w:bCs/>
          <w:iCs/>
          <w:sz w:val="30"/>
          <w:szCs w:val="30"/>
        </w:rPr>
        <w:t>Генотоксичность</w:t>
      </w:r>
      <w:r w:rsidR="007A3E19">
        <w:rPr>
          <w:rFonts w:ascii="Times New Roman" w:hAnsi="Times New Roman"/>
          <w:bCs/>
          <w:iCs/>
          <w:sz w:val="30"/>
          <w:szCs w:val="30"/>
        </w:rPr>
        <w:t>.</w:t>
      </w:r>
    </w:p>
    <w:p w:rsidR="002C308D" w:rsidRPr="007F56C2" w:rsidRDefault="00311CBC" w:rsidP="000F0628">
      <w:pPr>
        <w:autoSpaceDE w:val="0"/>
        <w:autoSpaceDN w:val="0"/>
        <w:adjustRightInd w:val="0"/>
        <w:spacing w:after="0" w:line="360" w:lineRule="auto"/>
        <w:ind w:right="-20" w:firstLine="709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С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 xml:space="preserve">ледует </w:t>
      </w:r>
      <w:r>
        <w:rPr>
          <w:rFonts w:ascii="Times New Roman" w:hAnsi="Times New Roman"/>
          <w:iCs/>
          <w:spacing w:val="-1"/>
          <w:sz w:val="30"/>
          <w:szCs w:val="30"/>
        </w:rPr>
        <w:t>кр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атко 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>описать</w:t>
      </w:r>
      <w:r w:rsidR="00716A8D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все проведенные ис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>следования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7F56C2" w:rsidRDefault="004378D5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Необходимо в</w:t>
      </w:r>
      <w:r w:rsidR="00716A8D" w:rsidRPr="007F56C2">
        <w:rPr>
          <w:rFonts w:ascii="Times New Roman" w:hAnsi="Times New Roman"/>
          <w:iCs/>
          <w:spacing w:val="-1"/>
          <w:sz w:val="30"/>
          <w:szCs w:val="30"/>
        </w:rPr>
        <w:t>ыполнит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>ь</w:t>
      </w:r>
      <w:r w:rsidR="00716A8D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>группировку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t xml:space="preserve"> проведенных тестов согласно </w:t>
      </w:r>
      <w:r w:rsidR="00716A8D" w:rsidRPr="007F56C2">
        <w:rPr>
          <w:rFonts w:ascii="Times New Roman" w:hAnsi="Times New Roman"/>
          <w:iCs/>
          <w:spacing w:val="-1"/>
          <w:sz w:val="30"/>
          <w:szCs w:val="30"/>
        </w:rPr>
        <w:t>уровню генотоксичности, т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t>о есть</w:t>
      </w:r>
      <w:r w:rsidR="00716A8D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 соответствии с мутагенным действием (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 xml:space="preserve">индукцией </w:t>
      </w:r>
      <w:r w:rsidR="00716A8D" w:rsidRPr="007F56C2">
        <w:rPr>
          <w:rFonts w:ascii="Times New Roman" w:hAnsi="Times New Roman"/>
          <w:iCs/>
          <w:spacing w:val="-1"/>
          <w:sz w:val="30"/>
          <w:szCs w:val="30"/>
        </w:rPr>
        <w:t>мутаци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>й</w:t>
      </w:r>
      <w:r w:rsidR="00716A8D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генов), хромосомными аберрациями (кластогенностью)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2C308D" w:rsidRPr="00311CBC">
        <w:rPr>
          <w:rFonts w:ascii="Times New Roman" w:hAnsi="Times New Roman"/>
          <w:iCs/>
          <w:spacing w:val="-1"/>
          <w:sz w:val="30"/>
          <w:szCs w:val="30"/>
          <w:lang w:val="en-US"/>
        </w:rPr>
        <w:t>i</w:t>
      </w:r>
      <w:r w:rsidR="002C308D" w:rsidRPr="00311CBC">
        <w:rPr>
          <w:rFonts w:ascii="Times New Roman" w:hAnsi="Times New Roman"/>
          <w:iCs/>
          <w:sz w:val="30"/>
          <w:szCs w:val="30"/>
          <w:lang w:val="en-US"/>
        </w:rPr>
        <w:t>n</w:t>
      </w:r>
      <w:r w:rsidR="00DC0BC8" w:rsidRPr="00311CBC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311CBC">
        <w:rPr>
          <w:rFonts w:ascii="Times New Roman" w:hAnsi="Times New Roman"/>
          <w:iCs/>
          <w:spacing w:val="-1"/>
          <w:sz w:val="30"/>
          <w:szCs w:val="30"/>
          <w:lang w:val="en-US"/>
        </w:rPr>
        <w:t>vitro</w:t>
      </w:r>
      <w:r w:rsidR="002C308D" w:rsidRPr="00311CBC">
        <w:rPr>
          <w:rFonts w:ascii="Times New Roman" w:hAnsi="Times New Roman"/>
          <w:iCs/>
          <w:sz w:val="30"/>
          <w:szCs w:val="30"/>
        </w:rPr>
        <w:t xml:space="preserve">, </w:t>
      </w:r>
      <w:r w:rsidR="00716A8D" w:rsidRPr="00311CBC">
        <w:rPr>
          <w:rFonts w:ascii="Times New Roman" w:hAnsi="Times New Roman"/>
          <w:iCs/>
          <w:spacing w:val="-1"/>
          <w:sz w:val="30"/>
          <w:szCs w:val="30"/>
        </w:rPr>
        <w:t xml:space="preserve">хромосомными аберрациями (кластогенностью) </w:t>
      </w:r>
      <w:r w:rsidR="002C308D" w:rsidRPr="00311CBC">
        <w:rPr>
          <w:rFonts w:ascii="Times New Roman" w:hAnsi="Times New Roman"/>
          <w:iCs/>
          <w:spacing w:val="-1"/>
          <w:sz w:val="30"/>
          <w:szCs w:val="30"/>
          <w:lang w:val="en-US"/>
        </w:rPr>
        <w:t>i</w:t>
      </w:r>
      <w:r w:rsidR="002C308D" w:rsidRPr="00311CBC">
        <w:rPr>
          <w:rFonts w:ascii="Times New Roman" w:hAnsi="Times New Roman"/>
          <w:iCs/>
          <w:sz w:val="30"/>
          <w:szCs w:val="30"/>
          <w:lang w:val="en-US"/>
        </w:rPr>
        <w:t>n</w:t>
      </w:r>
      <w:r w:rsidR="00DC0BC8" w:rsidRPr="00311CBC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311CBC">
        <w:rPr>
          <w:rFonts w:ascii="Times New Roman" w:hAnsi="Times New Roman"/>
          <w:iCs/>
          <w:spacing w:val="-1"/>
          <w:sz w:val="30"/>
          <w:szCs w:val="30"/>
          <w:lang w:val="en-US"/>
        </w:rPr>
        <w:t>vivo</w:t>
      </w:r>
      <w:r w:rsidR="002C308D" w:rsidRPr="00311CBC">
        <w:rPr>
          <w:rFonts w:ascii="Times New Roman" w:hAnsi="Times New Roman"/>
          <w:iCs/>
          <w:sz w:val="30"/>
          <w:szCs w:val="30"/>
        </w:rPr>
        <w:t xml:space="preserve">, </w:t>
      </w:r>
      <w:r w:rsidR="00716A8D" w:rsidRPr="00311CBC">
        <w:rPr>
          <w:rFonts w:ascii="Times New Roman" w:hAnsi="Times New Roman"/>
          <w:iCs/>
          <w:spacing w:val="-1"/>
          <w:sz w:val="30"/>
          <w:szCs w:val="30"/>
        </w:rPr>
        <w:t>перви</w:t>
      </w:r>
      <w:r w:rsidR="00716A8D" w:rsidRPr="007F56C2">
        <w:rPr>
          <w:rFonts w:ascii="Times New Roman" w:hAnsi="Times New Roman"/>
          <w:iCs/>
          <w:spacing w:val="-1"/>
          <w:sz w:val="30"/>
          <w:szCs w:val="30"/>
        </w:rPr>
        <w:t>чным повреждением ДНК и другими генотоксическими эффектами.</w:t>
      </w:r>
    </w:p>
    <w:p w:rsidR="002C308D" w:rsidRPr="007F56C2" w:rsidRDefault="00716A8D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Рекомендуется представить результаты исследований в табличном виде (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>как это указано в п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t>римере таблицы настоящего раздела п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>риложения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t xml:space="preserve"> № 6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к Правилам регистрации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t>) с добавлением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комментариев</w:t>
      </w:r>
      <w:r w:rsidR="00DC0BC8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 виде текста</w:t>
      </w:r>
      <w:r w:rsidR="00311CBC" w:rsidRPr="00311CBC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t>(</w:t>
      </w:r>
      <w:r w:rsidR="00311CBC" w:rsidRPr="007F56C2">
        <w:rPr>
          <w:rFonts w:ascii="Times New Roman" w:hAnsi="Times New Roman"/>
          <w:iCs/>
          <w:spacing w:val="-1"/>
          <w:sz w:val="30"/>
          <w:szCs w:val="30"/>
        </w:rPr>
        <w:t>при необходимости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t>)</w:t>
      </w:r>
      <w:r w:rsidRPr="007F56C2">
        <w:rPr>
          <w:rFonts w:ascii="Times New Roman" w:hAnsi="Times New Roman"/>
          <w:iCs/>
          <w:sz w:val="30"/>
          <w:szCs w:val="30"/>
        </w:rPr>
        <w:t>.</w:t>
      </w:r>
    </w:p>
    <w:p w:rsidR="002C308D" w:rsidRPr="007F56C2" w:rsidRDefault="00716A8D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Если испытания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311CBC">
        <w:rPr>
          <w:rFonts w:ascii="Times New Roman" w:hAnsi="Times New Roman"/>
          <w:iCs/>
          <w:spacing w:val="-1"/>
          <w:sz w:val="30"/>
          <w:szCs w:val="30"/>
          <w:lang w:val="en-US"/>
        </w:rPr>
        <w:t>i</w:t>
      </w:r>
      <w:r w:rsidR="002C308D" w:rsidRPr="00311CBC">
        <w:rPr>
          <w:rFonts w:ascii="Times New Roman" w:hAnsi="Times New Roman"/>
          <w:iCs/>
          <w:sz w:val="30"/>
          <w:szCs w:val="30"/>
          <w:lang w:val="en-US"/>
        </w:rPr>
        <w:t>n</w:t>
      </w:r>
      <w:r w:rsidR="00DC0BC8" w:rsidRPr="00311CBC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311CBC">
        <w:rPr>
          <w:rFonts w:ascii="Times New Roman" w:hAnsi="Times New Roman"/>
          <w:iCs/>
          <w:spacing w:val="-1"/>
          <w:sz w:val="30"/>
          <w:szCs w:val="30"/>
          <w:lang w:val="en-US"/>
        </w:rPr>
        <w:t>vitr</w:t>
      </w:r>
      <w:r w:rsidR="002C308D" w:rsidRPr="00311CBC">
        <w:rPr>
          <w:rFonts w:ascii="Times New Roman" w:hAnsi="Times New Roman"/>
          <w:iCs/>
          <w:sz w:val="30"/>
          <w:szCs w:val="30"/>
          <w:lang w:val="en-US"/>
        </w:rPr>
        <w:t>o</w:t>
      </w:r>
      <w:r w:rsidR="002C308D" w:rsidRPr="00311CBC">
        <w:rPr>
          <w:rFonts w:ascii="Times New Roman" w:hAnsi="Times New Roman"/>
          <w:iCs/>
          <w:sz w:val="30"/>
          <w:szCs w:val="30"/>
        </w:rPr>
        <w:t xml:space="preserve"> </w:t>
      </w:r>
      <w:r w:rsidRPr="00311CBC">
        <w:rPr>
          <w:rFonts w:ascii="Times New Roman" w:hAnsi="Times New Roman"/>
          <w:iCs/>
          <w:spacing w:val="-1"/>
          <w:sz w:val="30"/>
          <w:szCs w:val="30"/>
        </w:rPr>
        <w:t>не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дали значимы</w:t>
      </w:r>
      <w:r w:rsidR="00B62351" w:rsidRPr="007F56C2">
        <w:rPr>
          <w:rFonts w:ascii="Times New Roman" w:hAnsi="Times New Roman"/>
          <w:iCs/>
          <w:spacing w:val="-1"/>
          <w:sz w:val="30"/>
          <w:szCs w:val="30"/>
        </w:rPr>
        <w:t xml:space="preserve">х результатов, достаточно привести </w:t>
      </w:r>
      <w:r w:rsidR="000840C0" w:rsidRPr="007F56C2">
        <w:rPr>
          <w:rFonts w:ascii="Times New Roman" w:hAnsi="Times New Roman"/>
          <w:iCs/>
          <w:spacing w:val="-1"/>
          <w:sz w:val="30"/>
          <w:szCs w:val="30"/>
        </w:rPr>
        <w:t xml:space="preserve">только </w:t>
      </w:r>
      <w:r w:rsidR="00B62351" w:rsidRPr="007F56C2">
        <w:rPr>
          <w:rFonts w:ascii="Times New Roman" w:hAnsi="Times New Roman"/>
          <w:iCs/>
          <w:spacing w:val="-1"/>
          <w:sz w:val="30"/>
          <w:szCs w:val="30"/>
        </w:rPr>
        <w:t>табли</w:t>
      </w:r>
      <w:r w:rsidR="000840C0" w:rsidRPr="007F56C2">
        <w:rPr>
          <w:rFonts w:ascii="Times New Roman" w:hAnsi="Times New Roman"/>
          <w:iCs/>
          <w:spacing w:val="-1"/>
          <w:sz w:val="30"/>
          <w:szCs w:val="30"/>
        </w:rPr>
        <w:t>чные данные</w:t>
      </w:r>
      <w:r w:rsidR="00B62351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7F56C2" w:rsidRDefault="00B62351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В 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t xml:space="preserve">настоящем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разделе необходимо рассмотреть вопрос </w:t>
      </w:r>
      <w:r w:rsidR="004378D5" w:rsidRPr="007F56C2">
        <w:rPr>
          <w:rFonts w:ascii="Times New Roman" w:hAnsi="Times New Roman"/>
          <w:iCs/>
          <w:spacing w:val="-1"/>
          <w:sz w:val="30"/>
          <w:szCs w:val="30"/>
        </w:rPr>
        <w:t>пригодности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видов животных, использ</w:t>
      </w:r>
      <w:r w:rsidR="004378D5" w:rsidRPr="007F56C2">
        <w:rPr>
          <w:rFonts w:ascii="Times New Roman" w:hAnsi="Times New Roman"/>
          <w:iCs/>
          <w:spacing w:val="-1"/>
          <w:sz w:val="30"/>
          <w:szCs w:val="30"/>
        </w:rPr>
        <w:t>ованных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 </w:t>
      </w:r>
      <w:r w:rsidRPr="00311CBC">
        <w:rPr>
          <w:rFonts w:ascii="Times New Roman" w:hAnsi="Times New Roman"/>
          <w:iCs/>
          <w:spacing w:val="-1"/>
          <w:sz w:val="30"/>
          <w:szCs w:val="30"/>
        </w:rPr>
        <w:t>тестах</w:t>
      </w:r>
      <w:r w:rsidR="002C308D" w:rsidRPr="00311CBC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311CBC">
        <w:rPr>
          <w:rFonts w:ascii="Times New Roman" w:hAnsi="Times New Roman"/>
          <w:iCs/>
          <w:spacing w:val="-1"/>
          <w:sz w:val="30"/>
          <w:szCs w:val="30"/>
          <w:lang w:val="en-US"/>
        </w:rPr>
        <w:t>i</w:t>
      </w:r>
      <w:r w:rsidR="002C308D" w:rsidRPr="00311CBC">
        <w:rPr>
          <w:rFonts w:ascii="Times New Roman" w:hAnsi="Times New Roman"/>
          <w:iCs/>
          <w:sz w:val="30"/>
          <w:szCs w:val="30"/>
          <w:lang w:val="en-US"/>
        </w:rPr>
        <w:t>n</w:t>
      </w:r>
      <w:r w:rsidR="000840C0" w:rsidRPr="00311CBC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311CBC">
        <w:rPr>
          <w:rFonts w:ascii="Times New Roman" w:hAnsi="Times New Roman"/>
          <w:iCs/>
          <w:spacing w:val="-1"/>
          <w:sz w:val="30"/>
          <w:szCs w:val="30"/>
          <w:lang w:val="en-US"/>
        </w:rPr>
        <w:t>viv</w:t>
      </w:r>
      <w:r w:rsidR="002C308D" w:rsidRPr="00311CBC">
        <w:rPr>
          <w:rFonts w:ascii="Times New Roman" w:hAnsi="Times New Roman"/>
          <w:iCs/>
          <w:sz w:val="30"/>
          <w:szCs w:val="30"/>
          <w:lang w:val="en-US"/>
        </w:rPr>
        <w:t>o</w:t>
      </w:r>
      <w:r w:rsidRPr="00311CBC">
        <w:rPr>
          <w:rFonts w:ascii="Times New Roman" w:hAnsi="Times New Roman"/>
          <w:iCs/>
          <w:sz w:val="30"/>
          <w:szCs w:val="30"/>
        </w:rPr>
        <w:t xml:space="preserve">, </w:t>
      </w:r>
      <w:r w:rsidR="00311CBC">
        <w:rPr>
          <w:rFonts w:ascii="Times New Roman" w:hAnsi="Times New Roman"/>
          <w:iCs/>
          <w:sz w:val="30"/>
          <w:szCs w:val="30"/>
        </w:rPr>
        <w:t>и</w:t>
      </w:r>
      <w:r w:rsidRPr="00311CBC">
        <w:rPr>
          <w:rFonts w:ascii="Times New Roman" w:hAnsi="Times New Roman"/>
          <w:iCs/>
          <w:sz w:val="30"/>
          <w:szCs w:val="30"/>
        </w:rPr>
        <w:t xml:space="preserve"> системы, применяемой для </w:t>
      </w:r>
      <w:r w:rsidR="00551AF1" w:rsidRPr="00311CBC">
        <w:rPr>
          <w:rFonts w:ascii="Times New Roman" w:hAnsi="Times New Roman"/>
          <w:iCs/>
          <w:sz w:val="30"/>
          <w:szCs w:val="30"/>
        </w:rPr>
        <w:t>изучения</w:t>
      </w:r>
      <w:r w:rsidRPr="00311CBC">
        <w:rPr>
          <w:rFonts w:ascii="Times New Roman" w:hAnsi="Times New Roman"/>
          <w:iCs/>
          <w:sz w:val="30"/>
          <w:szCs w:val="30"/>
        </w:rPr>
        <w:t xml:space="preserve"> метаболизма (например, </w:t>
      </w:r>
      <w:r w:rsidR="000840C0" w:rsidRPr="00311CBC">
        <w:rPr>
          <w:rFonts w:ascii="Times New Roman" w:hAnsi="Times New Roman"/>
          <w:iCs/>
          <w:sz w:val="30"/>
          <w:szCs w:val="30"/>
          <w:lang w:val="en-US"/>
        </w:rPr>
        <w:t>S</w:t>
      </w:r>
      <w:r w:rsidR="000840C0" w:rsidRPr="00311CBC">
        <w:rPr>
          <w:rFonts w:ascii="Times New Roman" w:hAnsi="Times New Roman"/>
          <w:iCs/>
          <w:sz w:val="30"/>
          <w:szCs w:val="30"/>
        </w:rPr>
        <w:t>9-</w:t>
      </w:r>
      <w:r w:rsidRPr="00311CBC">
        <w:rPr>
          <w:rFonts w:ascii="Times New Roman" w:hAnsi="Times New Roman"/>
          <w:iCs/>
          <w:sz w:val="30"/>
          <w:szCs w:val="30"/>
        </w:rPr>
        <w:t>фракция) в испытаниях</w:t>
      </w:r>
      <w:r w:rsidR="002C308D" w:rsidRPr="00311CBC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311CBC">
        <w:rPr>
          <w:rFonts w:ascii="Times New Roman" w:hAnsi="Times New Roman"/>
          <w:iCs/>
          <w:spacing w:val="-1"/>
          <w:sz w:val="30"/>
          <w:szCs w:val="30"/>
          <w:lang w:val="en-US"/>
        </w:rPr>
        <w:t>i</w:t>
      </w:r>
      <w:r w:rsidR="002C308D" w:rsidRPr="00311CBC">
        <w:rPr>
          <w:rFonts w:ascii="Times New Roman" w:hAnsi="Times New Roman"/>
          <w:iCs/>
          <w:spacing w:val="1"/>
          <w:sz w:val="30"/>
          <w:szCs w:val="30"/>
          <w:lang w:val="en-US"/>
        </w:rPr>
        <w:t>n</w:t>
      </w:r>
      <w:r w:rsidR="000840C0" w:rsidRPr="00311CBC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311CBC">
        <w:rPr>
          <w:rFonts w:ascii="Times New Roman" w:hAnsi="Times New Roman"/>
          <w:iCs/>
          <w:spacing w:val="-1"/>
          <w:sz w:val="30"/>
          <w:szCs w:val="30"/>
          <w:lang w:val="en-US"/>
        </w:rPr>
        <w:t>vitr</w:t>
      </w:r>
      <w:r w:rsidR="002C308D" w:rsidRPr="00311CBC">
        <w:rPr>
          <w:rFonts w:ascii="Times New Roman" w:hAnsi="Times New Roman"/>
          <w:iCs/>
          <w:sz w:val="30"/>
          <w:szCs w:val="30"/>
          <w:lang w:val="en-US"/>
        </w:rPr>
        <w:t>o</w:t>
      </w:r>
      <w:r w:rsidR="002C308D" w:rsidRPr="00311CBC">
        <w:rPr>
          <w:rFonts w:ascii="Times New Roman" w:hAnsi="Times New Roman"/>
          <w:iCs/>
          <w:sz w:val="30"/>
          <w:szCs w:val="30"/>
        </w:rPr>
        <w:t xml:space="preserve">, </w:t>
      </w:r>
      <w:r w:rsidR="004378D5" w:rsidRPr="00311CBC">
        <w:rPr>
          <w:rFonts w:ascii="Times New Roman" w:hAnsi="Times New Roman"/>
          <w:iCs/>
          <w:sz w:val="30"/>
          <w:szCs w:val="30"/>
        </w:rPr>
        <w:t>провод</w:t>
      </w:r>
      <w:r w:rsidR="004378D5" w:rsidRPr="007F56C2">
        <w:rPr>
          <w:rFonts w:ascii="Times New Roman" w:hAnsi="Times New Roman"/>
          <w:iCs/>
          <w:sz w:val="30"/>
          <w:szCs w:val="30"/>
        </w:rPr>
        <w:t xml:space="preserve">я их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сравнени</w:t>
      </w:r>
      <w:r w:rsidR="000840C0" w:rsidRPr="007F56C2">
        <w:rPr>
          <w:rFonts w:ascii="Times New Roman" w:hAnsi="Times New Roman"/>
          <w:iCs/>
          <w:spacing w:val="-1"/>
          <w:sz w:val="30"/>
          <w:szCs w:val="30"/>
        </w:rPr>
        <w:t>е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 путями метаболизма у человека.</w:t>
      </w:r>
    </w:p>
    <w:p w:rsidR="002C308D" w:rsidRPr="007F56C2" w:rsidRDefault="00B62351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z w:val="30"/>
          <w:szCs w:val="30"/>
        </w:rPr>
        <w:t xml:space="preserve">Для тестов </w:t>
      </w:r>
      <w:r w:rsidRPr="00311CBC">
        <w:rPr>
          <w:rFonts w:ascii="Times New Roman" w:hAnsi="Times New Roman"/>
          <w:iCs/>
          <w:sz w:val="30"/>
          <w:szCs w:val="30"/>
          <w:lang w:val="en-US"/>
        </w:rPr>
        <w:t>in</w:t>
      </w:r>
      <w:r w:rsidR="000840C0" w:rsidRPr="00311CBC">
        <w:rPr>
          <w:rFonts w:ascii="Times New Roman" w:hAnsi="Times New Roman"/>
          <w:iCs/>
          <w:sz w:val="30"/>
          <w:szCs w:val="30"/>
        </w:rPr>
        <w:t xml:space="preserve"> </w:t>
      </w:r>
      <w:r w:rsidRPr="00311CBC">
        <w:rPr>
          <w:rFonts w:ascii="Times New Roman" w:hAnsi="Times New Roman"/>
          <w:iCs/>
          <w:sz w:val="30"/>
          <w:szCs w:val="30"/>
          <w:lang w:val="en-US"/>
        </w:rPr>
        <w:t>vivo</w:t>
      </w:r>
      <w:r w:rsidRPr="007F56C2">
        <w:rPr>
          <w:rFonts w:ascii="Times New Roman" w:hAnsi="Times New Roman"/>
          <w:iCs/>
          <w:sz w:val="30"/>
          <w:szCs w:val="30"/>
        </w:rPr>
        <w:t xml:space="preserve"> всегда </w:t>
      </w:r>
      <w:r w:rsidR="004378D5" w:rsidRPr="007F56C2">
        <w:rPr>
          <w:rFonts w:ascii="Times New Roman" w:hAnsi="Times New Roman"/>
          <w:iCs/>
          <w:sz w:val="30"/>
          <w:szCs w:val="30"/>
        </w:rPr>
        <w:t>следует</w:t>
      </w:r>
      <w:r w:rsidRPr="007F56C2">
        <w:rPr>
          <w:rFonts w:ascii="Times New Roman" w:hAnsi="Times New Roman"/>
          <w:iCs/>
          <w:sz w:val="30"/>
          <w:szCs w:val="30"/>
        </w:rPr>
        <w:t xml:space="preserve"> указывать информацию об уровне </w:t>
      </w:r>
      <w:r w:rsidR="004378D5" w:rsidRPr="007F56C2">
        <w:rPr>
          <w:rFonts w:ascii="Times New Roman" w:hAnsi="Times New Roman"/>
          <w:iCs/>
          <w:sz w:val="30"/>
          <w:szCs w:val="30"/>
        </w:rPr>
        <w:t>экспозиции</w:t>
      </w:r>
      <w:r w:rsidRPr="007F56C2">
        <w:rPr>
          <w:rFonts w:ascii="Times New Roman" w:hAnsi="Times New Roman"/>
          <w:iCs/>
          <w:sz w:val="30"/>
          <w:szCs w:val="30"/>
        </w:rPr>
        <w:t>.</w:t>
      </w:r>
    </w:p>
    <w:p w:rsidR="00601ABF" w:rsidRPr="007F56C2" w:rsidRDefault="00601ABF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lastRenderedPageBreak/>
        <w:t xml:space="preserve">Вопросы, которые следует </w:t>
      </w:r>
      <w:r w:rsidR="000840C0" w:rsidRPr="007F56C2">
        <w:rPr>
          <w:rFonts w:ascii="Times New Roman" w:hAnsi="Times New Roman"/>
          <w:iCs/>
          <w:spacing w:val="-1"/>
          <w:sz w:val="30"/>
          <w:szCs w:val="30"/>
        </w:rPr>
        <w:t>отразить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при оценке испытаний на генотоксичность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t>,</w:t>
      </w:r>
      <w:r w:rsidR="004378D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включают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t xml:space="preserve"> в себя</w:t>
      </w:r>
      <w:r w:rsidRPr="007F56C2">
        <w:rPr>
          <w:rFonts w:ascii="Times New Roman" w:hAnsi="Times New Roman"/>
          <w:iCs/>
          <w:sz w:val="30"/>
          <w:szCs w:val="30"/>
        </w:rPr>
        <w:t>:</w:t>
      </w:r>
    </w:p>
    <w:p w:rsidR="00601ABF" w:rsidRPr="007F56C2" w:rsidRDefault="00311CBC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position w:val="1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а) в</w:t>
      </w:r>
      <w:r w:rsidR="004378D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случае</w:t>
      </w:r>
      <w:r w:rsidR="00601ABF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испытаний</w:t>
      </w:r>
      <w:r w:rsidR="00601ABF" w:rsidRPr="007F56C2">
        <w:rPr>
          <w:rFonts w:ascii="Times New Roman" w:hAnsi="Times New Roman"/>
          <w:iCs/>
          <w:sz w:val="30"/>
          <w:szCs w:val="30"/>
        </w:rPr>
        <w:t xml:space="preserve"> </w:t>
      </w:r>
      <w:r w:rsidR="00601ABF" w:rsidRPr="00311CBC">
        <w:rPr>
          <w:rFonts w:ascii="Times New Roman" w:hAnsi="Times New Roman"/>
          <w:iCs/>
          <w:spacing w:val="-1"/>
          <w:sz w:val="30"/>
          <w:szCs w:val="30"/>
          <w:lang w:val="en-US"/>
        </w:rPr>
        <w:t>i</w:t>
      </w:r>
      <w:r w:rsidR="00601ABF" w:rsidRPr="00311CBC">
        <w:rPr>
          <w:rFonts w:ascii="Times New Roman" w:hAnsi="Times New Roman"/>
          <w:iCs/>
          <w:sz w:val="30"/>
          <w:szCs w:val="30"/>
          <w:lang w:val="en-US"/>
        </w:rPr>
        <w:t>n</w:t>
      </w:r>
      <w:r w:rsidR="000840C0" w:rsidRPr="00311CBC">
        <w:rPr>
          <w:rFonts w:ascii="Times New Roman" w:hAnsi="Times New Roman"/>
          <w:iCs/>
          <w:sz w:val="30"/>
          <w:szCs w:val="30"/>
        </w:rPr>
        <w:t xml:space="preserve"> </w:t>
      </w:r>
      <w:r w:rsidR="00601ABF" w:rsidRPr="00311CBC">
        <w:rPr>
          <w:rFonts w:ascii="Times New Roman" w:hAnsi="Times New Roman"/>
          <w:iCs/>
          <w:spacing w:val="-1"/>
          <w:sz w:val="30"/>
          <w:szCs w:val="30"/>
          <w:lang w:val="en-US"/>
        </w:rPr>
        <w:t>vitr</w:t>
      </w:r>
      <w:r w:rsidR="00601ABF" w:rsidRPr="00311CBC">
        <w:rPr>
          <w:rFonts w:ascii="Times New Roman" w:hAnsi="Times New Roman"/>
          <w:iCs/>
          <w:sz w:val="30"/>
          <w:szCs w:val="30"/>
          <w:lang w:val="en-US"/>
        </w:rPr>
        <w:t>o</w:t>
      </w:r>
      <w:r w:rsidR="00601ABF" w:rsidRPr="007F56C2">
        <w:rPr>
          <w:rFonts w:ascii="Times New Roman" w:hAnsi="Times New Roman"/>
          <w:iCs/>
          <w:spacing w:val="-1"/>
          <w:sz w:val="30"/>
          <w:szCs w:val="30"/>
        </w:rPr>
        <w:t>:</w:t>
      </w:r>
    </w:p>
    <w:p w:rsidR="002C308D" w:rsidRPr="007F56C2" w:rsidRDefault="000840C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к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акие использ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ованы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штаммы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 xml:space="preserve"> (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клетки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)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 конечные </w:t>
      </w:r>
      <w:r w:rsidR="004378D5" w:rsidRPr="007F56C2">
        <w:rPr>
          <w:rFonts w:ascii="Times New Roman" w:hAnsi="Times New Roman"/>
          <w:iCs/>
          <w:spacing w:val="-1"/>
          <w:sz w:val="30"/>
          <w:szCs w:val="30"/>
        </w:rPr>
        <w:t>точки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0840C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в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ыбор используемых концентраций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0840C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табильность в среде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(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контроль концентрации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 xml:space="preserve"> (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продуктов распада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)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)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39541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метаболизирующая система</w:t>
      </w:r>
      <w:r w:rsidR="000840C0"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0840C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п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оложительный и отрицательный контроль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0840C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п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родолжительность терапии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 xml:space="preserve"> (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 xml:space="preserve">время </w:t>
      </w:r>
      <w:r w:rsidR="00395410" w:rsidRPr="007F56C2">
        <w:rPr>
          <w:rFonts w:ascii="Times New Roman" w:hAnsi="Times New Roman"/>
          <w:iCs/>
          <w:spacing w:val="-1"/>
          <w:sz w:val="30"/>
          <w:szCs w:val="30"/>
        </w:rPr>
        <w:t>от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бора образцов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)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0840C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к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ритерии положительного ответа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0840C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в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заимосвязь концентраци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t>я</w:t>
      </w:r>
      <w:r w:rsidR="000F0628">
        <w:rPr>
          <w:rFonts w:ascii="Times New Roman" w:hAnsi="Times New Roman"/>
          <w:iCs/>
          <w:spacing w:val="-1"/>
          <w:sz w:val="30"/>
          <w:szCs w:val="30"/>
        </w:rPr>
        <w:t xml:space="preserve"> – </w:t>
      </w:r>
      <w:r w:rsidR="00311CBC">
        <w:rPr>
          <w:rFonts w:ascii="Times New Roman" w:hAnsi="Times New Roman"/>
          <w:iCs/>
          <w:spacing w:val="-1"/>
          <w:sz w:val="30"/>
          <w:szCs w:val="30"/>
        </w:rPr>
        <w:t>ответ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0840C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в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оспроизводимость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0840C0" w:rsidRPr="000E6E4F" w:rsidRDefault="000840C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ц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итотоксичность</w:t>
      </w:r>
      <w:r w:rsidR="00EB1789">
        <w:rPr>
          <w:rFonts w:ascii="Times New Roman" w:hAnsi="Times New Roman"/>
          <w:iCs/>
          <w:sz w:val="30"/>
          <w:szCs w:val="30"/>
        </w:rPr>
        <w:t xml:space="preserve"> (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выживаемость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)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клеток</w:t>
      </w:r>
      <w:r w:rsidR="001E5C37" w:rsidRPr="000E6E4F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311CBC" w:rsidP="000F0628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right="-20" w:firstLine="709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б) в</w:t>
      </w:r>
      <w:r w:rsidR="00395410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случае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DA1015" w:rsidRPr="00311CBC">
        <w:rPr>
          <w:rFonts w:ascii="Times New Roman" w:hAnsi="Times New Roman"/>
          <w:iCs/>
          <w:spacing w:val="-1"/>
          <w:sz w:val="30"/>
          <w:szCs w:val="30"/>
        </w:rPr>
        <w:t>испытаний</w:t>
      </w:r>
      <w:r w:rsidR="002C308D" w:rsidRPr="00311CBC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311CBC">
        <w:rPr>
          <w:rFonts w:ascii="Times New Roman" w:hAnsi="Times New Roman"/>
          <w:iCs/>
          <w:spacing w:val="-1"/>
          <w:sz w:val="30"/>
          <w:szCs w:val="30"/>
          <w:lang w:val="en-US"/>
        </w:rPr>
        <w:t>i</w:t>
      </w:r>
      <w:r w:rsidR="002C308D" w:rsidRPr="00311CBC">
        <w:rPr>
          <w:rFonts w:ascii="Times New Roman" w:hAnsi="Times New Roman"/>
          <w:iCs/>
          <w:sz w:val="30"/>
          <w:szCs w:val="30"/>
          <w:lang w:val="en-US"/>
        </w:rPr>
        <w:t>n</w:t>
      </w:r>
      <w:r w:rsidR="000840C0" w:rsidRPr="00311CBC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311CBC">
        <w:rPr>
          <w:rFonts w:ascii="Times New Roman" w:hAnsi="Times New Roman"/>
          <w:iCs/>
          <w:spacing w:val="-1"/>
          <w:sz w:val="30"/>
          <w:szCs w:val="30"/>
          <w:lang w:val="en-US"/>
        </w:rPr>
        <w:t>viv</w:t>
      </w:r>
      <w:r w:rsidR="002C308D" w:rsidRPr="00311CBC">
        <w:rPr>
          <w:rFonts w:ascii="Times New Roman" w:hAnsi="Times New Roman"/>
          <w:iCs/>
          <w:sz w:val="30"/>
          <w:szCs w:val="30"/>
          <w:lang w:val="en-US"/>
        </w:rPr>
        <w:t>o</w:t>
      </w:r>
      <w:r w:rsidR="002C308D" w:rsidRPr="00311CBC">
        <w:rPr>
          <w:rFonts w:ascii="Times New Roman" w:hAnsi="Times New Roman"/>
          <w:iCs/>
          <w:spacing w:val="-1"/>
          <w:sz w:val="30"/>
          <w:szCs w:val="30"/>
        </w:rPr>
        <w:t>:</w:t>
      </w:r>
    </w:p>
    <w:p w:rsidR="002C308D" w:rsidRPr="007F56C2" w:rsidRDefault="000840C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к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акие использ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ованы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штаммы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 xml:space="preserve"> (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виды животных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 xml:space="preserve">, 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модели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)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0840C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к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оличество и пол животных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0840C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д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 xml:space="preserve">озы и </w:t>
      </w:r>
      <w:r w:rsidR="00395410" w:rsidRPr="007F56C2">
        <w:rPr>
          <w:rFonts w:ascii="Times New Roman" w:hAnsi="Times New Roman"/>
          <w:iCs/>
          <w:spacing w:val="-1"/>
          <w:sz w:val="30"/>
          <w:szCs w:val="30"/>
        </w:rPr>
        <w:t>экспозиция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39541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экспозиция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, установленн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ая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по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токсичности или кинетическим параметрам</w:t>
      </w:r>
      <w:r w:rsidR="000840C0"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0840C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р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 xml:space="preserve">азличия в метаболизме между животными и </w:t>
      </w:r>
      <w:r w:rsidR="00A5348F" w:rsidRPr="007F56C2">
        <w:rPr>
          <w:rFonts w:ascii="Times New Roman" w:hAnsi="Times New Roman"/>
          <w:iCs/>
          <w:spacing w:val="-1"/>
          <w:sz w:val="30"/>
          <w:szCs w:val="30"/>
        </w:rPr>
        <w:t>человеком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0840C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п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родолжительность терапии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 xml:space="preserve"> (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 xml:space="preserve">время </w:t>
      </w:r>
      <w:r w:rsidR="00395410" w:rsidRPr="007F56C2">
        <w:rPr>
          <w:rFonts w:ascii="Times New Roman" w:hAnsi="Times New Roman"/>
          <w:iCs/>
          <w:spacing w:val="-1"/>
          <w:sz w:val="30"/>
          <w:szCs w:val="30"/>
        </w:rPr>
        <w:t>от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бора образцов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)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0840C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 w:rsidRPr="007F56C2">
        <w:rPr>
          <w:rFonts w:ascii="Times New Roman" w:hAnsi="Times New Roman"/>
          <w:iCs/>
          <w:spacing w:val="-1"/>
          <w:sz w:val="30"/>
          <w:szCs w:val="30"/>
        </w:rPr>
        <w:t>к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ритерии</w:t>
      </w:r>
      <w:proofErr w:type="gramEnd"/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395410" w:rsidRPr="007F56C2">
        <w:rPr>
          <w:rFonts w:ascii="Times New Roman" w:hAnsi="Times New Roman"/>
          <w:iCs/>
          <w:spacing w:val="-1"/>
          <w:sz w:val="30"/>
          <w:szCs w:val="30"/>
        </w:rPr>
        <w:t xml:space="preserve">предлагаемые заявителем к оценке как 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положительн</w:t>
      </w:r>
      <w:r w:rsidR="00395410" w:rsidRPr="007F56C2">
        <w:rPr>
          <w:rFonts w:ascii="Times New Roman" w:hAnsi="Times New Roman"/>
          <w:iCs/>
          <w:spacing w:val="-1"/>
          <w:sz w:val="30"/>
          <w:szCs w:val="30"/>
        </w:rPr>
        <w:t>ый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ответ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0840C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з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ависимость доз</w:t>
      </w:r>
      <w:r w:rsidR="00395410" w:rsidRPr="007F56C2">
        <w:rPr>
          <w:rFonts w:ascii="Times New Roman" w:hAnsi="Times New Roman"/>
          <w:iCs/>
          <w:spacing w:val="-1"/>
          <w:sz w:val="30"/>
          <w:szCs w:val="30"/>
        </w:rPr>
        <w:t>а</w:t>
      </w:r>
      <w:r w:rsidR="000F0628">
        <w:rPr>
          <w:rFonts w:ascii="Times New Roman" w:hAnsi="Times New Roman"/>
          <w:iCs/>
          <w:spacing w:val="-1"/>
          <w:sz w:val="30"/>
          <w:szCs w:val="30"/>
        </w:rPr>
        <w:t xml:space="preserve"> – </w:t>
      </w:r>
      <w:r w:rsidR="00DA1015" w:rsidRPr="007F56C2">
        <w:rPr>
          <w:rFonts w:ascii="Times New Roman" w:hAnsi="Times New Roman"/>
          <w:iCs/>
          <w:spacing w:val="-1"/>
          <w:sz w:val="30"/>
          <w:szCs w:val="30"/>
        </w:rPr>
        <w:t>врем</w:t>
      </w:r>
      <w:r w:rsidR="001E5C37">
        <w:rPr>
          <w:rFonts w:ascii="Times New Roman" w:hAnsi="Times New Roman"/>
          <w:iCs/>
          <w:spacing w:val="-1"/>
          <w:sz w:val="30"/>
          <w:szCs w:val="30"/>
        </w:rPr>
        <w:t>я</w:t>
      </w:r>
      <w:r w:rsidR="000F0628">
        <w:rPr>
          <w:rFonts w:ascii="Times New Roman" w:hAnsi="Times New Roman"/>
          <w:iCs/>
          <w:spacing w:val="-1"/>
          <w:sz w:val="30"/>
          <w:szCs w:val="30"/>
        </w:rPr>
        <w:t xml:space="preserve"> – </w:t>
      </w:r>
      <w:r w:rsidR="001E5C37">
        <w:rPr>
          <w:rFonts w:ascii="Times New Roman" w:hAnsi="Times New Roman"/>
          <w:iCs/>
          <w:spacing w:val="-1"/>
          <w:sz w:val="30"/>
          <w:szCs w:val="30"/>
        </w:rPr>
        <w:t>ответ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7F56C2" w:rsidRDefault="00DA1015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Пример формулировки, которая может использоваться для краткого описания батареи тестов на генотоксичность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:</w:t>
      </w:r>
    </w:p>
    <w:p w:rsidR="002C308D" w:rsidRPr="001E5C37" w:rsidRDefault="001E5C37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1E5C37">
        <w:rPr>
          <w:rFonts w:ascii="Times New Roman" w:hAnsi="Times New Roman"/>
          <w:iCs/>
          <w:spacing w:val="-1"/>
          <w:sz w:val="30"/>
          <w:szCs w:val="30"/>
        </w:rPr>
        <w:lastRenderedPageBreak/>
        <w:t>«</w:t>
      </w:r>
      <w:r w:rsidR="009C7321" w:rsidRPr="001E5C37">
        <w:rPr>
          <w:rFonts w:ascii="Times New Roman" w:hAnsi="Times New Roman"/>
          <w:iCs/>
          <w:spacing w:val="-1"/>
          <w:sz w:val="30"/>
          <w:szCs w:val="30"/>
        </w:rPr>
        <w:t xml:space="preserve">Исследование </w:t>
      </w:r>
      <w:r w:rsidR="006A5E3C" w:rsidRPr="001E5C37">
        <w:rPr>
          <w:rFonts w:ascii="Times New Roman" w:hAnsi="Times New Roman"/>
          <w:iCs/>
          <w:spacing w:val="-1"/>
          <w:sz w:val="30"/>
          <w:szCs w:val="30"/>
        </w:rPr>
        <w:t>генотоксичности препарата</w:t>
      </w:r>
      <w:r w:rsidR="002C308D" w:rsidRPr="001E5C37">
        <w:rPr>
          <w:rFonts w:ascii="Times New Roman" w:hAnsi="Times New Roman"/>
          <w:iCs/>
          <w:sz w:val="30"/>
          <w:szCs w:val="30"/>
        </w:rPr>
        <w:t xml:space="preserve"> </w:t>
      </w:r>
      <w:r w:rsidR="000840C0" w:rsidRPr="001E5C37">
        <w:rPr>
          <w:rFonts w:ascii="Times New Roman" w:hAnsi="Times New Roman"/>
          <w:iCs/>
          <w:sz w:val="30"/>
          <w:szCs w:val="30"/>
        </w:rPr>
        <w:t>&lt;</w:t>
      </w:r>
      <w:r w:rsidR="002C308D" w:rsidRPr="001E5C37">
        <w:rPr>
          <w:rFonts w:ascii="Times New Roman" w:hAnsi="Times New Roman"/>
          <w:iCs/>
          <w:sz w:val="30"/>
          <w:szCs w:val="30"/>
          <w:lang w:val="en-US"/>
        </w:rPr>
        <w:t>X</w:t>
      </w:r>
      <w:r w:rsidR="000840C0" w:rsidRPr="001E5C37">
        <w:rPr>
          <w:rFonts w:ascii="Times New Roman" w:hAnsi="Times New Roman"/>
          <w:iCs/>
          <w:sz w:val="30"/>
          <w:szCs w:val="30"/>
        </w:rPr>
        <w:t>&gt;</w:t>
      </w:r>
      <w:r w:rsidR="002C308D" w:rsidRPr="001E5C37">
        <w:rPr>
          <w:rFonts w:ascii="Times New Roman" w:hAnsi="Times New Roman"/>
          <w:iCs/>
          <w:sz w:val="30"/>
          <w:szCs w:val="30"/>
        </w:rPr>
        <w:t xml:space="preserve"> </w:t>
      </w:r>
      <w:r w:rsidR="009C7321" w:rsidRPr="001E5C37">
        <w:rPr>
          <w:rFonts w:ascii="Times New Roman" w:hAnsi="Times New Roman"/>
          <w:iCs/>
          <w:spacing w:val="-1"/>
          <w:sz w:val="30"/>
          <w:szCs w:val="30"/>
        </w:rPr>
        <w:t xml:space="preserve">было проведено </w:t>
      </w:r>
      <w:r w:rsidR="006A5E3C" w:rsidRPr="001E5C37">
        <w:rPr>
          <w:rFonts w:ascii="Times New Roman" w:hAnsi="Times New Roman"/>
          <w:iCs/>
          <w:spacing w:val="-1"/>
          <w:sz w:val="30"/>
          <w:szCs w:val="30"/>
        </w:rPr>
        <w:t>путем изучения генных мутаций у бактерий и в клетках млекопитающих, а также хромосомных аберраций</w:t>
      </w:r>
      <w:r w:rsidR="002C308D" w:rsidRPr="001E5C37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1E5C37">
        <w:rPr>
          <w:rFonts w:ascii="Times New Roman" w:hAnsi="Times New Roman"/>
          <w:iCs/>
          <w:spacing w:val="-1"/>
          <w:sz w:val="30"/>
          <w:szCs w:val="30"/>
          <w:lang w:val="en-US"/>
        </w:rPr>
        <w:t>i</w:t>
      </w:r>
      <w:r w:rsidR="002C308D" w:rsidRPr="001E5C37">
        <w:rPr>
          <w:rFonts w:ascii="Times New Roman" w:hAnsi="Times New Roman"/>
          <w:iCs/>
          <w:sz w:val="30"/>
          <w:szCs w:val="30"/>
          <w:lang w:val="en-US"/>
        </w:rPr>
        <w:t>n</w:t>
      </w:r>
      <w:r w:rsidR="000840C0" w:rsidRPr="001E5C37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1E5C37">
        <w:rPr>
          <w:rFonts w:ascii="Times New Roman" w:hAnsi="Times New Roman"/>
          <w:iCs/>
          <w:spacing w:val="-1"/>
          <w:sz w:val="30"/>
          <w:szCs w:val="30"/>
          <w:lang w:val="en-US"/>
        </w:rPr>
        <w:t>vitro</w:t>
      </w:r>
      <w:r w:rsidR="002C308D" w:rsidRPr="001E5C37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6A5E3C" w:rsidRPr="001E5C37">
        <w:rPr>
          <w:rFonts w:ascii="Times New Roman" w:hAnsi="Times New Roman"/>
          <w:iCs/>
          <w:spacing w:val="-1"/>
          <w:sz w:val="30"/>
          <w:szCs w:val="30"/>
        </w:rPr>
        <w:t>и</w:t>
      </w:r>
      <w:r w:rsidR="002C308D" w:rsidRPr="001E5C37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1E5C37">
        <w:rPr>
          <w:rFonts w:ascii="Times New Roman" w:hAnsi="Times New Roman"/>
          <w:iCs/>
          <w:spacing w:val="-1"/>
          <w:sz w:val="30"/>
          <w:szCs w:val="30"/>
          <w:lang w:val="en-US"/>
        </w:rPr>
        <w:t>i</w:t>
      </w:r>
      <w:r w:rsidR="002C308D" w:rsidRPr="001E5C37">
        <w:rPr>
          <w:rFonts w:ascii="Times New Roman" w:hAnsi="Times New Roman"/>
          <w:iCs/>
          <w:sz w:val="30"/>
          <w:szCs w:val="30"/>
          <w:lang w:val="en-US"/>
        </w:rPr>
        <w:t>n</w:t>
      </w:r>
      <w:r w:rsidR="000840C0" w:rsidRPr="001E5C37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1E5C37">
        <w:rPr>
          <w:rFonts w:ascii="Times New Roman" w:hAnsi="Times New Roman"/>
          <w:iCs/>
          <w:spacing w:val="-1"/>
          <w:sz w:val="30"/>
          <w:szCs w:val="30"/>
          <w:lang w:val="en-US"/>
        </w:rPr>
        <w:t>vivo</w:t>
      </w:r>
      <w:r w:rsidR="002C308D" w:rsidRPr="001E5C37">
        <w:rPr>
          <w:rFonts w:ascii="Times New Roman" w:hAnsi="Times New Roman"/>
          <w:iCs/>
          <w:sz w:val="30"/>
          <w:szCs w:val="30"/>
        </w:rPr>
        <w:t xml:space="preserve">. </w:t>
      </w:r>
      <w:r w:rsidRPr="001E5C37">
        <w:rPr>
          <w:rFonts w:ascii="Times New Roman" w:hAnsi="Times New Roman"/>
          <w:iCs/>
          <w:spacing w:val="-1"/>
          <w:sz w:val="30"/>
          <w:szCs w:val="30"/>
        </w:rPr>
        <w:t>Дополнительно</w:t>
      </w:r>
      <w:r w:rsidR="006A5E3C" w:rsidRPr="001E5C37">
        <w:rPr>
          <w:rFonts w:ascii="Times New Roman" w:hAnsi="Times New Roman"/>
          <w:iCs/>
          <w:spacing w:val="-1"/>
          <w:sz w:val="30"/>
          <w:szCs w:val="30"/>
        </w:rPr>
        <w:t xml:space="preserve"> были проведены тесты на первичное повреждение ДНК</w:t>
      </w:r>
      <w:r w:rsidR="002C308D" w:rsidRPr="001E5C37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1E5C37">
        <w:rPr>
          <w:rFonts w:ascii="Times New Roman" w:hAnsi="Times New Roman"/>
          <w:iCs/>
          <w:spacing w:val="-1"/>
          <w:sz w:val="30"/>
          <w:szCs w:val="30"/>
          <w:lang w:val="en-US"/>
        </w:rPr>
        <w:t>i</w:t>
      </w:r>
      <w:r w:rsidR="002C308D" w:rsidRPr="001E5C37">
        <w:rPr>
          <w:rFonts w:ascii="Times New Roman" w:hAnsi="Times New Roman"/>
          <w:iCs/>
          <w:sz w:val="30"/>
          <w:szCs w:val="30"/>
          <w:lang w:val="en-US"/>
        </w:rPr>
        <w:t>n</w:t>
      </w:r>
      <w:r w:rsidR="000840C0" w:rsidRPr="001E5C37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1E5C37">
        <w:rPr>
          <w:rFonts w:ascii="Times New Roman" w:hAnsi="Times New Roman"/>
          <w:iCs/>
          <w:spacing w:val="-1"/>
          <w:sz w:val="30"/>
          <w:szCs w:val="30"/>
          <w:lang w:val="en-US"/>
        </w:rPr>
        <w:t>vitr</w:t>
      </w:r>
      <w:r w:rsidR="002C308D" w:rsidRPr="001E5C37">
        <w:rPr>
          <w:rFonts w:ascii="Times New Roman" w:hAnsi="Times New Roman"/>
          <w:iCs/>
          <w:sz w:val="30"/>
          <w:szCs w:val="30"/>
          <w:lang w:val="en-US"/>
        </w:rPr>
        <w:t>o</w:t>
      </w:r>
      <w:r w:rsidR="002C308D" w:rsidRPr="001E5C37">
        <w:rPr>
          <w:rFonts w:ascii="Times New Roman" w:hAnsi="Times New Roman"/>
          <w:iCs/>
          <w:sz w:val="30"/>
          <w:szCs w:val="30"/>
        </w:rPr>
        <w:t xml:space="preserve"> </w:t>
      </w:r>
      <w:r w:rsidR="006A5E3C" w:rsidRPr="001E5C37">
        <w:rPr>
          <w:rFonts w:ascii="Times New Roman" w:hAnsi="Times New Roman"/>
          <w:iCs/>
          <w:spacing w:val="-1"/>
          <w:sz w:val="30"/>
          <w:szCs w:val="30"/>
        </w:rPr>
        <w:t>и образование опухолевых клеток</w:t>
      </w:r>
      <w:r w:rsidRPr="001E5C37">
        <w:rPr>
          <w:rFonts w:ascii="Times New Roman" w:hAnsi="Times New Roman"/>
          <w:iCs/>
          <w:spacing w:val="-1"/>
          <w:sz w:val="30"/>
          <w:szCs w:val="30"/>
        </w:rPr>
        <w:t>»</w:t>
      </w:r>
      <w:r w:rsidR="002C308D" w:rsidRPr="001E5C37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7F56C2" w:rsidRDefault="000840C0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Аспекты, которые следует </w:t>
      </w:r>
      <w:r w:rsidR="00395410" w:rsidRPr="007F56C2">
        <w:rPr>
          <w:rFonts w:ascii="Times New Roman" w:hAnsi="Times New Roman"/>
          <w:iCs/>
          <w:spacing w:val="-1"/>
          <w:sz w:val="30"/>
          <w:szCs w:val="30"/>
        </w:rPr>
        <w:t>проанализировать</w:t>
      </w:r>
      <w:r w:rsidR="006A5E3C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 данном разделе</w:t>
      </w:r>
      <w:r w:rsidR="00395410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экспертного обзора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:</w:t>
      </w:r>
    </w:p>
    <w:p w:rsidR="002C308D" w:rsidRPr="001E5C37" w:rsidRDefault="000840C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п</w:t>
      </w:r>
      <w:r w:rsidR="006A5E3C" w:rsidRPr="007F56C2">
        <w:rPr>
          <w:rFonts w:ascii="Times New Roman" w:hAnsi="Times New Roman"/>
          <w:iCs/>
          <w:spacing w:val="-1"/>
          <w:sz w:val="30"/>
          <w:szCs w:val="30"/>
        </w:rPr>
        <w:t xml:space="preserve">оложительные результаты </w:t>
      </w:r>
      <w:r w:rsidR="006A5E3C" w:rsidRPr="001E5C37">
        <w:rPr>
          <w:rFonts w:ascii="Times New Roman" w:hAnsi="Times New Roman"/>
          <w:iCs/>
          <w:spacing w:val="-1"/>
          <w:sz w:val="30"/>
          <w:szCs w:val="30"/>
        </w:rPr>
        <w:t>тестов</w:t>
      </w:r>
      <w:r w:rsidR="002C308D" w:rsidRPr="001E5C37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1E5C37">
        <w:rPr>
          <w:rFonts w:ascii="Times New Roman" w:hAnsi="Times New Roman"/>
          <w:iCs/>
          <w:spacing w:val="-1"/>
          <w:sz w:val="30"/>
          <w:szCs w:val="30"/>
          <w:lang w:val="en-US"/>
        </w:rPr>
        <w:t>i</w:t>
      </w:r>
      <w:r w:rsidR="002C308D" w:rsidRPr="001E5C37">
        <w:rPr>
          <w:rFonts w:ascii="Times New Roman" w:hAnsi="Times New Roman"/>
          <w:iCs/>
          <w:sz w:val="30"/>
          <w:szCs w:val="30"/>
          <w:lang w:val="en-US"/>
        </w:rPr>
        <w:t>n</w:t>
      </w:r>
      <w:r w:rsidR="00F47A5E" w:rsidRPr="001E5C37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1E5C37">
        <w:rPr>
          <w:rFonts w:ascii="Times New Roman" w:hAnsi="Times New Roman"/>
          <w:iCs/>
          <w:spacing w:val="-1"/>
          <w:sz w:val="30"/>
          <w:szCs w:val="30"/>
          <w:lang w:val="en-US"/>
        </w:rPr>
        <w:t>vitr</w:t>
      </w:r>
      <w:r w:rsidR="002C308D" w:rsidRPr="001E5C37">
        <w:rPr>
          <w:rFonts w:ascii="Times New Roman" w:hAnsi="Times New Roman"/>
          <w:iCs/>
          <w:sz w:val="30"/>
          <w:szCs w:val="30"/>
          <w:lang w:val="en-US"/>
        </w:rPr>
        <w:t>o</w:t>
      </w:r>
      <w:r w:rsidR="002C308D" w:rsidRPr="001E5C37">
        <w:rPr>
          <w:rFonts w:ascii="Times New Roman" w:hAnsi="Times New Roman"/>
          <w:iCs/>
          <w:sz w:val="30"/>
          <w:szCs w:val="30"/>
        </w:rPr>
        <w:t xml:space="preserve"> </w:t>
      </w:r>
      <w:r w:rsidR="006A5E3C" w:rsidRPr="001E5C37">
        <w:rPr>
          <w:rFonts w:ascii="Times New Roman" w:hAnsi="Times New Roman"/>
          <w:iCs/>
          <w:spacing w:val="-1"/>
          <w:sz w:val="30"/>
          <w:szCs w:val="30"/>
        </w:rPr>
        <w:t>или</w:t>
      </w:r>
      <w:r w:rsidR="002C308D" w:rsidRPr="001E5C37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1E5C37">
        <w:rPr>
          <w:rFonts w:ascii="Times New Roman" w:hAnsi="Times New Roman"/>
          <w:iCs/>
          <w:spacing w:val="-1"/>
          <w:sz w:val="30"/>
          <w:szCs w:val="30"/>
          <w:lang w:val="en-US"/>
        </w:rPr>
        <w:t>i</w:t>
      </w:r>
      <w:r w:rsidR="002C308D" w:rsidRPr="001E5C37">
        <w:rPr>
          <w:rFonts w:ascii="Times New Roman" w:hAnsi="Times New Roman"/>
          <w:iCs/>
          <w:sz w:val="30"/>
          <w:szCs w:val="30"/>
          <w:lang w:val="en-US"/>
        </w:rPr>
        <w:t>n</w:t>
      </w:r>
      <w:r w:rsidR="00F47A5E" w:rsidRPr="001E5C37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1E5C37">
        <w:rPr>
          <w:rFonts w:ascii="Times New Roman" w:hAnsi="Times New Roman"/>
          <w:iCs/>
          <w:spacing w:val="-1"/>
          <w:sz w:val="30"/>
          <w:szCs w:val="30"/>
          <w:lang w:val="en-US"/>
        </w:rPr>
        <w:t>viv</w:t>
      </w:r>
      <w:r w:rsidR="002C308D" w:rsidRPr="001E5C37">
        <w:rPr>
          <w:rFonts w:ascii="Times New Roman" w:hAnsi="Times New Roman"/>
          <w:iCs/>
          <w:sz w:val="30"/>
          <w:szCs w:val="30"/>
          <w:lang w:val="en-US"/>
        </w:rPr>
        <w:t>o</w:t>
      </w:r>
      <w:r w:rsidRPr="001E5C37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0840C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о</w:t>
      </w:r>
      <w:r w:rsidR="006A5E3C" w:rsidRPr="007F56C2">
        <w:rPr>
          <w:rFonts w:ascii="Times New Roman" w:hAnsi="Times New Roman"/>
          <w:iCs/>
          <w:spacing w:val="-1"/>
          <w:sz w:val="30"/>
          <w:szCs w:val="30"/>
        </w:rPr>
        <w:t>писание механизма действия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: </w:t>
      </w:r>
      <w:proofErr w:type="gramStart"/>
      <w:r w:rsidR="006A5E3C" w:rsidRPr="007F56C2">
        <w:rPr>
          <w:rFonts w:ascii="Times New Roman" w:hAnsi="Times New Roman"/>
          <w:iCs/>
          <w:spacing w:val="-1"/>
          <w:sz w:val="30"/>
          <w:szCs w:val="30"/>
        </w:rPr>
        <w:t>мутагенный</w:t>
      </w:r>
      <w:proofErr w:type="gramEnd"/>
      <w:r w:rsidR="006A5E3C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или кластогенный</w:t>
      </w:r>
      <w:r w:rsidR="009C7321"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1E5C37" w:rsidRDefault="000840C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 w:rsidRPr="001E5C37">
        <w:rPr>
          <w:rFonts w:ascii="Times New Roman" w:hAnsi="Times New Roman"/>
          <w:iCs/>
          <w:spacing w:val="-1"/>
          <w:sz w:val="30"/>
          <w:szCs w:val="30"/>
        </w:rPr>
        <w:t>в</w:t>
      </w:r>
      <w:r w:rsidR="006A5E3C" w:rsidRPr="001E5C37">
        <w:rPr>
          <w:rFonts w:ascii="Times New Roman" w:hAnsi="Times New Roman"/>
          <w:iCs/>
          <w:spacing w:val="-1"/>
          <w:sz w:val="30"/>
          <w:szCs w:val="30"/>
        </w:rPr>
        <w:t>озмож</w:t>
      </w:r>
      <w:r w:rsidR="00395410" w:rsidRPr="001E5C37">
        <w:rPr>
          <w:rFonts w:ascii="Times New Roman" w:hAnsi="Times New Roman"/>
          <w:iCs/>
          <w:spacing w:val="-1"/>
          <w:sz w:val="30"/>
          <w:szCs w:val="30"/>
        </w:rPr>
        <w:t>но</w:t>
      </w:r>
      <w:proofErr w:type="gramEnd"/>
      <w:r w:rsidR="006A5E3C" w:rsidRPr="001E5C37">
        <w:rPr>
          <w:rFonts w:ascii="Times New Roman" w:hAnsi="Times New Roman"/>
          <w:iCs/>
          <w:spacing w:val="-1"/>
          <w:sz w:val="30"/>
          <w:szCs w:val="30"/>
        </w:rPr>
        <w:t xml:space="preserve"> ли </w:t>
      </w:r>
      <w:r w:rsidR="00395410" w:rsidRPr="001E5C37">
        <w:rPr>
          <w:rFonts w:ascii="Times New Roman" w:hAnsi="Times New Roman"/>
          <w:iCs/>
          <w:spacing w:val="-1"/>
          <w:sz w:val="30"/>
          <w:szCs w:val="30"/>
        </w:rPr>
        <w:t xml:space="preserve">использование </w:t>
      </w:r>
      <w:r w:rsidR="006A5E3C" w:rsidRPr="001E5C37">
        <w:rPr>
          <w:rFonts w:ascii="Times New Roman" w:hAnsi="Times New Roman"/>
          <w:iCs/>
          <w:spacing w:val="-1"/>
          <w:sz w:val="30"/>
          <w:szCs w:val="30"/>
        </w:rPr>
        <w:t>подход</w:t>
      </w:r>
      <w:r w:rsidR="00395410" w:rsidRPr="001E5C37">
        <w:rPr>
          <w:rFonts w:ascii="Times New Roman" w:hAnsi="Times New Roman"/>
          <w:iCs/>
          <w:spacing w:val="-1"/>
          <w:sz w:val="30"/>
          <w:szCs w:val="30"/>
        </w:rPr>
        <w:t>а</w:t>
      </w:r>
      <w:r w:rsidR="006A5E3C" w:rsidRPr="001E5C37">
        <w:rPr>
          <w:rFonts w:ascii="Times New Roman" w:hAnsi="Times New Roman"/>
          <w:iCs/>
          <w:spacing w:val="-1"/>
          <w:sz w:val="30"/>
          <w:szCs w:val="30"/>
        </w:rPr>
        <w:t xml:space="preserve"> с </w:t>
      </w:r>
      <w:r w:rsidR="00395410" w:rsidRPr="001E5C37">
        <w:rPr>
          <w:rFonts w:ascii="Times New Roman" w:hAnsi="Times New Roman"/>
          <w:iCs/>
          <w:spacing w:val="-1"/>
          <w:sz w:val="30"/>
          <w:szCs w:val="30"/>
        </w:rPr>
        <w:t>определением пороговых</w:t>
      </w:r>
      <w:r w:rsidR="006A5E3C" w:rsidRPr="001E5C37">
        <w:rPr>
          <w:rFonts w:ascii="Times New Roman" w:hAnsi="Times New Roman"/>
          <w:iCs/>
          <w:spacing w:val="-1"/>
          <w:sz w:val="30"/>
          <w:szCs w:val="30"/>
        </w:rPr>
        <w:t xml:space="preserve"> значений</w:t>
      </w:r>
      <w:r w:rsidR="001E5C37" w:rsidRPr="001E5C37">
        <w:rPr>
          <w:rFonts w:ascii="Times New Roman" w:hAnsi="Times New Roman"/>
          <w:iCs/>
          <w:spacing w:val="-1"/>
          <w:sz w:val="30"/>
          <w:szCs w:val="30"/>
        </w:rPr>
        <w:t xml:space="preserve"> и</w:t>
      </w:r>
      <w:r w:rsidR="001E5C37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Pr="001E5C37">
        <w:rPr>
          <w:rFonts w:ascii="Times New Roman" w:hAnsi="Times New Roman"/>
          <w:iCs/>
          <w:spacing w:val="-1"/>
          <w:sz w:val="30"/>
          <w:szCs w:val="30"/>
        </w:rPr>
        <w:t>е</w:t>
      </w:r>
      <w:r w:rsidR="006A5E3C" w:rsidRPr="001E5C37">
        <w:rPr>
          <w:rFonts w:ascii="Times New Roman" w:hAnsi="Times New Roman"/>
          <w:iCs/>
          <w:spacing w:val="-1"/>
          <w:sz w:val="30"/>
          <w:szCs w:val="30"/>
        </w:rPr>
        <w:t xml:space="preserve">сли </w:t>
      </w:r>
      <w:r w:rsidRPr="001E5C37">
        <w:rPr>
          <w:rFonts w:ascii="Times New Roman" w:hAnsi="Times New Roman"/>
          <w:iCs/>
          <w:spacing w:val="-1"/>
          <w:sz w:val="30"/>
          <w:szCs w:val="30"/>
        </w:rPr>
        <w:t>такой подход возможен</w:t>
      </w:r>
      <w:r w:rsidR="006A5E3C" w:rsidRPr="001E5C37">
        <w:rPr>
          <w:rFonts w:ascii="Times New Roman" w:hAnsi="Times New Roman"/>
          <w:iCs/>
          <w:spacing w:val="-1"/>
          <w:sz w:val="30"/>
          <w:szCs w:val="30"/>
        </w:rPr>
        <w:t>, то каков</w:t>
      </w:r>
      <w:r w:rsidR="00395410" w:rsidRPr="001E5C37">
        <w:rPr>
          <w:rFonts w:ascii="Times New Roman" w:hAnsi="Times New Roman"/>
          <w:iCs/>
          <w:spacing w:val="-1"/>
          <w:sz w:val="30"/>
          <w:szCs w:val="30"/>
        </w:rPr>
        <w:t>ы</w:t>
      </w:r>
      <w:r w:rsidR="006A5E3C" w:rsidRPr="001E5C37">
        <w:rPr>
          <w:rFonts w:ascii="Times New Roman" w:hAnsi="Times New Roman"/>
          <w:iCs/>
          <w:spacing w:val="-1"/>
          <w:sz w:val="30"/>
          <w:szCs w:val="30"/>
        </w:rPr>
        <w:t xml:space="preserve"> предел</w:t>
      </w:r>
      <w:r w:rsidR="00F368FD" w:rsidRPr="001E5C37">
        <w:rPr>
          <w:rFonts w:ascii="Times New Roman" w:hAnsi="Times New Roman"/>
          <w:iCs/>
          <w:spacing w:val="-1"/>
          <w:sz w:val="30"/>
          <w:szCs w:val="30"/>
        </w:rPr>
        <w:t>ы</w:t>
      </w:r>
      <w:r w:rsidR="006A5E3C" w:rsidRPr="001E5C37">
        <w:rPr>
          <w:rFonts w:ascii="Times New Roman" w:hAnsi="Times New Roman"/>
          <w:iCs/>
          <w:spacing w:val="-1"/>
          <w:sz w:val="30"/>
          <w:szCs w:val="30"/>
        </w:rPr>
        <w:t xml:space="preserve"> безопасного воздействия с учетом концентрации препарата в плазме</w:t>
      </w:r>
      <w:r w:rsidR="00EB1789" w:rsidRPr="001E5C37">
        <w:rPr>
          <w:rFonts w:ascii="Times New Roman" w:hAnsi="Times New Roman"/>
          <w:iCs/>
          <w:spacing w:val="-1"/>
          <w:sz w:val="30"/>
          <w:szCs w:val="30"/>
        </w:rPr>
        <w:t xml:space="preserve"> (</w:t>
      </w:r>
      <w:r w:rsidR="00F368FD" w:rsidRPr="001E5C37">
        <w:rPr>
          <w:rFonts w:ascii="Times New Roman" w:hAnsi="Times New Roman"/>
          <w:iCs/>
          <w:spacing w:val="-1"/>
          <w:sz w:val="30"/>
          <w:szCs w:val="30"/>
        </w:rPr>
        <w:t>экспозиции у</w:t>
      </w:r>
      <w:r w:rsidR="006A5E3C" w:rsidRPr="001E5C37">
        <w:rPr>
          <w:rFonts w:ascii="Times New Roman" w:hAnsi="Times New Roman"/>
          <w:iCs/>
          <w:spacing w:val="-1"/>
          <w:sz w:val="30"/>
          <w:szCs w:val="30"/>
        </w:rPr>
        <w:t xml:space="preserve"> человека</w:t>
      </w:r>
      <w:r w:rsidR="00EB1789" w:rsidRPr="001E5C37">
        <w:rPr>
          <w:rFonts w:ascii="Times New Roman" w:hAnsi="Times New Roman"/>
          <w:iCs/>
          <w:spacing w:val="-1"/>
          <w:sz w:val="30"/>
          <w:szCs w:val="30"/>
        </w:rPr>
        <w:t>)</w:t>
      </w:r>
      <w:r w:rsidRPr="001E5C37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1E5C37" w:rsidRDefault="000840C0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з</w:t>
      </w:r>
      <w:r w:rsidR="006A5E3C" w:rsidRPr="007F56C2">
        <w:rPr>
          <w:rFonts w:ascii="Times New Roman" w:hAnsi="Times New Roman"/>
          <w:iCs/>
          <w:spacing w:val="-1"/>
          <w:sz w:val="30"/>
          <w:szCs w:val="30"/>
        </w:rPr>
        <w:t>аключение по генотоксическому потенциалу</w:t>
      </w:r>
      <w:r w:rsidR="002C308D" w:rsidRPr="001E5C37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1E5C37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1E5C37">
        <w:rPr>
          <w:rFonts w:ascii="Times New Roman" w:hAnsi="Times New Roman"/>
          <w:bCs/>
          <w:iCs/>
          <w:spacing w:val="-1"/>
          <w:sz w:val="30"/>
          <w:szCs w:val="30"/>
        </w:rPr>
        <w:t>4.4</w:t>
      </w:r>
      <w:r w:rsidRPr="001E5C37">
        <w:rPr>
          <w:rFonts w:ascii="Times New Roman" w:hAnsi="Times New Roman"/>
          <w:bCs/>
          <w:iCs/>
          <w:sz w:val="30"/>
          <w:szCs w:val="30"/>
        </w:rPr>
        <w:t>.</w:t>
      </w:r>
      <w:r w:rsidR="001E5C37" w:rsidRPr="001E5C37">
        <w:rPr>
          <w:rFonts w:ascii="Times New Roman" w:hAnsi="Times New Roman"/>
          <w:bCs/>
          <w:iCs/>
          <w:sz w:val="30"/>
          <w:szCs w:val="30"/>
        </w:rPr>
        <w:t> </w:t>
      </w:r>
      <w:r w:rsidR="006A5E3C" w:rsidRPr="001E5C37">
        <w:rPr>
          <w:rFonts w:ascii="Times New Roman" w:hAnsi="Times New Roman"/>
          <w:bCs/>
          <w:iCs/>
          <w:sz w:val="30"/>
          <w:szCs w:val="30"/>
        </w:rPr>
        <w:t>Канцерогенное действие</w:t>
      </w:r>
      <w:r w:rsidR="007A3E19">
        <w:rPr>
          <w:rFonts w:ascii="Times New Roman" w:hAnsi="Times New Roman"/>
          <w:bCs/>
          <w:iCs/>
          <w:sz w:val="30"/>
          <w:szCs w:val="30"/>
        </w:rPr>
        <w:t>.</w:t>
      </w:r>
    </w:p>
    <w:p w:rsidR="002C308D" w:rsidRPr="001E5C37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1E5C37">
        <w:rPr>
          <w:rFonts w:ascii="Times New Roman" w:hAnsi="Times New Roman"/>
          <w:bCs/>
          <w:spacing w:val="-1"/>
          <w:sz w:val="30"/>
          <w:szCs w:val="30"/>
        </w:rPr>
        <w:t>4.4.1</w:t>
      </w:r>
      <w:r w:rsidRPr="001E5C37">
        <w:rPr>
          <w:rFonts w:ascii="Times New Roman" w:hAnsi="Times New Roman"/>
          <w:bCs/>
          <w:sz w:val="30"/>
          <w:szCs w:val="30"/>
        </w:rPr>
        <w:t>.</w:t>
      </w:r>
      <w:r w:rsidR="001E5C37" w:rsidRPr="001E5C37">
        <w:rPr>
          <w:rFonts w:ascii="Times New Roman" w:hAnsi="Times New Roman"/>
          <w:bCs/>
          <w:sz w:val="30"/>
          <w:szCs w:val="30"/>
        </w:rPr>
        <w:t> </w:t>
      </w:r>
      <w:r w:rsidR="006A5E3C" w:rsidRPr="001E5C37">
        <w:rPr>
          <w:rFonts w:ascii="Times New Roman" w:hAnsi="Times New Roman"/>
          <w:bCs/>
          <w:spacing w:val="1"/>
          <w:sz w:val="30"/>
          <w:szCs w:val="30"/>
        </w:rPr>
        <w:t>Долгосрочные исследования</w:t>
      </w:r>
      <w:r w:rsidR="007A3E19">
        <w:rPr>
          <w:rFonts w:ascii="Times New Roman" w:hAnsi="Times New Roman"/>
          <w:bCs/>
          <w:spacing w:val="1"/>
          <w:sz w:val="30"/>
          <w:szCs w:val="30"/>
        </w:rPr>
        <w:t>.</w:t>
      </w:r>
    </w:p>
    <w:p w:rsidR="002C308D" w:rsidRPr="007F56C2" w:rsidRDefault="000840C0" w:rsidP="00122D95">
      <w:pPr>
        <w:keepLines/>
        <w:tabs>
          <w:tab w:val="left" w:pos="993"/>
        </w:tabs>
        <w:autoSpaceDE w:val="0"/>
        <w:autoSpaceDN w:val="0"/>
        <w:adjustRightInd w:val="0"/>
        <w:spacing w:after="0" w:line="360" w:lineRule="auto"/>
        <w:ind w:right="-23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Следует привести</w:t>
      </w:r>
      <w:r w:rsidR="006A5E3C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краткое описание проведенных исследований, предпочтительно, в виде таблицы под соответствующим подзаголовком (например, долгосрочные исследования, </w:t>
      </w:r>
      <w:r w:rsidR="001E5C37">
        <w:rPr>
          <w:rFonts w:ascii="Times New Roman" w:hAnsi="Times New Roman"/>
          <w:iCs/>
          <w:spacing w:val="-1"/>
          <w:sz w:val="30"/>
          <w:szCs w:val="30"/>
        </w:rPr>
        <w:t>краткосрочные исследования и др</w:t>
      </w:r>
      <w:r w:rsidR="006A5E3C" w:rsidRPr="007F56C2">
        <w:rPr>
          <w:rFonts w:ascii="Times New Roman" w:hAnsi="Times New Roman"/>
          <w:iCs/>
          <w:spacing w:val="-1"/>
          <w:sz w:val="30"/>
          <w:szCs w:val="30"/>
        </w:rPr>
        <w:t xml:space="preserve">. –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как это у</w:t>
      </w:r>
      <w:r w:rsidR="001E5C37">
        <w:rPr>
          <w:rFonts w:ascii="Times New Roman" w:hAnsi="Times New Roman"/>
          <w:iCs/>
          <w:spacing w:val="-1"/>
          <w:sz w:val="30"/>
          <w:szCs w:val="30"/>
        </w:rPr>
        <w:t xml:space="preserve">казано в примере таблицы настоящего раздела </w:t>
      </w:r>
      <w:r w:rsidR="00122D95">
        <w:rPr>
          <w:rFonts w:ascii="Times New Roman" w:hAnsi="Times New Roman"/>
          <w:iCs/>
          <w:spacing w:val="-1"/>
          <w:sz w:val="30"/>
          <w:szCs w:val="30"/>
        </w:rPr>
        <w:t xml:space="preserve">   </w:t>
      </w:r>
      <w:r w:rsidR="001E5C37">
        <w:rPr>
          <w:rFonts w:ascii="Times New Roman" w:hAnsi="Times New Roman"/>
          <w:iCs/>
          <w:spacing w:val="-1"/>
          <w:sz w:val="30"/>
          <w:szCs w:val="30"/>
        </w:rPr>
        <w:t>п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риложения </w:t>
      </w:r>
      <w:r w:rsidR="001E5C37">
        <w:rPr>
          <w:rFonts w:ascii="Times New Roman" w:hAnsi="Times New Roman"/>
          <w:iCs/>
          <w:spacing w:val="-1"/>
          <w:sz w:val="30"/>
          <w:szCs w:val="30"/>
        </w:rPr>
        <w:t>№ 6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к Правилам регистрации</w:t>
      </w:r>
      <w:r w:rsidR="006A5E3C" w:rsidRPr="007F56C2">
        <w:rPr>
          <w:rFonts w:ascii="Times New Roman" w:hAnsi="Times New Roman"/>
          <w:iCs/>
          <w:spacing w:val="-1"/>
          <w:sz w:val="30"/>
          <w:szCs w:val="30"/>
        </w:rPr>
        <w:t>)</w:t>
      </w:r>
      <w:r w:rsidR="006A5E3C" w:rsidRPr="007F56C2">
        <w:rPr>
          <w:rFonts w:ascii="Times New Roman" w:hAnsi="Times New Roman"/>
          <w:iCs/>
          <w:sz w:val="30"/>
          <w:szCs w:val="30"/>
        </w:rPr>
        <w:t>.</w:t>
      </w:r>
    </w:p>
    <w:p w:rsidR="002C308D" w:rsidRPr="007F56C2" w:rsidRDefault="006A5E3C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Если исследования канцерогенного действия препарата не проводились, необходимо </w:t>
      </w:r>
      <w:r w:rsidR="000840C0" w:rsidRPr="007F56C2">
        <w:rPr>
          <w:rFonts w:ascii="Times New Roman" w:hAnsi="Times New Roman"/>
          <w:iCs/>
          <w:spacing w:val="-1"/>
          <w:sz w:val="30"/>
          <w:szCs w:val="30"/>
        </w:rPr>
        <w:t>провести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анализ обосновани</w:t>
      </w:r>
      <w:r w:rsidR="000840C0" w:rsidRPr="007F56C2">
        <w:rPr>
          <w:rFonts w:ascii="Times New Roman" w:hAnsi="Times New Roman"/>
          <w:iCs/>
          <w:spacing w:val="-1"/>
          <w:sz w:val="30"/>
          <w:szCs w:val="30"/>
        </w:rPr>
        <w:t>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заявителя в отношении невыполнения таких исследований.</w:t>
      </w:r>
    </w:p>
    <w:p w:rsidR="002C308D" w:rsidRPr="007F56C2" w:rsidRDefault="00361932" w:rsidP="000F0628">
      <w:pPr>
        <w:tabs>
          <w:tab w:val="left" w:pos="2600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Следует кратко </w:t>
      </w:r>
      <w:r w:rsidR="000840C0" w:rsidRPr="007F56C2">
        <w:rPr>
          <w:rFonts w:ascii="Times New Roman" w:hAnsi="Times New Roman"/>
          <w:iCs/>
          <w:spacing w:val="-1"/>
          <w:sz w:val="30"/>
          <w:szCs w:val="30"/>
        </w:rPr>
        <w:t>отразить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результат</w:t>
      </w:r>
      <w:r w:rsidR="000840C0" w:rsidRPr="007F56C2">
        <w:rPr>
          <w:rFonts w:ascii="Times New Roman" w:hAnsi="Times New Roman"/>
          <w:iCs/>
          <w:spacing w:val="-1"/>
          <w:sz w:val="30"/>
          <w:szCs w:val="30"/>
        </w:rPr>
        <w:t>ы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исследований, включая данные о неопластических изменениях и</w:t>
      </w:r>
      <w:r w:rsidR="001E5C37">
        <w:rPr>
          <w:rFonts w:ascii="Times New Roman" w:hAnsi="Times New Roman"/>
          <w:iCs/>
          <w:spacing w:val="-1"/>
          <w:sz w:val="30"/>
          <w:szCs w:val="30"/>
        </w:rPr>
        <w:t xml:space="preserve"> при необходимости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значимых </w:t>
      </w:r>
      <w:r w:rsidR="000840C0" w:rsidRPr="007F56C2">
        <w:rPr>
          <w:rFonts w:ascii="Times New Roman" w:hAnsi="Times New Roman"/>
          <w:iCs/>
          <w:spacing w:val="-1"/>
          <w:sz w:val="30"/>
          <w:szCs w:val="30"/>
        </w:rPr>
        <w:t>изменениях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,</w:t>
      </w:r>
      <w:r w:rsidR="000840C0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3671A8" w:rsidRPr="007F56C2">
        <w:rPr>
          <w:rFonts w:ascii="Times New Roman" w:hAnsi="Times New Roman"/>
          <w:iCs/>
          <w:spacing w:val="-1"/>
          <w:sz w:val="30"/>
          <w:szCs w:val="30"/>
        </w:rPr>
        <w:t xml:space="preserve">не относящихся к </w:t>
      </w:r>
      <w:proofErr w:type="gramStart"/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>неопластически</w:t>
      </w:r>
      <w:r w:rsidR="003671A8" w:rsidRPr="007F56C2">
        <w:rPr>
          <w:rFonts w:ascii="Times New Roman" w:hAnsi="Times New Roman"/>
          <w:iCs/>
          <w:spacing w:val="-1"/>
          <w:sz w:val="30"/>
          <w:szCs w:val="30"/>
        </w:rPr>
        <w:t>м</w:t>
      </w:r>
      <w:proofErr w:type="gramEnd"/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 xml:space="preserve">. Описание не 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lastRenderedPageBreak/>
        <w:t xml:space="preserve">неопластических изменений должно сопровождаться ссылками на наблюдения, имевшие место в ходе исследований токсичности </w:t>
      </w:r>
      <w:r w:rsidR="003671A8" w:rsidRPr="007F56C2">
        <w:rPr>
          <w:rFonts w:ascii="Times New Roman" w:hAnsi="Times New Roman"/>
          <w:iCs/>
          <w:spacing w:val="-1"/>
          <w:sz w:val="30"/>
          <w:szCs w:val="30"/>
        </w:rPr>
        <w:t xml:space="preserve">при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многократном</w:t>
      </w:r>
      <w:r w:rsidR="003671A8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введении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>. Рекомендуется представить результаты в виде таблицы (</w:t>
      </w:r>
      <w:r w:rsidR="003671A8" w:rsidRPr="007F56C2">
        <w:rPr>
          <w:rFonts w:ascii="Times New Roman" w:hAnsi="Times New Roman"/>
          <w:iCs/>
          <w:spacing w:val="-1"/>
          <w:sz w:val="30"/>
          <w:szCs w:val="30"/>
        </w:rPr>
        <w:t xml:space="preserve">как это указано в примере таблицы </w:t>
      </w:r>
      <w:r w:rsidR="001E5C37">
        <w:rPr>
          <w:rFonts w:ascii="Times New Roman" w:hAnsi="Times New Roman"/>
          <w:iCs/>
          <w:spacing w:val="-1"/>
          <w:sz w:val="30"/>
          <w:szCs w:val="30"/>
        </w:rPr>
        <w:t>настоящего раздела п</w:t>
      </w:r>
      <w:r w:rsidR="003671A8" w:rsidRPr="007F56C2">
        <w:rPr>
          <w:rFonts w:ascii="Times New Roman" w:hAnsi="Times New Roman"/>
          <w:iCs/>
          <w:spacing w:val="-1"/>
          <w:sz w:val="30"/>
          <w:szCs w:val="30"/>
        </w:rPr>
        <w:t xml:space="preserve">риложения </w:t>
      </w:r>
      <w:r w:rsidR="001E5C37">
        <w:rPr>
          <w:rFonts w:ascii="Times New Roman" w:hAnsi="Times New Roman"/>
          <w:iCs/>
          <w:spacing w:val="-1"/>
          <w:sz w:val="30"/>
          <w:szCs w:val="30"/>
        </w:rPr>
        <w:t>№ 6</w:t>
      </w:r>
      <w:r w:rsidR="003671A8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к Правилам регистрации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>).</w:t>
      </w:r>
    </w:p>
    <w:p w:rsidR="003671A8" w:rsidRPr="007F56C2" w:rsidRDefault="003671A8" w:rsidP="000F0628">
      <w:pPr>
        <w:autoSpaceDE w:val="0"/>
        <w:autoSpaceDN w:val="0"/>
        <w:adjustRightInd w:val="0"/>
        <w:spacing w:after="0" w:line="360" w:lineRule="auto"/>
        <w:ind w:right="-20" w:firstLine="709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Аспекты, </w:t>
      </w:r>
      <w:r w:rsidR="00361932" w:rsidRPr="007F56C2">
        <w:rPr>
          <w:rFonts w:ascii="Times New Roman" w:hAnsi="Times New Roman"/>
          <w:iCs/>
          <w:spacing w:val="-1"/>
          <w:sz w:val="30"/>
          <w:szCs w:val="30"/>
        </w:rPr>
        <w:t xml:space="preserve">требующие </w:t>
      </w:r>
      <w:r w:rsidR="00615CD4" w:rsidRPr="007F56C2">
        <w:rPr>
          <w:rFonts w:ascii="Times New Roman" w:hAnsi="Times New Roman"/>
          <w:iCs/>
          <w:spacing w:val="-1"/>
          <w:sz w:val="30"/>
          <w:szCs w:val="30"/>
        </w:rPr>
        <w:t>детализации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 данном разделе:</w:t>
      </w:r>
    </w:p>
    <w:p w:rsidR="002C308D" w:rsidRPr="007F56C2" w:rsidRDefault="00361932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линия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 пол животных</w:t>
      </w:r>
      <w:r w:rsidR="003671A8"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3671A8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ч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>исло групп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(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>контрольных групп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)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3671A8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ч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>исло животных в каждой группе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3671A8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z w:val="30"/>
          <w:szCs w:val="30"/>
        </w:rPr>
        <w:t>п</w:t>
      </w:r>
      <w:r w:rsidR="00FE28D7" w:rsidRPr="007F56C2">
        <w:rPr>
          <w:rFonts w:ascii="Times New Roman" w:hAnsi="Times New Roman"/>
          <w:iCs/>
          <w:sz w:val="30"/>
          <w:szCs w:val="30"/>
        </w:rPr>
        <w:t xml:space="preserve">уть 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>введения препарата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3671A8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п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 xml:space="preserve">родолжительность </w:t>
      </w:r>
      <w:r w:rsidR="00361932" w:rsidRPr="007F56C2">
        <w:rPr>
          <w:rFonts w:ascii="Times New Roman" w:hAnsi="Times New Roman"/>
          <w:iCs/>
          <w:spacing w:val="-1"/>
          <w:sz w:val="30"/>
          <w:szCs w:val="30"/>
        </w:rPr>
        <w:t>введения (экспозиции)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3671A8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общее развитие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(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 xml:space="preserve">набор </w:t>
      </w:r>
      <w:r w:rsidR="00361932" w:rsidRPr="007F56C2">
        <w:rPr>
          <w:rFonts w:ascii="Times New Roman" w:hAnsi="Times New Roman"/>
          <w:iCs/>
          <w:spacing w:val="-1"/>
          <w:sz w:val="30"/>
          <w:szCs w:val="30"/>
        </w:rPr>
        <w:t>массы тела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>, потребление пищи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)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3671A8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 w:right="-20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у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>ровень выживаемости в конце исследования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3671A8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т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>оксикокинетические параметры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(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 xml:space="preserve">в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виде 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>таблиц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ы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: 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 xml:space="preserve">день </w:t>
      </w:r>
      <w:r w:rsidR="00361932" w:rsidRPr="007F56C2">
        <w:rPr>
          <w:rFonts w:ascii="Times New Roman" w:hAnsi="Times New Roman"/>
          <w:iCs/>
          <w:spacing w:val="-1"/>
          <w:sz w:val="30"/>
          <w:szCs w:val="30"/>
        </w:rPr>
        <w:t>отбора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образцов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, 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  <w:lang w:val="en-US"/>
        </w:rPr>
        <w:t>AUC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).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Отбор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контрольных образцов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3671A8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pacing w:val="-6"/>
          <w:kern w:val="28"/>
          <w:sz w:val="30"/>
          <w:szCs w:val="30"/>
        </w:rPr>
      </w:pPr>
      <w:r w:rsidRPr="007F56C2">
        <w:rPr>
          <w:rFonts w:ascii="Times New Roman" w:hAnsi="Times New Roman"/>
          <w:iCs/>
          <w:spacing w:val="-6"/>
          <w:kern w:val="28"/>
          <w:sz w:val="30"/>
          <w:szCs w:val="30"/>
        </w:rPr>
        <w:t>о</w:t>
      </w:r>
      <w:r w:rsidR="004D2B08" w:rsidRPr="007F56C2">
        <w:rPr>
          <w:rFonts w:ascii="Times New Roman" w:hAnsi="Times New Roman"/>
          <w:iCs/>
          <w:spacing w:val="-6"/>
          <w:kern w:val="28"/>
          <w:sz w:val="30"/>
          <w:szCs w:val="30"/>
        </w:rPr>
        <w:t xml:space="preserve">рганы, в которых обнаружены </w:t>
      </w:r>
      <w:r w:rsidRPr="007F56C2">
        <w:rPr>
          <w:rFonts w:ascii="Times New Roman" w:hAnsi="Times New Roman"/>
          <w:iCs/>
          <w:spacing w:val="-6"/>
          <w:kern w:val="28"/>
          <w:sz w:val="30"/>
          <w:szCs w:val="30"/>
        </w:rPr>
        <w:t>опухолевые</w:t>
      </w:r>
      <w:r w:rsidR="004D2B08" w:rsidRPr="007F56C2">
        <w:rPr>
          <w:rFonts w:ascii="Times New Roman" w:hAnsi="Times New Roman"/>
          <w:iCs/>
          <w:spacing w:val="-6"/>
          <w:kern w:val="28"/>
          <w:sz w:val="30"/>
          <w:szCs w:val="30"/>
        </w:rPr>
        <w:t xml:space="preserve"> клетки, тип (доброкачественный или злокачественный</w:t>
      </w:r>
      <w:r w:rsidR="00F47A5E" w:rsidRPr="007F56C2">
        <w:rPr>
          <w:rFonts w:ascii="Times New Roman" w:hAnsi="Times New Roman"/>
          <w:iCs/>
          <w:spacing w:val="-6"/>
          <w:kern w:val="28"/>
          <w:sz w:val="30"/>
          <w:szCs w:val="30"/>
        </w:rPr>
        <w:t>)</w:t>
      </w:r>
      <w:r w:rsidR="004D2B08" w:rsidRPr="007F56C2">
        <w:rPr>
          <w:rFonts w:ascii="Times New Roman" w:hAnsi="Times New Roman"/>
          <w:iCs/>
          <w:spacing w:val="-6"/>
          <w:kern w:val="28"/>
          <w:sz w:val="30"/>
          <w:szCs w:val="30"/>
        </w:rPr>
        <w:t>, степень распространения</w:t>
      </w:r>
      <w:r w:rsidRPr="007F56C2">
        <w:rPr>
          <w:rFonts w:ascii="Times New Roman" w:hAnsi="Times New Roman"/>
          <w:iCs/>
          <w:spacing w:val="-6"/>
          <w:kern w:val="28"/>
          <w:sz w:val="30"/>
          <w:szCs w:val="30"/>
        </w:rPr>
        <w:t>;</w:t>
      </w:r>
    </w:p>
    <w:p w:rsidR="002C308D" w:rsidRPr="007F56C2" w:rsidRDefault="003671A8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п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>редопухолевые состояния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3671A8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о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>писание типов опухолей</w:t>
      </w:r>
      <w:r w:rsidRPr="007F56C2">
        <w:rPr>
          <w:rFonts w:ascii="Times New Roman" w:hAnsi="Times New Roman"/>
          <w:iCs/>
          <w:sz w:val="30"/>
          <w:szCs w:val="30"/>
        </w:rPr>
        <w:t>;</w:t>
      </w:r>
    </w:p>
    <w:p w:rsidR="002C308D" w:rsidRPr="007F56C2" w:rsidRDefault="003671A8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и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>спольз</w:t>
      </w:r>
      <w:r w:rsidR="00361932" w:rsidRPr="007F56C2">
        <w:rPr>
          <w:rFonts w:ascii="Times New Roman" w:hAnsi="Times New Roman"/>
          <w:iCs/>
          <w:spacing w:val="-1"/>
          <w:sz w:val="30"/>
          <w:szCs w:val="30"/>
        </w:rPr>
        <w:t xml:space="preserve">ованные </w:t>
      </w:r>
      <w:r w:rsidR="004D2B08" w:rsidRPr="007F56C2">
        <w:rPr>
          <w:rFonts w:ascii="Times New Roman" w:hAnsi="Times New Roman"/>
          <w:iCs/>
          <w:spacing w:val="-1"/>
          <w:sz w:val="30"/>
          <w:szCs w:val="30"/>
        </w:rPr>
        <w:t>статистические методы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3671A8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z w:val="30"/>
          <w:szCs w:val="30"/>
        </w:rPr>
        <w:t>т</w:t>
      </w:r>
      <w:r w:rsidR="004D2B08" w:rsidRPr="007F56C2">
        <w:rPr>
          <w:rFonts w:ascii="Times New Roman" w:hAnsi="Times New Roman"/>
          <w:iCs/>
          <w:sz w:val="30"/>
          <w:szCs w:val="30"/>
        </w:rPr>
        <w:t>оксические реакции, не наблюда</w:t>
      </w:r>
      <w:r w:rsidR="00361932" w:rsidRPr="007F56C2">
        <w:rPr>
          <w:rFonts w:ascii="Times New Roman" w:hAnsi="Times New Roman"/>
          <w:iCs/>
          <w:sz w:val="30"/>
          <w:szCs w:val="30"/>
        </w:rPr>
        <w:t>вшиеся</w:t>
      </w:r>
      <w:r w:rsidR="004D2B08" w:rsidRPr="007F56C2">
        <w:rPr>
          <w:rFonts w:ascii="Times New Roman" w:hAnsi="Times New Roman"/>
          <w:iCs/>
          <w:sz w:val="30"/>
          <w:szCs w:val="30"/>
        </w:rPr>
        <w:t xml:space="preserve"> в ходе менее продолжительных исследований.</w:t>
      </w:r>
    </w:p>
    <w:p w:rsidR="002C308D" w:rsidRPr="001E5C37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1E5C37">
        <w:rPr>
          <w:rFonts w:ascii="Times New Roman" w:hAnsi="Times New Roman"/>
          <w:bCs/>
          <w:spacing w:val="-1"/>
          <w:sz w:val="30"/>
          <w:szCs w:val="30"/>
        </w:rPr>
        <w:t>4.4.2</w:t>
      </w:r>
      <w:r w:rsidRPr="001E5C37">
        <w:rPr>
          <w:rFonts w:ascii="Times New Roman" w:hAnsi="Times New Roman"/>
          <w:bCs/>
          <w:sz w:val="30"/>
          <w:szCs w:val="30"/>
        </w:rPr>
        <w:t>.</w:t>
      </w:r>
      <w:r w:rsidR="001E5C37" w:rsidRPr="001E5C37">
        <w:rPr>
          <w:rFonts w:ascii="Times New Roman" w:hAnsi="Times New Roman"/>
          <w:bCs/>
          <w:spacing w:val="63"/>
          <w:sz w:val="30"/>
          <w:szCs w:val="30"/>
        </w:rPr>
        <w:t> </w:t>
      </w:r>
      <w:r w:rsidR="00DD37B5" w:rsidRPr="001E5C37">
        <w:rPr>
          <w:rFonts w:ascii="Times New Roman" w:hAnsi="Times New Roman"/>
          <w:bCs/>
          <w:sz w:val="30"/>
          <w:szCs w:val="30"/>
        </w:rPr>
        <w:t>Краткосрочные и среднесрочные исследования</w:t>
      </w:r>
      <w:r w:rsidR="007A3E19">
        <w:rPr>
          <w:rFonts w:ascii="Times New Roman" w:hAnsi="Times New Roman"/>
          <w:bCs/>
          <w:sz w:val="30"/>
          <w:szCs w:val="30"/>
        </w:rPr>
        <w:t>.</w:t>
      </w:r>
    </w:p>
    <w:p w:rsidR="002C308D" w:rsidRPr="007F56C2" w:rsidRDefault="003671A8" w:rsidP="000F0628">
      <w:pPr>
        <w:autoSpaceDE w:val="0"/>
        <w:autoSpaceDN w:val="0"/>
        <w:adjustRightInd w:val="0"/>
        <w:spacing w:after="0" w:line="360" w:lineRule="auto"/>
        <w:ind w:right="-20" w:firstLine="709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Следует описать новые (неклассические)</w:t>
      </w:r>
      <w:r w:rsidR="00DD37B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модели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:</w:t>
      </w:r>
    </w:p>
    <w:p w:rsidR="002C308D" w:rsidRPr="007F56C2" w:rsidRDefault="003671A8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вид</w:t>
      </w:r>
      <w:r w:rsidR="00DD37B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модел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и</w:t>
      </w:r>
      <w:r w:rsidR="00DD37B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 обоснование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ее</w:t>
      </w:r>
      <w:r w:rsidR="00DD37B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использования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3671A8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я</w:t>
      </w:r>
      <w:r w:rsidR="00DD37B5" w:rsidRPr="007F56C2">
        <w:rPr>
          <w:rFonts w:ascii="Times New Roman" w:hAnsi="Times New Roman"/>
          <w:iCs/>
          <w:spacing w:val="-1"/>
          <w:sz w:val="30"/>
          <w:szCs w:val="30"/>
        </w:rPr>
        <w:t>вляется ли генотоксичность предметом исследования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3671A8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к</w:t>
      </w:r>
      <w:r w:rsidR="00DD37B5" w:rsidRPr="007F56C2">
        <w:rPr>
          <w:rFonts w:ascii="Times New Roman" w:hAnsi="Times New Roman"/>
          <w:iCs/>
          <w:spacing w:val="-1"/>
          <w:sz w:val="30"/>
          <w:szCs w:val="30"/>
        </w:rPr>
        <w:t xml:space="preserve">оличество животных и продолжительность </w:t>
      </w:r>
      <w:r w:rsidR="00361932" w:rsidRPr="007F56C2">
        <w:rPr>
          <w:rFonts w:ascii="Times New Roman" w:hAnsi="Times New Roman"/>
          <w:iCs/>
          <w:spacing w:val="-1"/>
          <w:sz w:val="30"/>
          <w:szCs w:val="30"/>
        </w:rPr>
        <w:t>введения (экспозиции)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3671A8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pacing w:val="-6"/>
          <w:kern w:val="28"/>
          <w:sz w:val="30"/>
          <w:szCs w:val="30"/>
        </w:rPr>
      </w:pPr>
      <w:r w:rsidRPr="007F56C2">
        <w:rPr>
          <w:rFonts w:ascii="Times New Roman" w:hAnsi="Times New Roman"/>
          <w:iCs/>
          <w:spacing w:val="-6"/>
          <w:kern w:val="28"/>
          <w:sz w:val="30"/>
          <w:szCs w:val="30"/>
        </w:rPr>
        <w:lastRenderedPageBreak/>
        <w:t>и</w:t>
      </w:r>
      <w:r w:rsidR="00DD37B5" w:rsidRPr="007F56C2">
        <w:rPr>
          <w:rFonts w:ascii="Times New Roman" w:hAnsi="Times New Roman"/>
          <w:iCs/>
          <w:spacing w:val="-6"/>
          <w:kern w:val="28"/>
          <w:sz w:val="30"/>
          <w:szCs w:val="30"/>
        </w:rPr>
        <w:t>спользование положительного контроля и оценки ответа</w:t>
      </w:r>
      <w:r w:rsidR="00361932" w:rsidRPr="007F56C2">
        <w:rPr>
          <w:rFonts w:ascii="Times New Roman" w:hAnsi="Times New Roman"/>
          <w:iCs/>
          <w:spacing w:val="-6"/>
          <w:kern w:val="28"/>
          <w:sz w:val="30"/>
          <w:szCs w:val="30"/>
        </w:rPr>
        <w:t xml:space="preserve"> на него</w:t>
      </w:r>
      <w:r w:rsidRPr="007F56C2">
        <w:rPr>
          <w:rFonts w:ascii="Times New Roman" w:hAnsi="Times New Roman"/>
          <w:iCs/>
          <w:spacing w:val="-6"/>
          <w:kern w:val="28"/>
          <w:sz w:val="30"/>
          <w:szCs w:val="30"/>
        </w:rPr>
        <w:t>;</w:t>
      </w:r>
    </w:p>
    <w:p w:rsidR="002C308D" w:rsidRPr="007F56C2" w:rsidRDefault="003671A8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и</w:t>
      </w:r>
      <w:r w:rsidR="00DD37B5" w:rsidRPr="007F56C2">
        <w:rPr>
          <w:rFonts w:ascii="Times New Roman" w:hAnsi="Times New Roman"/>
          <w:iCs/>
          <w:spacing w:val="-1"/>
          <w:sz w:val="30"/>
          <w:szCs w:val="30"/>
        </w:rPr>
        <w:t xml:space="preserve">спользование </w:t>
      </w:r>
      <w:r w:rsidR="00361932" w:rsidRPr="007F56C2">
        <w:rPr>
          <w:rFonts w:ascii="Times New Roman" w:hAnsi="Times New Roman"/>
          <w:iCs/>
          <w:spacing w:val="-1"/>
          <w:sz w:val="30"/>
          <w:szCs w:val="30"/>
        </w:rPr>
        <w:t>контрольных веще</w:t>
      </w:r>
      <w:proofErr w:type="gramStart"/>
      <w:r w:rsidR="00361932" w:rsidRPr="007F56C2">
        <w:rPr>
          <w:rFonts w:ascii="Times New Roman" w:hAnsi="Times New Roman"/>
          <w:iCs/>
          <w:spacing w:val="-1"/>
          <w:sz w:val="30"/>
          <w:szCs w:val="30"/>
        </w:rPr>
        <w:t>ств дл</w:t>
      </w:r>
      <w:proofErr w:type="gramEnd"/>
      <w:r w:rsidR="00361932" w:rsidRPr="007F56C2">
        <w:rPr>
          <w:rFonts w:ascii="Times New Roman" w:hAnsi="Times New Roman"/>
          <w:iCs/>
          <w:spacing w:val="-1"/>
          <w:sz w:val="30"/>
          <w:szCs w:val="30"/>
        </w:rPr>
        <w:t>я сравнения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 </w:t>
      </w:r>
      <w:r w:rsidR="00122D95">
        <w:rPr>
          <w:rFonts w:ascii="Times New Roman" w:hAnsi="Times New Roman"/>
          <w:iCs/>
          <w:sz w:val="30"/>
          <w:szCs w:val="30"/>
        </w:rPr>
        <w:t xml:space="preserve">                            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(</w:t>
      </w:r>
      <w:r w:rsidR="00DD37B5" w:rsidRPr="007F56C2">
        <w:rPr>
          <w:rFonts w:ascii="Times New Roman" w:hAnsi="Times New Roman"/>
          <w:iCs/>
          <w:spacing w:val="-1"/>
          <w:sz w:val="30"/>
          <w:szCs w:val="30"/>
        </w:rPr>
        <w:t>в соответствующих случаях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)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7F56C2" w:rsidRDefault="003671A8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</w:t>
      </w:r>
      <w:r w:rsidR="00DD37B5" w:rsidRPr="007F56C2">
        <w:rPr>
          <w:rFonts w:ascii="Times New Roman" w:hAnsi="Times New Roman"/>
          <w:iCs/>
          <w:spacing w:val="-1"/>
          <w:sz w:val="30"/>
          <w:szCs w:val="30"/>
        </w:rPr>
        <w:t>татистический анализ наиболее значимых типов опухолей</w:t>
      </w:r>
      <w:r w:rsidR="00DD37B5" w:rsidRPr="007F56C2">
        <w:rPr>
          <w:rFonts w:ascii="Times New Roman" w:hAnsi="Times New Roman"/>
          <w:iCs/>
          <w:sz w:val="30"/>
          <w:szCs w:val="30"/>
        </w:rPr>
        <w:t>.</w:t>
      </w:r>
    </w:p>
    <w:p w:rsidR="002C308D" w:rsidRPr="001E5C37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1E5C37">
        <w:rPr>
          <w:rFonts w:ascii="Times New Roman" w:hAnsi="Times New Roman"/>
          <w:bCs/>
          <w:spacing w:val="-1"/>
          <w:sz w:val="30"/>
          <w:szCs w:val="30"/>
        </w:rPr>
        <w:t>4.4.3</w:t>
      </w:r>
      <w:r w:rsidRPr="001E5C37">
        <w:rPr>
          <w:rFonts w:ascii="Times New Roman" w:hAnsi="Times New Roman"/>
          <w:bCs/>
          <w:sz w:val="30"/>
          <w:szCs w:val="30"/>
        </w:rPr>
        <w:t>.</w:t>
      </w:r>
      <w:r w:rsidR="001E5C37" w:rsidRPr="001E5C37">
        <w:rPr>
          <w:rFonts w:ascii="Times New Roman" w:hAnsi="Times New Roman"/>
          <w:bCs/>
          <w:spacing w:val="63"/>
          <w:sz w:val="30"/>
          <w:szCs w:val="30"/>
        </w:rPr>
        <w:t> </w:t>
      </w:r>
      <w:r w:rsidR="00DD37B5" w:rsidRPr="001E5C37">
        <w:rPr>
          <w:rFonts w:ascii="Times New Roman" w:hAnsi="Times New Roman"/>
          <w:bCs/>
          <w:sz w:val="30"/>
          <w:szCs w:val="30"/>
        </w:rPr>
        <w:t>Другие исследования</w:t>
      </w:r>
      <w:r w:rsidR="007A3E19">
        <w:rPr>
          <w:rFonts w:ascii="Times New Roman" w:hAnsi="Times New Roman"/>
          <w:bCs/>
          <w:sz w:val="30"/>
          <w:szCs w:val="30"/>
        </w:rPr>
        <w:t>.</w:t>
      </w:r>
    </w:p>
    <w:p w:rsidR="002C308D" w:rsidRPr="007F56C2" w:rsidRDefault="00DD37B5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Описание других типов исследований (если таковые проводились), например, исследования механизма действия, направленные на объяснение онкогенного эффекта препарата или его метаболитов.</w:t>
      </w:r>
    </w:p>
    <w:p w:rsidR="002C308D" w:rsidRPr="001E5C37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pacing w:val="-2"/>
          <w:sz w:val="30"/>
          <w:szCs w:val="30"/>
        </w:rPr>
      </w:pPr>
      <w:r w:rsidRPr="001E5C37">
        <w:rPr>
          <w:rFonts w:ascii="Times New Roman" w:hAnsi="Times New Roman"/>
          <w:bCs/>
          <w:iCs/>
          <w:spacing w:val="-2"/>
          <w:sz w:val="30"/>
          <w:szCs w:val="30"/>
        </w:rPr>
        <w:t>4.5.</w:t>
      </w:r>
      <w:r w:rsidR="001E5C37" w:rsidRPr="001E5C37">
        <w:rPr>
          <w:rFonts w:ascii="Times New Roman" w:hAnsi="Times New Roman"/>
          <w:bCs/>
          <w:iCs/>
          <w:spacing w:val="-2"/>
          <w:sz w:val="30"/>
          <w:szCs w:val="30"/>
        </w:rPr>
        <w:t> </w:t>
      </w:r>
      <w:r w:rsidR="00361932" w:rsidRPr="001E5C37">
        <w:rPr>
          <w:rFonts w:ascii="Times New Roman" w:hAnsi="Times New Roman"/>
          <w:bCs/>
          <w:iCs/>
          <w:spacing w:val="-2"/>
          <w:sz w:val="30"/>
          <w:szCs w:val="30"/>
        </w:rPr>
        <w:t>Репродуктивная и онтогенетическая токсичность</w:t>
      </w:r>
      <w:r w:rsidR="007A3E19">
        <w:rPr>
          <w:rFonts w:ascii="Times New Roman" w:hAnsi="Times New Roman"/>
          <w:bCs/>
          <w:iCs/>
          <w:spacing w:val="-2"/>
          <w:sz w:val="30"/>
          <w:szCs w:val="30"/>
        </w:rPr>
        <w:t>.</w:t>
      </w:r>
    </w:p>
    <w:p w:rsidR="002C308D" w:rsidRPr="007F56C2" w:rsidRDefault="003671A8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Следует привести</w:t>
      </w:r>
      <w:r w:rsidR="00E22CA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краткое описание проведенных исследований, предпочтительно, в виде таблицы 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(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как это указано в примере таблицы данного раздела </w:t>
      </w:r>
      <w:r w:rsidR="00122D95">
        <w:rPr>
          <w:rFonts w:ascii="Times New Roman" w:hAnsi="Times New Roman"/>
          <w:iCs/>
          <w:spacing w:val="-1"/>
          <w:sz w:val="30"/>
          <w:szCs w:val="30"/>
        </w:rPr>
        <w:t>п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риложения</w:t>
      </w:r>
      <w:r w:rsidR="00122D95">
        <w:rPr>
          <w:rFonts w:ascii="Times New Roman" w:hAnsi="Times New Roman"/>
          <w:iCs/>
          <w:spacing w:val="-1"/>
          <w:sz w:val="30"/>
          <w:szCs w:val="30"/>
        </w:rPr>
        <w:t xml:space="preserve"> №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B02604">
        <w:rPr>
          <w:rFonts w:ascii="Times New Roman" w:hAnsi="Times New Roman"/>
          <w:iCs/>
          <w:spacing w:val="-1"/>
          <w:sz w:val="30"/>
          <w:szCs w:val="30"/>
        </w:rPr>
        <w:t>6</w:t>
      </w:r>
      <w:bookmarkStart w:id="0" w:name="_GoBack"/>
      <w:bookmarkEnd w:id="0"/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к Правилам регистрации</w:t>
      </w:r>
      <w:r w:rsidR="00122D95">
        <w:rPr>
          <w:rFonts w:ascii="Times New Roman" w:hAnsi="Times New Roman"/>
          <w:iCs/>
          <w:spacing w:val="-1"/>
          <w:sz w:val="30"/>
          <w:szCs w:val="30"/>
        </w:rPr>
        <w:t xml:space="preserve"> и экспертизы лекарственных сре</w:t>
      </w:r>
      <w:proofErr w:type="gramStart"/>
      <w:r w:rsidR="00122D95">
        <w:rPr>
          <w:rFonts w:ascii="Times New Roman" w:hAnsi="Times New Roman"/>
          <w:iCs/>
          <w:spacing w:val="-1"/>
          <w:sz w:val="30"/>
          <w:szCs w:val="30"/>
        </w:rPr>
        <w:t>дств дл</w:t>
      </w:r>
      <w:proofErr w:type="gramEnd"/>
      <w:r w:rsidR="00122D95">
        <w:rPr>
          <w:rFonts w:ascii="Times New Roman" w:hAnsi="Times New Roman"/>
          <w:iCs/>
          <w:spacing w:val="-1"/>
          <w:sz w:val="30"/>
          <w:szCs w:val="30"/>
        </w:rPr>
        <w:t>я медицинского применения</w:t>
      </w:r>
      <w:r w:rsidR="002C308D" w:rsidRPr="007F56C2">
        <w:rPr>
          <w:rFonts w:ascii="Times New Roman" w:hAnsi="Times New Roman"/>
          <w:iCs/>
          <w:sz w:val="30"/>
          <w:szCs w:val="30"/>
        </w:rPr>
        <w:t>)</w:t>
      </w:r>
      <w:r w:rsidR="00E22CA7" w:rsidRPr="007F56C2">
        <w:rPr>
          <w:rFonts w:ascii="Times New Roman" w:hAnsi="Times New Roman"/>
          <w:iCs/>
          <w:sz w:val="30"/>
          <w:szCs w:val="30"/>
        </w:rPr>
        <w:t>, включая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 </w:t>
      </w:r>
      <w:r w:rsidR="00E22CA7" w:rsidRPr="007F56C2">
        <w:rPr>
          <w:rFonts w:ascii="Times New Roman" w:hAnsi="Times New Roman"/>
          <w:iCs/>
          <w:spacing w:val="-1"/>
          <w:sz w:val="30"/>
          <w:szCs w:val="30"/>
        </w:rPr>
        <w:t>исследования с подбором дозы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7F56C2" w:rsidRDefault="001E5C37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Следует п</w:t>
      </w:r>
      <w:r w:rsidR="006A2502" w:rsidRPr="007F56C2">
        <w:rPr>
          <w:rFonts w:ascii="Times New Roman" w:hAnsi="Times New Roman"/>
          <w:iCs/>
          <w:spacing w:val="-1"/>
          <w:sz w:val="30"/>
          <w:szCs w:val="30"/>
        </w:rPr>
        <w:t>ривести комментарий по</w:t>
      </w:r>
      <w:r w:rsidR="003671A8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соответстви</w:t>
      </w:r>
      <w:r w:rsidR="006A2502" w:rsidRPr="007F56C2">
        <w:rPr>
          <w:rFonts w:ascii="Times New Roman" w:hAnsi="Times New Roman"/>
          <w:iCs/>
          <w:spacing w:val="-1"/>
          <w:sz w:val="30"/>
          <w:szCs w:val="30"/>
        </w:rPr>
        <w:t xml:space="preserve">ю </w:t>
      </w:r>
      <w:r>
        <w:rPr>
          <w:rFonts w:ascii="Times New Roman" w:hAnsi="Times New Roman"/>
          <w:iCs/>
          <w:spacing w:val="-1"/>
          <w:sz w:val="30"/>
          <w:szCs w:val="30"/>
        </w:rPr>
        <w:t>п</w:t>
      </w:r>
      <w:r w:rsidR="00154ED7" w:rsidRPr="007F56C2">
        <w:rPr>
          <w:rFonts w:ascii="Times New Roman" w:hAnsi="Times New Roman"/>
          <w:iCs/>
          <w:spacing w:val="-1"/>
          <w:sz w:val="30"/>
          <w:szCs w:val="30"/>
        </w:rPr>
        <w:t xml:space="preserve">равилам </w:t>
      </w:r>
      <w:r w:rsidR="006A2502" w:rsidRPr="007F56C2">
        <w:rPr>
          <w:rFonts w:ascii="Times New Roman" w:hAnsi="Times New Roman"/>
          <w:iCs/>
          <w:spacing w:val="-1"/>
          <w:sz w:val="30"/>
          <w:szCs w:val="30"/>
        </w:rPr>
        <w:t>надлежащей лабораторной практики</w:t>
      </w:r>
      <w:r w:rsidR="003671A8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каждого основного исследования в данной группе</w:t>
      </w:r>
      <w:r w:rsidR="00E22CA7" w:rsidRPr="007F56C2">
        <w:rPr>
          <w:rFonts w:ascii="Times New Roman" w:hAnsi="Times New Roman"/>
          <w:iCs/>
          <w:spacing w:val="-1"/>
          <w:sz w:val="30"/>
          <w:szCs w:val="30"/>
        </w:rPr>
        <w:t xml:space="preserve">. Если информация в таблице недостаточна для подробного описания конкретного исследования, </w:t>
      </w:r>
      <w:r w:rsidR="003671A8" w:rsidRPr="007F56C2">
        <w:rPr>
          <w:rFonts w:ascii="Times New Roman" w:hAnsi="Times New Roman"/>
          <w:iCs/>
          <w:spacing w:val="-1"/>
          <w:sz w:val="30"/>
          <w:szCs w:val="30"/>
        </w:rPr>
        <w:t xml:space="preserve">следует </w:t>
      </w:r>
      <w:r w:rsidR="00E22CA7" w:rsidRPr="007F56C2">
        <w:rPr>
          <w:rFonts w:ascii="Times New Roman" w:hAnsi="Times New Roman"/>
          <w:iCs/>
          <w:spacing w:val="-1"/>
          <w:sz w:val="30"/>
          <w:szCs w:val="30"/>
        </w:rPr>
        <w:t>приве</w:t>
      </w:r>
      <w:r w:rsidR="003671A8" w:rsidRPr="007F56C2">
        <w:rPr>
          <w:rFonts w:ascii="Times New Roman" w:hAnsi="Times New Roman"/>
          <w:iCs/>
          <w:spacing w:val="-1"/>
          <w:sz w:val="30"/>
          <w:szCs w:val="30"/>
        </w:rPr>
        <w:t>сти ее</w:t>
      </w:r>
      <w:r w:rsidR="00E22CA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ниже под соответствующим заголовком </w:t>
      </w:r>
      <w:r w:rsidR="003671A8" w:rsidRPr="007F56C2">
        <w:rPr>
          <w:rFonts w:ascii="Times New Roman" w:hAnsi="Times New Roman"/>
          <w:iCs/>
          <w:spacing w:val="-1"/>
          <w:sz w:val="30"/>
          <w:szCs w:val="30"/>
        </w:rPr>
        <w:t xml:space="preserve">в виде </w:t>
      </w:r>
      <w:r w:rsidR="00E22CA7" w:rsidRPr="007F56C2">
        <w:rPr>
          <w:rFonts w:ascii="Times New Roman" w:hAnsi="Times New Roman"/>
          <w:iCs/>
          <w:spacing w:val="-1"/>
          <w:sz w:val="30"/>
          <w:szCs w:val="30"/>
        </w:rPr>
        <w:t>фактически</w:t>
      </w:r>
      <w:r w:rsidR="003671A8" w:rsidRPr="007F56C2">
        <w:rPr>
          <w:rFonts w:ascii="Times New Roman" w:hAnsi="Times New Roman"/>
          <w:iCs/>
          <w:spacing w:val="-1"/>
          <w:sz w:val="30"/>
          <w:szCs w:val="30"/>
        </w:rPr>
        <w:t>х</w:t>
      </w:r>
      <w:r w:rsidR="00E22CA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данны</w:t>
      </w:r>
      <w:r w:rsidR="003671A8" w:rsidRPr="007F56C2">
        <w:rPr>
          <w:rFonts w:ascii="Times New Roman" w:hAnsi="Times New Roman"/>
          <w:iCs/>
          <w:spacing w:val="-1"/>
          <w:sz w:val="30"/>
          <w:szCs w:val="30"/>
        </w:rPr>
        <w:t>х</w:t>
      </w:r>
      <w:r w:rsidR="00E22CA7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7F56C2" w:rsidRDefault="003671A8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Необходимо рассмотреть</w:t>
      </w:r>
      <w:r w:rsidR="00E22CA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информацию, имеющую отношение к реакциям репродуктивной токсичности, упомянутым в других разделах досье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лекарственного </w:t>
      </w:r>
      <w:r w:rsidR="00E22CA7" w:rsidRPr="007F56C2">
        <w:rPr>
          <w:rFonts w:ascii="Times New Roman" w:hAnsi="Times New Roman"/>
          <w:iCs/>
          <w:spacing w:val="-1"/>
          <w:sz w:val="30"/>
          <w:szCs w:val="30"/>
        </w:rPr>
        <w:t>препарата, в форме перекрестных ссылок или фактических сведений. В качестве примера мож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но</w:t>
      </w:r>
      <w:r w:rsidR="00E22CA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проанализировать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патоморфологию</w:t>
      </w:r>
      <w:r w:rsidR="00E22CA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репродуктивных органов в результате токсического действия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при </w:t>
      </w:r>
      <w:r w:rsidR="006A2502" w:rsidRPr="007F56C2">
        <w:rPr>
          <w:rFonts w:ascii="Times New Roman" w:hAnsi="Times New Roman"/>
          <w:iCs/>
          <w:spacing w:val="-1"/>
          <w:sz w:val="30"/>
          <w:szCs w:val="30"/>
        </w:rPr>
        <w:t>многократном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введении</w:t>
      </w:r>
      <w:r w:rsidR="00E22CA7" w:rsidRPr="007F56C2">
        <w:rPr>
          <w:rFonts w:ascii="Times New Roman" w:hAnsi="Times New Roman"/>
          <w:iCs/>
          <w:spacing w:val="-1"/>
          <w:sz w:val="30"/>
          <w:szCs w:val="30"/>
        </w:rPr>
        <w:t>, эффекты со стороны эндокринной системы, фармакокинетические и фармакодинамические показатели.</w:t>
      </w:r>
    </w:p>
    <w:p w:rsidR="002C308D" w:rsidRPr="001E5C37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jc w:val="both"/>
        <w:rPr>
          <w:rFonts w:ascii="Times New Roman" w:hAnsi="Times New Roman"/>
          <w:sz w:val="30"/>
          <w:szCs w:val="30"/>
        </w:rPr>
      </w:pPr>
      <w:r w:rsidRPr="001E5C37">
        <w:rPr>
          <w:rFonts w:ascii="Times New Roman" w:hAnsi="Times New Roman"/>
          <w:bCs/>
          <w:spacing w:val="-1"/>
          <w:sz w:val="30"/>
          <w:szCs w:val="30"/>
        </w:rPr>
        <w:lastRenderedPageBreak/>
        <w:t>4.5.4</w:t>
      </w:r>
      <w:r w:rsidRPr="001E5C37">
        <w:rPr>
          <w:rFonts w:ascii="Times New Roman" w:hAnsi="Times New Roman"/>
          <w:bCs/>
          <w:sz w:val="30"/>
          <w:szCs w:val="30"/>
        </w:rPr>
        <w:t>.</w:t>
      </w:r>
      <w:r w:rsidR="001E5C37" w:rsidRPr="001E5C37">
        <w:rPr>
          <w:rFonts w:ascii="Times New Roman" w:hAnsi="Times New Roman"/>
          <w:bCs/>
          <w:sz w:val="30"/>
          <w:szCs w:val="30"/>
        </w:rPr>
        <w:t> </w:t>
      </w:r>
      <w:r w:rsidR="00097CA2" w:rsidRPr="001E5C37">
        <w:rPr>
          <w:rFonts w:ascii="Times New Roman" w:hAnsi="Times New Roman"/>
          <w:bCs/>
          <w:sz w:val="30"/>
          <w:szCs w:val="30"/>
        </w:rPr>
        <w:t>Исследования, в которых препарат вводится не</w:t>
      </w:r>
      <w:r w:rsidR="006A2502" w:rsidRPr="001E5C37">
        <w:rPr>
          <w:rFonts w:ascii="Times New Roman" w:hAnsi="Times New Roman"/>
          <w:bCs/>
          <w:sz w:val="30"/>
          <w:szCs w:val="30"/>
        </w:rPr>
        <w:t>полово</w:t>
      </w:r>
      <w:r w:rsidR="00097CA2" w:rsidRPr="001E5C37">
        <w:rPr>
          <w:rFonts w:ascii="Times New Roman" w:hAnsi="Times New Roman"/>
          <w:bCs/>
          <w:sz w:val="30"/>
          <w:szCs w:val="30"/>
        </w:rPr>
        <w:t>зрелым особям и</w:t>
      </w:r>
      <w:r w:rsidR="00EB1789" w:rsidRPr="001E5C37">
        <w:rPr>
          <w:rFonts w:ascii="Times New Roman" w:hAnsi="Times New Roman"/>
          <w:bCs/>
          <w:sz w:val="30"/>
          <w:szCs w:val="30"/>
        </w:rPr>
        <w:t> (</w:t>
      </w:r>
      <w:r w:rsidR="00097CA2" w:rsidRPr="001E5C37">
        <w:rPr>
          <w:rFonts w:ascii="Times New Roman" w:hAnsi="Times New Roman"/>
          <w:bCs/>
          <w:sz w:val="30"/>
          <w:szCs w:val="30"/>
        </w:rPr>
        <w:t>или</w:t>
      </w:r>
      <w:r w:rsidR="00EB1789" w:rsidRPr="001E5C37">
        <w:rPr>
          <w:rFonts w:ascii="Times New Roman" w:hAnsi="Times New Roman"/>
          <w:bCs/>
          <w:sz w:val="30"/>
          <w:szCs w:val="30"/>
        </w:rPr>
        <w:t>)</w:t>
      </w:r>
      <w:r w:rsidR="00097CA2" w:rsidRPr="001E5C37">
        <w:rPr>
          <w:rFonts w:ascii="Times New Roman" w:hAnsi="Times New Roman"/>
          <w:bCs/>
          <w:sz w:val="30"/>
          <w:szCs w:val="30"/>
        </w:rPr>
        <w:t xml:space="preserve"> проводится дальнейшая оценка </w:t>
      </w:r>
      <w:r w:rsidR="006A2502" w:rsidRPr="001E5C37">
        <w:rPr>
          <w:rFonts w:ascii="Times New Roman" w:hAnsi="Times New Roman"/>
          <w:bCs/>
          <w:sz w:val="30"/>
          <w:szCs w:val="30"/>
        </w:rPr>
        <w:t xml:space="preserve">их </w:t>
      </w:r>
      <w:r w:rsidR="00097CA2" w:rsidRPr="001E5C37">
        <w:rPr>
          <w:rFonts w:ascii="Times New Roman" w:hAnsi="Times New Roman"/>
          <w:bCs/>
          <w:sz w:val="30"/>
          <w:szCs w:val="30"/>
        </w:rPr>
        <w:t>развития</w:t>
      </w:r>
      <w:r w:rsidR="007A3E19">
        <w:rPr>
          <w:rFonts w:ascii="Times New Roman" w:hAnsi="Times New Roman"/>
          <w:bCs/>
          <w:sz w:val="30"/>
          <w:szCs w:val="30"/>
        </w:rPr>
        <w:t>.</w:t>
      </w:r>
    </w:p>
    <w:p w:rsidR="002C308D" w:rsidRPr="007F56C2" w:rsidRDefault="00097CA2" w:rsidP="000F0628">
      <w:pPr>
        <w:autoSpaceDE w:val="0"/>
        <w:autoSpaceDN w:val="0"/>
        <w:adjustRightInd w:val="0"/>
        <w:spacing w:after="0" w:line="360" w:lineRule="auto"/>
        <w:ind w:right="-20" w:firstLine="709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Выводы в отношении репродуктивной токсичности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7F56C2" w:rsidRDefault="003671A8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Следует проанализировать</w:t>
      </w:r>
      <w:r w:rsidR="002916E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релевантност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ь</w:t>
      </w:r>
      <w:r w:rsidR="002916E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применяемых </w:t>
      </w:r>
      <w:r w:rsidR="00122D95">
        <w:rPr>
          <w:rFonts w:ascii="Times New Roman" w:hAnsi="Times New Roman"/>
          <w:iCs/>
          <w:spacing w:val="-1"/>
          <w:sz w:val="30"/>
          <w:szCs w:val="30"/>
        </w:rPr>
        <w:br/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тест-</w:t>
      </w:r>
      <w:r w:rsidR="002916E7" w:rsidRPr="007F56C2">
        <w:rPr>
          <w:rFonts w:ascii="Times New Roman" w:hAnsi="Times New Roman"/>
          <w:iCs/>
          <w:spacing w:val="-1"/>
          <w:sz w:val="30"/>
          <w:szCs w:val="30"/>
        </w:rPr>
        <w:t>систем (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например, виды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 xml:space="preserve"> (</w:t>
      </w:r>
      <w:r w:rsidR="006A2502" w:rsidRPr="007F56C2">
        <w:rPr>
          <w:rFonts w:ascii="Times New Roman" w:hAnsi="Times New Roman"/>
          <w:iCs/>
          <w:spacing w:val="-1"/>
          <w:sz w:val="30"/>
          <w:szCs w:val="30"/>
        </w:rPr>
        <w:t>линии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)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животных)</w:t>
      </w:r>
      <w:r w:rsidR="002916E7" w:rsidRPr="007F56C2">
        <w:rPr>
          <w:rFonts w:ascii="Times New Roman" w:hAnsi="Times New Roman"/>
          <w:iCs/>
          <w:spacing w:val="-1"/>
          <w:sz w:val="30"/>
          <w:szCs w:val="30"/>
        </w:rPr>
        <w:t xml:space="preserve">, 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используя</w:t>
      </w:r>
      <w:r w:rsidR="002916E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сравнение показателей метаболизма, фармакокинетических и фармакодинамических параметров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или иной принцип</w:t>
      </w:r>
      <w:r w:rsidR="002916E7" w:rsidRPr="007F56C2">
        <w:rPr>
          <w:rFonts w:ascii="Times New Roman" w:hAnsi="Times New Roman"/>
          <w:iCs/>
          <w:sz w:val="30"/>
          <w:szCs w:val="30"/>
        </w:rPr>
        <w:t>.</w:t>
      </w:r>
    </w:p>
    <w:p w:rsidR="002C308D" w:rsidRPr="007F56C2" w:rsidRDefault="00431B1C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Необходимо указать</w:t>
      </w:r>
      <w:r w:rsidR="002916E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оценку </w:t>
      </w:r>
      <w:r w:rsidR="006A2502" w:rsidRPr="007F56C2">
        <w:rPr>
          <w:rFonts w:ascii="Times New Roman" w:hAnsi="Times New Roman"/>
          <w:iCs/>
          <w:spacing w:val="-1"/>
          <w:sz w:val="30"/>
          <w:szCs w:val="30"/>
        </w:rPr>
        <w:t xml:space="preserve">экспозиции </w:t>
      </w:r>
      <w:r w:rsidR="002916E7" w:rsidRPr="007F56C2">
        <w:rPr>
          <w:rFonts w:ascii="Times New Roman" w:hAnsi="Times New Roman"/>
          <w:iCs/>
          <w:spacing w:val="-1"/>
          <w:sz w:val="30"/>
          <w:szCs w:val="30"/>
        </w:rPr>
        <w:t>препарата и характер распределения у беременных и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 (</w:t>
      </w:r>
      <w:r w:rsidR="002916E7" w:rsidRPr="007F56C2">
        <w:rPr>
          <w:rFonts w:ascii="Times New Roman" w:hAnsi="Times New Roman"/>
          <w:iCs/>
          <w:spacing w:val="-1"/>
          <w:sz w:val="30"/>
          <w:szCs w:val="30"/>
        </w:rPr>
        <w:t>или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)</w:t>
      </w:r>
      <w:r w:rsidR="002916E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кормящих животных, а также у потомства (включая данные о выведении с грудным молоком)</w:t>
      </w:r>
      <w:r w:rsidR="002916E7" w:rsidRPr="007F56C2">
        <w:rPr>
          <w:rFonts w:ascii="Times New Roman" w:hAnsi="Times New Roman"/>
          <w:iCs/>
          <w:sz w:val="30"/>
          <w:szCs w:val="30"/>
        </w:rPr>
        <w:t>.</w:t>
      </w:r>
    </w:p>
    <w:p w:rsidR="002C308D" w:rsidRPr="007F56C2" w:rsidRDefault="006A2502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Следует п</w:t>
      </w:r>
      <w:r w:rsidR="002916E7" w:rsidRPr="007F56C2">
        <w:rPr>
          <w:rFonts w:ascii="Times New Roman" w:hAnsi="Times New Roman"/>
          <w:iCs/>
          <w:spacing w:val="-1"/>
          <w:sz w:val="30"/>
          <w:szCs w:val="30"/>
        </w:rPr>
        <w:t>рове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сти</w:t>
      </w:r>
      <w:r w:rsidR="002916E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критическую оценку каждого специфического аспекта исследований и сдела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ть</w:t>
      </w:r>
      <w:r w:rsidR="002916E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краткие выводы в отношении значимых результатов.</w:t>
      </w:r>
    </w:p>
    <w:p w:rsidR="002C308D" w:rsidRPr="007F56C2" w:rsidRDefault="00490586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Следует проанализировать</w:t>
      </w:r>
      <w:r w:rsidR="002916E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пороги экспозиции</w:t>
      </w:r>
      <w:r w:rsidR="002916E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 оцени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ть</w:t>
      </w:r>
      <w:r w:rsidR="002916E7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клиническую значимость этих данных.</w:t>
      </w:r>
    </w:p>
    <w:p w:rsidR="002C308D" w:rsidRPr="007F56C2" w:rsidRDefault="00490586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Необходимо представить собственные</w:t>
      </w:r>
      <w:r w:rsidR="00BC45FC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обоснованные </w:t>
      </w:r>
      <w:r w:rsidR="00BC45FC" w:rsidRPr="007F56C2">
        <w:rPr>
          <w:rFonts w:ascii="Times New Roman" w:hAnsi="Times New Roman"/>
          <w:iCs/>
          <w:spacing w:val="-1"/>
          <w:sz w:val="30"/>
          <w:szCs w:val="30"/>
        </w:rPr>
        <w:t xml:space="preserve">рекомендации для включения этой информации в 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ОХЛП</w:t>
      </w:r>
      <w:r w:rsidR="00BC45FC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3651F2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3651F2">
        <w:rPr>
          <w:rFonts w:ascii="Times New Roman" w:hAnsi="Times New Roman"/>
          <w:bCs/>
          <w:iCs/>
          <w:spacing w:val="-1"/>
          <w:sz w:val="30"/>
          <w:szCs w:val="30"/>
        </w:rPr>
        <w:t>4.6</w:t>
      </w:r>
      <w:r w:rsidRPr="003651F2">
        <w:rPr>
          <w:rFonts w:ascii="Times New Roman" w:hAnsi="Times New Roman"/>
          <w:bCs/>
          <w:iCs/>
          <w:sz w:val="30"/>
          <w:szCs w:val="30"/>
        </w:rPr>
        <w:t>.</w:t>
      </w:r>
      <w:r w:rsidR="003651F2" w:rsidRPr="003651F2">
        <w:rPr>
          <w:rFonts w:ascii="Times New Roman" w:hAnsi="Times New Roman"/>
          <w:bCs/>
          <w:iCs/>
          <w:sz w:val="30"/>
          <w:szCs w:val="30"/>
        </w:rPr>
        <w:t> </w:t>
      </w:r>
      <w:r w:rsidR="00BC45FC" w:rsidRPr="003651F2">
        <w:rPr>
          <w:rFonts w:ascii="Times New Roman" w:hAnsi="Times New Roman"/>
          <w:bCs/>
          <w:iCs/>
          <w:sz w:val="30"/>
          <w:szCs w:val="30"/>
        </w:rPr>
        <w:t>Местн</w:t>
      </w:r>
      <w:r w:rsidR="00490586" w:rsidRPr="003651F2">
        <w:rPr>
          <w:rFonts w:ascii="Times New Roman" w:hAnsi="Times New Roman"/>
          <w:bCs/>
          <w:iCs/>
          <w:sz w:val="30"/>
          <w:szCs w:val="30"/>
        </w:rPr>
        <w:t>ая переносимость</w:t>
      </w:r>
      <w:r w:rsidR="007A3E19">
        <w:rPr>
          <w:rFonts w:ascii="Times New Roman" w:hAnsi="Times New Roman"/>
          <w:bCs/>
          <w:iCs/>
          <w:sz w:val="30"/>
          <w:szCs w:val="30"/>
        </w:rPr>
        <w:t>.</w:t>
      </w:r>
    </w:p>
    <w:p w:rsidR="002C308D" w:rsidRPr="007F56C2" w:rsidRDefault="00431B1C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z w:val="30"/>
          <w:szCs w:val="30"/>
        </w:rPr>
        <w:t>Следует кратко описать</w:t>
      </w:r>
      <w:r w:rsidR="00BC45FC" w:rsidRPr="007F56C2">
        <w:rPr>
          <w:rFonts w:ascii="Times New Roman" w:hAnsi="Times New Roman"/>
          <w:iCs/>
          <w:sz w:val="30"/>
          <w:szCs w:val="30"/>
        </w:rPr>
        <w:t>, оказывал ли препарат раздражающее действие в месте его введения. При необходимости (в случае подкожного введения), в этот раздел следует включить информацию об исследованиях на сенсибилизирующее действие</w:t>
      </w:r>
      <w:r w:rsidR="00490586" w:rsidRPr="007F56C2">
        <w:rPr>
          <w:rFonts w:ascii="Times New Roman" w:hAnsi="Times New Roman"/>
          <w:iCs/>
          <w:sz w:val="30"/>
          <w:szCs w:val="30"/>
        </w:rPr>
        <w:t xml:space="preserve"> (продублировав</w:t>
      </w:r>
      <w:r w:rsidR="003651F2">
        <w:rPr>
          <w:rFonts w:ascii="Times New Roman" w:hAnsi="Times New Roman"/>
          <w:iCs/>
          <w:sz w:val="30"/>
          <w:szCs w:val="30"/>
        </w:rPr>
        <w:t xml:space="preserve"> ее</w:t>
      </w:r>
      <w:r w:rsidR="00122D95">
        <w:rPr>
          <w:rFonts w:ascii="Times New Roman" w:hAnsi="Times New Roman"/>
          <w:iCs/>
          <w:sz w:val="30"/>
          <w:szCs w:val="30"/>
        </w:rPr>
        <w:t xml:space="preserve"> в разделе 4.7.1 отчета</w:t>
      </w:r>
      <w:r w:rsidR="00490586" w:rsidRPr="007F56C2">
        <w:rPr>
          <w:rFonts w:ascii="Times New Roman" w:hAnsi="Times New Roman"/>
          <w:iCs/>
          <w:sz w:val="30"/>
          <w:szCs w:val="30"/>
        </w:rPr>
        <w:t>).</w:t>
      </w:r>
    </w:p>
    <w:p w:rsidR="002C308D" w:rsidRPr="003651F2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3651F2">
        <w:rPr>
          <w:rFonts w:ascii="Times New Roman" w:hAnsi="Times New Roman"/>
          <w:bCs/>
          <w:iCs/>
          <w:spacing w:val="-1"/>
          <w:sz w:val="30"/>
          <w:szCs w:val="30"/>
        </w:rPr>
        <w:t>4.7</w:t>
      </w:r>
      <w:r w:rsidRPr="003651F2">
        <w:rPr>
          <w:rFonts w:ascii="Times New Roman" w:hAnsi="Times New Roman"/>
          <w:bCs/>
          <w:iCs/>
          <w:sz w:val="30"/>
          <w:szCs w:val="30"/>
        </w:rPr>
        <w:t>.</w:t>
      </w:r>
      <w:r w:rsidR="003651F2" w:rsidRPr="003651F2">
        <w:rPr>
          <w:rFonts w:ascii="Times New Roman" w:hAnsi="Times New Roman"/>
          <w:bCs/>
          <w:iCs/>
          <w:sz w:val="30"/>
          <w:szCs w:val="30"/>
        </w:rPr>
        <w:t> </w:t>
      </w:r>
      <w:r w:rsidR="00BC45FC" w:rsidRPr="003651F2">
        <w:rPr>
          <w:rFonts w:ascii="Times New Roman" w:hAnsi="Times New Roman"/>
          <w:bCs/>
          <w:iCs/>
          <w:sz w:val="30"/>
          <w:szCs w:val="30"/>
        </w:rPr>
        <w:t>Другие исследования токсичности</w:t>
      </w:r>
      <w:r w:rsidR="007A3E19">
        <w:rPr>
          <w:rFonts w:ascii="Times New Roman" w:hAnsi="Times New Roman"/>
          <w:bCs/>
          <w:iCs/>
          <w:sz w:val="30"/>
          <w:szCs w:val="30"/>
        </w:rPr>
        <w:t>.</w:t>
      </w:r>
    </w:p>
    <w:p w:rsidR="002C308D" w:rsidRPr="007F56C2" w:rsidRDefault="00431B1C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Следует </w:t>
      </w:r>
      <w:r w:rsidR="00490586" w:rsidRPr="007F56C2">
        <w:rPr>
          <w:rFonts w:ascii="Times New Roman" w:hAnsi="Times New Roman"/>
          <w:iCs/>
          <w:spacing w:val="-1"/>
          <w:sz w:val="30"/>
          <w:szCs w:val="30"/>
        </w:rPr>
        <w:t xml:space="preserve">отметить наличие </w:t>
      </w:r>
      <w:r w:rsidR="00BC45FC" w:rsidRPr="007F56C2">
        <w:rPr>
          <w:rFonts w:ascii="Times New Roman" w:hAnsi="Times New Roman"/>
          <w:iCs/>
          <w:spacing w:val="-1"/>
          <w:sz w:val="30"/>
          <w:szCs w:val="30"/>
        </w:rPr>
        <w:t>всех других проведенных исследовани</w:t>
      </w:r>
      <w:r w:rsidR="00490586" w:rsidRPr="007F56C2">
        <w:rPr>
          <w:rFonts w:ascii="Times New Roman" w:hAnsi="Times New Roman"/>
          <w:iCs/>
          <w:spacing w:val="-1"/>
          <w:sz w:val="30"/>
          <w:szCs w:val="30"/>
        </w:rPr>
        <w:t xml:space="preserve">й и обсудить </w:t>
      </w:r>
      <w:r w:rsidR="00BC45FC" w:rsidRPr="007F56C2">
        <w:rPr>
          <w:rFonts w:ascii="Times New Roman" w:hAnsi="Times New Roman"/>
          <w:iCs/>
          <w:spacing w:val="-1"/>
          <w:sz w:val="30"/>
          <w:szCs w:val="30"/>
        </w:rPr>
        <w:t>полученны</w:t>
      </w:r>
      <w:r w:rsidR="00490586" w:rsidRPr="007F56C2">
        <w:rPr>
          <w:rFonts w:ascii="Times New Roman" w:hAnsi="Times New Roman"/>
          <w:iCs/>
          <w:spacing w:val="-1"/>
          <w:sz w:val="30"/>
          <w:szCs w:val="30"/>
        </w:rPr>
        <w:t>е</w:t>
      </w:r>
      <w:r w:rsidR="00BC45FC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результат</w:t>
      </w:r>
      <w:r w:rsidR="00490586" w:rsidRPr="007F56C2">
        <w:rPr>
          <w:rFonts w:ascii="Times New Roman" w:hAnsi="Times New Roman"/>
          <w:iCs/>
          <w:spacing w:val="-1"/>
          <w:sz w:val="30"/>
          <w:szCs w:val="30"/>
        </w:rPr>
        <w:t>ы</w:t>
      </w:r>
      <w:r w:rsidR="00BC45FC" w:rsidRPr="007F56C2">
        <w:rPr>
          <w:rFonts w:ascii="Times New Roman" w:hAnsi="Times New Roman"/>
          <w:iCs/>
          <w:sz w:val="30"/>
          <w:szCs w:val="30"/>
        </w:rPr>
        <w:t>.</w:t>
      </w:r>
    </w:p>
    <w:p w:rsidR="00F50961" w:rsidRDefault="00F50961">
      <w:pPr>
        <w:spacing w:after="0" w:line="240" w:lineRule="auto"/>
        <w:rPr>
          <w:rFonts w:ascii="Times New Roman" w:hAnsi="Times New Roman"/>
          <w:bCs/>
          <w:spacing w:val="-1"/>
          <w:sz w:val="30"/>
          <w:szCs w:val="30"/>
        </w:rPr>
      </w:pPr>
      <w:r>
        <w:rPr>
          <w:rFonts w:ascii="Times New Roman" w:hAnsi="Times New Roman"/>
          <w:bCs/>
          <w:spacing w:val="-1"/>
          <w:sz w:val="30"/>
          <w:szCs w:val="30"/>
        </w:rPr>
        <w:br w:type="page"/>
      </w:r>
    </w:p>
    <w:p w:rsidR="002C308D" w:rsidRPr="003651F2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3651F2">
        <w:rPr>
          <w:rFonts w:ascii="Times New Roman" w:hAnsi="Times New Roman"/>
          <w:bCs/>
          <w:spacing w:val="-1"/>
          <w:sz w:val="30"/>
          <w:szCs w:val="30"/>
        </w:rPr>
        <w:lastRenderedPageBreak/>
        <w:t>4.7.1</w:t>
      </w:r>
      <w:r w:rsidRPr="003651F2">
        <w:rPr>
          <w:rFonts w:ascii="Times New Roman" w:hAnsi="Times New Roman"/>
          <w:bCs/>
          <w:sz w:val="30"/>
          <w:szCs w:val="30"/>
        </w:rPr>
        <w:t>.</w:t>
      </w:r>
      <w:r w:rsidR="003651F2" w:rsidRPr="003651F2">
        <w:rPr>
          <w:rFonts w:ascii="Times New Roman" w:hAnsi="Times New Roman"/>
          <w:bCs/>
          <w:sz w:val="30"/>
          <w:szCs w:val="30"/>
        </w:rPr>
        <w:t> </w:t>
      </w:r>
      <w:r w:rsidR="00BC45FC" w:rsidRPr="003651F2">
        <w:rPr>
          <w:rFonts w:ascii="Times New Roman" w:hAnsi="Times New Roman"/>
          <w:bCs/>
          <w:sz w:val="30"/>
          <w:szCs w:val="30"/>
        </w:rPr>
        <w:t>Антигенность</w:t>
      </w:r>
      <w:r w:rsidR="007A3E19">
        <w:rPr>
          <w:rFonts w:ascii="Times New Roman" w:hAnsi="Times New Roman"/>
          <w:bCs/>
          <w:sz w:val="30"/>
          <w:szCs w:val="30"/>
        </w:rPr>
        <w:t>.</w:t>
      </w:r>
    </w:p>
    <w:p w:rsidR="002C308D" w:rsidRPr="007F56C2" w:rsidRDefault="00490586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Следует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о</w:t>
      </w:r>
      <w:r w:rsidR="00BC45FC" w:rsidRPr="007F56C2">
        <w:rPr>
          <w:rFonts w:ascii="Times New Roman" w:hAnsi="Times New Roman"/>
          <w:iCs/>
          <w:spacing w:val="-1"/>
          <w:sz w:val="30"/>
          <w:szCs w:val="30"/>
        </w:rPr>
        <w:t>пи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сать</w:t>
      </w:r>
      <w:r w:rsidR="00BC45FC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случаи образования антител, реакции сенсибилизации (пробы на морских свинках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, если это применимо</w:t>
      </w:r>
      <w:r w:rsidR="00BC45FC" w:rsidRPr="007F56C2">
        <w:rPr>
          <w:rFonts w:ascii="Times New Roman" w:hAnsi="Times New Roman"/>
          <w:iCs/>
          <w:spacing w:val="-1"/>
          <w:sz w:val="30"/>
          <w:szCs w:val="30"/>
        </w:rPr>
        <w:t xml:space="preserve">). В частном случае 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биоаналогичных (биоподобных) препаратов</w:t>
      </w:r>
      <w:r w:rsidR="00BC45FC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особое внимание необходимо уделить оценке различий в иммуногенности у 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биоаналогичного</w:t>
      </w:r>
      <w:r w:rsidR="00BC45FC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 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референтного</w:t>
      </w:r>
      <w:r w:rsidR="00BC45FC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препаратов. Здесь следует рассмотреть все возможные последствия для клинической эффективности и безопасности с учетом мнения эксперт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ов</w:t>
      </w:r>
      <w:r w:rsidR="00BC45FC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по оценке качества</w:t>
      </w:r>
      <w:r w:rsidR="003651F2">
        <w:rPr>
          <w:rFonts w:ascii="Times New Roman" w:hAnsi="Times New Roman"/>
          <w:iCs/>
          <w:spacing w:val="-1"/>
          <w:sz w:val="30"/>
          <w:szCs w:val="30"/>
        </w:rPr>
        <w:t xml:space="preserve"> (м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одуля 3)</w:t>
      </w:r>
      <w:r w:rsidR="00BC45FC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 </w:t>
      </w:r>
      <w:r w:rsidR="003651F2">
        <w:rPr>
          <w:rFonts w:ascii="Times New Roman" w:hAnsi="Times New Roman"/>
          <w:iCs/>
          <w:spacing w:val="-1"/>
          <w:sz w:val="30"/>
          <w:szCs w:val="30"/>
        </w:rPr>
        <w:t>клинической части (модуля 5) р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егистрационного досье.</w:t>
      </w:r>
    </w:p>
    <w:p w:rsidR="002C308D" w:rsidRPr="003651F2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3651F2">
        <w:rPr>
          <w:rFonts w:ascii="Times New Roman" w:hAnsi="Times New Roman"/>
          <w:bCs/>
          <w:spacing w:val="-1"/>
          <w:sz w:val="30"/>
          <w:szCs w:val="30"/>
        </w:rPr>
        <w:t>4.7.2</w:t>
      </w:r>
      <w:r w:rsidRPr="003651F2">
        <w:rPr>
          <w:rFonts w:ascii="Times New Roman" w:hAnsi="Times New Roman"/>
          <w:bCs/>
          <w:sz w:val="30"/>
          <w:szCs w:val="30"/>
        </w:rPr>
        <w:t>.</w:t>
      </w:r>
      <w:r w:rsidR="003651F2" w:rsidRPr="003651F2">
        <w:rPr>
          <w:rFonts w:ascii="Times New Roman" w:hAnsi="Times New Roman"/>
          <w:bCs/>
          <w:sz w:val="30"/>
          <w:szCs w:val="30"/>
        </w:rPr>
        <w:t> </w:t>
      </w:r>
      <w:r w:rsidR="00BC45FC" w:rsidRPr="003651F2">
        <w:rPr>
          <w:rFonts w:ascii="Times New Roman" w:hAnsi="Times New Roman"/>
          <w:bCs/>
          <w:sz w:val="30"/>
          <w:szCs w:val="30"/>
        </w:rPr>
        <w:t>Иммунотоксичность</w:t>
      </w:r>
      <w:r w:rsidR="007A3E19">
        <w:rPr>
          <w:rFonts w:ascii="Times New Roman" w:hAnsi="Times New Roman"/>
          <w:bCs/>
          <w:sz w:val="30"/>
          <w:szCs w:val="30"/>
        </w:rPr>
        <w:t>.</w:t>
      </w:r>
    </w:p>
    <w:p w:rsidR="002C308D" w:rsidRPr="007F56C2" w:rsidRDefault="00BC45FC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В этом разделе рассматриваются проведенные специфические исследования иммунотоксичности</w:t>
      </w:r>
      <w:r w:rsidR="00284B1D" w:rsidRPr="007F56C2">
        <w:rPr>
          <w:rFonts w:ascii="Times New Roman" w:hAnsi="Times New Roman"/>
          <w:iCs/>
          <w:spacing w:val="-1"/>
          <w:sz w:val="30"/>
          <w:szCs w:val="30"/>
        </w:rPr>
        <w:t xml:space="preserve"> (во взаимосвязи с результатами исследований токсичности 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 xml:space="preserve">при </w:t>
      </w:r>
      <w:r w:rsidR="00490586" w:rsidRPr="007F56C2">
        <w:rPr>
          <w:rFonts w:ascii="Times New Roman" w:hAnsi="Times New Roman"/>
          <w:iCs/>
          <w:spacing w:val="-1"/>
          <w:sz w:val="30"/>
          <w:szCs w:val="30"/>
        </w:rPr>
        <w:t xml:space="preserve">многократном 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введении</w:t>
      </w:r>
      <w:r w:rsidR="00284B1D" w:rsidRPr="007F56C2">
        <w:rPr>
          <w:rFonts w:ascii="Times New Roman" w:hAnsi="Times New Roman"/>
          <w:iCs/>
          <w:spacing w:val="-1"/>
          <w:sz w:val="30"/>
          <w:szCs w:val="30"/>
        </w:rPr>
        <w:t xml:space="preserve">), особенно 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в случаях</w:t>
      </w:r>
      <w:r w:rsidR="00284B1D" w:rsidRPr="007F56C2">
        <w:rPr>
          <w:rFonts w:ascii="Times New Roman" w:hAnsi="Times New Roman"/>
          <w:iCs/>
          <w:spacing w:val="-1"/>
          <w:sz w:val="30"/>
          <w:szCs w:val="30"/>
        </w:rPr>
        <w:t xml:space="preserve">, когда имеются данные о возможных клинических 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 xml:space="preserve">ее </w:t>
      </w:r>
      <w:r w:rsidR="00284B1D" w:rsidRPr="007F56C2">
        <w:rPr>
          <w:rFonts w:ascii="Times New Roman" w:hAnsi="Times New Roman"/>
          <w:iCs/>
          <w:spacing w:val="-1"/>
          <w:sz w:val="30"/>
          <w:szCs w:val="30"/>
        </w:rPr>
        <w:t>проявлениях</w:t>
      </w:r>
      <w:r w:rsidR="00284B1D" w:rsidRPr="007F56C2">
        <w:rPr>
          <w:rFonts w:ascii="Times New Roman" w:hAnsi="Times New Roman"/>
          <w:iCs/>
          <w:sz w:val="30"/>
          <w:szCs w:val="30"/>
        </w:rPr>
        <w:t>.</w:t>
      </w:r>
    </w:p>
    <w:p w:rsidR="002C308D" w:rsidRPr="007F56C2" w:rsidRDefault="00284B1D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К таким исследованиям могут относит</w:t>
      </w:r>
      <w:r w:rsidR="00B77260" w:rsidRPr="007F56C2">
        <w:rPr>
          <w:rFonts w:ascii="Times New Roman" w:hAnsi="Times New Roman"/>
          <w:iCs/>
          <w:spacing w:val="-1"/>
          <w:sz w:val="30"/>
          <w:szCs w:val="30"/>
        </w:rPr>
        <w:t>ь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ся испытания с использованием маркеров клеточной поверхности (иммуногисто</w:t>
      </w:r>
      <w:r w:rsidR="00490586" w:rsidRPr="007F56C2">
        <w:rPr>
          <w:rFonts w:ascii="Times New Roman" w:hAnsi="Times New Roman"/>
          <w:iCs/>
          <w:spacing w:val="-1"/>
          <w:sz w:val="30"/>
          <w:szCs w:val="30"/>
        </w:rPr>
        <w:t>химия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или проточная цитометрия), функциональные тесты (формирование первичных антител на эритроцит</w:t>
      </w:r>
      <w:r w:rsidR="00B77260" w:rsidRPr="007F56C2">
        <w:rPr>
          <w:rFonts w:ascii="Times New Roman" w:hAnsi="Times New Roman"/>
          <w:iCs/>
          <w:spacing w:val="-1"/>
          <w:sz w:val="30"/>
          <w:szCs w:val="30"/>
        </w:rPr>
        <w:t>ы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барана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,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активность </w:t>
      </w:r>
      <w:r w:rsidR="00BD1A6E" w:rsidRPr="007F56C2">
        <w:rPr>
          <w:rFonts w:ascii="Times New Roman" w:hAnsi="Times New Roman"/>
          <w:iCs/>
          <w:spacing w:val="-1"/>
          <w:sz w:val="30"/>
          <w:szCs w:val="30"/>
        </w:rPr>
        <w:t>натуральных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клеток-</w:t>
      </w:r>
      <w:proofErr w:type="gramStart"/>
      <w:r w:rsidRPr="007F56C2">
        <w:rPr>
          <w:rFonts w:ascii="Times New Roman" w:hAnsi="Times New Roman"/>
          <w:iCs/>
          <w:spacing w:val="-1"/>
          <w:sz w:val="30"/>
          <w:szCs w:val="30"/>
        </w:rPr>
        <w:t>киллеров</w:t>
      </w:r>
      <w:proofErr w:type="gramEnd"/>
      <w:r w:rsidR="002C308D" w:rsidRPr="007F56C2">
        <w:rPr>
          <w:rFonts w:ascii="Times New Roman" w:hAnsi="Times New Roman"/>
          <w:iCs/>
          <w:sz w:val="30"/>
          <w:szCs w:val="30"/>
        </w:rPr>
        <w:t xml:space="preserve">,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функция макрофагов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,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гиперчувствительность замедленного типа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,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тесты на резистентность организма-носителя,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 </w:t>
      </w:r>
      <w:r w:rsidR="003651F2">
        <w:rPr>
          <w:rFonts w:ascii="Times New Roman" w:hAnsi="Times New Roman"/>
          <w:iCs/>
          <w:spacing w:val="-1"/>
          <w:sz w:val="30"/>
          <w:szCs w:val="30"/>
        </w:rPr>
        <w:t>активация комплемента и др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.).</w:t>
      </w:r>
    </w:p>
    <w:p w:rsidR="002C308D" w:rsidRPr="007F56C2" w:rsidRDefault="00431B1C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Для проведения оценки эксперт может воспользоваться подходящими руководствами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 </w:t>
      </w:r>
      <w:r w:rsidR="00284B1D" w:rsidRPr="007F56C2">
        <w:rPr>
          <w:rFonts w:ascii="Times New Roman" w:hAnsi="Times New Roman"/>
          <w:iCs/>
          <w:spacing w:val="-1"/>
          <w:sz w:val="30"/>
          <w:szCs w:val="30"/>
        </w:rPr>
        <w:t xml:space="preserve">по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исследованию </w:t>
      </w:r>
      <w:r w:rsidR="00284B1D" w:rsidRPr="007F56C2">
        <w:rPr>
          <w:rFonts w:ascii="Times New Roman" w:hAnsi="Times New Roman"/>
          <w:iCs/>
          <w:spacing w:val="-1"/>
          <w:sz w:val="30"/>
          <w:szCs w:val="30"/>
        </w:rPr>
        <w:t xml:space="preserve">токсичности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при </w:t>
      </w:r>
      <w:r w:rsidR="00BD1A6E" w:rsidRPr="007F56C2">
        <w:rPr>
          <w:rFonts w:ascii="Times New Roman" w:hAnsi="Times New Roman"/>
          <w:iCs/>
          <w:spacing w:val="-1"/>
          <w:sz w:val="30"/>
          <w:szCs w:val="30"/>
        </w:rPr>
        <w:t xml:space="preserve">многократном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введении</w:t>
      </w:r>
      <w:r w:rsidR="00284B1D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7F56C2" w:rsidRDefault="00284B1D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lastRenderedPageBreak/>
        <w:t xml:space="preserve">В данном разделе также следует 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привести данные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о подавлении иммунитета, аутоиммунном потенциале, реакция</w:t>
      </w:r>
      <w:r w:rsidR="00B77260" w:rsidRPr="007F56C2">
        <w:rPr>
          <w:rFonts w:ascii="Times New Roman" w:hAnsi="Times New Roman"/>
          <w:iCs/>
          <w:spacing w:val="-1"/>
          <w:sz w:val="30"/>
          <w:szCs w:val="30"/>
        </w:rPr>
        <w:t>х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гиперчувствительности</w:t>
      </w:r>
      <w:r w:rsidR="00ED7762" w:rsidRPr="007F56C2">
        <w:rPr>
          <w:rFonts w:ascii="Times New Roman" w:hAnsi="Times New Roman"/>
          <w:iCs/>
          <w:spacing w:val="-1"/>
          <w:sz w:val="30"/>
          <w:szCs w:val="30"/>
        </w:rPr>
        <w:t>, наблюдаемых у человека.</w:t>
      </w:r>
    </w:p>
    <w:p w:rsidR="002C308D" w:rsidRPr="003651F2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3651F2">
        <w:rPr>
          <w:rFonts w:ascii="Times New Roman" w:hAnsi="Times New Roman"/>
          <w:bCs/>
          <w:spacing w:val="-1"/>
          <w:sz w:val="30"/>
          <w:szCs w:val="30"/>
        </w:rPr>
        <w:t>4.7.3</w:t>
      </w:r>
      <w:r w:rsidRPr="003651F2">
        <w:rPr>
          <w:rFonts w:ascii="Times New Roman" w:hAnsi="Times New Roman"/>
          <w:bCs/>
          <w:sz w:val="30"/>
          <w:szCs w:val="30"/>
        </w:rPr>
        <w:t>.</w:t>
      </w:r>
      <w:r w:rsidR="003651F2" w:rsidRPr="003651F2">
        <w:rPr>
          <w:rFonts w:ascii="Times New Roman" w:hAnsi="Times New Roman"/>
          <w:bCs/>
          <w:sz w:val="30"/>
          <w:szCs w:val="30"/>
        </w:rPr>
        <w:t> </w:t>
      </w:r>
      <w:r w:rsidR="00ED7762" w:rsidRPr="003651F2">
        <w:rPr>
          <w:rFonts w:ascii="Times New Roman" w:hAnsi="Times New Roman"/>
          <w:bCs/>
          <w:sz w:val="30"/>
          <w:szCs w:val="30"/>
        </w:rPr>
        <w:t>Зависимость</w:t>
      </w:r>
      <w:r w:rsidR="007A3E19">
        <w:rPr>
          <w:rFonts w:ascii="Times New Roman" w:hAnsi="Times New Roman"/>
          <w:bCs/>
          <w:sz w:val="30"/>
          <w:szCs w:val="30"/>
        </w:rPr>
        <w:t>.</w:t>
      </w:r>
    </w:p>
    <w:p w:rsidR="002C308D" w:rsidRPr="007F56C2" w:rsidRDefault="00ED7762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В этом разделе описываются различные 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 xml:space="preserve">виды лекарственной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зависимости, наблюда</w:t>
      </w:r>
      <w:r w:rsidR="00BD1A6E" w:rsidRPr="007F56C2">
        <w:rPr>
          <w:rFonts w:ascii="Times New Roman" w:hAnsi="Times New Roman"/>
          <w:iCs/>
          <w:spacing w:val="-1"/>
          <w:sz w:val="30"/>
          <w:szCs w:val="30"/>
        </w:rPr>
        <w:t>вшиеся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 фармакодинамических исследованиях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 xml:space="preserve"> (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моделях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)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(обычно не 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выполняются в рутинных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токсикологи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ческих исследованиях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)</w:t>
      </w:r>
      <w:r w:rsidRPr="007F56C2">
        <w:rPr>
          <w:rFonts w:ascii="Times New Roman" w:hAnsi="Times New Roman"/>
          <w:iCs/>
          <w:sz w:val="30"/>
          <w:szCs w:val="30"/>
        </w:rPr>
        <w:t>.</w:t>
      </w:r>
    </w:p>
    <w:p w:rsidR="002C308D" w:rsidRPr="003651F2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3651F2">
        <w:rPr>
          <w:rFonts w:ascii="Times New Roman" w:hAnsi="Times New Roman"/>
          <w:bCs/>
          <w:spacing w:val="-1"/>
          <w:sz w:val="30"/>
          <w:szCs w:val="30"/>
        </w:rPr>
        <w:t>4.7.4</w:t>
      </w:r>
      <w:r w:rsidRPr="003651F2">
        <w:rPr>
          <w:rFonts w:ascii="Times New Roman" w:hAnsi="Times New Roman"/>
          <w:bCs/>
          <w:sz w:val="30"/>
          <w:szCs w:val="30"/>
        </w:rPr>
        <w:t>.</w:t>
      </w:r>
      <w:r w:rsidR="003651F2" w:rsidRPr="003651F2">
        <w:rPr>
          <w:rFonts w:ascii="Times New Roman" w:hAnsi="Times New Roman"/>
          <w:bCs/>
          <w:sz w:val="30"/>
          <w:szCs w:val="30"/>
        </w:rPr>
        <w:t> </w:t>
      </w:r>
      <w:r w:rsidR="00ED7762" w:rsidRPr="003651F2">
        <w:rPr>
          <w:rFonts w:ascii="Times New Roman" w:hAnsi="Times New Roman"/>
          <w:bCs/>
          <w:sz w:val="30"/>
          <w:szCs w:val="30"/>
        </w:rPr>
        <w:t>Метаболиты</w:t>
      </w:r>
      <w:r w:rsidR="007A3E19">
        <w:rPr>
          <w:rFonts w:ascii="Times New Roman" w:hAnsi="Times New Roman"/>
          <w:bCs/>
          <w:sz w:val="30"/>
          <w:szCs w:val="30"/>
        </w:rPr>
        <w:t>.</w:t>
      </w:r>
    </w:p>
    <w:p w:rsidR="002C308D" w:rsidRPr="007F56C2" w:rsidRDefault="00BD1A6E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Следует описать</w:t>
      </w:r>
      <w:r w:rsidR="00ED7762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специфически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е</w:t>
      </w:r>
      <w:r w:rsidR="00ED7762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исследовани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я</w:t>
      </w:r>
      <w:r w:rsidR="00ED7762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основных метаболитов (или изомеров) у человека, 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которые присутствуют в организме животных в недостаточной степени</w:t>
      </w:r>
      <w:r w:rsidR="00ED7762" w:rsidRPr="007F56C2">
        <w:rPr>
          <w:rFonts w:ascii="Times New Roman" w:hAnsi="Times New Roman"/>
          <w:iCs/>
          <w:sz w:val="30"/>
          <w:szCs w:val="30"/>
        </w:rPr>
        <w:t>.</w:t>
      </w:r>
    </w:p>
    <w:p w:rsidR="002C308D" w:rsidRPr="003651F2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3651F2">
        <w:rPr>
          <w:rFonts w:ascii="Times New Roman" w:hAnsi="Times New Roman"/>
          <w:bCs/>
          <w:spacing w:val="-1"/>
          <w:sz w:val="30"/>
          <w:szCs w:val="30"/>
        </w:rPr>
        <w:t>4.7.5</w:t>
      </w:r>
      <w:r w:rsidRPr="003651F2">
        <w:rPr>
          <w:rFonts w:ascii="Times New Roman" w:hAnsi="Times New Roman"/>
          <w:bCs/>
          <w:sz w:val="30"/>
          <w:szCs w:val="30"/>
        </w:rPr>
        <w:t>.</w:t>
      </w:r>
      <w:r w:rsidR="003651F2" w:rsidRPr="003651F2">
        <w:rPr>
          <w:rFonts w:ascii="Times New Roman" w:hAnsi="Times New Roman"/>
          <w:bCs/>
          <w:sz w:val="30"/>
          <w:szCs w:val="30"/>
        </w:rPr>
        <w:t> </w:t>
      </w:r>
      <w:r w:rsidR="00ED7762" w:rsidRPr="003651F2">
        <w:rPr>
          <w:rFonts w:ascii="Times New Roman" w:hAnsi="Times New Roman"/>
          <w:bCs/>
          <w:sz w:val="30"/>
          <w:szCs w:val="30"/>
        </w:rPr>
        <w:t>Исследования примесей</w:t>
      </w:r>
      <w:r w:rsidR="007A3E19">
        <w:rPr>
          <w:rFonts w:ascii="Times New Roman" w:hAnsi="Times New Roman"/>
          <w:bCs/>
          <w:sz w:val="30"/>
          <w:szCs w:val="30"/>
        </w:rPr>
        <w:t>.</w:t>
      </w:r>
    </w:p>
    <w:p w:rsidR="002C308D" w:rsidRPr="007F56C2" w:rsidRDefault="00BD1A6E" w:rsidP="000F0628">
      <w:pPr>
        <w:tabs>
          <w:tab w:val="left" w:pos="9498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Следует о</w:t>
      </w:r>
      <w:r w:rsidR="00ED7762" w:rsidRPr="007F56C2">
        <w:rPr>
          <w:rFonts w:ascii="Times New Roman" w:hAnsi="Times New Roman"/>
          <w:iCs/>
          <w:spacing w:val="-1"/>
          <w:sz w:val="30"/>
          <w:szCs w:val="30"/>
        </w:rPr>
        <w:t>писа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ть</w:t>
      </w:r>
      <w:r w:rsidR="00ED7762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исследовани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я</w:t>
      </w:r>
      <w:r w:rsidR="00ED7762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по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квалификации</w:t>
      </w:r>
      <w:r w:rsidR="00ED7762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примесей: исследования 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при однократном и многократном введении</w:t>
      </w:r>
      <w:r w:rsidR="00ED7762" w:rsidRPr="007F56C2">
        <w:rPr>
          <w:rFonts w:ascii="Times New Roman" w:hAnsi="Times New Roman"/>
          <w:iCs/>
          <w:spacing w:val="-1"/>
          <w:sz w:val="30"/>
          <w:szCs w:val="30"/>
        </w:rPr>
        <w:t xml:space="preserve">, генотоксичности, репродуктивной токсичности. </w:t>
      </w:r>
      <w:r w:rsidR="00431B1C" w:rsidRPr="007F56C2">
        <w:rPr>
          <w:rFonts w:ascii="Times New Roman" w:hAnsi="Times New Roman"/>
          <w:iCs/>
          <w:spacing w:val="-1"/>
          <w:sz w:val="30"/>
          <w:szCs w:val="30"/>
        </w:rPr>
        <w:t>При составлении раздела экспертом могут быть использованы подходящие руководства</w:t>
      </w:r>
      <w:r w:rsidR="00ED7762" w:rsidRPr="007F56C2">
        <w:rPr>
          <w:rFonts w:ascii="Times New Roman" w:hAnsi="Times New Roman"/>
          <w:iCs/>
          <w:sz w:val="30"/>
          <w:szCs w:val="30"/>
        </w:rPr>
        <w:t>.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 </w:t>
      </w:r>
    </w:p>
    <w:p w:rsidR="002C308D" w:rsidRPr="003651F2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3651F2">
        <w:rPr>
          <w:rFonts w:ascii="Times New Roman" w:hAnsi="Times New Roman"/>
          <w:bCs/>
          <w:spacing w:val="-1"/>
          <w:sz w:val="30"/>
          <w:szCs w:val="30"/>
        </w:rPr>
        <w:t>4.7.6</w:t>
      </w:r>
      <w:r w:rsidRPr="003651F2">
        <w:rPr>
          <w:rFonts w:ascii="Times New Roman" w:hAnsi="Times New Roman"/>
          <w:bCs/>
          <w:sz w:val="30"/>
          <w:szCs w:val="30"/>
        </w:rPr>
        <w:t>.</w:t>
      </w:r>
      <w:r w:rsidR="003651F2">
        <w:rPr>
          <w:rFonts w:ascii="Times New Roman" w:hAnsi="Times New Roman"/>
          <w:bCs/>
          <w:sz w:val="30"/>
          <w:szCs w:val="30"/>
        </w:rPr>
        <w:t> </w:t>
      </w:r>
      <w:r w:rsidR="00ED7762" w:rsidRPr="003651F2">
        <w:rPr>
          <w:rFonts w:ascii="Times New Roman" w:hAnsi="Times New Roman"/>
          <w:bCs/>
          <w:sz w:val="30"/>
          <w:szCs w:val="30"/>
        </w:rPr>
        <w:t>Другие исследования</w:t>
      </w:r>
      <w:r w:rsidR="007A3E19">
        <w:rPr>
          <w:rFonts w:ascii="Times New Roman" w:hAnsi="Times New Roman"/>
          <w:bCs/>
          <w:sz w:val="30"/>
          <w:szCs w:val="30"/>
        </w:rPr>
        <w:t>.</w:t>
      </w:r>
    </w:p>
    <w:p w:rsidR="00E871CB" w:rsidRPr="007F56C2" w:rsidRDefault="003651F2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В отчет включаются также следующие исследования (при необходимости)</w:t>
      </w:r>
      <w:r w:rsidR="00E871CB" w:rsidRPr="007F56C2">
        <w:rPr>
          <w:rFonts w:ascii="Times New Roman" w:hAnsi="Times New Roman"/>
          <w:iCs/>
          <w:spacing w:val="-1"/>
          <w:sz w:val="30"/>
          <w:szCs w:val="30"/>
        </w:rPr>
        <w:t>:</w:t>
      </w:r>
    </w:p>
    <w:p w:rsidR="002C308D" w:rsidRPr="003651F2" w:rsidRDefault="003651F2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Cs/>
          <w:position w:val="2"/>
          <w:sz w:val="30"/>
          <w:szCs w:val="30"/>
        </w:rPr>
        <w:t>ф</w:t>
      </w:r>
      <w:r w:rsidR="00E871CB" w:rsidRPr="007F56C2">
        <w:rPr>
          <w:rFonts w:ascii="Times New Roman" w:hAnsi="Times New Roman"/>
          <w:iCs/>
          <w:position w:val="2"/>
          <w:sz w:val="30"/>
          <w:szCs w:val="30"/>
        </w:rPr>
        <w:t>ототоксичность. Включая и</w:t>
      </w:r>
      <w:r w:rsidR="00ED7762" w:rsidRPr="007F56C2">
        <w:rPr>
          <w:rFonts w:ascii="Times New Roman" w:hAnsi="Times New Roman"/>
          <w:iCs/>
          <w:position w:val="2"/>
          <w:sz w:val="30"/>
          <w:szCs w:val="30"/>
        </w:rPr>
        <w:t>нформаци</w:t>
      </w:r>
      <w:r w:rsidR="00E871CB" w:rsidRPr="007F56C2">
        <w:rPr>
          <w:rFonts w:ascii="Times New Roman" w:hAnsi="Times New Roman"/>
          <w:iCs/>
          <w:position w:val="2"/>
          <w:sz w:val="30"/>
          <w:szCs w:val="30"/>
        </w:rPr>
        <w:t>ю</w:t>
      </w:r>
      <w:r w:rsidR="00ED7762" w:rsidRPr="007F56C2">
        <w:rPr>
          <w:rFonts w:ascii="Times New Roman" w:hAnsi="Times New Roman"/>
          <w:iCs/>
          <w:position w:val="2"/>
          <w:sz w:val="30"/>
          <w:szCs w:val="30"/>
        </w:rPr>
        <w:t xml:space="preserve"> о </w:t>
      </w:r>
      <w:proofErr w:type="gramStart"/>
      <w:r w:rsidR="00ED7762" w:rsidRPr="007F56C2">
        <w:rPr>
          <w:rFonts w:ascii="Times New Roman" w:hAnsi="Times New Roman"/>
          <w:iCs/>
          <w:position w:val="2"/>
          <w:sz w:val="30"/>
          <w:szCs w:val="30"/>
        </w:rPr>
        <w:t>кожной</w:t>
      </w:r>
      <w:proofErr w:type="gramEnd"/>
      <w:r w:rsidR="00EB1789">
        <w:rPr>
          <w:rFonts w:ascii="Times New Roman" w:hAnsi="Times New Roman"/>
          <w:iCs/>
          <w:position w:val="2"/>
          <w:sz w:val="30"/>
          <w:szCs w:val="30"/>
        </w:rPr>
        <w:t xml:space="preserve"> (</w:t>
      </w:r>
      <w:r w:rsidR="00ED7762" w:rsidRPr="007F56C2">
        <w:rPr>
          <w:rFonts w:ascii="Times New Roman" w:hAnsi="Times New Roman"/>
          <w:iCs/>
          <w:position w:val="2"/>
          <w:sz w:val="30"/>
          <w:szCs w:val="30"/>
        </w:rPr>
        <w:t>глазной</w:t>
      </w:r>
      <w:r w:rsidR="00EB1789">
        <w:rPr>
          <w:rFonts w:ascii="Times New Roman" w:hAnsi="Times New Roman"/>
          <w:iCs/>
          <w:position w:val="2"/>
          <w:sz w:val="30"/>
          <w:szCs w:val="30"/>
        </w:rPr>
        <w:t>)</w:t>
      </w:r>
      <w:r w:rsidR="00ED7762" w:rsidRPr="007F56C2">
        <w:rPr>
          <w:rFonts w:ascii="Times New Roman" w:hAnsi="Times New Roman"/>
          <w:iCs/>
          <w:position w:val="2"/>
          <w:sz w:val="30"/>
          <w:szCs w:val="30"/>
        </w:rPr>
        <w:t xml:space="preserve"> фототоксичности, фотосенсибилизации, фотогенотоксичности и фотоканцерогенности.</w:t>
      </w:r>
      <w:r>
        <w:rPr>
          <w:rFonts w:ascii="Times New Roman" w:hAnsi="Times New Roman"/>
          <w:iCs/>
          <w:position w:val="2"/>
          <w:sz w:val="30"/>
          <w:szCs w:val="30"/>
        </w:rPr>
        <w:t xml:space="preserve"> </w:t>
      </w:r>
      <w:r w:rsidR="00ED7762" w:rsidRPr="007F56C2">
        <w:rPr>
          <w:rFonts w:ascii="Times New Roman" w:hAnsi="Times New Roman"/>
          <w:iCs/>
          <w:spacing w:val="-1"/>
          <w:sz w:val="30"/>
          <w:szCs w:val="30"/>
        </w:rPr>
        <w:t>Возможная необходимость таких исследований зависит от фото-абсорбции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 xml:space="preserve"> (</w:t>
      </w:r>
      <w:r w:rsidR="00ED7762" w:rsidRPr="007F56C2">
        <w:rPr>
          <w:rFonts w:ascii="Times New Roman" w:hAnsi="Times New Roman"/>
          <w:iCs/>
          <w:spacing w:val="-1"/>
          <w:sz w:val="30"/>
          <w:szCs w:val="30"/>
        </w:rPr>
        <w:t>разложения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)</w:t>
      </w:r>
      <w:r w:rsidR="00ED7762" w:rsidRPr="007F56C2">
        <w:rPr>
          <w:rFonts w:ascii="Times New Roman" w:hAnsi="Times New Roman"/>
          <w:iCs/>
          <w:spacing w:val="-1"/>
          <w:sz w:val="30"/>
          <w:szCs w:val="30"/>
        </w:rPr>
        <w:t xml:space="preserve">, </w:t>
      </w:r>
      <w:r w:rsidR="00BD1A6E" w:rsidRPr="007F56C2">
        <w:rPr>
          <w:rFonts w:ascii="Times New Roman" w:hAnsi="Times New Roman"/>
          <w:iCs/>
          <w:spacing w:val="-1"/>
          <w:sz w:val="30"/>
          <w:szCs w:val="30"/>
        </w:rPr>
        <w:t>экспозиция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 xml:space="preserve"> (</w:t>
      </w:r>
      <w:r w:rsidR="00BD1A6E" w:rsidRPr="007F56C2">
        <w:rPr>
          <w:rFonts w:ascii="Times New Roman" w:hAnsi="Times New Roman"/>
          <w:iCs/>
          <w:spacing w:val="-1"/>
          <w:sz w:val="30"/>
          <w:szCs w:val="30"/>
        </w:rPr>
        <w:t xml:space="preserve">способ </w:t>
      </w:r>
      <w:r w:rsidR="00E871CB" w:rsidRPr="007F56C2">
        <w:rPr>
          <w:rFonts w:ascii="Times New Roman" w:hAnsi="Times New Roman"/>
          <w:iCs/>
          <w:spacing w:val="-1"/>
          <w:sz w:val="30"/>
          <w:szCs w:val="30"/>
        </w:rPr>
        <w:t>применения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)</w:t>
      </w:r>
      <w:r w:rsidR="00ED7762" w:rsidRPr="007F56C2">
        <w:rPr>
          <w:rFonts w:ascii="Times New Roman" w:hAnsi="Times New Roman"/>
          <w:iCs/>
          <w:spacing w:val="-1"/>
          <w:sz w:val="30"/>
          <w:szCs w:val="30"/>
        </w:rPr>
        <w:t xml:space="preserve"> (подкожное введение, </w:t>
      </w:r>
      <w:r w:rsidR="00BD1A6E" w:rsidRPr="007F56C2">
        <w:rPr>
          <w:rFonts w:ascii="Times New Roman" w:hAnsi="Times New Roman"/>
          <w:iCs/>
          <w:spacing w:val="-1"/>
          <w:sz w:val="30"/>
          <w:szCs w:val="30"/>
        </w:rPr>
        <w:t>инстилляция</w:t>
      </w:r>
      <w:r w:rsidR="00ED7762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 глаза) (</w:t>
      </w:r>
      <w:r w:rsidR="00E871CB" w:rsidRPr="007F56C2">
        <w:rPr>
          <w:rFonts w:ascii="Times New Roman" w:hAnsi="Times New Roman"/>
          <w:iCs/>
          <w:spacing w:val="-1"/>
          <w:sz w:val="30"/>
          <w:szCs w:val="30"/>
        </w:rPr>
        <w:t xml:space="preserve">При </w:t>
      </w:r>
      <w:r w:rsidR="00E871CB" w:rsidRPr="007F56C2">
        <w:rPr>
          <w:rFonts w:ascii="Times New Roman" w:hAnsi="Times New Roman"/>
          <w:iCs/>
          <w:spacing w:val="-1"/>
          <w:sz w:val="30"/>
          <w:szCs w:val="30"/>
        </w:rPr>
        <w:lastRenderedPageBreak/>
        <w:t>составлении раздела экспертом могут быть использованы подходящие руководства</w:t>
      </w:r>
      <w:r w:rsidR="00ED7762" w:rsidRPr="007F56C2">
        <w:rPr>
          <w:rFonts w:ascii="Times New Roman" w:hAnsi="Times New Roman"/>
          <w:iCs/>
          <w:sz w:val="30"/>
          <w:szCs w:val="30"/>
        </w:rPr>
        <w:t>)</w:t>
      </w:r>
      <w:r w:rsidRPr="003651F2">
        <w:rPr>
          <w:rFonts w:ascii="Times New Roman" w:hAnsi="Times New Roman"/>
          <w:iCs/>
          <w:sz w:val="30"/>
          <w:szCs w:val="30"/>
        </w:rPr>
        <w:t>;</w:t>
      </w:r>
    </w:p>
    <w:p w:rsidR="002C308D" w:rsidRPr="003651F2" w:rsidRDefault="003651F2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proofErr w:type="gramStart"/>
      <w:r>
        <w:rPr>
          <w:rFonts w:ascii="Times New Roman" w:hAnsi="Times New Roman"/>
          <w:iCs/>
          <w:spacing w:val="-1"/>
          <w:sz w:val="30"/>
          <w:szCs w:val="30"/>
        </w:rPr>
        <w:t>молекулярная</w:t>
      </w:r>
      <w:proofErr w:type="gramEnd"/>
      <w:r>
        <w:rPr>
          <w:rFonts w:ascii="Times New Roman" w:hAnsi="Times New Roman"/>
          <w:iCs/>
          <w:spacing w:val="-1"/>
          <w:sz w:val="30"/>
          <w:szCs w:val="30"/>
        </w:rPr>
        <w:t xml:space="preserve"> токсикологи</w:t>
      </w:r>
      <w:r w:rsidRPr="003651F2">
        <w:rPr>
          <w:rFonts w:ascii="Times New Roman" w:hAnsi="Times New Roman"/>
          <w:iCs/>
          <w:spacing w:val="-1"/>
          <w:sz w:val="30"/>
          <w:szCs w:val="30"/>
        </w:rPr>
        <w:t>:</w:t>
      </w:r>
    </w:p>
    <w:p w:rsidR="002C308D" w:rsidRPr="003651F2" w:rsidRDefault="003651F2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р</w:t>
      </w:r>
      <w:r w:rsidR="00BD1A6E" w:rsidRPr="007F56C2">
        <w:rPr>
          <w:rFonts w:ascii="Times New Roman" w:hAnsi="Times New Roman"/>
          <w:iCs/>
          <w:spacing w:val="-1"/>
          <w:sz w:val="30"/>
          <w:szCs w:val="30"/>
        </w:rPr>
        <w:t>еакционноспособные</w:t>
      </w:r>
      <w:r w:rsidR="001D6DF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метаболиты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(</w:t>
      </w:r>
      <w:r w:rsidR="001D6DFE" w:rsidRPr="007F56C2">
        <w:rPr>
          <w:rFonts w:ascii="Times New Roman" w:hAnsi="Times New Roman"/>
          <w:iCs/>
          <w:spacing w:val="-1"/>
          <w:sz w:val="30"/>
          <w:szCs w:val="30"/>
        </w:rPr>
        <w:t xml:space="preserve">ковалентное </w:t>
      </w:r>
      <w:r w:rsidR="001D6DFE" w:rsidRPr="003651F2">
        <w:rPr>
          <w:rFonts w:ascii="Times New Roman" w:hAnsi="Times New Roman"/>
          <w:iCs/>
          <w:spacing w:val="-1"/>
          <w:sz w:val="30"/>
          <w:szCs w:val="30"/>
        </w:rPr>
        <w:t xml:space="preserve">связывание </w:t>
      </w:r>
      <w:r w:rsidR="002C308D" w:rsidRPr="003651F2">
        <w:rPr>
          <w:rFonts w:ascii="Times New Roman" w:hAnsi="Times New Roman"/>
          <w:iCs/>
          <w:spacing w:val="-1"/>
          <w:sz w:val="30"/>
          <w:szCs w:val="30"/>
          <w:lang w:val="en-US"/>
        </w:rPr>
        <w:t>i</w:t>
      </w:r>
      <w:r w:rsidR="002C308D" w:rsidRPr="003651F2">
        <w:rPr>
          <w:rFonts w:ascii="Times New Roman" w:hAnsi="Times New Roman"/>
          <w:iCs/>
          <w:sz w:val="30"/>
          <w:szCs w:val="30"/>
          <w:lang w:val="en-US"/>
        </w:rPr>
        <w:t>n</w:t>
      </w:r>
      <w:r w:rsidR="00E871CB" w:rsidRPr="003651F2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3651F2">
        <w:rPr>
          <w:rFonts w:ascii="Times New Roman" w:hAnsi="Times New Roman"/>
          <w:iCs/>
          <w:spacing w:val="-1"/>
          <w:sz w:val="30"/>
          <w:szCs w:val="30"/>
          <w:lang w:val="en-US"/>
        </w:rPr>
        <w:t>vitr</w:t>
      </w:r>
      <w:r w:rsidR="002C308D" w:rsidRPr="003651F2">
        <w:rPr>
          <w:rFonts w:ascii="Times New Roman" w:hAnsi="Times New Roman"/>
          <w:iCs/>
          <w:sz w:val="30"/>
          <w:szCs w:val="30"/>
          <w:lang w:val="en-US"/>
        </w:rPr>
        <w:t>o</w:t>
      </w:r>
      <w:r w:rsidR="001D6DFE" w:rsidRPr="007F56C2">
        <w:rPr>
          <w:rFonts w:ascii="Times New Roman" w:hAnsi="Times New Roman"/>
          <w:iCs/>
          <w:sz w:val="30"/>
          <w:szCs w:val="30"/>
        </w:rPr>
        <w:t xml:space="preserve"> с белками, жирами, нуклеиновыми кислотами).</w:t>
      </w:r>
      <w:r w:rsidR="001D6DF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Возможные последствия в виде идиосинкразических реакц</w:t>
      </w:r>
      <w:r>
        <w:rPr>
          <w:rFonts w:ascii="Times New Roman" w:hAnsi="Times New Roman"/>
          <w:iCs/>
          <w:spacing w:val="-1"/>
          <w:sz w:val="30"/>
          <w:szCs w:val="30"/>
        </w:rPr>
        <w:t>ий или аутоиммунных заболеваний</w:t>
      </w:r>
      <w:r w:rsidRPr="003651F2">
        <w:rPr>
          <w:rFonts w:ascii="Times New Roman" w:hAnsi="Times New Roman"/>
          <w:iCs/>
          <w:spacing w:val="-1"/>
          <w:sz w:val="30"/>
          <w:szCs w:val="30"/>
        </w:rPr>
        <w:t>;</w:t>
      </w:r>
    </w:p>
    <w:p w:rsidR="002C308D" w:rsidRPr="003651F2" w:rsidRDefault="003651F2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д</w:t>
      </w:r>
      <w:r w:rsidR="001D6DFE" w:rsidRPr="007F56C2">
        <w:rPr>
          <w:rFonts w:ascii="Times New Roman" w:hAnsi="Times New Roman"/>
          <w:iCs/>
          <w:spacing w:val="-1"/>
          <w:sz w:val="30"/>
          <w:szCs w:val="30"/>
        </w:rPr>
        <w:t>ругие исследования механизма действия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(</w:t>
      </w:r>
      <w:r w:rsidR="001D6DFE" w:rsidRPr="007F56C2">
        <w:rPr>
          <w:rFonts w:ascii="Times New Roman" w:hAnsi="Times New Roman"/>
          <w:iCs/>
          <w:spacing w:val="-1"/>
          <w:sz w:val="30"/>
          <w:szCs w:val="30"/>
        </w:rPr>
        <w:t>митохондриальная токсичность</w:t>
      </w:r>
      <w:r w:rsidR="002C308D" w:rsidRPr="007F56C2">
        <w:rPr>
          <w:rFonts w:ascii="Times New Roman" w:hAnsi="Times New Roman"/>
          <w:iCs/>
          <w:sz w:val="30"/>
          <w:szCs w:val="30"/>
        </w:rPr>
        <w:t>,</w:t>
      </w:r>
      <w:r w:rsidR="001D6DFE" w:rsidRPr="007F56C2">
        <w:rPr>
          <w:rFonts w:ascii="Times New Roman" w:hAnsi="Times New Roman"/>
          <w:iCs/>
          <w:sz w:val="30"/>
          <w:szCs w:val="30"/>
        </w:rPr>
        <w:t xml:space="preserve"> химическая активность </w:t>
      </w:r>
      <w:r w:rsidR="00BD1A6E" w:rsidRPr="007F56C2">
        <w:rPr>
          <w:rFonts w:ascii="Times New Roman" w:hAnsi="Times New Roman"/>
          <w:iCs/>
          <w:sz w:val="30"/>
          <w:szCs w:val="30"/>
        </w:rPr>
        <w:t xml:space="preserve">в отношении </w:t>
      </w:r>
      <w:r>
        <w:rPr>
          <w:rFonts w:ascii="Times New Roman" w:hAnsi="Times New Roman"/>
          <w:iCs/>
          <w:sz w:val="30"/>
          <w:szCs w:val="30"/>
        </w:rPr>
        <w:t>гемоглобина и др.)</w:t>
      </w:r>
      <w:r w:rsidRPr="003651F2">
        <w:rPr>
          <w:rFonts w:ascii="Times New Roman" w:hAnsi="Times New Roman"/>
          <w:iCs/>
          <w:sz w:val="30"/>
          <w:szCs w:val="30"/>
        </w:rPr>
        <w:t>;</w:t>
      </w:r>
    </w:p>
    <w:p w:rsidR="002C308D" w:rsidRPr="007F56C2" w:rsidRDefault="003651F2" w:rsidP="000F0628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Cs/>
          <w:sz w:val="30"/>
          <w:szCs w:val="30"/>
        </w:rPr>
        <w:t>д</w:t>
      </w:r>
      <w:r w:rsidR="001D6DFE" w:rsidRPr="007F56C2">
        <w:rPr>
          <w:rFonts w:ascii="Times New Roman" w:hAnsi="Times New Roman"/>
          <w:iCs/>
          <w:sz w:val="30"/>
          <w:szCs w:val="30"/>
        </w:rPr>
        <w:t xml:space="preserve">анные </w:t>
      </w:r>
      <w:r w:rsidR="00E871CB" w:rsidRPr="007F56C2">
        <w:rPr>
          <w:rFonts w:ascii="Times New Roman" w:hAnsi="Times New Roman"/>
          <w:iCs/>
          <w:sz w:val="30"/>
          <w:szCs w:val="30"/>
        </w:rPr>
        <w:t>исследований в области протеомики, геномики и др. разделов молекулярной биологии.</w:t>
      </w:r>
    </w:p>
    <w:p w:rsidR="002C308D" w:rsidRPr="00B86AC9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rPr>
          <w:rFonts w:ascii="Times New Roman" w:hAnsi="Times New Roman"/>
          <w:sz w:val="30"/>
          <w:szCs w:val="30"/>
        </w:rPr>
      </w:pPr>
      <w:r w:rsidRPr="00B86AC9">
        <w:rPr>
          <w:rFonts w:ascii="Times New Roman" w:hAnsi="Times New Roman"/>
          <w:bCs/>
          <w:iCs/>
          <w:spacing w:val="-1"/>
          <w:sz w:val="30"/>
          <w:szCs w:val="30"/>
        </w:rPr>
        <w:t>4.</w:t>
      </w:r>
      <w:r w:rsidR="006748BF" w:rsidRPr="00B86AC9">
        <w:rPr>
          <w:rFonts w:ascii="Times New Roman" w:hAnsi="Times New Roman"/>
          <w:bCs/>
          <w:iCs/>
          <w:spacing w:val="-1"/>
          <w:sz w:val="30"/>
          <w:szCs w:val="30"/>
        </w:rPr>
        <w:t>8</w:t>
      </w:r>
      <w:r w:rsidRPr="00B86AC9">
        <w:rPr>
          <w:rFonts w:ascii="Times New Roman" w:hAnsi="Times New Roman"/>
          <w:bCs/>
          <w:iCs/>
          <w:sz w:val="30"/>
          <w:szCs w:val="30"/>
        </w:rPr>
        <w:t>.</w:t>
      </w:r>
      <w:r w:rsidR="00B86AC9" w:rsidRPr="00B86AC9">
        <w:rPr>
          <w:rFonts w:ascii="Times New Roman" w:hAnsi="Times New Roman"/>
          <w:bCs/>
          <w:iCs/>
          <w:sz w:val="30"/>
          <w:szCs w:val="30"/>
          <w:lang w:val="en-US"/>
        </w:rPr>
        <w:t> </w:t>
      </w:r>
      <w:r w:rsidR="00493279" w:rsidRPr="00B86AC9">
        <w:rPr>
          <w:rFonts w:ascii="Times New Roman" w:hAnsi="Times New Roman"/>
          <w:bCs/>
          <w:iCs/>
          <w:sz w:val="30"/>
          <w:szCs w:val="30"/>
        </w:rPr>
        <w:t>Общее заключение по токсикологии эксперта по оценке</w:t>
      </w:r>
      <w:r w:rsidR="00005994">
        <w:rPr>
          <w:rFonts w:ascii="Times New Roman" w:hAnsi="Times New Roman"/>
          <w:bCs/>
          <w:iCs/>
          <w:sz w:val="30"/>
          <w:szCs w:val="30"/>
        </w:rPr>
        <w:t>.</w:t>
      </w:r>
    </w:p>
    <w:p w:rsidR="008A7D3D" w:rsidRPr="007F56C2" w:rsidRDefault="008A7D3D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Содержание 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>настоящего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раздела может быть перенесено в </w:t>
      </w:r>
      <w:r w:rsidR="00A5348F" w:rsidRPr="007F56C2">
        <w:rPr>
          <w:rFonts w:ascii="Times New Roman" w:hAnsi="Times New Roman"/>
          <w:iCs/>
          <w:spacing w:val="-1"/>
          <w:sz w:val="30"/>
          <w:szCs w:val="30"/>
        </w:rPr>
        <w:t xml:space="preserve">модуль </w:t>
      </w:r>
      <w:r w:rsidR="00420343" w:rsidRPr="007F56C2">
        <w:rPr>
          <w:rFonts w:ascii="Times New Roman" w:hAnsi="Times New Roman"/>
          <w:iCs/>
          <w:spacing w:val="-1"/>
          <w:sz w:val="30"/>
          <w:szCs w:val="30"/>
        </w:rPr>
        <w:t>сводного экспертного отчета «Оценка безопасности, качества, эффективности»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8A7D3D" w:rsidRPr="007F56C2" w:rsidRDefault="00146B94" w:rsidP="000F06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pacing w:val="-4"/>
          <w:kern w:val="28"/>
          <w:sz w:val="30"/>
          <w:szCs w:val="30"/>
        </w:rPr>
      </w:pP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Для наиболее полной оце</w:t>
      </w:r>
      <w:r w:rsidR="00B86AC9">
        <w:rPr>
          <w:rFonts w:ascii="Times New Roman" w:hAnsi="Times New Roman"/>
          <w:iCs/>
          <w:spacing w:val="-4"/>
          <w:kern w:val="28"/>
          <w:sz w:val="30"/>
          <w:szCs w:val="30"/>
        </w:rPr>
        <w:t xml:space="preserve">нки профиля соотношения </w:t>
      </w:r>
      <w:r w:rsidR="00F50961">
        <w:rPr>
          <w:rFonts w:ascii="Times New Roman" w:hAnsi="Times New Roman"/>
          <w:iCs/>
          <w:spacing w:val="-4"/>
          <w:kern w:val="28"/>
          <w:sz w:val="30"/>
          <w:szCs w:val="30"/>
        </w:rPr>
        <w:t>«польза – риск»</w:t>
      </w:r>
      <w:r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, необходимо провести тщательный анализ информации и максимально детально составить данный раздел</w:t>
      </w:r>
      <w:r w:rsidR="008A7D3D" w:rsidRPr="007F56C2">
        <w:rPr>
          <w:rFonts w:ascii="Times New Roman" w:hAnsi="Times New Roman"/>
          <w:iCs/>
          <w:spacing w:val="-4"/>
          <w:kern w:val="28"/>
          <w:sz w:val="30"/>
          <w:szCs w:val="30"/>
        </w:rPr>
        <w:t>.</w:t>
      </w:r>
    </w:p>
    <w:p w:rsidR="002C308D" w:rsidRPr="007F56C2" w:rsidRDefault="00C92324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Необходимо </w:t>
      </w:r>
      <w:r w:rsidR="00146B94" w:rsidRPr="007F56C2">
        <w:rPr>
          <w:rFonts w:ascii="Times New Roman" w:hAnsi="Times New Roman"/>
          <w:iCs/>
          <w:spacing w:val="-1"/>
          <w:sz w:val="30"/>
          <w:szCs w:val="30"/>
        </w:rPr>
        <w:t>провести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анализ всех отклонений от программы токсикологических исследований, указанной в 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>соответствующих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руководствах</w:t>
      </w:r>
      <w:r w:rsidR="008A7D3D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или требований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надлежащей лабораторной практики, </w:t>
      </w:r>
      <w:r w:rsidR="008A7D3D" w:rsidRPr="007F56C2">
        <w:rPr>
          <w:rFonts w:ascii="Times New Roman" w:hAnsi="Times New Roman"/>
          <w:iCs/>
          <w:spacing w:val="-1"/>
          <w:sz w:val="30"/>
          <w:szCs w:val="30"/>
        </w:rPr>
        <w:t xml:space="preserve">или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отсутствия требуемых исследований</w:t>
      </w:r>
      <w:r w:rsidRPr="007F56C2">
        <w:rPr>
          <w:rFonts w:ascii="Times New Roman" w:hAnsi="Times New Roman"/>
          <w:iCs/>
          <w:sz w:val="30"/>
          <w:szCs w:val="30"/>
        </w:rPr>
        <w:t>.</w:t>
      </w:r>
    </w:p>
    <w:p w:rsidR="002C308D" w:rsidRPr="007F56C2" w:rsidRDefault="00C92324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Если заявка основана на библиографических данных, используемых в качестве подтверждающей информации, важно </w:t>
      </w:r>
      <w:r w:rsidR="008A7D3D" w:rsidRPr="007F56C2">
        <w:rPr>
          <w:rFonts w:ascii="Times New Roman" w:hAnsi="Times New Roman"/>
          <w:iCs/>
          <w:spacing w:val="-1"/>
          <w:sz w:val="30"/>
          <w:szCs w:val="30"/>
        </w:rPr>
        <w:t>отразить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данный момент</w:t>
      </w:r>
      <w:r w:rsidRPr="007F56C2">
        <w:rPr>
          <w:rFonts w:ascii="Times New Roman" w:hAnsi="Times New Roman"/>
          <w:iCs/>
          <w:sz w:val="30"/>
          <w:szCs w:val="30"/>
        </w:rPr>
        <w:t>.</w:t>
      </w:r>
    </w:p>
    <w:p w:rsidR="002C308D" w:rsidRPr="007F56C2" w:rsidRDefault="008A7D3D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Следует дать оценку</w:t>
      </w:r>
      <w:r w:rsidR="00C92324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обоснован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ности</w:t>
      </w:r>
      <w:r w:rsidR="00C92324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выбор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а</w:t>
      </w:r>
      <w:r w:rsidR="00C92324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видов животных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 xml:space="preserve"> (</w:t>
      </w:r>
      <w:r w:rsidR="00C92324" w:rsidRPr="007F56C2">
        <w:rPr>
          <w:rFonts w:ascii="Times New Roman" w:hAnsi="Times New Roman"/>
          <w:iCs/>
          <w:spacing w:val="-1"/>
          <w:sz w:val="30"/>
          <w:szCs w:val="30"/>
        </w:rPr>
        <w:t>систем испытаний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)</w:t>
      </w:r>
      <w:r w:rsidR="00C92324" w:rsidRPr="007F56C2">
        <w:rPr>
          <w:rFonts w:ascii="Times New Roman" w:hAnsi="Times New Roman"/>
          <w:iCs/>
          <w:spacing w:val="-1"/>
          <w:sz w:val="30"/>
          <w:szCs w:val="30"/>
        </w:rPr>
        <w:t>, продолжительности, доз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 xml:space="preserve"> (</w:t>
      </w:r>
      <w:r w:rsidR="00C92324" w:rsidRPr="007F56C2">
        <w:rPr>
          <w:rFonts w:ascii="Times New Roman" w:hAnsi="Times New Roman"/>
          <w:iCs/>
          <w:spacing w:val="-1"/>
          <w:sz w:val="30"/>
          <w:szCs w:val="30"/>
        </w:rPr>
        <w:t>концентраций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>)</w:t>
      </w:r>
      <w:r w:rsidR="00C92324" w:rsidRPr="007F56C2">
        <w:rPr>
          <w:rFonts w:ascii="Times New Roman" w:hAnsi="Times New Roman"/>
          <w:iCs/>
          <w:spacing w:val="-1"/>
          <w:sz w:val="30"/>
          <w:szCs w:val="30"/>
        </w:rPr>
        <w:t>, использованных в исследованиях</w:t>
      </w:r>
      <w:r w:rsidR="00C92324" w:rsidRPr="007F56C2">
        <w:rPr>
          <w:rFonts w:ascii="Times New Roman" w:hAnsi="Times New Roman"/>
          <w:iCs/>
          <w:sz w:val="30"/>
          <w:szCs w:val="30"/>
        </w:rPr>
        <w:t>.</w:t>
      </w:r>
    </w:p>
    <w:p w:rsidR="002C308D" w:rsidRPr="007F56C2" w:rsidRDefault="00C92324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lastRenderedPageBreak/>
        <w:t xml:space="preserve">Необходимо </w:t>
      </w:r>
      <w:r w:rsidR="00146B94" w:rsidRPr="007F56C2">
        <w:rPr>
          <w:rFonts w:ascii="Times New Roman" w:hAnsi="Times New Roman"/>
          <w:iCs/>
          <w:spacing w:val="-1"/>
          <w:sz w:val="30"/>
          <w:szCs w:val="30"/>
        </w:rPr>
        <w:t>резюмировать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наблюдаемые эффекты, а также формулировки относительно потенциальной значимости этих эффектов для челов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>ека, предложенные заявителем, 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</w:t>
      </w:r>
      <w:r w:rsidR="00146B94" w:rsidRPr="007F56C2">
        <w:rPr>
          <w:rFonts w:ascii="Times New Roman" w:hAnsi="Times New Roman"/>
          <w:iCs/>
          <w:spacing w:val="-1"/>
          <w:sz w:val="30"/>
          <w:szCs w:val="30"/>
        </w:rPr>
        <w:t>о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 xml:space="preserve"> возможности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146B94" w:rsidRPr="007F56C2">
        <w:rPr>
          <w:rFonts w:ascii="Times New Roman" w:hAnsi="Times New Roman"/>
          <w:iCs/>
          <w:spacing w:val="-1"/>
          <w:sz w:val="30"/>
          <w:szCs w:val="30"/>
        </w:rPr>
        <w:t>составить собственное заключение по данному вопросу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7F56C2" w:rsidRDefault="00146B94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Следует привести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данные</w:t>
      </w:r>
      <w:r w:rsidR="00C92324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о возможных последствиях различий в хиральности, </w:t>
      </w:r>
      <w:r w:rsidR="004A0CAE" w:rsidRPr="007F56C2">
        <w:rPr>
          <w:rFonts w:ascii="Times New Roman" w:hAnsi="Times New Roman"/>
          <w:iCs/>
          <w:spacing w:val="-1"/>
          <w:sz w:val="30"/>
          <w:szCs w:val="30"/>
        </w:rPr>
        <w:t>модификации молекулы действующего вещества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(соль, эфир, гидрат и т.п.)</w:t>
      </w:r>
      <w:r w:rsidR="00C92324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 профиле примесей, имеющихся у вещества, использовавшегося в доклинических исследованиях, и препарата, который будет 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>находиться на фармацевтическом рынке</w:t>
      </w:r>
      <w:r w:rsidR="00C92324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7F56C2" w:rsidRDefault="00146B94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Следует р</w:t>
      </w:r>
      <w:r w:rsidR="00C92324" w:rsidRPr="007F56C2">
        <w:rPr>
          <w:rFonts w:ascii="Times New Roman" w:hAnsi="Times New Roman"/>
          <w:iCs/>
          <w:spacing w:val="-1"/>
          <w:sz w:val="30"/>
          <w:szCs w:val="30"/>
        </w:rPr>
        <w:t>ассмотр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еть</w:t>
      </w:r>
      <w:r w:rsidR="00C92324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межвидовые сравнительные исследования метаболизма и системного воздействия у </w:t>
      </w:r>
      <w:r w:rsidR="00A5348F" w:rsidRPr="007F56C2">
        <w:rPr>
          <w:rFonts w:ascii="Times New Roman" w:hAnsi="Times New Roman"/>
          <w:iCs/>
          <w:spacing w:val="-1"/>
          <w:sz w:val="30"/>
          <w:szCs w:val="30"/>
        </w:rPr>
        <w:t>человека</w:t>
      </w:r>
      <w:r w:rsidR="00C92324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 животных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 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(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  <w:lang w:val="en-US"/>
        </w:rPr>
        <w:t>AUC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, 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  <w:lang w:val="en-US"/>
        </w:rPr>
        <w:t>C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  <w:vertAlign w:val="subscript"/>
          <w:lang w:val="en-US"/>
        </w:rPr>
        <w:t>max</w:t>
      </w:r>
      <w:r w:rsidR="002C308D" w:rsidRPr="007F56C2">
        <w:rPr>
          <w:rFonts w:ascii="Times New Roman" w:hAnsi="Times New Roman"/>
          <w:iCs/>
          <w:sz w:val="30"/>
          <w:szCs w:val="30"/>
        </w:rPr>
        <w:t xml:space="preserve">, </w:t>
      </w:r>
      <w:r w:rsidR="00C92324" w:rsidRPr="007F56C2">
        <w:rPr>
          <w:rFonts w:ascii="Times New Roman" w:hAnsi="Times New Roman"/>
          <w:iCs/>
          <w:spacing w:val="-1"/>
          <w:sz w:val="30"/>
          <w:szCs w:val="30"/>
        </w:rPr>
        <w:t>другие параметры</w:t>
      </w:r>
      <w:r w:rsidR="002C308D" w:rsidRPr="007F56C2">
        <w:rPr>
          <w:rFonts w:ascii="Times New Roman" w:hAnsi="Times New Roman"/>
          <w:iCs/>
          <w:sz w:val="30"/>
          <w:szCs w:val="30"/>
        </w:rPr>
        <w:t>)</w:t>
      </w:r>
      <w:r w:rsidR="00C92324" w:rsidRPr="007F56C2">
        <w:rPr>
          <w:rFonts w:ascii="Times New Roman" w:hAnsi="Times New Roman"/>
          <w:iCs/>
          <w:sz w:val="30"/>
          <w:szCs w:val="30"/>
        </w:rPr>
        <w:t xml:space="preserve">, а также </w:t>
      </w:r>
      <w:r w:rsidRPr="007F56C2">
        <w:rPr>
          <w:rFonts w:ascii="Times New Roman" w:hAnsi="Times New Roman"/>
          <w:iCs/>
          <w:sz w:val="30"/>
          <w:szCs w:val="30"/>
        </w:rPr>
        <w:t>обсудить</w:t>
      </w:r>
      <w:r w:rsidR="00C92324" w:rsidRPr="007F56C2">
        <w:rPr>
          <w:rFonts w:ascii="Times New Roman" w:hAnsi="Times New Roman"/>
          <w:iCs/>
          <w:sz w:val="30"/>
          <w:szCs w:val="30"/>
        </w:rPr>
        <w:t xml:space="preserve"> ограничения и применимост</w:t>
      </w:r>
      <w:r w:rsidR="00935C9E" w:rsidRPr="007F56C2">
        <w:rPr>
          <w:rFonts w:ascii="Times New Roman" w:hAnsi="Times New Roman"/>
          <w:iCs/>
          <w:sz w:val="30"/>
          <w:szCs w:val="30"/>
        </w:rPr>
        <w:t>ь</w:t>
      </w:r>
      <w:r w:rsidR="00C92324" w:rsidRPr="007F56C2">
        <w:rPr>
          <w:rFonts w:ascii="Times New Roman" w:hAnsi="Times New Roman"/>
          <w:iCs/>
          <w:sz w:val="30"/>
          <w:szCs w:val="30"/>
        </w:rPr>
        <w:t xml:space="preserve"> </w:t>
      </w:r>
      <w:r w:rsidR="00935C9E" w:rsidRPr="007F56C2">
        <w:rPr>
          <w:rFonts w:ascii="Times New Roman" w:hAnsi="Times New Roman"/>
          <w:iCs/>
          <w:sz w:val="30"/>
          <w:szCs w:val="30"/>
        </w:rPr>
        <w:t xml:space="preserve">этих </w:t>
      </w:r>
      <w:r w:rsidR="00C92324" w:rsidRPr="007F56C2">
        <w:rPr>
          <w:rFonts w:ascii="Times New Roman" w:hAnsi="Times New Roman"/>
          <w:iCs/>
          <w:sz w:val="30"/>
          <w:szCs w:val="30"/>
        </w:rPr>
        <w:t xml:space="preserve">исследований для прогнозирования возможных нежелательных </w:t>
      </w:r>
      <w:r w:rsidRPr="007F56C2">
        <w:rPr>
          <w:rFonts w:ascii="Times New Roman" w:hAnsi="Times New Roman"/>
          <w:iCs/>
          <w:sz w:val="30"/>
          <w:szCs w:val="30"/>
        </w:rPr>
        <w:t>реакций</w:t>
      </w:r>
      <w:r w:rsidR="00C92324" w:rsidRPr="007F56C2">
        <w:rPr>
          <w:rFonts w:ascii="Times New Roman" w:hAnsi="Times New Roman"/>
          <w:iCs/>
          <w:sz w:val="30"/>
          <w:szCs w:val="30"/>
        </w:rPr>
        <w:t xml:space="preserve"> у </w:t>
      </w:r>
      <w:r w:rsidR="00A5348F" w:rsidRPr="007F56C2">
        <w:rPr>
          <w:rFonts w:ascii="Times New Roman" w:hAnsi="Times New Roman"/>
          <w:iCs/>
          <w:sz w:val="30"/>
          <w:szCs w:val="30"/>
        </w:rPr>
        <w:t>человека</w:t>
      </w:r>
      <w:r w:rsidR="00C92324" w:rsidRPr="007F56C2">
        <w:rPr>
          <w:rFonts w:ascii="Times New Roman" w:hAnsi="Times New Roman"/>
          <w:iCs/>
          <w:sz w:val="30"/>
          <w:szCs w:val="30"/>
        </w:rPr>
        <w:t>.</w:t>
      </w:r>
    </w:p>
    <w:p w:rsidR="002C308D" w:rsidRPr="007F56C2" w:rsidRDefault="00935C9E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</w:t>
      </w:r>
      <w:r w:rsidR="00C92324" w:rsidRPr="007F56C2">
        <w:rPr>
          <w:rFonts w:ascii="Times New Roman" w:hAnsi="Times New Roman"/>
          <w:iCs/>
          <w:spacing w:val="-1"/>
          <w:sz w:val="30"/>
          <w:szCs w:val="30"/>
        </w:rPr>
        <w:t xml:space="preserve">ледует отметить </w:t>
      </w:r>
      <w:r w:rsidR="004A0CAE" w:rsidRPr="007F56C2">
        <w:rPr>
          <w:rFonts w:ascii="Times New Roman" w:hAnsi="Times New Roman"/>
          <w:iCs/>
          <w:spacing w:val="-1"/>
          <w:sz w:val="30"/>
          <w:szCs w:val="30"/>
        </w:rPr>
        <w:t>пригодность</w:t>
      </w:r>
      <w:r w:rsidR="00C92324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видов животных, использованных в токсикологических исследованиях, в контексте потенциальных межвидовых различий с точки зрения фармакологии</w:t>
      </w:r>
      <w:r w:rsidR="00C92324" w:rsidRPr="007F56C2">
        <w:rPr>
          <w:rFonts w:ascii="Times New Roman" w:hAnsi="Times New Roman"/>
          <w:iCs/>
          <w:sz w:val="30"/>
          <w:szCs w:val="30"/>
        </w:rPr>
        <w:t>.</w:t>
      </w:r>
    </w:p>
    <w:p w:rsidR="002C308D" w:rsidRPr="007F56C2" w:rsidRDefault="00895D76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Особое внимание необходимо уделить результатам исследований</w:t>
      </w:r>
      <w:r w:rsidR="00C224D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генотоксичности, канцерогенного действия, </w:t>
      </w:r>
      <w:r w:rsidR="004A0CAE" w:rsidRPr="007F56C2">
        <w:rPr>
          <w:rFonts w:ascii="Times New Roman" w:hAnsi="Times New Roman"/>
          <w:iCs/>
          <w:spacing w:val="-1"/>
          <w:sz w:val="30"/>
          <w:szCs w:val="30"/>
        </w:rPr>
        <w:t>репродуктивной и онтогенетической токсичности</w:t>
      </w:r>
      <w:r w:rsidR="00C224D5" w:rsidRPr="007F56C2">
        <w:rPr>
          <w:rFonts w:ascii="Times New Roman" w:hAnsi="Times New Roman"/>
          <w:iCs/>
          <w:spacing w:val="-1"/>
          <w:sz w:val="30"/>
          <w:szCs w:val="30"/>
        </w:rPr>
        <w:t xml:space="preserve">. При наличии положительных генотоксических эффектов 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 xml:space="preserve">следует </w:t>
      </w:r>
      <w:r w:rsidR="00C224D5" w:rsidRPr="007F56C2">
        <w:rPr>
          <w:rFonts w:ascii="Times New Roman" w:hAnsi="Times New Roman"/>
          <w:iCs/>
          <w:spacing w:val="-1"/>
          <w:sz w:val="30"/>
          <w:szCs w:val="30"/>
        </w:rPr>
        <w:t>проанализир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>овать</w:t>
      </w:r>
      <w:r w:rsidR="00C224D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данные об образовании опухолей и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 (</w:t>
      </w:r>
      <w:r w:rsidR="00C224D5" w:rsidRPr="007F56C2">
        <w:rPr>
          <w:rFonts w:ascii="Times New Roman" w:hAnsi="Times New Roman"/>
          <w:iCs/>
          <w:spacing w:val="-1"/>
          <w:sz w:val="30"/>
          <w:szCs w:val="30"/>
        </w:rPr>
        <w:t>или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)</w:t>
      </w:r>
      <w:r w:rsidR="00C224D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влиянии препарата на репродуктивную функцию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 xml:space="preserve"> (</w:t>
      </w:r>
      <w:r w:rsidR="004A0CAE" w:rsidRPr="007F56C2">
        <w:rPr>
          <w:rFonts w:ascii="Times New Roman" w:hAnsi="Times New Roman"/>
          <w:iCs/>
          <w:spacing w:val="-1"/>
          <w:sz w:val="30"/>
          <w:szCs w:val="30"/>
        </w:rPr>
        <w:t>онтогенез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)</w:t>
      </w:r>
      <w:r w:rsidR="00C224D5" w:rsidRPr="007F56C2">
        <w:rPr>
          <w:rFonts w:ascii="Times New Roman" w:hAnsi="Times New Roman"/>
          <w:iCs/>
          <w:spacing w:val="-1"/>
          <w:sz w:val="30"/>
          <w:szCs w:val="30"/>
        </w:rPr>
        <w:t xml:space="preserve">, потенциальное значение 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>этой информации для человека, и</w:t>
      </w:r>
      <w:r w:rsidR="00C224D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</w:t>
      </w:r>
      <w:r w:rsidR="004A0CAE" w:rsidRPr="007F56C2">
        <w:rPr>
          <w:rFonts w:ascii="Times New Roman" w:hAnsi="Times New Roman"/>
          <w:iCs/>
          <w:spacing w:val="-1"/>
          <w:sz w:val="30"/>
          <w:szCs w:val="30"/>
        </w:rPr>
        <w:t>о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 xml:space="preserve"> возможности</w:t>
      </w:r>
      <w:r w:rsidR="00C224D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сдела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>ть</w:t>
      </w:r>
      <w:r w:rsidR="00C224D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соответствующий вывод.</w:t>
      </w:r>
    </w:p>
    <w:p w:rsidR="00935C9E" w:rsidRPr="007F56C2" w:rsidRDefault="00C224D5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В отношении канцерогенного потенциала 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>необходимо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обратить внимание на следующее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>: б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иологическ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>ую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значимость роста опухолей, данные за прошлые периоды, связь с фармакологическим эффектом, эффекты, зависящие от дозы, видоспецифические различия,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lastRenderedPageBreak/>
        <w:t xml:space="preserve">исследования механизма действия, связь с генотоксичностью, сравнение </w:t>
      </w:r>
      <w:r w:rsidR="004A0CAE" w:rsidRPr="007F56C2">
        <w:rPr>
          <w:rFonts w:ascii="Times New Roman" w:hAnsi="Times New Roman"/>
          <w:iCs/>
          <w:spacing w:val="-1"/>
          <w:sz w:val="30"/>
          <w:szCs w:val="30"/>
        </w:rPr>
        <w:t>экспозиции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 xml:space="preserve"> у человека и животных и др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7F56C2" w:rsidRDefault="00C224D5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В качестве варианта в данном разделе 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>экспертом могут приводиться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только ос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>новные выводы, и в таком случае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текст </w:t>
      </w:r>
      <w:r w:rsidR="00A5348F" w:rsidRPr="007F56C2">
        <w:rPr>
          <w:rFonts w:ascii="Times New Roman" w:hAnsi="Times New Roman"/>
          <w:iCs/>
          <w:spacing w:val="-1"/>
          <w:sz w:val="30"/>
          <w:szCs w:val="30"/>
        </w:rPr>
        <w:t xml:space="preserve">модуля </w:t>
      </w:r>
      <w:r w:rsidR="00420343" w:rsidRPr="007F56C2">
        <w:rPr>
          <w:rFonts w:ascii="Times New Roman" w:hAnsi="Times New Roman"/>
          <w:iCs/>
          <w:spacing w:val="-1"/>
          <w:sz w:val="30"/>
          <w:szCs w:val="30"/>
        </w:rPr>
        <w:t>сводного экспертного отчета «Оценка безопасности, качества, эффективности»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должен прорабатываться отдельно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</w:p>
    <w:p w:rsidR="002C308D" w:rsidRPr="007F56C2" w:rsidRDefault="004A0CAE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Следует особо подчеркнуть случаи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>,</w:t>
      </w:r>
      <w:r w:rsidR="00C224D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когда требуется проведение дополнительной экспертизы для оценки возможных последствий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применения </w:t>
      </w:r>
      <w:r w:rsidR="00C224D5" w:rsidRPr="007F56C2">
        <w:rPr>
          <w:rFonts w:ascii="Times New Roman" w:hAnsi="Times New Roman"/>
          <w:iCs/>
          <w:spacing w:val="-1"/>
          <w:sz w:val="30"/>
          <w:szCs w:val="30"/>
        </w:rPr>
        <w:t>препарата человеком.</w:t>
      </w:r>
      <w:r w:rsidR="0094439D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>В эту группу</w:t>
      </w:r>
      <w:r w:rsidR="0094439D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относится вопрос о необходимости получения 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>заключения специалистов-экспертов в области педиатрии</w:t>
      </w:r>
      <w:r w:rsidR="0094439D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>на основании</w:t>
      </w:r>
      <w:r w:rsidR="0094439D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полученных данных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исследований</w:t>
      </w:r>
      <w:r w:rsidR="0094439D" w:rsidRPr="007F56C2">
        <w:rPr>
          <w:rFonts w:ascii="Times New Roman" w:hAnsi="Times New Roman"/>
          <w:iCs/>
          <w:spacing w:val="-1"/>
          <w:sz w:val="30"/>
          <w:szCs w:val="30"/>
        </w:rPr>
        <w:t xml:space="preserve">, имеющих отношение к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неполовозрелым особям.</w:t>
      </w:r>
    </w:p>
    <w:p w:rsidR="002C308D" w:rsidRPr="007F56C2" w:rsidRDefault="00935C9E" w:rsidP="000F0628">
      <w:pPr>
        <w:tabs>
          <w:tab w:val="left" w:pos="3400"/>
        </w:tabs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Следует </w:t>
      </w:r>
      <w:r w:rsidR="004A0CAE" w:rsidRPr="007F56C2">
        <w:rPr>
          <w:rFonts w:ascii="Times New Roman" w:hAnsi="Times New Roman"/>
          <w:iCs/>
          <w:spacing w:val="-1"/>
          <w:sz w:val="30"/>
          <w:szCs w:val="30"/>
        </w:rPr>
        <w:t>привести</w:t>
      </w:r>
      <w:r w:rsidR="0094439D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комментарии </w:t>
      </w:r>
      <w:r w:rsidR="004A0CAE" w:rsidRPr="007F56C2">
        <w:rPr>
          <w:rFonts w:ascii="Times New Roman" w:hAnsi="Times New Roman"/>
          <w:iCs/>
          <w:spacing w:val="-1"/>
          <w:sz w:val="30"/>
          <w:szCs w:val="30"/>
        </w:rPr>
        <w:t>п</w:t>
      </w:r>
      <w:r w:rsidR="0094439D" w:rsidRPr="007F56C2">
        <w:rPr>
          <w:rFonts w:ascii="Times New Roman" w:hAnsi="Times New Roman"/>
          <w:iCs/>
          <w:spacing w:val="-1"/>
          <w:sz w:val="30"/>
          <w:szCs w:val="30"/>
        </w:rPr>
        <w:t xml:space="preserve">о пригодности формулировок для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ОХЛП</w:t>
      </w:r>
      <w:r w:rsidR="0094439D" w:rsidRPr="007F56C2">
        <w:rPr>
          <w:rFonts w:ascii="Times New Roman" w:hAnsi="Times New Roman"/>
          <w:iCs/>
          <w:spacing w:val="-1"/>
          <w:sz w:val="30"/>
          <w:szCs w:val="30"/>
        </w:rPr>
        <w:t>. Провер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ить</w:t>
      </w:r>
      <w:r w:rsidR="0094439D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соответствие текста в досье и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ОХЛП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 xml:space="preserve"> (в частности</w:t>
      </w:r>
      <w:r w:rsidR="0094439D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 разделе 5.3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«</w:t>
      </w:r>
      <w:r w:rsidR="0094439D" w:rsidRPr="007F56C2">
        <w:rPr>
          <w:rFonts w:ascii="Times New Roman" w:hAnsi="Times New Roman"/>
          <w:iCs/>
          <w:spacing w:val="-1"/>
          <w:sz w:val="30"/>
          <w:szCs w:val="30"/>
        </w:rPr>
        <w:t>Данные доклинических исследований безопасности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»</w:t>
      </w:r>
      <w:r w:rsidR="0094439D" w:rsidRPr="007F56C2">
        <w:rPr>
          <w:rFonts w:ascii="Times New Roman" w:hAnsi="Times New Roman"/>
          <w:iCs/>
          <w:spacing w:val="-1"/>
          <w:sz w:val="30"/>
          <w:szCs w:val="30"/>
        </w:rPr>
        <w:t xml:space="preserve">, а также в разделах 4.3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«</w:t>
      </w:r>
      <w:r w:rsidR="0094439D" w:rsidRPr="007F56C2">
        <w:rPr>
          <w:rFonts w:ascii="Times New Roman" w:hAnsi="Times New Roman"/>
          <w:iCs/>
          <w:spacing w:val="-1"/>
          <w:sz w:val="30"/>
          <w:szCs w:val="30"/>
        </w:rPr>
        <w:t>Противопоказания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»</w:t>
      </w:r>
      <w:r w:rsidR="0094439D" w:rsidRPr="007F56C2">
        <w:rPr>
          <w:rFonts w:ascii="Times New Roman" w:hAnsi="Times New Roman"/>
          <w:iCs/>
          <w:spacing w:val="-1"/>
          <w:sz w:val="30"/>
          <w:szCs w:val="30"/>
        </w:rPr>
        <w:t xml:space="preserve">, 4.5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«</w:t>
      </w:r>
      <w:r w:rsidR="0094439D" w:rsidRPr="007F56C2">
        <w:rPr>
          <w:rFonts w:ascii="Times New Roman" w:hAnsi="Times New Roman"/>
          <w:iCs/>
          <w:spacing w:val="-1"/>
          <w:sz w:val="30"/>
          <w:szCs w:val="30"/>
        </w:rPr>
        <w:t>Лекарственные взаимодействия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»</w:t>
      </w:r>
      <w:r w:rsidR="0094439D" w:rsidRPr="007F56C2">
        <w:rPr>
          <w:rFonts w:ascii="Times New Roman" w:hAnsi="Times New Roman"/>
          <w:iCs/>
          <w:spacing w:val="-1"/>
          <w:sz w:val="30"/>
          <w:szCs w:val="30"/>
        </w:rPr>
        <w:t xml:space="preserve">, 4.6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«</w:t>
      </w:r>
      <w:r w:rsidR="0094439D" w:rsidRPr="007F56C2">
        <w:rPr>
          <w:rFonts w:ascii="Times New Roman" w:hAnsi="Times New Roman"/>
          <w:iCs/>
          <w:spacing w:val="-1"/>
          <w:sz w:val="30"/>
          <w:szCs w:val="30"/>
        </w:rPr>
        <w:t>Беременность и кормление грудью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»</w:t>
      </w:r>
      <w:r w:rsidR="0094439D" w:rsidRPr="007F56C2">
        <w:rPr>
          <w:rFonts w:ascii="Times New Roman" w:hAnsi="Times New Roman"/>
          <w:iCs/>
          <w:spacing w:val="-1"/>
          <w:sz w:val="30"/>
          <w:szCs w:val="30"/>
        </w:rPr>
        <w:t>), а также убедит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ься</w:t>
      </w:r>
      <w:r w:rsidR="0094439D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 том, что вся информация, содержащаяся в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ОХЛП</w:t>
      </w:r>
      <w:r w:rsidR="0094439D" w:rsidRPr="007F56C2">
        <w:rPr>
          <w:rFonts w:ascii="Times New Roman" w:hAnsi="Times New Roman"/>
          <w:iCs/>
          <w:spacing w:val="-1"/>
          <w:sz w:val="30"/>
          <w:szCs w:val="30"/>
        </w:rPr>
        <w:t>, полностью подтверждена результатами научной оценки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B86AC9" w:rsidRDefault="0094439D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Для 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>биоаналогичных (биоподобных) препаратов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необходимо проанализировать аналогичность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 xml:space="preserve"> (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различие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)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терапевтического ответа у 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>биоаналог</w:t>
      </w:r>
      <w:r w:rsidR="004A0CAE" w:rsidRPr="007F56C2">
        <w:rPr>
          <w:rFonts w:ascii="Times New Roman" w:hAnsi="Times New Roman"/>
          <w:iCs/>
          <w:spacing w:val="-1"/>
          <w:sz w:val="30"/>
          <w:szCs w:val="30"/>
        </w:rPr>
        <w:t>ичного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 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>референтного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препарата, а не только ответ</w:t>
      </w:r>
      <w:r w:rsidR="004A0CA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4A0CAE" w:rsidRPr="00B86AC9">
        <w:rPr>
          <w:rFonts w:ascii="Times New Roman" w:hAnsi="Times New Roman"/>
          <w:iCs/>
          <w:spacing w:val="-1"/>
          <w:sz w:val="30"/>
          <w:szCs w:val="30"/>
          <w:lang w:val="en-US"/>
        </w:rPr>
        <w:t>per</w:t>
      </w:r>
      <w:r w:rsidR="004A0CAE" w:rsidRPr="00B86AC9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4A0CAE" w:rsidRPr="00B86AC9">
        <w:rPr>
          <w:rFonts w:ascii="Times New Roman" w:hAnsi="Times New Roman"/>
          <w:iCs/>
          <w:spacing w:val="-1"/>
          <w:sz w:val="30"/>
          <w:szCs w:val="30"/>
          <w:lang w:val="en-US"/>
        </w:rPr>
        <w:t>se</w:t>
      </w:r>
      <w:r w:rsidRPr="00B86AC9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B86AC9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jc w:val="both"/>
        <w:rPr>
          <w:rFonts w:ascii="Times New Roman" w:hAnsi="Times New Roman"/>
          <w:sz w:val="30"/>
          <w:szCs w:val="30"/>
        </w:rPr>
      </w:pPr>
      <w:r w:rsidRPr="00B86AC9">
        <w:rPr>
          <w:rFonts w:ascii="Times New Roman" w:hAnsi="Times New Roman"/>
          <w:bCs/>
          <w:sz w:val="30"/>
          <w:szCs w:val="30"/>
        </w:rPr>
        <w:t>6.</w:t>
      </w:r>
      <w:r w:rsidR="00B86AC9" w:rsidRPr="00B86AC9">
        <w:rPr>
          <w:rFonts w:ascii="Times New Roman" w:hAnsi="Times New Roman"/>
          <w:bCs/>
          <w:sz w:val="30"/>
          <w:szCs w:val="30"/>
        </w:rPr>
        <w:t> </w:t>
      </w:r>
      <w:bookmarkStart w:id="1" w:name="_Toc393202219"/>
      <w:r w:rsidR="00935C9E" w:rsidRPr="00B86AC9">
        <w:rPr>
          <w:rFonts w:ascii="Times New Roman" w:hAnsi="Times New Roman"/>
          <w:sz w:val="30"/>
          <w:szCs w:val="30"/>
        </w:rPr>
        <w:t xml:space="preserve">Перечень замечаний, </w:t>
      </w:r>
      <w:bookmarkEnd w:id="1"/>
      <w:r w:rsidR="00935C9E" w:rsidRPr="00B86AC9">
        <w:rPr>
          <w:rFonts w:ascii="Times New Roman" w:hAnsi="Times New Roman"/>
          <w:sz w:val="30"/>
          <w:szCs w:val="30"/>
        </w:rPr>
        <w:t>выдвига</w:t>
      </w:r>
      <w:r w:rsidR="00826384" w:rsidRPr="00B86AC9">
        <w:rPr>
          <w:rFonts w:ascii="Times New Roman" w:hAnsi="Times New Roman"/>
          <w:sz w:val="30"/>
          <w:szCs w:val="30"/>
        </w:rPr>
        <w:t>емых</w:t>
      </w:r>
      <w:r w:rsidR="00935C9E" w:rsidRPr="00B86AC9">
        <w:rPr>
          <w:rFonts w:ascii="Times New Roman" w:hAnsi="Times New Roman"/>
          <w:sz w:val="30"/>
          <w:szCs w:val="30"/>
        </w:rPr>
        <w:t xml:space="preserve"> экспертом в рамках проведенной экспертизы</w:t>
      </w:r>
      <w:r w:rsidR="00005994">
        <w:rPr>
          <w:rFonts w:ascii="Times New Roman" w:hAnsi="Times New Roman"/>
          <w:sz w:val="30"/>
          <w:szCs w:val="30"/>
        </w:rPr>
        <w:t>.</w:t>
      </w:r>
    </w:p>
    <w:p w:rsidR="002C308D" w:rsidRPr="007F56C2" w:rsidRDefault="00826384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Наличие критических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замечаний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дела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е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т невозможным рекомендацию 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>об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>одобрении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заявки на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регистрацию лекарственного препарата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>. Теоретически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одно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критическое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>замечание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может включать в себя более 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>1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вопроса, поэтому 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>следует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использова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>ть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параграф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>ы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 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lastRenderedPageBreak/>
        <w:t>подзаголовк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>и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. </w:t>
      </w:r>
      <w:r w:rsidR="00935C9E" w:rsidRPr="007F56C2">
        <w:rPr>
          <w:rFonts w:ascii="Times New Roman" w:hAnsi="Times New Roman"/>
          <w:iCs/>
          <w:spacing w:val="-1"/>
          <w:sz w:val="30"/>
          <w:szCs w:val="30"/>
        </w:rPr>
        <w:t>В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ажно, чтобы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критическое замечание было понятн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>ым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 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>логичным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. Для этого могут понадобиться подробные комментарии </w:t>
      </w:r>
      <w:r w:rsidR="00CC6E2D" w:rsidRPr="007F56C2">
        <w:rPr>
          <w:rFonts w:ascii="Times New Roman" w:hAnsi="Times New Roman"/>
          <w:iCs/>
          <w:spacing w:val="-1"/>
          <w:sz w:val="30"/>
          <w:szCs w:val="30"/>
        </w:rPr>
        <w:t>со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ссылками на 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>соответствующие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акты</w:t>
      </w:r>
      <w:r w:rsidR="00CE1385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и рекомендации (руководства)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2C308D" w:rsidRPr="007F56C2" w:rsidRDefault="00FD77EE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В идеальном случае</w:t>
      </w:r>
      <w:r w:rsidR="00826384" w:rsidRPr="007F56C2">
        <w:rPr>
          <w:rFonts w:ascii="Times New Roman" w:hAnsi="Times New Roman"/>
          <w:iCs/>
          <w:spacing w:val="-1"/>
          <w:sz w:val="30"/>
          <w:szCs w:val="30"/>
        </w:rPr>
        <w:t>,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CE1385" w:rsidRPr="007F56C2">
        <w:rPr>
          <w:rFonts w:ascii="Times New Roman" w:hAnsi="Times New Roman"/>
          <w:iCs/>
          <w:spacing w:val="-1"/>
          <w:sz w:val="30"/>
          <w:szCs w:val="30"/>
        </w:rPr>
        <w:t>замечание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должно включать в себя разъяснение относительно ответа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 xml:space="preserve"> (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мер</w:t>
      </w:r>
      <w:r w:rsidR="00EB1789">
        <w:rPr>
          <w:rFonts w:ascii="Times New Roman" w:hAnsi="Times New Roman"/>
          <w:iCs/>
          <w:spacing w:val="-1"/>
          <w:sz w:val="30"/>
          <w:szCs w:val="30"/>
        </w:rPr>
        <w:t>)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, ожида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>емого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 от заявителя.</w:t>
      </w:r>
    </w:p>
    <w:p w:rsidR="002C308D" w:rsidRPr="007F56C2" w:rsidRDefault="00CE1385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«Прочие замечания»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могут повлиять на предлагаемые условия получения регистрационного удостоверения и содержание информации о лекарственном препарате. Эти проблемные вопросы должны быть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 xml:space="preserve"> решены перед одобрением заявки, в противном случае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заявка может быть отклонена.</w:t>
      </w:r>
    </w:p>
    <w:p w:rsidR="002C308D" w:rsidRDefault="00CE1385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Данный список замечаний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необходимо </w:t>
      </w:r>
      <w:r w:rsidR="006748BF" w:rsidRPr="007F56C2">
        <w:rPr>
          <w:rFonts w:ascii="Times New Roman" w:hAnsi="Times New Roman"/>
          <w:iCs/>
          <w:spacing w:val="-1"/>
          <w:sz w:val="30"/>
          <w:szCs w:val="30"/>
        </w:rPr>
        <w:t>скопировать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в </w:t>
      </w:r>
      <w:r w:rsidR="00A5348F" w:rsidRPr="007F56C2">
        <w:rPr>
          <w:rFonts w:ascii="Times New Roman" w:hAnsi="Times New Roman"/>
          <w:iCs/>
          <w:spacing w:val="-1"/>
          <w:sz w:val="30"/>
          <w:szCs w:val="30"/>
        </w:rPr>
        <w:t>модуль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 xml:space="preserve"> </w:t>
      </w:r>
      <w:r w:rsidR="00420343" w:rsidRPr="007F56C2">
        <w:rPr>
          <w:rFonts w:ascii="Times New Roman" w:hAnsi="Times New Roman"/>
          <w:iCs/>
          <w:spacing w:val="-1"/>
          <w:sz w:val="30"/>
          <w:szCs w:val="30"/>
        </w:rPr>
        <w:t>сводного экспертного отчета «Оценка безопасности, качества, эффективности»</w:t>
      </w:r>
      <w:r w:rsidR="00FD77EE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BA4BC6" w:rsidRPr="007F56C2" w:rsidRDefault="00BA4BC6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 xml:space="preserve">«Рекомендации» содержат замечания эксперта </w:t>
      </w:r>
      <w:r w:rsidRPr="00BA4BC6">
        <w:rPr>
          <w:rFonts w:ascii="Times New Roman" w:hAnsi="Times New Roman"/>
          <w:iCs/>
          <w:spacing w:val="-1"/>
          <w:sz w:val="30"/>
          <w:szCs w:val="30"/>
        </w:rPr>
        <w:t>(условия), не препятствующие регистрации лекарственного препарата, которые могут быть учт</w:t>
      </w:r>
      <w:r w:rsidR="00B86AC9">
        <w:rPr>
          <w:rFonts w:ascii="Times New Roman" w:hAnsi="Times New Roman"/>
          <w:iCs/>
          <w:spacing w:val="-1"/>
          <w:sz w:val="30"/>
          <w:szCs w:val="30"/>
        </w:rPr>
        <w:t>ены после регистрации препарата</w:t>
      </w:r>
      <w:r w:rsidRPr="00BA4BC6">
        <w:rPr>
          <w:rFonts w:ascii="Times New Roman" w:hAnsi="Times New Roman"/>
          <w:iCs/>
          <w:spacing w:val="-1"/>
          <w:sz w:val="30"/>
          <w:szCs w:val="30"/>
        </w:rPr>
        <w:t xml:space="preserve"> и включены (изменены) в рамках процедуры внесения изменений.</w:t>
      </w:r>
    </w:p>
    <w:p w:rsidR="002C308D" w:rsidRPr="00B86AC9" w:rsidRDefault="002C308D" w:rsidP="000F0628">
      <w:pPr>
        <w:autoSpaceDE w:val="0"/>
        <w:autoSpaceDN w:val="0"/>
        <w:adjustRightInd w:val="0"/>
        <w:spacing w:before="120" w:after="120" w:line="360" w:lineRule="auto"/>
        <w:ind w:right="-23" w:firstLine="709"/>
        <w:jc w:val="both"/>
        <w:rPr>
          <w:rFonts w:ascii="Times New Roman" w:hAnsi="Times New Roman"/>
          <w:sz w:val="30"/>
          <w:szCs w:val="30"/>
        </w:rPr>
      </w:pPr>
      <w:r w:rsidRPr="00B86AC9">
        <w:rPr>
          <w:rFonts w:ascii="Times New Roman" w:hAnsi="Times New Roman"/>
          <w:bCs/>
          <w:sz w:val="30"/>
          <w:szCs w:val="30"/>
        </w:rPr>
        <w:t>7.</w:t>
      </w:r>
      <w:r w:rsidR="00B86AC9" w:rsidRPr="00B86AC9">
        <w:rPr>
          <w:rFonts w:ascii="Times New Roman" w:hAnsi="Times New Roman"/>
          <w:bCs/>
          <w:sz w:val="30"/>
          <w:szCs w:val="30"/>
        </w:rPr>
        <w:t> </w:t>
      </w:r>
      <w:r w:rsidR="00CE1385" w:rsidRPr="00B86AC9">
        <w:rPr>
          <w:rFonts w:ascii="Times New Roman" w:hAnsi="Times New Roman"/>
          <w:bCs/>
          <w:spacing w:val="-1"/>
          <w:sz w:val="30"/>
          <w:szCs w:val="30"/>
        </w:rPr>
        <w:t>Р</w:t>
      </w:r>
      <w:r w:rsidR="00B86AC9">
        <w:rPr>
          <w:rFonts w:ascii="Times New Roman" w:hAnsi="Times New Roman"/>
          <w:bCs/>
          <w:spacing w:val="-1"/>
          <w:sz w:val="30"/>
          <w:szCs w:val="30"/>
        </w:rPr>
        <w:t>екомендуемые экспертом условия</w:t>
      </w:r>
      <w:r w:rsidR="00005994">
        <w:rPr>
          <w:rFonts w:ascii="Times New Roman" w:hAnsi="Times New Roman"/>
          <w:bCs/>
          <w:spacing w:val="-1"/>
          <w:sz w:val="30"/>
          <w:szCs w:val="30"/>
        </w:rPr>
        <w:t>.</w:t>
      </w:r>
    </w:p>
    <w:p w:rsidR="002C308D" w:rsidRPr="007F56C2" w:rsidRDefault="0087086F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Вопросы, рассматриваемые в данном разделе, должны быть проанализированы в соответствующем разделе модуля </w:t>
      </w:r>
      <w:r w:rsidR="00420343" w:rsidRPr="007F56C2">
        <w:rPr>
          <w:rFonts w:ascii="Times New Roman" w:hAnsi="Times New Roman"/>
          <w:iCs/>
          <w:spacing w:val="-1"/>
          <w:sz w:val="30"/>
          <w:szCs w:val="30"/>
        </w:rPr>
        <w:t xml:space="preserve">сводного экспертного отчета «Оценка безопасности, качества, эффективности» 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 xml:space="preserve">(например, комментарии относительно информации о лекарственном </w:t>
      </w:r>
      <w:r w:rsidR="00975DF6" w:rsidRPr="007F56C2">
        <w:rPr>
          <w:rFonts w:ascii="Times New Roman" w:hAnsi="Times New Roman"/>
          <w:iCs/>
          <w:spacing w:val="-1"/>
          <w:sz w:val="30"/>
          <w:szCs w:val="30"/>
        </w:rPr>
        <w:t>препарате</w:t>
      </w:r>
      <w:r w:rsidRPr="007F56C2">
        <w:rPr>
          <w:rFonts w:ascii="Times New Roman" w:hAnsi="Times New Roman"/>
          <w:iCs/>
          <w:spacing w:val="-1"/>
          <w:sz w:val="30"/>
          <w:szCs w:val="30"/>
        </w:rPr>
        <w:t>).</w:t>
      </w:r>
    </w:p>
    <w:p w:rsidR="003D0DC7" w:rsidRDefault="0087086F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 w:rsidRPr="007F56C2">
        <w:rPr>
          <w:rFonts w:ascii="Times New Roman" w:hAnsi="Times New Roman"/>
          <w:iCs/>
          <w:spacing w:val="-1"/>
          <w:sz w:val="30"/>
          <w:szCs w:val="30"/>
        </w:rPr>
        <w:t>В этом разделе также можно дать комментарии более общего характера</w:t>
      </w:r>
      <w:r w:rsidR="002C308D" w:rsidRPr="007F56C2">
        <w:rPr>
          <w:rFonts w:ascii="Times New Roman" w:hAnsi="Times New Roman"/>
          <w:iCs/>
          <w:spacing w:val="-1"/>
          <w:sz w:val="30"/>
          <w:szCs w:val="30"/>
        </w:rPr>
        <w:t>.</w:t>
      </w:r>
    </w:p>
    <w:p w:rsidR="00B86AC9" w:rsidRDefault="00B86AC9" w:rsidP="000F0628">
      <w:pPr>
        <w:autoSpaceDE w:val="0"/>
        <w:autoSpaceDN w:val="0"/>
        <w:adjustRightInd w:val="0"/>
        <w:spacing w:after="0" w:line="360" w:lineRule="auto"/>
        <w:ind w:right="-20"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</w:p>
    <w:p w:rsidR="00B86AC9" w:rsidRPr="007F56C2" w:rsidRDefault="00B86AC9" w:rsidP="000F0628">
      <w:pPr>
        <w:autoSpaceDE w:val="0"/>
        <w:autoSpaceDN w:val="0"/>
        <w:adjustRightInd w:val="0"/>
        <w:spacing w:after="0" w:line="360" w:lineRule="auto"/>
        <w:ind w:right="-20"/>
        <w:jc w:val="center"/>
        <w:rPr>
          <w:rFonts w:ascii="Times New Roman" w:hAnsi="Times New Roman"/>
          <w:iCs/>
          <w:spacing w:val="-1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_________________</w:t>
      </w:r>
    </w:p>
    <w:sectPr w:rsidR="00B86AC9" w:rsidRPr="007F56C2" w:rsidSect="0067149B">
      <w:headerReference w:type="default" r:id="rId9"/>
      <w:pgSz w:w="11920" w:h="16840"/>
      <w:pgMar w:top="1134" w:right="851" w:bottom="1134" w:left="1701" w:header="567" w:footer="1298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C3F" w:rsidRDefault="00823C3F">
      <w:pPr>
        <w:spacing w:after="0" w:line="240" w:lineRule="auto"/>
      </w:pPr>
      <w:r>
        <w:separator/>
      </w:r>
    </w:p>
  </w:endnote>
  <w:endnote w:type="continuationSeparator" w:id="0">
    <w:p w:rsidR="00823C3F" w:rsidRDefault="0082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C3F" w:rsidRDefault="00823C3F">
      <w:pPr>
        <w:spacing w:after="0" w:line="240" w:lineRule="auto"/>
      </w:pPr>
      <w:r>
        <w:separator/>
      </w:r>
    </w:p>
  </w:footnote>
  <w:footnote w:type="continuationSeparator" w:id="0">
    <w:p w:rsidR="00823C3F" w:rsidRDefault="00823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30"/>
        <w:szCs w:val="30"/>
      </w:rPr>
      <w:id w:val="167679223"/>
      <w:docPartObj>
        <w:docPartGallery w:val="Page Numbers (Top of Page)"/>
        <w:docPartUnique/>
      </w:docPartObj>
    </w:sdtPr>
    <w:sdtEndPr/>
    <w:sdtContent>
      <w:p w:rsidR="0043629A" w:rsidRPr="0067149B" w:rsidRDefault="0043629A" w:rsidP="007F56C2">
        <w:pPr>
          <w:pStyle w:val="a3"/>
          <w:jc w:val="center"/>
          <w:rPr>
            <w:rFonts w:ascii="Times New Roman" w:hAnsi="Times New Roman"/>
            <w:sz w:val="30"/>
            <w:szCs w:val="30"/>
          </w:rPr>
        </w:pPr>
        <w:r w:rsidRPr="0067149B">
          <w:rPr>
            <w:rFonts w:ascii="Times New Roman" w:hAnsi="Times New Roman"/>
            <w:sz w:val="30"/>
            <w:szCs w:val="30"/>
          </w:rPr>
          <w:fldChar w:fldCharType="begin"/>
        </w:r>
        <w:r w:rsidRPr="0067149B">
          <w:rPr>
            <w:rFonts w:ascii="Times New Roman" w:hAnsi="Times New Roman"/>
            <w:sz w:val="30"/>
            <w:szCs w:val="30"/>
          </w:rPr>
          <w:instrText>PAGE   \* MERGEFORMAT</w:instrText>
        </w:r>
        <w:r w:rsidRPr="0067149B">
          <w:rPr>
            <w:rFonts w:ascii="Times New Roman" w:hAnsi="Times New Roman"/>
            <w:sz w:val="30"/>
            <w:szCs w:val="30"/>
          </w:rPr>
          <w:fldChar w:fldCharType="separate"/>
        </w:r>
        <w:r w:rsidR="00B02604">
          <w:rPr>
            <w:rFonts w:ascii="Times New Roman" w:hAnsi="Times New Roman"/>
            <w:noProof/>
            <w:sz w:val="30"/>
            <w:szCs w:val="30"/>
          </w:rPr>
          <w:t>28</w:t>
        </w:r>
        <w:r w:rsidRPr="0067149B">
          <w:rPr>
            <w:rFonts w:ascii="Times New Roman" w:hAnsi="Times New Roman"/>
            <w:sz w:val="30"/>
            <w:szCs w:val="3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4BBA"/>
    <w:multiLevelType w:val="hybridMultilevel"/>
    <w:tmpl w:val="E078E962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10FF9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331AA4"/>
    <w:multiLevelType w:val="hybridMultilevel"/>
    <w:tmpl w:val="850EEDEC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590322"/>
    <w:multiLevelType w:val="singleLevel"/>
    <w:tmpl w:val="A8F43FF2"/>
    <w:lvl w:ilvl="0">
      <w:start w:val="1"/>
      <w:numFmt w:val="decimal"/>
      <w:lvlText w:val="Figure: %1. "/>
      <w:lvlJc w:val="left"/>
      <w:pPr>
        <w:tabs>
          <w:tab w:val="num" w:pos="1080"/>
        </w:tabs>
        <w:ind w:left="360" w:hanging="360"/>
      </w:pPr>
    </w:lvl>
  </w:abstractNum>
  <w:abstractNum w:abstractNumId="3">
    <w:nsid w:val="06534131"/>
    <w:multiLevelType w:val="hybridMultilevel"/>
    <w:tmpl w:val="9E3A9478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10FF9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7AC023F"/>
    <w:multiLevelType w:val="hybridMultilevel"/>
    <w:tmpl w:val="B96284BA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85F4D74"/>
    <w:multiLevelType w:val="multilevel"/>
    <w:tmpl w:val="A02E932A"/>
    <w:styleLink w:val="BulletsAgency"/>
    <w:lvl w:ilvl="0">
      <w:start w:val="1"/>
      <w:numFmt w:val="bullet"/>
      <w:pStyle w:val="BulletAgencymodified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003399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003399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6">
    <w:nsid w:val="0BFF5E1B"/>
    <w:multiLevelType w:val="hybridMultilevel"/>
    <w:tmpl w:val="030C4F20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10FF9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DB211D6"/>
    <w:multiLevelType w:val="hybridMultilevel"/>
    <w:tmpl w:val="E27ADD1E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6765D46"/>
    <w:multiLevelType w:val="hybridMultilevel"/>
    <w:tmpl w:val="FC68CF1A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10FF9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7E973B3"/>
    <w:multiLevelType w:val="hybridMultilevel"/>
    <w:tmpl w:val="F1CE25D2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10FF9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ADA6001"/>
    <w:multiLevelType w:val="hybridMultilevel"/>
    <w:tmpl w:val="C3B0A928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D6E3898"/>
    <w:multiLevelType w:val="hybridMultilevel"/>
    <w:tmpl w:val="B7C217A4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16A0CAD"/>
    <w:multiLevelType w:val="multilevel"/>
    <w:tmpl w:val="F7041186"/>
    <w:lvl w:ilvl="0">
      <w:start w:val="4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2" w:hanging="88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74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4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8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96" w:hanging="2520"/>
      </w:pPr>
      <w:rPr>
        <w:rFonts w:hint="default"/>
      </w:rPr>
    </w:lvl>
  </w:abstractNum>
  <w:abstractNum w:abstractNumId="13">
    <w:nsid w:val="250D1CE1"/>
    <w:multiLevelType w:val="hybridMultilevel"/>
    <w:tmpl w:val="CD7A4BB8"/>
    <w:lvl w:ilvl="0" w:tplc="633A0E8E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2E035D06"/>
    <w:multiLevelType w:val="hybridMultilevel"/>
    <w:tmpl w:val="0054F0C2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10FF92">
      <w:start w:val="1"/>
      <w:numFmt w:val="bullet"/>
      <w:lvlText w:val=""/>
      <w:lvlJc w:val="left"/>
      <w:pPr>
        <w:ind w:left="3229" w:hanging="144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1A845EB"/>
    <w:multiLevelType w:val="multilevel"/>
    <w:tmpl w:val="A02E932A"/>
    <w:numStyleLink w:val="BulletsAgency"/>
  </w:abstractNum>
  <w:abstractNum w:abstractNumId="16">
    <w:nsid w:val="33BF5478"/>
    <w:multiLevelType w:val="hybridMultilevel"/>
    <w:tmpl w:val="E4EA90EA"/>
    <w:lvl w:ilvl="0" w:tplc="2220A94A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3A2D0216"/>
    <w:multiLevelType w:val="hybridMultilevel"/>
    <w:tmpl w:val="76503FBE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10FF9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C7059C7"/>
    <w:multiLevelType w:val="hybridMultilevel"/>
    <w:tmpl w:val="CF9C3478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E00340F"/>
    <w:multiLevelType w:val="hybridMultilevel"/>
    <w:tmpl w:val="B574CE34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12440A0"/>
    <w:multiLevelType w:val="hybridMultilevel"/>
    <w:tmpl w:val="70DE7D0A"/>
    <w:lvl w:ilvl="0" w:tplc="F6E687F6">
      <w:numFmt w:val="bullet"/>
      <w:lvlText w:val="•"/>
      <w:lvlJc w:val="left"/>
      <w:pPr>
        <w:ind w:left="1699" w:hanging="9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49E80B8E"/>
    <w:multiLevelType w:val="multilevel"/>
    <w:tmpl w:val="F2425776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5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00" w:hanging="2520"/>
      </w:pPr>
      <w:rPr>
        <w:rFonts w:hint="default"/>
      </w:rPr>
    </w:lvl>
  </w:abstractNum>
  <w:abstractNum w:abstractNumId="22">
    <w:nsid w:val="51E21733"/>
    <w:multiLevelType w:val="multilevel"/>
    <w:tmpl w:val="A94C57BE"/>
    <w:lvl w:ilvl="0">
      <w:start w:val="1"/>
      <w:numFmt w:val="decimal"/>
      <w:pStyle w:val="Heading1Agency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Agency"/>
      <w:suff w:val="space"/>
      <w:lvlText w:val="%1.%2. 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pStyle w:val="Heading3Agency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Agency"/>
      <w:isLgl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Agency"/>
      <w:suff w:val="space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Agency"/>
      <w:suff w:val="space"/>
      <w:lvlText w:val="%1.%2.%3.%4.%5.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Agency"/>
      <w:suff w:val="space"/>
      <w:lvlText w:val="%1.%2.%3.%4.%5.%6.%7.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Agency"/>
      <w:suff w:val="space"/>
      <w:lvlText w:val="%1.%2.%3.%4.%5.%6.%7.%8.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Agency"/>
      <w:suff w:val="space"/>
      <w:lvlText w:val="%1.%2.%3.%4.%5.%6.%7.%8.%9. "/>
      <w:lvlJc w:val="left"/>
      <w:pPr>
        <w:ind w:left="0" w:firstLine="0"/>
      </w:pPr>
      <w:rPr>
        <w:rFonts w:hint="default"/>
      </w:rPr>
    </w:lvl>
  </w:abstractNum>
  <w:abstractNum w:abstractNumId="23">
    <w:nsid w:val="529A1F20"/>
    <w:multiLevelType w:val="hybridMultilevel"/>
    <w:tmpl w:val="7EF2A508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10FF9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74123ED"/>
    <w:multiLevelType w:val="hybridMultilevel"/>
    <w:tmpl w:val="F52A0C90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A86039D"/>
    <w:multiLevelType w:val="hybridMultilevel"/>
    <w:tmpl w:val="A3D2426A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BBF7248"/>
    <w:multiLevelType w:val="hybridMultilevel"/>
    <w:tmpl w:val="FB2C81B2"/>
    <w:lvl w:ilvl="0" w:tplc="6B10AE66">
      <w:start w:val="1"/>
      <w:numFmt w:val="upperRoman"/>
      <w:lvlText w:val="%1."/>
      <w:lvlJc w:val="left"/>
      <w:pPr>
        <w:ind w:left="15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7">
    <w:nsid w:val="5CDB1A15"/>
    <w:multiLevelType w:val="hybridMultilevel"/>
    <w:tmpl w:val="81844076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F53438B"/>
    <w:multiLevelType w:val="hybridMultilevel"/>
    <w:tmpl w:val="C6DEA9BC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0131269"/>
    <w:multiLevelType w:val="hybridMultilevel"/>
    <w:tmpl w:val="FAF67750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81C4E31"/>
    <w:multiLevelType w:val="hybridMultilevel"/>
    <w:tmpl w:val="D870D536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10FF9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B1959DF"/>
    <w:multiLevelType w:val="hybridMultilevel"/>
    <w:tmpl w:val="0B5E983A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10FF9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DD00498"/>
    <w:multiLevelType w:val="hybridMultilevel"/>
    <w:tmpl w:val="ECC83EF2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57882CA">
      <w:numFmt w:val="bullet"/>
      <w:lvlText w:val="•"/>
      <w:lvlJc w:val="left"/>
      <w:pPr>
        <w:ind w:left="3229" w:hanging="144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EC6D40"/>
    <w:multiLevelType w:val="hybridMultilevel"/>
    <w:tmpl w:val="E39C8276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FF08DC"/>
    <w:multiLevelType w:val="hybridMultilevel"/>
    <w:tmpl w:val="02D6091E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80D4DDD"/>
    <w:multiLevelType w:val="hybridMultilevel"/>
    <w:tmpl w:val="C610FF76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5F11F4"/>
    <w:multiLevelType w:val="hybridMultilevel"/>
    <w:tmpl w:val="CD7CC56E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810FF9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5"/>
  </w:num>
  <w:num w:numId="4">
    <w:abstractNumId w:val="15"/>
  </w:num>
  <w:num w:numId="5">
    <w:abstractNumId w:val="12"/>
  </w:num>
  <w:num w:numId="6">
    <w:abstractNumId w:val="21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</w:num>
  <w:num w:numId="9">
    <w:abstractNumId w:val="20"/>
  </w:num>
  <w:num w:numId="10">
    <w:abstractNumId w:val="35"/>
  </w:num>
  <w:num w:numId="11">
    <w:abstractNumId w:val="16"/>
  </w:num>
  <w:num w:numId="12">
    <w:abstractNumId w:val="25"/>
  </w:num>
  <w:num w:numId="13">
    <w:abstractNumId w:val="30"/>
  </w:num>
  <w:num w:numId="14">
    <w:abstractNumId w:val="27"/>
  </w:num>
  <w:num w:numId="15">
    <w:abstractNumId w:val="9"/>
  </w:num>
  <w:num w:numId="16">
    <w:abstractNumId w:val="34"/>
  </w:num>
  <w:num w:numId="17">
    <w:abstractNumId w:val="17"/>
  </w:num>
  <w:num w:numId="18">
    <w:abstractNumId w:val="10"/>
  </w:num>
  <w:num w:numId="19">
    <w:abstractNumId w:val="0"/>
  </w:num>
  <w:num w:numId="20">
    <w:abstractNumId w:val="4"/>
  </w:num>
  <w:num w:numId="21">
    <w:abstractNumId w:val="36"/>
  </w:num>
  <w:num w:numId="22">
    <w:abstractNumId w:val="1"/>
  </w:num>
  <w:num w:numId="23">
    <w:abstractNumId w:val="8"/>
  </w:num>
  <w:num w:numId="24">
    <w:abstractNumId w:val="24"/>
  </w:num>
  <w:num w:numId="25">
    <w:abstractNumId w:val="23"/>
  </w:num>
  <w:num w:numId="26">
    <w:abstractNumId w:val="29"/>
  </w:num>
  <w:num w:numId="27">
    <w:abstractNumId w:val="6"/>
  </w:num>
  <w:num w:numId="28">
    <w:abstractNumId w:val="28"/>
  </w:num>
  <w:num w:numId="29">
    <w:abstractNumId w:val="31"/>
  </w:num>
  <w:num w:numId="30">
    <w:abstractNumId w:val="19"/>
  </w:num>
  <w:num w:numId="31">
    <w:abstractNumId w:val="3"/>
  </w:num>
  <w:num w:numId="32">
    <w:abstractNumId w:val="14"/>
  </w:num>
  <w:num w:numId="33">
    <w:abstractNumId w:val="11"/>
  </w:num>
  <w:num w:numId="34">
    <w:abstractNumId w:val="7"/>
  </w:num>
  <w:num w:numId="35">
    <w:abstractNumId w:val="13"/>
  </w:num>
  <w:num w:numId="36">
    <w:abstractNumId w:val="18"/>
  </w:num>
  <w:num w:numId="37">
    <w:abstractNumId w:val="3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/>
  <w:bordersDoNotSurroundFooter/>
  <w:proofState w:spelling="clean" w:grammar="clean"/>
  <w:documentProtection w:edit="readOnly" w:formatting="1"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AF"/>
    <w:rsid w:val="000036B7"/>
    <w:rsid w:val="00005994"/>
    <w:rsid w:val="00011DD0"/>
    <w:rsid w:val="0001251B"/>
    <w:rsid w:val="000369CC"/>
    <w:rsid w:val="00041445"/>
    <w:rsid w:val="000541FD"/>
    <w:rsid w:val="00061F0F"/>
    <w:rsid w:val="000630EE"/>
    <w:rsid w:val="000813C4"/>
    <w:rsid w:val="000815E9"/>
    <w:rsid w:val="000840C0"/>
    <w:rsid w:val="000869BB"/>
    <w:rsid w:val="00097CA2"/>
    <w:rsid w:val="000A16A5"/>
    <w:rsid w:val="000A477A"/>
    <w:rsid w:val="000A75A9"/>
    <w:rsid w:val="000C0E41"/>
    <w:rsid w:val="000C2F08"/>
    <w:rsid w:val="000C340A"/>
    <w:rsid w:val="000C3C3A"/>
    <w:rsid w:val="000D0079"/>
    <w:rsid w:val="000D3261"/>
    <w:rsid w:val="000E099E"/>
    <w:rsid w:val="000E6E4F"/>
    <w:rsid w:val="000F0628"/>
    <w:rsid w:val="001012BF"/>
    <w:rsid w:val="001052AC"/>
    <w:rsid w:val="0011017A"/>
    <w:rsid w:val="00113516"/>
    <w:rsid w:val="00114D4F"/>
    <w:rsid w:val="00122D95"/>
    <w:rsid w:val="00123642"/>
    <w:rsid w:val="00130095"/>
    <w:rsid w:val="00146B94"/>
    <w:rsid w:val="00154ED7"/>
    <w:rsid w:val="001631EC"/>
    <w:rsid w:val="00163CF5"/>
    <w:rsid w:val="00164F12"/>
    <w:rsid w:val="001910F2"/>
    <w:rsid w:val="001A78F6"/>
    <w:rsid w:val="001C0516"/>
    <w:rsid w:val="001C15A2"/>
    <w:rsid w:val="001D6DFE"/>
    <w:rsid w:val="001E5C37"/>
    <w:rsid w:val="001E7637"/>
    <w:rsid w:val="001F5964"/>
    <w:rsid w:val="002005BD"/>
    <w:rsid w:val="00203A3C"/>
    <w:rsid w:val="00204F94"/>
    <w:rsid w:val="00214C87"/>
    <w:rsid w:val="00221F9A"/>
    <w:rsid w:val="00227F3A"/>
    <w:rsid w:val="002363AF"/>
    <w:rsid w:val="00237E11"/>
    <w:rsid w:val="002410FF"/>
    <w:rsid w:val="00243F25"/>
    <w:rsid w:val="00247FEE"/>
    <w:rsid w:val="002521B0"/>
    <w:rsid w:val="00257B4F"/>
    <w:rsid w:val="00264587"/>
    <w:rsid w:val="0026470C"/>
    <w:rsid w:val="00265AF6"/>
    <w:rsid w:val="00265DCC"/>
    <w:rsid w:val="00280350"/>
    <w:rsid w:val="002837F3"/>
    <w:rsid w:val="00284B1D"/>
    <w:rsid w:val="002861F6"/>
    <w:rsid w:val="00290ECE"/>
    <w:rsid w:val="002916E7"/>
    <w:rsid w:val="002A2A66"/>
    <w:rsid w:val="002B1489"/>
    <w:rsid w:val="002C1045"/>
    <w:rsid w:val="002C26F3"/>
    <w:rsid w:val="002C308D"/>
    <w:rsid w:val="002E54FF"/>
    <w:rsid w:val="002E69A3"/>
    <w:rsid w:val="002F10FE"/>
    <w:rsid w:val="002F71E1"/>
    <w:rsid w:val="00301CC5"/>
    <w:rsid w:val="00302114"/>
    <w:rsid w:val="00311609"/>
    <w:rsid w:val="00311CBC"/>
    <w:rsid w:val="00312C46"/>
    <w:rsid w:val="0032093B"/>
    <w:rsid w:val="00327A8F"/>
    <w:rsid w:val="00334300"/>
    <w:rsid w:val="00346B59"/>
    <w:rsid w:val="00361932"/>
    <w:rsid w:val="003651F2"/>
    <w:rsid w:val="003671A8"/>
    <w:rsid w:val="003676F8"/>
    <w:rsid w:val="00395410"/>
    <w:rsid w:val="003955CC"/>
    <w:rsid w:val="00396609"/>
    <w:rsid w:val="003A18E5"/>
    <w:rsid w:val="003A192B"/>
    <w:rsid w:val="003A49B3"/>
    <w:rsid w:val="003A62BE"/>
    <w:rsid w:val="003B656C"/>
    <w:rsid w:val="003D0DC7"/>
    <w:rsid w:val="003D67C7"/>
    <w:rsid w:val="003E0E7C"/>
    <w:rsid w:val="003E3AE5"/>
    <w:rsid w:val="003E5C26"/>
    <w:rsid w:val="00406181"/>
    <w:rsid w:val="00406F14"/>
    <w:rsid w:val="00410628"/>
    <w:rsid w:val="00412137"/>
    <w:rsid w:val="00420343"/>
    <w:rsid w:val="004214C1"/>
    <w:rsid w:val="0042293D"/>
    <w:rsid w:val="00431B1C"/>
    <w:rsid w:val="0043629A"/>
    <w:rsid w:val="004378D5"/>
    <w:rsid w:val="0045114C"/>
    <w:rsid w:val="00452A1B"/>
    <w:rsid w:val="00452B07"/>
    <w:rsid w:val="0047128A"/>
    <w:rsid w:val="00472447"/>
    <w:rsid w:val="0047499F"/>
    <w:rsid w:val="00474F0A"/>
    <w:rsid w:val="00490586"/>
    <w:rsid w:val="00493279"/>
    <w:rsid w:val="00494B1A"/>
    <w:rsid w:val="00494E42"/>
    <w:rsid w:val="0049598D"/>
    <w:rsid w:val="004A0CAE"/>
    <w:rsid w:val="004B4C00"/>
    <w:rsid w:val="004B568A"/>
    <w:rsid w:val="004C14FD"/>
    <w:rsid w:val="004C2F2D"/>
    <w:rsid w:val="004C5491"/>
    <w:rsid w:val="004D2B08"/>
    <w:rsid w:val="004D45B6"/>
    <w:rsid w:val="004D7F70"/>
    <w:rsid w:val="004E78EC"/>
    <w:rsid w:val="004F2A1B"/>
    <w:rsid w:val="004F3095"/>
    <w:rsid w:val="004F43D6"/>
    <w:rsid w:val="004F6562"/>
    <w:rsid w:val="0050385D"/>
    <w:rsid w:val="00506723"/>
    <w:rsid w:val="00507A12"/>
    <w:rsid w:val="0051171F"/>
    <w:rsid w:val="00523BC7"/>
    <w:rsid w:val="0053511D"/>
    <w:rsid w:val="00535A50"/>
    <w:rsid w:val="005364BC"/>
    <w:rsid w:val="00551AF1"/>
    <w:rsid w:val="005551EF"/>
    <w:rsid w:val="005607D4"/>
    <w:rsid w:val="0056708E"/>
    <w:rsid w:val="00572B8F"/>
    <w:rsid w:val="00580747"/>
    <w:rsid w:val="00580FDC"/>
    <w:rsid w:val="0058111F"/>
    <w:rsid w:val="00582F06"/>
    <w:rsid w:val="00587491"/>
    <w:rsid w:val="005929C8"/>
    <w:rsid w:val="005A43A6"/>
    <w:rsid w:val="005B0827"/>
    <w:rsid w:val="005B48B7"/>
    <w:rsid w:val="005B583D"/>
    <w:rsid w:val="005B7C1D"/>
    <w:rsid w:val="005D1966"/>
    <w:rsid w:val="005D376D"/>
    <w:rsid w:val="005E1BBC"/>
    <w:rsid w:val="005E1DFC"/>
    <w:rsid w:val="005E617B"/>
    <w:rsid w:val="005E63BF"/>
    <w:rsid w:val="005F72A1"/>
    <w:rsid w:val="00601ABF"/>
    <w:rsid w:val="00604729"/>
    <w:rsid w:val="00615CD4"/>
    <w:rsid w:val="00621F0E"/>
    <w:rsid w:val="00631727"/>
    <w:rsid w:val="00635C7B"/>
    <w:rsid w:val="0064165F"/>
    <w:rsid w:val="00651917"/>
    <w:rsid w:val="00661986"/>
    <w:rsid w:val="00662477"/>
    <w:rsid w:val="006643C7"/>
    <w:rsid w:val="0067149B"/>
    <w:rsid w:val="006748BF"/>
    <w:rsid w:val="00675BBD"/>
    <w:rsid w:val="00680335"/>
    <w:rsid w:val="00686B3F"/>
    <w:rsid w:val="006A2217"/>
    <w:rsid w:val="006A2502"/>
    <w:rsid w:val="006A5E3C"/>
    <w:rsid w:val="006A783D"/>
    <w:rsid w:val="006C3129"/>
    <w:rsid w:val="006C719D"/>
    <w:rsid w:val="006D2243"/>
    <w:rsid w:val="006D3806"/>
    <w:rsid w:val="006D67DD"/>
    <w:rsid w:val="007165A8"/>
    <w:rsid w:val="00716A8D"/>
    <w:rsid w:val="00722CC4"/>
    <w:rsid w:val="00725F2C"/>
    <w:rsid w:val="0074512C"/>
    <w:rsid w:val="00765117"/>
    <w:rsid w:val="00774774"/>
    <w:rsid w:val="007755EA"/>
    <w:rsid w:val="007A3E19"/>
    <w:rsid w:val="007A7FA8"/>
    <w:rsid w:val="007B49BC"/>
    <w:rsid w:val="007C23B8"/>
    <w:rsid w:val="007F21B6"/>
    <w:rsid w:val="007F56C2"/>
    <w:rsid w:val="00811CC8"/>
    <w:rsid w:val="0081725B"/>
    <w:rsid w:val="00823C3F"/>
    <w:rsid w:val="00826384"/>
    <w:rsid w:val="00833868"/>
    <w:rsid w:val="00836950"/>
    <w:rsid w:val="00836FE0"/>
    <w:rsid w:val="0084122C"/>
    <w:rsid w:val="00846837"/>
    <w:rsid w:val="008501FA"/>
    <w:rsid w:val="00855BC9"/>
    <w:rsid w:val="00865AB1"/>
    <w:rsid w:val="00865D66"/>
    <w:rsid w:val="0087086F"/>
    <w:rsid w:val="008857CA"/>
    <w:rsid w:val="00895D76"/>
    <w:rsid w:val="008A76A1"/>
    <w:rsid w:val="008A7D3D"/>
    <w:rsid w:val="008B3F3F"/>
    <w:rsid w:val="008B76C2"/>
    <w:rsid w:val="008C3553"/>
    <w:rsid w:val="008C514A"/>
    <w:rsid w:val="008D1070"/>
    <w:rsid w:val="008D73E9"/>
    <w:rsid w:val="008E4383"/>
    <w:rsid w:val="008F728F"/>
    <w:rsid w:val="00901805"/>
    <w:rsid w:val="00910D50"/>
    <w:rsid w:val="0091402E"/>
    <w:rsid w:val="00915990"/>
    <w:rsid w:val="00924CCB"/>
    <w:rsid w:val="00924F4A"/>
    <w:rsid w:val="00930CC5"/>
    <w:rsid w:val="00931536"/>
    <w:rsid w:val="00935C9E"/>
    <w:rsid w:val="009416E6"/>
    <w:rsid w:val="0094439D"/>
    <w:rsid w:val="009500A3"/>
    <w:rsid w:val="00965736"/>
    <w:rsid w:val="009746A4"/>
    <w:rsid w:val="00975DF6"/>
    <w:rsid w:val="0099264B"/>
    <w:rsid w:val="009A4CD4"/>
    <w:rsid w:val="009B0E92"/>
    <w:rsid w:val="009C6FBA"/>
    <w:rsid w:val="009C7321"/>
    <w:rsid w:val="009D150E"/>
    <w:rsid w:val="009D1E69"/>
    <w:rsid w:val="009D1E87"/>
    <w:rsid w:val="009E72A8"/>
    <w:rsid w:val="009E767F"/>
    <w:rsid w:val="009F2788"/>
    <w:rsid w:val="009F5CDC"/>
    <w:rsid w:val="00A01370"/>
    <w:rsid w:val="00A03540"/>
    <w:rsid w:val="00A0388D"/>
    <w:rsid w:val="00A058E1"/>
    <w:rsid w:val="00A1687B"/>
    <w:rsid w:val="00A333C7"/>
    <w:rsid w:val="00A42404"/>
    <w:rsid w:val="00A429D6"/>
    <w:rsid w:val="00A5348F"/>
    <w:rsid w:val="00A55C46"/>
    <w:rsid w:val="00A65CF2"/>
    <w:rsid w:val="00A70011"/>
    <w:rsid w:val="00A85165"/>
    <w:rsid w:val="00A91D13"/>
    <w:rsid w:val="00AC17D2"/>
    <w:rsid w:val="00AC3A6B"/>
    <w:rsid w:val="00AD1801"/>
    <w:rsid w:val="00AD2874"/>
    <w:rsid w:val="00AE1274"/>
    <w:rsid w:val="00AE2A82"/>
    <w:rsid w:val="00AF31A8"/>
    <w:rsid w:val="00B02604"/>
    <w:rsid w:val="00B15CD8"/>
    <w:rsid w:val="00B2483A"/>
    <w:rsid w:val="00B25907"/>
    <w:rsid w:val="00B26CD2"/>
    <w:rsid w:val="00B272D2"/>
    <w:rsid w:val="00B365BB"/>
    <w:rsid w:val="00B40A17"/>
    <w:rsid w:val="00B45936"/>
    <w:rsid w:val="00B60D02"/>
    <w:rsid w:val="00B62351"/>
    <w:rsid w:val="00B6731D"/>
    <w:rsid w:val="00B75245"/>
    <w:rsid w:val="00B77260"/>
    <w:rsid w:val="00B77DAF"/>
    <w:rsid w:val="00B85062"/>
    <w:rsid w:val="00B86AC9"/>
    <w:rsid w:val="00BA4BC6"/>
    <w:rsid w:val="00BA775C"/>
    <w:rsid w:val="00BB364B"/>
    <w:rsid w:val="00BC45FC"/>
    <w:rsid w:val="00BD1A6E"/>
    <w:rsid w:val="00BD7FDE"/>
    <w:rsid w:val="00BE4F5F"/>
    <w:rsid w:val="00BE7943"/>
    <w:rsid w:val="00BF3858"/>
    <w:rsid w:val="00C00E7E"/>
    <w:rsid w:val="00C071F2"/>
    <w:rsid w:val="00C13F84"/>
    <w:rsid w:val="00C13FEE"/>
    <w:rsid w:val="00C2158A"/>
    <w:rsid w:val="00C224D5"/>
    <w:rsid w:val="00C26B75"/>
    <w:rsid w:val="00C35548"/>
    <w:rsid w:val="00C62479"/>
    <w:rsid w:val="00C7030E"/>
    <w:rsid w:val="00C80302"/>
    <w:rsid w:val="00C92324"/>
    <w:rsid w:val="00CA21E4"/>
    <w:rsid w:val="00CA48D8"/>
    <w:rsid w:val="00CC4326"/>
    <w:rsid w:val="00CC6E2D"/>
    <w:rsid w:val="00CD0588"/>
    <w:rsid w:val="00CE1385"/>
    <w:rsid w:val="00CE436A"/>
    <w:rsid w:val="00CE43E7"/>
    <w:rsid w:val="00CE74B8"/>
    <w:rsid w:val="00D040EA"/>
    <w:rsid w:val="00D27243"/>
    <w:rsid w:val="00D5212D"/>
    <w:rsid w:val="00D53872"/>
    <w:rsid w:val="00D54CD5"/>
    <w:rsid w:val="00D87833"/>
    <w:rsid w:val="00D87AE6"/>
    <w:rsid w:val="00D9056B"/>
    <w:rsid w:val="00DA1015"/>
    <w:rsid w:val="00DA4A59"/>
    <w:rsid w:val="00DA760B"/>
    <w:rsid w:val="00DB5B03"/>
    <w:rsid w:val="00DC0BC8"/>
    <w:rsid w:val="00DD37B5"/>
    <w:rsid w:val="00DE1E03"/>
    <w:rsid w:val="00DE2BAC"/>
    <w:rsid w:val="00DF3243"/>
    <w:rsid w:val="00E0043C"/>
    <w:rsid w:val="00E0719C"/>
    <w:rsid w:val="00E12087"/>
    <w:rsid w:val="00E22CA7"/>
    <w:rsid w:val="00E24782"/>
    <w:rsid w:val="00E27852"/>
    <w:rsid w:val="00E308C6"/>
    <w:rsid w:val="00E344FA"/>
    <w:rsid w:val="00E35E7F"/>
    <w:rsid w:val="00E407E6"/>
    <w:rsid w:val="00E47F55"/>
    <w:rsid w:val="00E54B5B"/>
    <w:rsid w:val="00E57953"/>
    <w:rsid w:val="00E6716B"/>
    <w:rsid w:val="00E80D3C"/>
    <w:rsid w:val="00E871CB"/>
    <w:rsid w:val="00E909C5"/>
    <w:rsid w:val="00E92326"/>
    <w:rsid w:val="00E92645"/>
    <w:rsid w:val="00E9613A"/>
    <w:rsid w:val="00EA285A"/>
    <w:rsid w:val="00EB1789"/>
    <w:rsid w:val="00EB4F2A"/>
    <w:rsid w:val="00ED14F3"/>
    <w:rsid w:val="00ED2C6C"/>
    <w:rsid w:val="00ED667B"/>
    <w:rsid w:val="00ED7762"/>
    <w:rsid w:val="00ED7C02"/>
    <w:rsid w:val="00EE4579"/>
    <w:rsid w:val="00EF7ED7"/>
    <w:rsid w:val="00F245AB"/>
    <w:rsid w:val="00F368FD"/>
    <w:rsid w:val="00F40EAD"/>
    <w:rsid w:val="00F44006"/>
    <w:rsid w:val="00F47A5E"/>
    <w:rsid w:val="00F50509"/>
    <w:rsid w:val="00F50961"/>
    <w:rsid w:val="00F72D61"/>
    <w:rsid w:val="00F76D04"/>
    <w:rsid w:val="00FB14CC"/>
    <w:rsid w:val="00FB745B"/>
    <w:rsid w:val="00FC654F"/>
    <w:rsid w:val="00FD6844"/>
    <w:rsid w:val="00FD6861"/>
    <w:rsid w:val="00FD77EE"/>
    <w:rsid w:val="00FE236A"/>
    <w:rsid w:val="00FE28D7"/>
    <w:rsid w:val="00FE7C71"/>
    <w:rsid w:val="00F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3D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08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C308D"/>
  </w:style>
  <w:style w:type="paragraph" w:styleId="a5">
    <w:name w:val="footer"/>
    <w:basedOn w:val="a"/>
    <w:link w:val="a6"/>
    <w:uiPriority w:val="99"/>
    <w:unhideWhenUsed/>
    <w:rsid w:val="002C308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C308D"/>
  </w:style>
  <w:style w:type="paragraph" w:styleId="a7">
    <w:name w:val="No Spacing"/>
    <w:uiPriority w:val="1"/>
    <w:qFormat/>
    <w:rsid w:val="00C80302"/>
    <w:rPr>
      <w:sz w:val="22"/>
      <w:szCs w:val="22"/>
    </w:rPr>
  </w:style>
  <w:style w:type="character" w:styleId="a8">
    <w:name w:val="Hyperlink"/>
    <w:uiPriority w:val="99"/>
    <w:semiHidden/>
    <w:unhideWhenUsed/>
    <w:rsid w:val="00833868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C6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9C6FBA"/>
    <w:rPr>
      <w:rFonts w:ascii="Tahoma" w:hAnsi="Tahoma" w:cs="Tahoma"/>
      <w:sz w:val="16"/>
      <w:szCs w:val="16"/>
    </w:rPr>
  </w:style>
  <w:style w:type="paragraph" w:customStyle="1" w:styleId="NormalAgency">
    <w:name w:val="Normal (Agency)"/>
    <w:rsid w:val="00631727"/>
    <w:rPr>
      <w:rFonts w:ascii="Verdana" w:eastAsia="Verdana" w:hAnsi="Verdana" w:cs="Verdana"/>
      <w:sz w:val="18"/>
      <w:szCs w:val="18"/>
      <w:lang w:val="en-GB" w:eastAsia="en-GB"/>
    </w:rPr>
  </w:style>
  <w:style w:type="paragraph" w:customStyle="1" w:styleId="BodytextAgency">
    <w:name w:val="Body text (Agency)"/>
    <w:basedOn w:val="a"/>
    <w:rsid w:val="001631EC"/>
    <w:pPr>
      <w:spacing w:after="140" w:line="280" w:lineRule="atLeast"/>
    </w:pPr>
    <w:rPr>
      <w:rFonts w:ascii="Verdana" w:eastAsia="Verdana" w:hAnsi="Verdana" w:cs="Verdana"/>
      <w:sz w:val="18"/>
      <w:szCs w:val="18"/>
      <w:lang w:val="en-GB" w:eastAsia="en-GB"/>
    </w:rPr>
  </w:style>
  <w:style w:type="paragraph" w:customStyle="1" w:styleId="Heading1Agency">
    <w:name w:val="Heading 1 (Agency)"/>
    <w:basedOn w:val="a"/>
    <w:next w:val="BodytextAgency"/>
    <w:rsid w:val="005D1966"/>
    <w:pPr>
      <w:keepNext/>
      <w:numPr>
        <w:numId w:val="1"/>
      </w:numPr>
      <w:spacing w:before="280" w:after="220" w:line="240" w:lineRule="auto"/>
      <w:outlineLvl w:val="0"/>
    </w:pPr>
    <w:rPr>
      <w:rFonts w:ascii="Verdana" w:eastAsia="Verdana" w:hAnsi="Verdana" w:cs="Arial"/>
      <w:b/>
      <w:bCs/>
      <w:kern w:val="32"/>
      <w:sz w:val="27"/>
      <w:szCs w:val="27"/>
      <w:lang w:val="en-GB" w:eastAsia="en-GB"/>
    </w:rPr>
  </w:style>
  <w:style w:type="paragraph" w:customStyle="1" w:styleId="Heading2Agency">
    <w:name w:val="Heading 2 (Agency)"/>
    <w:basedOn w:val="a"/>
    <w:next w:val="BodytextAgency"/>
    <w:link w:val="Heading2AgencyChar"/>
    <w:rsid w:val="005D1966"/>
    <w:pPr>
      <w:keepNext/>
      <w:numPr>
        <w:ilvl w:val="1"/>
        <w:numId w:val="1"/>
      </w:numPr>
      <w:spacing w:before="280" w:after="220" w:line="240" w:lineRule="auto"/>
      <w:outlineLvl w:val="1"/>
    </w:pPr>
    <w:rPr>
      <w:rFonts w:ascii="Verdana" w:eastAsia="Verdana" w:hAnsi="Verdana" w:cs="Arial"/>
      <w:b/>
      <w:bCs/>
      <w:i/>
      <w:kern w:val="32"/>
      <w:lang w:val="en-GB" w:eastAsia="en-GB"/>
    </w:rPr>
  </w:style>
  <w:style w:type="paragraph" w:customStyle="1" w:styleId="Heading3Agency">
    <w:name w:val="Heading 3 (Agency)"/>
    <w:basedOn w:val="a"/>
    <w:next w:val="BodytextAgency"/>
    <w:rsid w:val="005D1966"/>
    <w:pPr>
      <w:keepNext/>
      <w:numPr>
        <w:ilvl w:val="2"/>
        <w:numId w:val="1"/>
      </w:numPr>
      <w:spacing w:before="280" w:after="220" w:line="240" w:lineRule="auto"/>
      <w:outlineLvl w:val="2"/>
    </w:pPr>
    <w:rPr>
      <w:rFonts w:ascii="Verdana" w:eastAsia="Verdana" w:hAnsi="Verdana" w:cs="Arial"/>
      <w:b/>
      <w:bCs/>
      <w:kern w:val="32"/>
      <w:lang w:val="en-GB" w:eastAsia="en-GB"/>
    </w:rPr>
  </w:style>
  <w:style w:type="paragraph" w:customStyle="1" w:styleId="Heading4Agency">
    <w:name w:val="Heading 4 (Agency)"/>
    <w:basedOn w:val="Heading3Agency"/>
    <w:next w:val="BodytextAgency"/>
    <w:rsid w:val="005D1966"/>
    <w:pPr>
      <w:numPr>
        <w:ilvl w:val="3"/>
      </w:numPr>
      <w:outlineLvl w:val="3"/>
    </w:pPr>
    <w:rPr>
      <w:i/>
      <w:sz w:val="18"/>
      <w:szCs w:val="18"/>
    </w:rPr>
  </w:style>
  <w:style w:type="paragraph" w:customStyle="1" w:styleId="Heading5Agency">
    <w:name w:val="Heading 5 (Agency)"/>
    <w:basedOn w:val="Heading4Agency"/>
    <w:next w:val="BodytextAgency"/>
    <w:rsid w:val="005D1966"/>
    <w:pPr>
      <w:numPr>
        <w:ilvl w:val="4"/>
      </w:numPr>
      <w:outlineLvl w:val="4"/>
    </w:pPr>
    <w:rPr>
      <w:i w:val="0"/>
    </w:rPr>
  </w:style>
  <w:style w:type="paragraph" w:customStyle="1" w:styleId="Heading6Agency">
    <w:name w:val="Heading 6 (Agency)"/>
    <w:basedOn w:val="Heading5Agency"/>
    <w:next w:val="BodytextAgency"/>
    <w:semiHidden/>
    <w:rsid w:val="005D1966"/>
    <w:pPr>
      <w:numPr>
        <w:ilvl w:val="5"/>
      </w:numPr>
      <w:outlineLvl w:val="5"/>
    </w:pPr>
  </w:style>
  <w:style w:type="paragraph" w:customStyle="1" w:styleId="Heading7Agency">
    <w:name w:val="Heading 7 (Agency)"/>
    <w:basedOn w:val="Heading6Agency"/>
    <w:next w:val="BodytextAgency"/>
    <w:semiHidden/>
    <w:rsid w:val="005D1966"/>
    <w:pPr>
      <w:numPr>
        <w:ilvl w:val="6"/>
      </w:numPr>
      <w:outlineLvl w:val="6"/>
    </w:pPr>
  </w:style>
  <w:style w:type="paragraph" w:customStyle="1" w:styleId="Heading8Agency">
    <w:name w:val="Heading 8 (Agency)"/>
    <w:basedOn w:val="Heading7Agency"/>
    <w:next w:val="BodytextAgency"/>
    <w:semiHidden/>
    <w:rsid w:val="005D1966"/>
    <w:pPr>
      <w:numPr>
        <w:ilvl w:val="7"/>
      </w:numPr>
      <w:outlineLvl w:val="7"/>
    </w:pPr>
  </w:style>
  <w:style w:type="paragraph" w:customStyle="1" w:styleId="Heading9Agency">
    <w:name w:val="Heading 9 (Agency)"/>
    <w:basedOn w:val="Heading8Agency"/>
    <w:next w:val="BodytextAgency"/>
    <w:semiHidden/>
    <w:rsid w:val="005D1966"/>
    <w:pPr>
      <w:numPr>
        <w:ilvl w:val="8"/>
      </w:numPr>
      <w:outlineLvl w:val="8"/>
    </w:pPr>
  </w:style>
  <w:style w:type="character" w:customStyle="1" w:styleId="Heading2AgencyChar">
    <w:name w:val="Heading 2 (Agency) Char"/>
    <w:link w:val="Heading2Agency"/>
    <w:rsid w:val="005D1966"/>
    <w:rPr>
      <w:rFonts w:ascii="Verdana" w:eastAsia="Verdana" w:hAnsi="Verdana" w:cs="Arial"/>
      <w:b/>
      <w:bCs/>
      <w:i/>
      <w:kern w:val="32"/>
      <w:sz w:val="22"/>
      <w:szCs w:val="22"/>
      <w:lang w:val="en-GB" w:eastAsia="en-GB"/>
    </w:rPr>
  </w:style>
  <w:style w:type="numbering" w:customStyle="1" w:styleId="BulletsAgency">
    <w:name w:val="Bullets (Agency)"/>
    <w:basedOn w:val="a2"/>
    <w:rsid w:val="00E92645"/>
    <w:pPr>
      <w:numPr>
        <w:numId w:val="3"/>
      </w:numPr>
    </w:pPr>
  </w:style>
  <w:style w:type="paragraph" w:customStyle="1" w:styleId="BulletAgencymodified">
    <w:name w:val="Bullet Agency modified"/>
    <w:basedOn w:val="a"/>
    <w:next w:val="BodytextAgency"/>
    <w:rsid w:val="00E92645"/>
    <w:pPr>
      <w:numPr>
        <w:numId w:val="4"/>
      </w:numPr>
      <w:spacing w:after="140" w:line="280" w:lineRule="atLeast"/>
    </w:pPr>
    <w:rPr>
      <w:rFonts w:ascii="Verdana" w:hAnsi="Verdana"/>
      <w:b/>
      <w:kern w:val="28"/>
      <w:sz w:val="18"/>
      <w:szCs w:val="20"/>
      <w:lang w:val="en-GB" w:eastAsia="en-US"/>
    </w:rPr>
  </w:style>
  <w:style w:type="paragraph" w:customStyle="1" w:styleId="DocsubtitleAgency">
    <w:name w:val="Doc subtitle (Agency)"/>
    <w:basedOn w:val="a"/>
    <w:next w:val="BodytextAgency"/>
    <w:rsid w:val="002F10FE"/>
    <w:pPr>
      <w:spacing w:after="640" w:line="360" w:lineRule="atLeast"/>
    </w:pPr>
    <w:rPr>
      <w:rFonts w:ascii="Verdana" w:eastAsia="Verdana" w:hAnsi="Verdana" w:cs="Verdana"/>
      <w:sz w:val="24"/>
      <w:szCs w:val="24"/>
      <w:lang w:val="en-GB" w:eastAsia="en-GB"/>
    </w:rPr>
  </w:style>
  <w:style w:type="paragraph" w:customStyle="1" w:styleId="DoctitleAgency">
    <w:name w:val="Doc title (Agency)"/>
    <w:basedOn w:val="a"/>
    <w:next w:val="DocsubtitleAgency"/>
    <w:rsid w:val="002F10FE"/>
    <w:pPr>
      <w:spacing w:before="720" w:after="0" w:line="360" w:lineRule="atLeast"/>
    </w:pPr>
    <w:rPr>
      <w:rFonts w:ascii="Verdana" w:eastAsia="Verdana" w:hAnsi="Verdana" w:cs="Verdana"/>
      <w:color w:val="003399"/>
      <w:sz w:val="32"/>
      <w:szCs w:val="32"/>
      <w:lang w:val="en-GB" w:eastAsia="en-GB"/>
    </w:rPr>
  </w:style>
  <w:style w:type="paragraph" w:styleId="ab">
    <w:name w:val="footnote text"/>
    <w:basedOn w:val="a"/>
    <w:link w:val="ac"/>
    <w:semiHidden/>
    <w:unhideWhenUsed/>
    <w:rsid w:val="004F3095"/>
    <w:rPr>
      <w:sz w:val="20"/>
      <w:szCs w:val="20"/>
    </w:rPr>
  </w:style>
  <w:style w:type="character" w:customStyle="1" w:styleId="ac">
    <w:name w:val="Текст сноски Знак"/>
    <w:basedOn w:val="a0"/>
    <w:link w:val="ab"/>
    <w:semiHidden/>
    <w:rsid w:val="004F3095"/>
  </w:style>
  <w:style w:type="character" w:styleId="ad">
    <w:name w:val="footnote reference"/>
    <w:semiHidden/>
    <w:unhideWhenUsed/>
    <w:rsid w:val="004F3095"/>
    <w:rPr>
      <w:vertAlign w:val="superscript"/>
    </w:rPr>
  </w:style>
  <w:style w:type="paragraph" w:styleId="ae">
    <w:name w:val="List Paragraph"/>
    <w:basedOn w:val="a"/>
    <w:uiPriority w:val="34"/>
    <w:qFormat/>
    <w:rsid w:val="00B77D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3D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08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C308D"/>
  </w:style>
  <w:style w:type="paragraph" w:styleId="a5">
    <w:name w:val="footer"/>
    <w:basedOn w:val="a"/>
    <w:link w:val="a6"/>
    <w:uiPriority w:val="99"/>
    <w:unhideWhenUsed/>
    <w:rsid w:val="002C308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C308D"/>
  </w:style>
  <w:style w:type="paragraph" w:styleId="a7">
    <w:name w:val="No Spacing"/>
    <w:uiPriority w:val="1"/>
    <w:qFormat/>
    <w:rsid w:val="00C80302"/>
    <w:rPr>
      <w:sz w:val="22"/>
      <w:szCs w:val="22"/>
    </w:rPr>
  </w:style>
  <w:style w:type="character" w:styleId="a8">
    <w:name w:val="Hyperlink"/>
    <w:uiPriority w:val="99"/>
    <w:semiHidden/>
    <w:unhideWhenUsed/>
    <w:rsid w:val="00833868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C6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9C6FBA"/>
    <w:rPr>
      <w:rFonts w:ascii="Tahoma" w:hAnsi="Tahoma" w:cs="Tahoma"/>
      <w:sz w:val="16"/>
      <w:szCs w:val="16"/>
    </w:rPr>
  </w:style>
  <w:style w:type="paragraph" w:customStyle="1" w:styleId="NormalAgency">
    <w:name w:val="Normal (Agency)"/>
    <w:rsid w:val="00631727"/>
    <w:rPr>
      <w:rFonts w:ascii="Verdana" w:eastAsia="Verdana" w:hAnsi="Verdana" w:cs="Verdana"/>
      <w:sz w:val="18"/>
      <w:szCs w:val="18"/>
      <w:lang w:val="en-GB" w:eastAsia="en-GB"/>
    </w:rPr>
  </w:style>
  <w:style w:type="paragraph" w:customStyle="1" w:styleId="BodytextAgency">
    <w:name w:val="Body text (Agency)"/>
    <w:basedOn w:val="a"/>
    <w:rsid w:val="001631EC"/>
    <w:pPr>
      <w:spacing w:after="140" w:line="280" w:lineRule="atLeast"/>
    </w:pPr>
    <w:rPr>
      <w:rFonts w:ascii="Verdana" w:eastAsia="Verdana" w:hAnsi="Verdana" w:cs="Verdana"/>
      <w:sz w:val="18"/>
      <w:szCs w:val="18"/>
      <w:lang w:val="en-GB" w:eastAsia="en-GB"/>
    </w:rPr>
  </w:style>
  <w:style w:type="paragraph" w:customStyle="1" w:styleId="Heading1Agency">
    <w:name w:val="Heading 1 (Agency)"/>
    <w:basedOn w:val="a"/>
    <w:next w:val="BodytextAgency"/>
    <w:rsid w:val="005D1966"/>
    <w:pPr>
      <w:keepNext/>
      <w:numPr>
        <w:numId w:val="1"/>
      </w:numPr>
      <w:spacing w:before="280" w:after="220" w:line="240" w:lineRule="auto"/>
      <w:outlineLvl w:val="0"/>
    </w:pPr>
    <w:rPr>
      <w:rFonts w:ascii="Verdana" w:eastAsia="Verdana" w:hAnsi="Verdana" w:cs="Arial"/>
      <w:b/>
      <w:bCs/>
      <w:kern w:val="32"/>
      <w:sz w:val="27"/>
      <w:szCs w:val="27"/>
      <w:lang w:val="en-GB" w:eastAsia="en-GB"/>
    </w:rPr>
  </w:style>
  <w:style w:type="paragraph" w:customStyle="1" w:styleId="Heading2Agency">
    <w:name w:val="Heading 2 (Agency)"/>
    <w:basedOn w:val="a"/>
    <w:next w:val="BodytextAgency"/>
    <w:link w:val="Heading2AgencyChar"/>
    <w:rsid w:val="005D1966"/>
    <w:pPr>
      <w:keepNext/>
      <w:numPr>
        <w:ilvl w:val="1"/>
        <w:numId w:val="1"/>
      </w:numPr>
      <w:spacing w:before="280" w:after="220" w:line="240" w:lineRule="auto"/>
      <w:outlineLvl w:val="1"/>
    </w:pPr>
    <w:rPr>
      <w:rFonts w:ascii="Verdana" w:eastAsia="Verdana" w:hAnsi="Verdana" w:cs="Arial"/>
      <w:b/>
      <w:bCs/>
      <w:i/>
      <w:kern w:val="32"/>
      <w:lang w:val="en-GB" w:eastAsia="en-GB"/>
    </w:rPr>
  </w:style>
  <w:style w:type="paragraph" w:customStyle="1" w:styleId="Heading3Agency">
    <w:name w:val="Heading 3 (Agency)"/>
    <w:basedOn w:val="a"/>
    <w:next w:val="BodytextAgency"/>
    <w:rsid w:val="005D1966"/>
    <w:pPr>
      <w:keepNext/>
      <w:numPr>
        <w:ilvl w:val="2"/>
        <w:numId w:val="1"/>
      </w:numPr>
      <w:spacing w:before="280" w:after="220" w:line="240" w:lineRule="auto"/>
      <w:outlineLvl w:val="2"/>
    </w:pPr>
    <w:rPr>
      <w:rFonts w:ascii="Verdana" w:eastAsia="Verdana" w:hAnsi="Verdana" w:cs="Arial"/>
      <w:b/>
      <w:bCs/>
      <w:kern w:val="32"/>
      <w:lang w:val="en-GB" w:eastAsia="en-GB"/>
    </w:rPr>
  </w:style>
  <w:style w:type="paragraph" w:customStyle="1" w:styleId="Heading4Agency">
    <w:name w:val="Heading 4 (Agency)"/>
    <w:basedOn w:val="Heading3Agency"/>
    <w:next w:val="BodytextAgency"/>
    <w:rsid w:val="005D1966"/>
    <w:pPr>
      <w:numPr>
        <w:ilvl w:val="3"/>
      </w:numPr>
      <w:outlineLvl w:val="3"/>
    </w:pPr>
    <w:rPr>
      <w:i/>
      <w:sz w:val="18"/>
      <w:szCs w:val="18"/>
    </w:rPr>
  </w:style>
  <w:style w:type="paragraph" w:customStyle="1" w:styleId="Heading5Agency">
    <w:name w:val="Heading 5 (Agency)"/>
    <w:basedOn w:val="Heading4Agency"/>
    <w:next w:val="BodytextAgency"/>
    <w:rsid w:val="005D1966"/>
    <w:pPr>
      <w:numPr>
        <w:ilvl w:val="4"/>
      </w:numPr>
      <w:outlineLvl w:val="4"/>
    </w:pPr>
    <w:rPr>
      <w:i w:val="0"/>
    </w:rPr>
  </w:style>
  <w:style w:type="paragraph" w:customStyle="1" w:styleId="Heading6Agency">
    <w:name w:val="Heading 6 (Agency)"/>
    <w:basedOn w:val="Heading5Agency"/>
    <w:next w:val="BodytextAgency"/>
    <w:semiHidden/>
    <w:rsid w:val="005D1966"/>
    <w:pPr>
      <w:numPr>
        <w:ilvl w:val="5"/>
      </w:numPr>
      <w:outlineLvl w:val="5"/>
    </w:pPr>
  </w:style>
  <w:style w:type="paragraph" w:customStyle="1" w:styleId="Heading7Agency">
    <w:name w:val="Heading 7 (Agency)"/>
    <w:basedOn w:val="Heading6Agency"/>
    <w:next w:val="BodytextAgency"/>
    <w:semiHidden/>
    <w:rsid w:val="005D1966"/>
    <w:pPr>
      <w:numPr>
        <w:ilvl w:val="6"/>
      </w:numPr>
      <w:outlineLvl w:val="6"/>
    </w:pPr>
  </w:style>
  <w:style w:type="paragraph" w:customStyle="1" w:styleId="Heading8Agency">
    <w:name w:val="Heading 8 (Agency)"/>
    <w:basedOn w:val="Heading7Agency"/>
    <w:next w:val="BodytextAgency"/>
    <w:semiHidden/>
    <w:rsid w:val="005D1966"/>
    <w:pPr>
      <w:numPr>
        <w:ilvl w:val="7"/>
      </w:numPr>
      <w:outlineLvl w:val="7"/>
    </w:pPr>
  </w:style>
  <w:style w:type="paragraph" w:customStyle="1" w:styleId="Heading9Agency">
    <w:name w:val="Heading 9 (Agency)"/>
    <w:basedOn w:val="Heading8Agency"/>
    <w:next w:val="BodytextAgency"/>
    <w:semiHidden/>
    <w:rsid w:val="005D1966"/>
    <w:pPr>
      <w:numPr>
        <w:ilvl w:val="8"/>
      </w:numPr>
      <w:outlineLvl w:val="8"/>
    </w:pPr>
  </w:style>
  <w:style w:type="character" w:customStyle="1" w:styleId="Heading2AgencyChar">
    <w:name w:val="Heading 2 (Agency) Char"/>
    <w:link w:val="Heading2Agency"/>
    <w:rsid w:val="005D1966"/>
    <w:rPr>
      <w:rFonts w:ascii="Verdana" w:eastAsia="Verdana" w:hAnsi="Verdana" w:cs="Arial"/>
      <w:b/>
      <w:bCs/>
      <w:i/>
      <w:kern w:val="32"/>
      <w:sz w:val="22"/>
      <w:szCs w:val="22"/>
      <w:lang w:val="en-GB" w:eastAsia="en-GB"/>
    </w:rPr>
  </w:style>
  <w:style w:type="numbering" w:customStyle="1" w:styleId="BulletsAgency">
    <w:name w:val="Bullets (Agency)"/>
    <w:basedOn w:val="a2"/>
    <w:rsid w:val="00E92645"/>
    <w:pPr>
      <w:numPr>
        <w:numId w:val="3"/>
      </w:numPr>
    </w:pPr>
  </w:style>
  <w:style w:type="paragraph" w:customStyle="1" w:styleId="BulletAgencymodified">
    <w:name w:val="Bullet Agency modified"/>
    <w:basedOn w:val="a"/>
    <w:next w:val="BodytextAgency"/>
    <w:rsid w:val="00E92645"/>
    <w:pPr>
      <w:numPr>
        <w:numId w:val="4"/>
      </w:numPr>
      <w:spacing w:after="140" w:line="280" w:lineRule="atLeast"/>
    </w:pPr>
    <w:rPr>
      <w:rFonts w:ascii="Verdana" w:hAnsi="Verdana"/>
      <w:b/>
      <w:kern w:val="28"/>
      <w:sz w:val="18"/>
      <w:szCs w:val="20"/>
      <w:lang w:val="en-GB" w:eastAsia="en-US"/>
    </w:rPr>
  </w:style>
  <w:style w:type="paragraph" w:customStyle="1" w:styleId="DocsubtitleAgency">
    <w:name w:val="Doc subtitle (Agency)"/>
    <w:basedOn w:val="a"/>
    <w:next w:val="BodytextAgency"/>
    <w:rsid w:val="002F10FE"/>
    <w:pPr>
      <w:spacing w:after="640" w:line="360" w:lineRule="atLeast"/>
    </w:pPr>
    <w:rPr>
      <w:rFonts w:ascii="Verdana" w:eastAsia="Verdana" w:hAnsi="Verdana" w:cs="Verdana"/>
      <w:sz w:val="24"/>
      <w:szCs w:val="24"/>
      <w:lang w:val="en-GB" w:eastAsia="en-GB"/>
    </w:rPr>
  </w:style>
  <w:style w:type="paragraph" w:customStyle="1" w:styleId="DoctitleAgency">
    <w:name w:val="Doc title (Agency)"/>
    <w:basedOn w:val="a"/>
    <w:next w:val="DocsubtitleAgency"/>
    <w:rsid w:val="002F10FE"/>
    <w:pPr>
      <w:spacing w:before="720" w:after="0" w:line="360" w:lineRule="atLeast"/>
    </w:pPr>
    <w:rPr>
      <w:rFonts w:ascii="Verdana" w:eastAsia="Verdana" w:hAnsi="Verdana" w:cs="Verdana"/>
      <w:color w:val="003399"/>
      <w:sz w:val="32"/>
      <w:szCs w:val="32"/>
      <w:lang w:val="en-GB" w:eastAsia="en-GB"/>
    </w:rPr>
  </w:style>
  <w:style w:type="paragraph" w:styleId="ab">
    <w:name w:val="footnote text"/>
    <w:basedOn w:val="a"/>
    <w:link w:val="ac"/>
    <w:semiHidden/>
    <w:unhideWhenUsed/>
    <w:rsid w:val="004F3095"/>
    <w:rPr>
      <w:sz w:val="20"/>
      <w:szCs w:val="20"/>
    </w:rPr>
  </w:style>
  <w:style w:type="character" w:customStyle="1" w:styleId="ac">
    <w:name w:val="Текст сноски Знак"/>
    <w:basedOn w:val="a0"/>
    <w:link w:val="ab"/>
    <w:semiHidden/>
    <w:rsid w:val="004F3095"/>
  </w:style>
  <w:style w:type="character" w:styleId="ad">
    <w:name w:val="footnote reference"/>
    <w:semiHidden/>
    <w:unhideWhenUsed/>
    <w:rsid w:val="004F3095"/>
    <w:rPr>
      <w:vertAlign w:val="superscript"/>
    </w:rPr>
  </w:style>
  <w:style w:type="paragraph" w:styleId="ae">
    <w:name w:val="List Paragraph"/>
    <w:basedOn w:val="a"/>
    <w:uiPriority w:val="34"/>
    <w:qFormat/>
    <w:rsid w:val="00B7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7BC05-862A-4263-813D-50B77BEBE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6954</Words>
  <Characters>39644</Characters>
  <Application>Microsoft Office Word</Application>
  <DocSecurity>0</DocSecurity>
  <Lines>330</Lines>
  <Paragraphs>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D80AR Non clinical Guidance</vt:lpstr>
      <vt:lpstr>D80AR Non clinical Guidance</vt:lpstr>
    </vt:vector>
  </TitlesOfParts>
  <Company>F. Hoffmann-La Roche, Ltd.</Company>
  <LinksUpToDate>false</LinksUpToDate>
  <CharactersWithSpaces>46505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D80AR Non clinical Guidance</dc:title>
  <dc:subject>Guidance on content of AR Non-Clinical Aspects</dc:subject>
  <dc:creator>EMA</dc:creator>
  <cp:keywords>D80AR Non clinical Guidance</cp:keywords>
  <cp:lastModifiedBy>Рождественский Дмитрий Анатольевич</cp:lastModifiedBy>
  <cp:revision>2</cp:revision>
  <cp:lastPrinted>2014-10-01T08:19:00Z</cp:lastPrinted>
  <dcterms:created xsi:type="dcterms:W3CDTF">2016-09-05T13:39:00Z</dcterms:created>
  <dcterms:modified xsi:type="dcterms:W3CDTF">2016-09-05T13:39:00Z</dcterms:modified>
</cp:coreProperties>
</file>