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3A" w:rsidRPr="00966B3A" w:rsidRDefault="00966B3A" w:rsidP="00055F9F">
      <w:pPr>
        <w:spacing w:line="360" w:lineRule="auto"/>
        <w:ind w:leftChars="2200" w:left="3960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bookmarkStart w:id="0" w:name="_GoBack"/>
      <w:bookmarkEnd w:id="0"/>
      <w:r w:rsidRPr="00966B3A">
        <w:rPr>
          <w:rFonts w:ascii="Times New Roman" w:hAnsi="Times New Roman" w:cs="Times New Roman"/>
          <w:sz w:val="30"/>
          <w:szCs w:val="30"/>
          <w:lang w:val="ru-RU"/>
        </w:rPr>
        <w:t>ПРИЛОЖЕНИЕ №</w:t>
      </w:r>
      <w:r w:rsidRPr="00966B3A">
        <w:rPr>
          <w:rFonts w:ascii="Times New Roman" w:hAnsi="Times New Roman" w:cs="Times New Roman"/>
          <w:sz w:val="30"/>
          <w:szCs w:val="30"/>
        </w:rPr>
        <w:t> </w:t>
      </w:r>
      <w:r w:rsidRPr="00966B3A">
        <w:rPr>
          <w:rFonts w:ascii="Times New Roman" w:hAnsi="Times New Roman" w:cs="Times New Roman"/>
          <w:sz w:val="30"/>
          <w:szCs w:val="30"/>
          <w:lang w:val="ru-RU"/>
        </w:rPr>
        <w:t>23</w:t>
      </w:r>
    </w:p>
    <w:p w:rsidR="00966B3A" w:rsidRPr="00966B3A" w:rsidRDefault="00966B3A" w:rsidP="00055F9F">
      <w:pPr>
        <w:ind w:leftChars="2200" w:left="3960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sz w:val="30"/>
          <w:szCs w:val="30"/>
          <w:lang w:val="ru-RU"/>
        </w:rPr>
        <w:t>к Правилам регистрации и экспертизы лекарственных средств для медицинского применения</w:t>
      </w:r>
    </w:p>
    <w:p w:rsidR="0058084B" w:rsidRPr="0058084B" w:rsidRDefault="0058084B" w:rsidP="00055F9F">
      <w:pPr>
        <w:pStyle w:val="BodytextAgency"/>
        <w:rPr>
          <w:rFonts w:ascii="Times New Roman" w:hAnsi="Times New Roman" w:cs="Times New Roman"/>
          <w:lang w:val="ru-RU"/>
        </w:rPr>
      </w:pPr>
    </w:p>
    <w:p w:rsidR="00215549" w:rsidRPr="00215549" w:rsidRDefault="00BF7F80" w:rsidP="00055F9F">
      <w:pPr>
        <w:pStyle w:val="DoctitleAgency"/>
        <w:spacing w:before="0"/>
        <w:jc w:val="center"/>
        <w:rPr>
          <w:rFonts w:ascii="Times New Roman Полужирный" w:hAnsi="Times New Roman Полужирный" w:cs="Times New Roman"/>
          <w:b/>
          <w:color w:val="auto"/>
          <w:spacing w:val="40"/>
          <w:sz w:val="30"/>
          <w:szCs w:val="30"/>
          <w:lang w:val="ru-RU"/>
        </w:rPr>
      </w:pPr>
      <w:r w:rsidRPr="00215549">
        <w:rPr>
          <w:rFonts w:ascii="Times New Roman Полужирный" w:hAnsi="Times New Roman Полужирный" w:cs="Times New Roman"/>
          <w:b/>
          <w:color w:val="auto"/>
          <w:spacing w:val="40"/>
          <w:sz w:val="30"/>
          <w:szCs w:val="30"/>
          <w:lang w:val="ru-RU"/>
        </w:rPr>
        <w:t>У</w:t>
      </w:r>
      <w:r w:rsidR="0058084B" w:rsidRPr="00215549">
        <w:rPr>
          <w:rFonts w:ascii="Times New Roman Полужирный" w:hAnsi="Times New Roman Полужирный" w:cs="Times New Roman"/>
          <w:b/>
          <w:color w:val="auto"/>
          <w:spacing w:val="40"/>
          <w:sz w:val="30"/>
          <w:szCs w:val="30"/>
          <w:lang w:val="ru-RU"/>
        </w:rPr>
        <w:t>К</w:t>
      </w:r>
      <w:r w:rsidRPr="00215549">
        <w:rPr>
          <w:rFonts w:ascii="Times New Roman Полужирный" w:hAnsi="Times New Roman Полужирный" w:cs="Times New Roman"/>
          <w:b/>
          <w:color w:val="auto"/>
          <w:spacing w:val="40"/>
          <w:sz w:val="30"/>
          <w:szCs w:val="30"/>
          <w:lang w:val="ru-RU"/>
        </w:rPr>
        <w:t xml:space="preserve">АЗАНИЯ </w:t>
      </w:r>
    </w:p>
    <w:p w:rsidR="0058084B" w:rsidRPr="00966B3A" w:rsidRDefault="00215549" w:rsidP="00055F9F">
      <w:pPr>
        <w:pStyle w:val="DoctitleAgency"/>
        <w:spacing w:before="0"/>
        <w:jc w:val="center"/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п</w:t>
      </w:r>
      <w:r w:rsidRPr="00966B3A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о составлению экспертного отчета по оценке результатов доклинических и клинических аспектов воспроизведенных лекарственных средств</w:t>
      </w:r>
    </w:p>
    <w:p w:rsidR="0058084B" w:rsidRPr="00966B3A" w:rsidRDefault="0058084B" w:rsidP="00055F9F">
      <w:pPr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3108C3" w:rsidRPr="00966B3A" w:rsidRDefault="003108C3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Настоящ</w:t>
      </w:r>
      <w:r w:rsidR="004F1A74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ие 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У</w:t>
      </w:r>
      <w:r w:rsidR="00BF7F80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казания</w:t>
      </w:r>
      <w:r w:rsidR="004F1A74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предназначен</w:t>
      </w:r>
      <w:r w:rsidR="00BF7F80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ы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для первичной экспертизы </w:t>
      </w:r>
      <w:r w:rsidR="004F1A74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заявки на регистрацию воспроизведенного лекарственного препарата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3108C3" w:rsidRPr="00966B3A" w:rsidRDefault="00BF7F80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</w:t>
      </w:r>
      <w:r w:rsidR="003108C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сновой такой экспертизы, как правило, </w:t>
      </w:r>
      <w:r w:rsidR="001D32D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является </w:t>
      </w:r>
      <w:r w:rsidR="006A133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оценка </w:t>
      </w:r>
      <w:r w:rsidR="001D32D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подтверждени</w:t>
      </w:r>
      <w:r w:rsidR="006A133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я</w:t>
      </w:r>
      <w:r w:rsidR="001D32D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биоэквивалентности. Если помимо результатов исследований биоэквивалентности представлены доклинические данные, например, с целью квалификации примесей или в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качестве</w:t>
      </w:r>
      <w:r w:rsidR="001D32D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обосновани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я</w:t>
      </w:r>
      <w:r w:rsidR="001D32D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использования новой соли, необходимо провести экспертизу доклинических данных. </w:t>
      </w:r>
      <w:r w:rsidR="006A133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По аналогии</w:t>
      </w:r>
      <w:r w:rsidR="001D32D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могут</w:t>
      </w:r>
      <w:r w:rsidR="006A133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быть</w:t>
      </w:r>
      <w:r w:rsidR="001D32D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представлены </w:t>
      </w:r>
      <w:r w:rsidR="006A133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дополнительные </w:t>
      </w:r>
      <w:r w:rsidR="001D32D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клинические данные (например, результаты исследований терапевтической эквивалентности), требующие проведения клинической экспертизы. </w:t>
      </w:r>
      <w:r w:rsidR="00687E3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 этих случаях данный </w:t>
      </w:r>
      <w:r w:rsidR="006A133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отчет</w:t>
      </w:r>
      <w:r w:rsidR="00687E3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необходимо дополнить соответствующими заголовками из соответствующих </w:t>
      </w:r>
      <w:r w:rsidR="006A133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форм</w:t>
      </w:r>
      <w:r w:rsidR="00687E3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экспертного отчета </w:t>
      </w:r>
      <w:r w:rsidR="006A133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по экспертизе</w:t>
      </w:r>
      <w:r w:rsidR="00687E3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полных </w:t>
      </w:r>
      <w:r w:rsidR="006A133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</w:t>
      </w:r>
      <w:r w:rsidR="00687E3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егистрационных досье.</w:t>
      </w:r>
    </w:p>
    <w:p w:rsidR="00DA597D" w:rsidRPr="00966B3A" w:rsidRDefault="00DA597D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bookmarkStart w:id="1" w:name="BodyBlank"/>
      <w:bookmarkStart w:id="2" w:name="_Toc417385083"/>
      <w:bookmarkEnd w:id="1"/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Воспроизведенны</w:t>
      </w:r>
      <w:r w:rsidR="00055F9F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й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лекарственны</w:t>
      </w:r>
      <w:r w:rsidR="00055F9F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й препарат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="0058084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име</w:t>
      </w:r>
      <w:r w:rsidR="00055F9F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ет</w:t>
      </w:r>
      <w:r w:rsidR="0058084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такой же количественный и качественный состав действующих веществ и ту же лекарственную форму, что и референтный препарат, </w:t>
      </w:r>
      <w:r w:rsidR="00BF7F80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br/>
      </w:r>
      <w:r w:rsidR="0058084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и </w:t>
      </w:r>
      <w:r w:rsidR="00055F9F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его </w:t>
      </w:r>
      <w:r w:rsidR="0058084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биоэквивалентность референтному лекарственному препарату подтверждается соответствующими исследованиями биодоступности.</w:t>
      </w:r>
    </w:p>
    <w:p w:rsidR="00B04A1E" w:rsidRPr="00966B3A" w:rsidRDefault="0058084B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lastRenderedPageBreak/>
        <w:t>Различные соли, эфиры, изомеры, смеси изомеров, комплексы или производные действующего вещества признаются одним и тем же действующим веществом, если их безопасность и (или) эффективность существенно не отличаются.</w:t>
      </w:r>
      <w:r w:rsidR="00001E6D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В таких случаях заявитель должен представить дополнительные сведения, содержащие подтверждение безопасности и (или) эффективности других солей, 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сложных </w:t>
      </w:r>
      <w:r w:rsidR="00001E6D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эфиров или 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иных </w:t>
      </w:r>
      <w:r w:rsidR="00001E6D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производных 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действующего вещества</w:t>
      </w:r>
      <w:r w:rsidR="00001E6D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Различные лекарственные формы для приема внутрь с немедленным высвобождением признаются в рамках исследований биодоступности одной и той же лекарственной формой.</w:t>
      </w:r>
    </w:p>
    <w:p w:rsidR="00001E6D" w:rsidRPr="00966B3A" w:rsidRDefault="00001E6D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Целью </w:t>
      </w:r>
      <w:r w:rsidR="00055F9F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регистрации лекарственного препарата как воспроизведенного является проведение экспертизы возможности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</w:t>
      </w:r>
      <w:r w:rsidR="00055F9F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сключить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="00055F9F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проведение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повторных и 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излишних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испытаний и исследований</w:t>
      </w:r>
      <w:r w:rsidR="000E10A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4572FA" w:rsidRDefault="004572FA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Исследования биоэквивалентности у человека могут не требоваться, если заявитель подтверждает, что воспроизведенный препарат удовлетворяет соответствующим критериям</w:t>
      </w:r>
      <w:r w:rsidR="00A407D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 освобождающим от необходимо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сти</w:t>
      </w:r>
      <w:r w:rsidR="00A407D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проведения таких исследований, описанных в 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</w:t>
      </w:r>
      <w:r w:rsidR="00534A2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равилах проведения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исследовани</w:t>
      </w:r>
      <w:r w:rsidR="00534A2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й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биоэквивалентности воспроизведенных лекарственных </w:t>
      </w:r>
      <w:r w:rsidR="00534A2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препаратов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Евразийского экономического с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оюза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(далее – Союз)</w:t>
      </w:r>
      <w:r w:rsidR="00A407D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215549" w:rsidRDefault="00215549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>
        <w:rPr>
          <w:rFonts w:ascii="Times New Roman" w:hAnsi="Times New Roman"/>
          <w:b w:val="0"/>
          <w:sz w:val="30"/>
          <w:szCs w:val="30"/>
          <w:lang w:val="ru-RU"/>
        </w:rPr>
        <w:t>1. </w:t>
      </w:r>
      <w:r w:rsidR="00A46D25" w:rsidRPr="00215549">
        <w:rPr>
          <w:rFonts w:ascii="Times New Roman" w:hAnsi="Times New Roman"/>
          <w:b w:val="0"/>
          <w:sz w:val="30"/>
          <w:szCs w:val="30"/>
          <w:lang w:val="ru-RU"/>
        </w:rPr>
        <w:t>Доклиническая оценка</w:t>
      </w:r>
      <w:bookmarkEnd w:id="2"/>
    </w:p>
    <w:p w:rsidR="000E05E8" w:rsidRPr="00215549" w:rsidRDefault="00215549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>
        <w:rPr>
          <w:rFonts w:ascii="Times New Roman" w:hAnsi="Times New Roman"/>
          <w:b w:val="0"/>
          <w:sz w:val="30"/>
          <w:szCs w:val="30"/>
          <w:lang w:val="ru-RU"/>
        </w:rPr>
        <w:t>Д</w:t>
      </w:r>
      <w:r w:rsidRPr="00215549">
        <w:rPr>
          <w:rFonts w:ascii="Times New Roman" w:hAnsi="Times New Roman"/>
          <w:b w:val="0"/>
          <w:sz w:val="30"/>
          <w:szCs w:val="30"/>
          <w:lang w:val="ru-RU"/>
        </w:rPr>
        <w:t>ля заявок на регистрацию воспроизведенных лекарственных препаратов без доклинических данных</w:t>
      </w:r>
    </w:p>
    <w:p w:rsidR="003C54ED" w:rsidRPr="00966B3A" w:rsidRDefault="00534A2A" w:rsidP="00055F9F">
      <w:pPr>
        <w:pStyle w:val="DraftingNotesAgency"/>
        <w:spacing w:after="0" w:line="360" w:lineRule="auto"/>
        <w:ind w:firstLine="709"/>
        <w:jc w:val="both"/>
        <w:rPr>
          <w:rFonts w:ascii="Times New Roman" w:hAnsi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/>
          <w:i w:val="0"/>
          <w:color w:val="auto"/>
          <w:sz w:val="30"/>
          <w:szCs w:val="30"/>
          <w:lang w:val="ru-RU"/>
        </w:rPr>
        <w:t>Сформулируйте запись по форме, приведенной ниже</w:t>
      </w:r>
      <w:r w:rsidR="003C54ED" w:rsidRPr="00966B3A">
        <w:rPr>
          <w:rFonts w:ascii="Times New Roman" w:hAnsi="Times New Roman"/>
          <w:i w:val="0"/>
          <w:color w:val="auto"/>
          <w:sz w:val="30"/>
          <w:szCs w:val="30"/>
          <w:lang w:val="ru-RU"/>
        </w:rPr>
        <w:t>, если не представлены новые доклинические данные.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lastRenderedPageBreak/>
        <w:t>&lt;</w:t>
      </w:r>
      <w:r w:rsidR="003C54ED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Представлен доклинический обзор по фармакологии, фармакокинетике и токсикологии, который 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>[привести краткую характеристику обзора].</w:t>
      </w:r>
      <w:r w:rsidR="003C54ED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F80E9E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В обзоре приводится обоснование отсутствия необходимости представления дополнительных данных по доклинической фармакологии, фармакокинетике и токсикологии. Доклинические аспекты </w:t>
      </w:r>
      <w:r w:rsidR="002A601B" w:rsidRPr="00966B3A">
        <w:rPr>
          <w:rFonts w:ascii="Times New Roman" w:hAnsi="Times New Roman" w:cs="Times New Roman"/>
          <w:i/>
          <w:sz w:val="30"/>
          <w:szCs w:val="30"/>
          <w:lang w:val="ru-RU"/>
        </w:rPr>
        <w:t>ОХЛП</w:t>
      </w:r>
      <w:r w:rsidR="00F80E9E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согласуются с </w:t>
      </w:r>
      <w:r w:rsidR="002A601B" w:rsidRPr="00966B3A">
        <w:rPr>
          <w:rFonts w:ascii="Times New Roman" w:hAnsi="Times New Roman" w:cs="Times New Roman"/>
          <w:i/>
          <w:sz w:val="30"/>
          <w:szCs w:val="30"/>
          <w:lang w:val="ru-RU"/>
        </w:rPr>
        <w:t>ОХЛП референтного</w:t>
      </w:r>
      <w:r w:rsidR="00F80E9E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препарата. </w:t>
      </w:r>
      <w:r w:rsidR="002A601B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По результатам экспертной оценки установлена приемлемость профиля примесей</w:t>
      </w:r>
      <w:r w:rsidR="00522183" w:rsidRPr="00966B3A">
        <w:rPr>
          <w:rFonts w:ascii="Times New Roman" w:hAnsi="Times New Roman" w:cs="Times New Roman"/>
          <w:i/>
          <w:sz w:val="30"/>
          <w:szCs w:val="30"/>
          <w:lang w:val="ru-RU"/>
        </w:rPr>
        <w:t>.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A407DA" w:rsidRPr="00966B3A" w:rsidRDefault="00534A2A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Заключение с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ледует сформулировать</w:t>
      </w:r>
      <w:r w:rsidR="00A407D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 используя один из следующих возможных вариантов: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2A601B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Считаю</w:t>
      </w:r>
      <w:r w:rsidR="00522183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что доклинический обзор основан на современных и достаточных данных научной литературы. </w:t>
      </w:r>
      <w:r w:rsidR="002A601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Необходимость </w:t>
      </w:r>
      <w:r w:rsidR="00522183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представления дополнительных доклинических данных </w:t>
      </w:r>
      <w:r w:rsidR="002A601B" w:rsidRPr="00966B3A">
        <w:rPr>
          <w:rFonts w:ascii="Times New Roman" w:hAnsi="Times New Roman" w:cs="Times New Roman"/>
          <w:i/>
          <w:sz w:val="30"/>
          <w:szCs w:val="30"/>
          <w:lang w:val="ru-RU"/>
        </w:rPr>
        <w:t>отсутствует</w:t>
      </w:r>
      <w:r w:rsidR="00522183" w:rsidRPr="00966B3A">
        <w:rPr>
          <w:rFonts w:ascii="Times New Roman" w:hAnsi="Times New Roman" w:cs="Times New Roman"/>
          <w:i/>
          <w:sz w:val="30"/>
          <w:szCs w:val="30"/>
          <w:lang w:val="ru-RU"/>
        </w:rPr>
        <w:t>.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2A601B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Считаю</w:t>
      </w:r>
      <w:r w:rsidR="00522183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</w:t>
      </w:r>
      <w:r w:rsidR="002A601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что </w:t>
      </w:r>
      <w:r w:rsidR="00522183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доклинический обзор по фармакологии, фармакокинетике и токсикологии неприемлем, поскольку 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2A601B" w:rsidRPr="00966B3A">
        <w:rPr>
          <w:rFonts w:ascii="Times New Roman" w:hAnsi="Times New Roman" w:cs="Times New Roman"/>
          <w:i/>
          <w:sz w:val="30"/>
          <w:szCs w:val="30"/>
          <w:lang w:val="ru-RU"/>
        </w:rPr>
        <w:t>дать комментарий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215549">
        <w:rPr>
          <w:rFonts w:ascii="Times New Roman" w:hAnsi="Times New Roman" w:cs="Times New Roman"/>
          <w:i/>
          <w:sz w:val="30"/>
          <w:szCs w:val="30"/>
          <w:lang w:val="ru-RU"/>
        </w:rPr>
        <w:t>.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A407DA" w:rsidRPr="00966B3A" w:rsidRDefault="00A407DA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Если выбран второй вариант, 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следует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представ</w:t>
      </w:r>
      <w:r w:rsidR="002A601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ить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подробное описание </w:t>
      </w:r>
      <w:r w:rsidR="0023410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недостающих сведений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</w:t>
      </w:r>
      <w:r w:rsidR="0023410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влияние, которое оказывает отсутствие таких сведений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</w:t>
      </w:r>
      <w:r w:rsidR="0023410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и все 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возможные</w:t>
      </w:r>
      <w:r w:rsidR="0023410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запросы 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 представлении </w:t>
      </w:r>
      <w:r w:rsidR="0023410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дополнительных данных. </w:t>
      </w:r>
      <w:r w:rsidR="0077369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Затем их следует преобразовать в проект перечня 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замечаний</w:t>
      </w:r>
      <w:r w:rsidR="0077369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(раздел 4).</w:t>
      </w:r>
    </w:p>
    <w:p w:rsidR="00773695" w:rsidRPr="00966B3A" w:rsidRDefault="00773695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Если воспроизведенный препарат содержит другую соль, сложные или простые эфиры, изомеры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(энантиомеры)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, смеси изомеров, комплексы или производные 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действующего вещества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, 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необходимо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включит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ь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соответствующее указание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на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это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Резюме литературных источников в отношении доклинических данных 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[название 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>лекарственного препарата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и обоснование того, что 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lastRenderedPageBreak/>
        <w:t xml:space="preserve">другая 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соль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сложный эфир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простой эфир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>изомер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смесь изомеров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>комплекс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производное</w:t>
      </w:r>
      <w:r w:rsidR="00534A2A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0E1C47" w:rsidRPr="00966B3A">
        <w:rPr>
          <w:rFonts w:ascii="Times New Roman" w:hAnsi="Times New Roman" w:cs="Times New Roman"/>
          <w:i/>
          <w:sz w:val="30"/>
          <w:szCs w:val="30"/>
          <w:lang w:val="ru-RU"/>
        </w:rPr>
        <w:t>действующего вещества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по свойствам значимо</w:t>
      </w:r>
      <w:r w:rsidR="00F74B41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не отличается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от профиля безопасности и эффективности </w:t>
      </w:r>
      <w:r w:rsidR="000E1C47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референтного 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препарата, </w:t>
      </w:r>
      <w:r w:rsidR="005C55E2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>не</w:t>
      </w:r>
      <w:r w:rsidR="005C55E2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215549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представлено и </w:t>
      </w:r>
      <w:r w:rsidR="005C55E2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>не</w:t>
      </w:r>
      <w:r w:rsidR="005C55E2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215549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принимается </w:t>
      </w:r>
      <w:r w:rsidR="000E1C47" w:rsidRPr="00966B3A">
        <w:rPr>
          <w:rFonts w:ascii="Times New Roman" w:hAnsi="Times New Roman" w:cs="Times New Roman"/>
          <w:i/>
          <w:sz w:val="30"/>
          <w:szCs w:val="30"/>
          <w:lang w:val="ru-RU"/>
        </w:rPr>
        <w:t>уполномоченным органом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. Это </w:t>
      </w:r>
      <w:r w:rsidR="005C55E2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>не</w:t>
      </w:r>
      <w:r w:rsidR="005C55E2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215549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согласуется с соответствующи</w:t>
      </w:r>
      <w:r w:rsidR="000E1C47" w:rsidRPr="00966B3A">
        <w:rPr>
          <w:rFonts w:ascii="Times New Roman" w:hAnsi="Times New Roman" w:cs="Times New Roman"/>
          <w:i/>
          <w:sz w:val="30"/>
          <w:szCs w:val="30"/>
          <w:lang w:val="ru-RU"/>
        </w:rPr>
        <w:t>ми правилами Союза</w:t>
      </w:r>
      <w:r w:rsidR="00231502" w:rsidRPr="00966B3A">
        <w:rPr>
          <w:rFonts w:ascii="Times New Roman" w:hAnsi="Times New Roman" w:cs="Times New Roman"/>
          <w:i/>
          <w:sz w:val="30"/>
          <w:szCs w:val="30"/>
          <w:lang w:val="ru-RU"/>
        </w:rPr>
        <w:t>, поэтому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5C55E2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231502" w:rsidRPr="00966B3A">
        <w:rPr>
          <w:rFonts w:ascii="Times New Roman" w:hAnsi="Times New Roman" w:cs="Times New Roman"/>
          <w:i/>
          <w:sz w:val="30"/>
          <w:szCs w:val="30"/>
          <w:lang w:val="ru-RU"/>
        </w:rPr>
        <w:t>не</w:t>
      </w:r>
      <w:r w:rsidR="005C55E2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215549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231502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требуется </w:t>
      </w:r>
      <w:r w:rsidR="003E4E68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проведение дополнительных доклинических исследований.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0E1C47" w:rsidRPr="00215549" w:rsidRDefault="00215549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 w:rsidRPr="00215549">
        <w:rPr>
          <w:rFonts w:ascii="Times New Roman" w:hAnsi="Times New Roman"/>
          <w:b w:val="0"/>
          <w:sz w:val="30"/>
          <w:szCs w:val="30"/>
          <w:lang w:val="ru-RU"/>
        </w:rPr>
        <w:t>Для заявок на регистрацию воспроизведенных ленкарственных препаратов с доклиническими данными</w:t>
      </w:r>
    </w:p>
    <w:p w:rsidR="00297C80" w:rsidRPr="00966B3A" w:rsidRDefault="00297C80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 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отдельных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случаях</w:t>
      </w:r>
      <w:r w:rsidR="00920026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новые доклинические данные представляют с целью квалификации примесей, обосновани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я</w:t>
      </w:r>
      <w:r w:rsidR="00920026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использования новой соли или вследствие появления новых доклинических данных в связи с обновлением или в рамках 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существующего </w:t>
      </w:r>
      <w:r w:rsidR="00920026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клинического опыта, например, в отношении беременности, лактации, 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влияния на </w:t>
      </w:r>
      <w:r w:rsidR="00215549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br/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интервал </w:t>
      </w:r>
      <w:r w:rsidR="00920026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en-US"/>
        </w:rPr>
        <w:t>QT</w:t>
      </w:r>
      <w:r w:rsidR="00920026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и т.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 </w:t>
      </w:r>
      <w:r w:rsidR="00920026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д., которые могут влиять на </w:t>
      </w:r>
      <w:r w:rsidR="00971C4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общую характеристику лекарственного препарата (далее – </w:t>
      </w:r>
      <w:r w:rsidR="000E1C4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ОХЛП</w:t>
      </w:r>
      <w:r w:rsidR="00971C4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)</w:t>
      </w:r>
      <w:r w:rsidR="00920026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. В таком случае необходимо провести новую экспертизу доклинических данных. 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</w:t>
      </w:r>
      <w:r w:rsidR="004B058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опускается привести и при необходимости прокомментировать т</w:t>
      </w:r>
      <w:r w:rsidR="005E5FA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акие особенности, как недавно опубликованные и клинически значимые данные на животных</w:t>
      </w:r>
      <w:r w:rsidR="004B058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 представленные в обзоре.</w:t>
      </w:r>
    </w:p>
    <w:p w:rsidR="004B058E" w:rsidRPr="00966B3A" w:rsidRDefault="00F74C07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 целях описания этих сведений </w:t>
      </w:r>
      <w:r w:rsidR="00E276D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следует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</w:t>
      </w:r>
      <w:r w:rsidR="004B058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спольз</w:t>
      </w:r>
      <w:r w:rsidR="00E276D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овать</w:t>
      </w:r>
      <w:r w:rsidR="004B058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соответствующие заголовки («Фармакология», «Фармакокинетика», «Токсикология») </w:t>
      </w:r>
      <w:r w:rsidR="00E276D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формы экс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пертного отчета для полных регистрационных досье. Приведенная ниже структура содержит лишь заголовки верхнего уровня, необходимо добавить соответствующие подзаголовки. Кроме того, экспертиза может влиять на раздел</w:t>
      </w:r>
      <w:r w:rsidR="00E276D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ы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4.6 и 5.3 </w:t>
      </w:r>
      <w:r w:rsidR="00E276D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ОХЛП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(токсикология, мутагенность, канцерогенность, репродуктивная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lastRenderedPageBreak/>
        <w:t xml:space="preserve">токсичность: </w:t>
      </w:r>
      <w:r w:rsidR="00CE541D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тератогенность, беременность, грудное вскармливание), которые следует указать </w:t>
      </w:r>
      <w:r w:rsidR="00E276D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 данном разделе</w:t>
      </w:r>
      <w:r w:rsidR="00CE541D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0E05E8" w:rsidRPr="00575D23" w:rsidRDefault="00575D23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bookmarkStart w:id="3" w:name="_Toc417385090"/>
      <w:r>
        <w:rPr>
          <w:rFonts w:ascii="Times New Roman" w:hAnsi="Times New Roman"/>
          <w:b w:val="0"/>
          <w:sz w:val="30"/>
          <w:szCs w:val="30"/>
          <w:lang w:val="ru-RU"/>
        </w:rPr>
        <w:t>1.5. </w:t>
      </w:r>
      <w:r w:rsidR="00A46D25" w:rsidRPr="00575D23">
        <w:rPr>
          <w:rFonts w:ascii="Times New Roman" w:hAnsi="Times New Roman"/>
          <w:b w:val="0"/>
          <w:sz w:val="30"/>
          <w:szCs w:val="30"/>
          <w:lang w:val="ru-RU"/>
        </w:rPr>
        <w:t>Заключение по доклиническим аспектам</w:t>
      </w:r>
      <w:bookmarkEnd w:id="3"/>
    </w:p>
    <w:p w:rsidR="00B62623" w:rsidRPr="00966B3A" w:rsidRDefault="00B62623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Если представлены новые доклинические данные, необходимо составить соответствующее заключение.</w:t>
      </w:r>
    </w:p>
    <w:p w:rsidR="00B62623" w:rsidRPr="00966B3A" w:rsidRDefault="00E276D5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ОХЛП воспроизведенного препарата должна быть в целом идентична </w:t>
      </w:r>
      <w:r w:rsidR="00575D2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ОХЛП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референтно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го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препарат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а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 Следует указать наличие идентичности ОХЛП воспроизведенного и референтного препарата</w:t>
      </w:r>
      <w:r w:rsidR="00B6262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="0095516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</w:t>
      </w:r>
      <w:r w:rsidR="00B6262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ри наличии различий их следует перечислить </w:t>
      </w:r>
      <w:r w:rsidR="0095516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 данном разделе и указать их обоснованность</w:t>
      </w:r>
      <w:r w:rsidR="00B6262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B62623" w:rsidRPr="00966B3A" w:rsidRDefault="00575D23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</w:t>
      </w:r>
      <w:r w:rsidR="00B6262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опросы, требующие пояснения</w:t>
      </w:r>
      <w:r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</w:t>
      </w:r>
      <w:r w:rsidR="00B6262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="005F011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следует включить в оценку</w:t>
      </w:r>
      <w:r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соотношения </w:t>
      </w:r>
      <w:r w:rsidR="005F011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польз</w:t>
      </w:r>
      <w:r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ы-</w:t>
      </w:r>
      <w:r w:rsidR="005F011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риск</w:t>
      </w:r>
      <w:r w:rsidR="0095516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а</w:t>
      </w:r>
      <w:r w:rsidR="005F011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клинической части настоящего отчета и перечислить в </w:t>
      </w:r>
      <w:r w:rsidR="006840D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</w:t>
      </w:r>
      <w:r w:rsidR="005F011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еречне </w:t>
      </w:r>
      <w:r w:rsidR="0095516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замечаний</w:t>
      </w:r>
      <w:r w:rsidR="005F011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B07961" w:rsidRPr="00966B3A" w:rsidRDefault="006840DF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 конце подраздела следует с</w:t>
      </w:r>
      <w:r w:rsidR="00B0796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дела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ть</w:t>
      </w:r>
      <w:r w:rsidR="00B0796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заключение, используя один из следующих вариантов: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1B5FC8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Препятствия к регистрации &lt;</w:t>
      </w:r>
      <w:r w:rsidR="00575D23" w:rsidRPr="00966B3A">
        <w:rPr>
          <w:rFonts w:ascii="Times New Roman" w:hAnsi="Times New Roman" w:cs="Times New Roman"/>
          <w:i/>
          <w:sz w:val="30"/>
          <w:szCs w:val="30"/>
          <w:lang w:val="ru-RU"/>
        </w:rPr>
        <w:t>торговое наименование</w:t>
      </w:r>
      <w:r w:rsidR="001B5FC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&gt; </w:t>
      </w:r>
      <w:r w:rsidR="00421182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</w:t>
      </w:r>
      <w:r w:rsidR="001B5FC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доклиническ</w:t>
      </w:r>
      <w:r w:rsidR="00421182" w:rsidRPr="00966B3A">
        <w:rPr>
          <w:rFonts w:ascii="Times New Roman" w:hAnsi="Times New Roman" w:cs="Times New Roman"/>
          <w:i/>
          <w:sz w:val="30"/>
          <w:szCs w:val="30"/>
          <w:lang w:val="ru-RU"/>
        </w:rPr>
        <w:t>ой точки зрения</w:t>
      </w:r>
      <w:r w:rsidR="001B5FC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отсутствуют.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6840DF" w:rsidRPr="00966B3A" w:rsidRDefault="006840DF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sz w:val="30"/>
          <w:szCs w:val="30"/>
          <w:lang w:val="ru-RU"/>
        </w:rPr>
        <w:t>или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421182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Как указано выше, имеется ряд замечаний, которые необходимо устранить </w:t>
      </w:r>
      <w:r w:rsidR="00575D23">
        <w:rPr>
          <w:rFonts w:ascii="Times New Roman" w:hAnsi="Times New Roman" w:cs="Times New Roman"/>
          <w:i/>
          <w:sz w:val="30"/>
          <w:szCs w:val="30"/>
          <w:lang w:val="ru-RU"/>
        </w:rPr>
        <w:t>(</w:t>
      </w:r>
      <w:r w:rsidR="00421182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см. перечень </w:t>
      </w:r>
      <w:r w:rsidR="0095516E" w:rsidRPr="00966B3A">
        <w:rPr>
          <w:rFonts w:ascii="Times New Roman" w:hAnsi="Times New Roman" w:cs="Times New Roman"/>
          <w:i/>
          <w:sz w:val="30"/>
          <w:szCs w:val="30"/>
          <w:lang w:val="ru-RU"/>
        </w:rPr>
        <w:t>замечаний</w:t>
      </w:r>
      <w:r w:rsidR="00575D23">
        <w:rPr>
          <w:rFonts w:ascii="Times New Roman" w:hAnsi="Times New Roman" w:cs="Times New Roman"/>
          <w:i/>
          <w:sz w:val="30"/>
          <w:szCs w:val="30"/>
          <w:lang w:val="ru-RU"/>
        </w:rPr>
        <w:t>)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6D3D05" w:rsidRPr="00966B3A" w:rsidRDefault="006D3D05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Обяза</w:t>
      </w:r>
      <w:r w:rsidR="0095516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тельства для заявителя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принять пострегистрационные меры: 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</w:t>
      </w:r>
      <w:r w:rsidR="0095516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ри наличии замечаний по доклиническим вопросам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, </w:t>
      </w:r>
      <w:r w:rsidR="0095516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они подлежат включению в ОХЛП</w:t>
      </w:r>
      <w:r w:rsidR="0086520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 регистрационное удостоверение и единый реестр</w:t>
      </w:r>
      <w:r w:rsidR="0095516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как отдельный раздел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 качестве условий</w:t>
      </w:r>
      <w:r w:rsidR="0095516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регистрации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. 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Следует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надлежащим образом </w:t>
      </w:r>
      <w:r w:rsidR="00AD43E4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обосновать</w:t>
      </w:r>
      <w:r w:rsidR="00575D23" w:rsidRP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к</w:t>
      </w:r>
      <w:r w:rsidR="00575D23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аждую меру, определенную в качестве такого условия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, а именно, </w:t>
      </w:r>
      <w:r w:rsidR="00AD43E4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следует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объяснить необходимость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lastRenderedPageBreak/>
        <w:t xml:space="preserve">включения </w:t>
      </w:r>
      <w:r w:rsidR="00AD43E4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такого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условия в контексте положительного 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соотношения польза-</w:t>
      </w:r>
      <w:r w:rsidR="00AD43E4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риск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: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AD43E4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Считаю</w:t>
      </w:r>
      <w:r w:rsidR="00EB1AE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необходимым принять следующие меры, чтобы устранить замечания </w:t>
      </w:r>
      <w:r w:rsidR="00575D23">
        <w:rPr>
          <w:rFonts w:ascii="Times New Roman" w:hAnsi="Times New Roman" w:cs="Times New Roman"/>
          <w:i/>
          <w:sz w:val="30"/>
          <w:szCs w:val="30"/>
          <w:lang w:val="ru-RU"/>
        </w:rPr>
        <w:t>по доклиническим аспектам</w:t>
      </w:r>
      <w:r w:rsidR="006840DF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[перечислить необходимые меры]</w:t>
      </w:r>
      <w:r w:rsidR="00575D23">
        <w:rPr>
          <w:rFonts w:ascii="Times New Roman" w:hAnsi="Times New Roman" w:cs="Times New Roman"/>
          <w:i/>
          <w:sz w:val="30"/>
          <w:szCs w:val="30"/>
          <w:lang w:val="ru-RU"/>
        </w:rPr>
        <w:t>: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0E05E8" w:rsidRPr="00575D23" w:rsidRDefault="00575D23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bookmarkStart w:id="4" w:name="_Toc417385091"/>
      <w:bookmarkStart w:id="5" w:name="_Toc305067044"/>
      <w:r>
        <w:rPr>
          <w:rFonts w:ascii="Times New Roman" w:hAnsi="Times New Roman"/>
          <w:b w:val="0"/>
          <w:sz w:val="30"/>
          <w:szCs w:val="30"/>
          <w:lang w:val="ru-RU"/>
        </w:rPr>
        <w:t>2. </w:t>
      </w:r>
      <w:r w:rsidR="00A46D25" w:rsidRPr="00575D23">
        <w:rPr>
          <w:rFonts w:ascii="Times New Roman" w:hAnsi="Times New Roman"/>
          <w:b w:val="0"/>
          <w:sz w:val="30"/>
          <w:szCs w:val="30"/>
          <w:lang w:val="ru-RU"/>
        </w:rPr>
        <w:t>Клинические аспекты</w:t>
      </w:r>
      <w:bookmarkEnd w:id="4"/>
    </w:p>
    <w:p w:rsidR="000E05E8" w:rsidRPr="00575D23" w:rsidRDefault="00575D23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bookmarkStart w:id="6" w:name="_Toc417385092"/>
      <w:bookmarkEnd w:id="5"/>
      <w:r>
        <w:rPr>
          <w:rFonts w:ascii="Times New Roman" w:hAnsi="Times New Roman"/>
          <w:b w:val="0"/>
          <w:sz w:val="30"/>
          <w:szCs w:val="30"/>
          <w:lang w:val="ru-RU"/>
        </w:rPr>
        <w:t>2.1. </w:t>
      </w:r>
      <w:r w:rsidR="00A46D25" w:rsidRPr="00575D23">
        <w:rPr>
          <w:rFonts w:ascii="Times New Roman" w:hAnsi="Times New Roman"/>
          <w:b w:val="0"/>
          <w:sz w:val="30"/>
          <w:szCs w:val="30"/>
          <w:lang w:val="ru-RU"/>
        </w:rPr>
        <w:t>Введение</w:t>
      </w:r>
      <w:bookmarkEnd w:id="6"/>
    </w:p>
    <w:p w:rsidR="006D3D05" w:rsidRPr="00966B3A" w:rsidRDefault="00AD43E4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Следует о</w:t>
      </w:r>
      <w:r w:rsidR="006D3D0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пи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сать</w:t>
      </w:r>
      <w:r w:rsidR="006D3D0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показания к применению и режим дозирования (разделы 4.1 и 4.2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ОХЛП</w:t>
      </w:r>
      <w:r w:rsidR="006D3D0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), фармакодинамику и фармакокинетику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действующего вещества</w:t>
      </w:r>
      <w:r w:rsidR="000471F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, ФК-резюме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действующего вещества</w:t>
      </w:r>
      <w:r w:rsidR="000471F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и препарата 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(</w:t>
      </w:r>
      <w:r w:rsidR="000471F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данные об абсорбции, распределении, метаболизме, выведени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</w:t>
      </w:r>
      <w:r w:rsidR="000471F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 представляющие особый интерес для исследований биоэквивалентности (линейность, время элиминации и т.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 </w:t>
      </w:r>
      <w:r w:rsidR="000471F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д.)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)</w:t>
      </w:r>
      <w:r w:rsidR="00575D23" w:rsidRP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(</w:t>
      </w:r>
      <w:r w:rsidR="00055F9F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</w:t>
      </w:r>
      <w:r w:rsidR="00575D23" w:rsidRP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том числе с использованием таких руководств, как Goodman &amp; Gilman, Martindale и т.</w:t>
      </w:r>
      <w:r w:rsidR="00055F9F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 </w:t>
      </w:r>
      <w:r w:rsidR="00575D23" w:rsidRP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д.).</w:t>
      </w:r>
    </w:p>
    <w:p w:rsidR="00226FFB" w:rsidRPr="00966B3A" w:rsidRDefault="00226FFB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 конце данного подраздела следует 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привести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резюмирующую формулировку по формату, представленному ниже.</w:t>
      </w:r>
    </w:p>
    <w:p w:rsidR="002B4A74" w:rsidRPr="00966B3A" w:rsidRDefault="00AD43E4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&lt;Экспертиза проведена с использованием </w:t>
      </w:r>
      <w:r w:rsidR="00575D23">
        <w:rPr>
          <w:rFonts w:ascii="Times New Roman" w:hAnsi="Times New Roman" w:cs="Times New Roman"/>
          <w:i/>
          <w:sz w:val="30"/>
          <w:szCs w:val="30"/>
          <w:lang w:val="ru-RU"/>
        </w:rPr>
        <w:t>п</w:t>
      </w:r>
      <w:r w:rsidR="00226FF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равил 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проведения исследований биоэквивалентности воспроизведенных лекарственных препаратов Союза, а также </w:t>
      </w:r>
      <w:r w:rsidR="00226FF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[указать 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наименование иных руководств и рекомендаций</w:t>
      </w:r>
      <w:r w:rsidR="00226FFB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575D23">
        <w:rPr>
          <w:rFonts w:ascii="Times New Roman" w:hAnsi="Times New Roman" w:cs="Times New Roman"/>
          <w:i/>
          <w:sz w:val="30"/>
          <w:szCs w:val="30"/>
          <w:lang w:val="ru-RU"/>
        </w:rPr>
        <w:t>.</w:t>
      </w:r>
      <w:r w:rsidR="00281DD8"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226FFB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F66646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Заявитель </w:t>
      </w:r>
      <w:r w:rsidR="00226FFB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F66646" w:rsidRPr="00966B3A">
        <w:rPr>
          <w:rFonts w:ascii="Times New Roman" w:hAnsi="Times New Roman" w:cs="Times New Roman"/>
          <w:i/>
          <w:sz w:val="30"/>
          <w:szCs w:val="30"/>
          <w:lang w:val="ru-RU"/>
        </w:rPr>
        <w:t>не</w:t>
      </w:r>
      <w:r w:rsidR="00226FFB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575D23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F66646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получил научную консультацию </w:t>
      </w:r>
      <w:r w:rsidR="00AD43E4" w:rsidRPr="00966B3A">
        <w:rPr>
          <w:rFonts w:ascii="Times New Roman" w:hAnsi="Times New Roman" w:cs="Times New Roman"/>
          <w:i/>
          <w:sz w:val="30"/>
          <w:szCs w:val="30"/>
          <w:lang w:val="ru-RU"/>
        </w:rPr>
        <w:t>уполномоченной экспертной организации</w:t>
      </w:r>
      <w:r w:rsidR="00F66646" w:rsidRPr="00966B3A">
        <w:rPr>
          <w:rFonts w:ascii="Times New Roman" w:hAnsi="Times New Roman" w:cs="Times New Roman"/>
          <w:i/>
          <w:sz w:val="30"/>
          <w:szCs w:val="30"/>
          <w:lang w:val="ru-RU"/>
        </w:rPr>
        <w:t>, кас</w:t>
      </w:r>
      <w:r w:rsidR="00226FFB" w:rsidRPr="00966B3A">
        <w:rPr>
          <w:rFonts w:ascii="Times New Roman" w:hAnsi="Times New Roman" w:cs="Times New Roman"/>
          <w:i/>
          <w:sz w:val="30"/>
          <w:szCs w:val="30"/>
          <w:lang w:val="ru-RU"/>
        </w:rPr>
        <w:t>ающуюся клинической разработки.</w:t>
      </w:r>
    </w:p>
    <w:p w:rsidR="000E05E8" w:rsidRPr="00966B3A" w:rsidRDefault="00F66646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Данная консультация касалась следующего: [</w:t>
      </w:r>
      <w:r w:rsidR="00226FFB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представить резюме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]. Заявитель </w:t>
      </w:r>
      <w:r w:rsidR="00226FFB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не</w:t>
      </w:r>
      <w:r w:rsidR="00226FFB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575D23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воспользовался данной научной консультацией</w:t>
      </w:r>
      <w:r w:rsidR="000E05E8" w:rsidRPr="00966B3A">
        <w:rPr>
          <w:rFonts w:ascii="Times New Roman" w:hAnsi="Times New Roman" w:cs="Times New Roman"/>
          <w:i/>
          <w:sz w:val="30"/>
          <w:szCs w:val="30"/>
          <w:lang w:val="ru-RU"/>
        </w:rPr>
        <w:t>.&gt;</w:t>
      </w:r>
    </w:p>
    <w:p w:rsidR="000E05E8" w:rsidRPr="00575D23" w:rsidRDefault="00575D23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bookmarkStart w:id="7" w:name="_Toc305067046"/>
      <w:r>
        <w:rPr>
          <w:rFonts w:ascii="Times New Roman" w:hAnsi="Times New Roman"/>
          <w:b w:val="0"/>
          <w:sz w:val="30"/>
          <w:szCs w:val="30"/>
          <w:lang w:val="ru-RU"/>
        </w:rPr>
        <w:lastRenderedPageBreak/>
        <w:t>2.1.1. </w:t>
      </w:r>
      <w:r w:rsidR="00226FFB" w:rsidRPr="00575D23">
        <w:rPr>
          <w:rFonts w:ascii="Times New Roman" w:hAnsi="Times New Roman"/>
          <w:b w:val="0"/>
          <w:sz w:val="30"/>
          <w:szCs w:val="30"/>
          <w:lang w:val="ru-RU"/>
        </w:rPr>
        <w:t xml:space="preserve">Аспекты соответствия требованиям </w:t>
      </w:r>
      <w:r>
        <w:rPr>
          <w:rFonts w:ascii="Times New Roman" w:hAnsi="Times New Roman"/>
          <w:b w:val="0"/>
          <w:sz w:val="30"/>
          <w:szCs w:val="30"/>
          <w:lang w:val="ru-RU"/>
        </w:rPr>
        <w:t>п</w:t>
      </w:r>
      <w:r w:rsidR="00226FFB" w:rsidRPr="00575D23">
        <w:rPr>
          <w:rFonts w:ascii="Times New Roman" w:hAnsi="Times New Roman"/>
          <w:b w:val="0"/>
          <w:sz w:val="30"/>
          <w:szCs w:val="30"/>
          <w:lang w:val="ru-RU"/>
        </w:rPr>
        <w:t xml:space="preserve">равил надлежащей клинической практики Союза </w:t>
      </w:r>
      <w:bookmarkEnd w:id="7"/>
    </w:p>
    <w:p w:rsidR="004B564E" w:rsidRPr="00966B3A" w:rsidRDefault="001F6F55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 данном разделе и разделе 3.1, а также в </w:t>
      </w:r>
      <w:r w:rsidR="00226FF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модуле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«</w:t>
      </w:r>
      <w:r w:rsidR="00226FF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Общее описание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» экспертного отчета необходимо отразить в</w:t>
      </w:r>
      <w:r w:rsidR="004B564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опросы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</w:t>
      </w:r>
      <w:r w:rsidR="004B564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касающиеся </w:t>
      </w:r>
      <w:r w:rsidR="00226FF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соответствия требованиям </w:t>
      </w:r>
      <w:r w:rsidR="00575D23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</w:t>
      </w:r>
      <w:r w:rsidR="00226FF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равил надлежащей клинической практики Союза</w:t>
      </w:r>
      <w:r w:rsidR="004B564E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4B564E" w:rsidRPr="00575D23" w:rsidRDefault="004B564E" w:rsidP="00055F9F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sz w:val="30"/>
          <w:szCs w:val="30"/>
          <w:lang w:val="ru-RU"/>
        </w:rPr>
        <w:t xml:space="preserve">В </w:t>
      </w:r>
      <w:r w:rsidRPr="00575D23">
        <w:rPr>
          <w:rFonts w:ascii="Times New Roman" w:hAnsi="Times New Roman"/>
          <w:iCs/>
          <w:sz w:val="30"/>
          <w:szCs w:val="30"/>
          <w:lang w:val="ru-RU"/>
        </w:rPr>
        <w:t>данном разделе необходимо рассмотреть:</w:t>
      </w:r>
    </w:p>
    <w:p w:rsidR="004B564E" w:rsidRPr="00575D23" w:rsidRDefault="00575D23" w:rsidP="00055F9F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sz w:val="30"/>
          <w:szCs w:val="30"/>
          <w:lang w:val="ru-RU"/>
        </w:rPr>
      </w:pPr>
      <w:r>
        <w:rPr>
          <w:rFonts w:ascii="Times New Roman" w:hAnsi="Times New Roman"/>
          <w:iCs/>
          <w:sz w:val="30"/>
          <w:szCs w:val="30"/>
          <w:lang w:val="ru-RU"/>
        </w:rPr>
        <w:t>в</w:t>
      </w:r>
      <w:r w:rsidR="004B564E" w:rsidRPr="00575D23">
        <w:rPr>
          <w:rFonts w:ascii="Times New Roman" w:hAnsi="Times New Roman"/>
          <w:iCs/>
          <w:sz w:val="30"/>
          <w:szCs w:val="30"/>
          <w:lang w:val="ru-RU"/>
        </w:rPr>
        <w:t xml:space="preserve">се </w:t>
      </w:r>
      <w:r w:rsidR="001F6F55" w:rsidRPr="00575D23">
        <w:rPr>
          <w:rFonts w:ascii="Times New Roman" w:hAnsi="Times New Roman"/>
          <w:iCs/>
          <w:sz w:val="30"/>
          <w:szCs w:val="30"/>
          <w:lang w:val="ru-RU"/>
        </w:rPr>
        <w:t>сомнения</w:t>
      </w:r>
      <w:r w:rsidR="004B564E" w:rsidRPr="00575D23">
        <w:rPr>
          <w:rFonts w:ascii="Times New Roman" w:hAnsi="Times New Roman"/>
          <w:iCs/>
          <w:sz w:val="30"/>
          <w:szCs w:val="30"/>
          <w:lang w:val="ru-RU"/>
        </w:rPr>
        <w:t xml:space="preserve">, возникшие в ходе экспертизы относительно соблюдения </w:t>
      </w:r>
      <w:r w:rsidR="001F6F55" w:rsidRPr="00575D23">
        <w:rPr>
          <w:rFonts w:ascii="Times New Roman" w:hAnsi="Times New Roman"/>
          <w:iCs/>
          <w:sz w:val="30"/>
          <w:szCs w:val="30"/>
          <w:lang w:val="ru-RU"/>
        </w:rPr>
        <w:t xml:space="preserve">правил надлежащей клинической практики </w:t>
      </w:r>
      <w:r w:rsidR="004B564E" w:rsidRPr="00575D23">
        <w:rPr>
          <w:rFonts w:ascii="Times New Roman" w:hAnsi="Times New Roman"/>
          <w:iCs/>
          <w:sz w:val="30"/>
          <w:szCs w:val="30"/>
          <w:lang w:val="ru-RU"/>
        </w:rPr>
        <w:t>и связанных регуляторных и этических требований (правильность данных, соблюдение протокола и</w:t>
      </w:r>
      <w:r>
        <w:rPr>
          <w:rFonts w:ascii="Times New Roman" w:hAnsi="Times New Roman"/>
          <w:iCs/>
          <w:sz w:val="30"/>
          <w:szCs w:val="30"/>
          <w:lang w:val="ru-RU"/>
        </w:rPr>
        <w:t xml:space="preserve"> соблюдение этических аспектов);</w:t>
      </w:r>
    </w:p>
    <w:p w:rsidR="004B564E" w:rsidRPr="00575D23" w:rsidRDefault="004B564E" w:rsidP="00055F9F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sz w:val="30"/>
          <w:szCs w:val="30"/>
          <w:lang w:val="ru-RU"/>
        </w:rPr>
      </w:pPr>
      <w:r w:rsidRPr="00575D23">
        <w:rPr>
          <w:rFonts w:ascii="Times New Roman" w:hAnsi="Times New Roman"/>
          <w:iCs/>
          <w:sz w:val="30"/>
          <w:szCs w:val="30"/>
          <w:lang w:val="ru-RU"/>
        </w:rPr>
        <w:t>соблюдени</w:t>
      </w:r>
      <w:r w:rsidR="00777322">
        <w:rPr>
          <w:rFonts w:ascii="Times New Roman" w:hAnsi="Times New Roman"/>
          <w:iCs/>
          <w:sz w:val="30"/>
          <w:szCs w:val="30"/>
          <w:lang w:val="ru-RU"/>
        </w:rPr>
        <w:t>е</w:t>
      </w:r>
      <w:r w:rsidRPr="00575D23">
        <w:rPr>
          <w:rFonts w:ascii="Times New Roman" w:hAnsi="Times New Roman"/>
          <w:iCs/>
          <w:sz w:val="30"/>
          <w:szCs w:val="30"/>
          <w:lang w:val="ru-RU"/>
        </w:rPr>
        <w:t xml:space="preserve"> этических стандартов клинических исследований</w:t>
      </w:r>
      <w:r w:rsidR="00777322">
        <w:rPr>
          <w:rFonts w:ascii="Times New Roman" w:hAnsi="Times New Roman"/>
          <w:iCs/>
          <w:sz w:val="30"/>
          <w:szCs w:val="30"/>
          <w:lang w:val="ru-RU"/>
        </w:rPr>
        <w:t>,</w:t>
      </w:r>
      <w:r w:rsidR="001F6F55" w:rsidRPr="00575D23">
        <w:rPr>
          <w:rFonts w:ascii="Times New Roman" w:hAnsi="Times New Roman"/>
          <w:iCs/>
          <w:sz w:val="30"/>
          <w:szCs w:val="30"/>
          <w:lang w:val="ru-RU"/>
        </w:rPr>
        <w:t xml:space="preserve"> предусмотренн</w:t>
      </w:r>
      <w:r w:rsidR="00777322">
        <w:rPr>
          <w:rFonts w:ascii="Times New Roman" w:hAnsi="Times New Roman"/>
          <w:iCs/>
          <w:sz w:val="30"/>
          <w:szCs w:val="30"/>
          <w:lang w:val="ru-RU"/>
        </w:rPr>
        <w:t>ых</w:t>
      </w:r>
      <w:r w:rsidR="001F6F55" w:rsidRPr="00575D23">
        <w:rPr>
          <w:rFonts w:ascii="Times New Roman" w:hAnsi="Times New Roman"/>
          <w:iCs/>
          <w:sz w:val="30"/>
          <w:szCs w:val="30"/>
          <w:lang w:val="ru-RU"/>
        </w:rPr>
        <w:t xml:space="preserve"> </w:t>
      </w:r>
      <w:r w:rsidR="00575D23" w:rsidRPr="00575D23">
        <w:rPr>
          <w:rFonts w:ascii="Times New Roman" w:hAnsi="Times New Roman"/>
          <w:iCs/>
          <w:sz w:val="30"/>
          <w:szCs w:val="30"/>
          <w:lang w:val="ru-RU"/>
        </w:rPr>
        <w:t>п</w:t>
      </w:r>
      <w:r w:rsidR="001F6F55" w:rsidRPr="00575D23">
        <w:rPr>
          <w:rFonts w:ascii="Times New Roman" w:hAnsi="Times New Roman"/>
          <w:iCs/>
          <w:sz w:val="30"/>
          <w:szCs w:val="30"/>
          <w:lang w:val="ru-RU"/>
        </w:rPr>
        <w:t>равилами надлежащей клинической практики Союза</w:t>
      </w:r>
      <w:r w:rsidR="00777322">
        <w:rPr>
          <w:rFonts w:ascii="Times New Roman" w:hAnsi="Times New Roman"/>
          <w:iCs/>
          <w:sz w:val="30"/>
          <w:szCs w:val="30"/>
          <w:lang w:val="ru-RU"/>
        </w:rPr>
        <w:t>,</w:t>
      </w:r>
      <w:r w:rsidR="00970BD5" w:rsidRPr="00575D23">
        <w:rPr>
          <w:rFonts w:ascii="Times New Roman" w:hAnsi="Times New Roman"/>
          <w:iCs/>
          <w:sz w:val="30"/>
          <w:szCs w:val="30"/>
          <w:lang w:val="ru-RU"/>
        </w:rPr>
        <w:t xml:space="preserve"> </w:t>
      </w:r>
      <w:r w:rsidR="001F6F55" w:rsidRPr="00575D23">
        <w:rPr>
          <w:rFonts w:ascii="Times New Roman" w:hAnsi="Times New Roman"/>
          <w:iCs/>
          <w:sz w:val="30"/>
          <w:szCs w:val="30"/>
          <w:lang w:val="ru-RU"/>
        </w:rPr>
        <w:t>или их эквивалента</w:t>
      </w:r>
      <w:r w:rsidR="00575D23">
        <w:rPr>
          <w:rFonts w:ascii="Times New Roman" w:hAnsi="Times New Roman"/>
          <w:iCs/>
          <w:sz w:val="30"/>
          <w:szCs w:val="30"/>
          <w:lang w:val="ru-RU"/>
        </w:rPr>
        <w:t>;</w:t>
      </w:r>
    </w:p>
    <w:p w:rsidR="004B564E" w:rsidRPr="00575D23" w:rsidRDefault="00575D23" w:rsidP="00055F9F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sz w:val="30"/>
          <w:szCs w:val="30"/>
          <w:lang w:val="ru-RU"/>
        </w:rPr>
      </w:pPr>
      <w:r>
        <w:rPr>
          <w:rFonts w:ascii="Times New Roman" w:hAnsi="Times New Roman"/>
          <w:iCs/>
          <w:sz w:val="30"/>
          <w:szCs w:val="30"/>
          <w:lang w:val="ru-RU"/>
        </w:rPr>
        <w:t>ц</w:t>
      </w:r>
      <w:r w:rsidR="001F6F55" w:rsidRPr="00575D23">
        <w:rPr>
          <w:rFonts w:ascii="Times New Roman" w:hAnsi="Times New Roman"/>
          <w:iCs/>
          <w:sz w:val="30"/>
          <w:szCs w:val="30"/>
          <w:lang w:val="ru-RU"/>
        </w:rPr>
        <w:t>елесообразность</w:t>
      </w:r>
      <w:r w:rsidR="004B564E" w:rsidRPr="00575D23">
        <w:rPr>
          <w:rFonts w:ascii="Times New Roman" w:hAnsi="Times New Roman"/>
          <w:iCs/>
          <w:sz w:val="30"/>
          <w:szCs w:val="30"/>
          <w:lang w:val="ru-RU"/>
        </w:rPr>
        <w:t xml:space="preserve"> проведения инспекции</w:t>
      </w:r>
      <w:r w:rsidRPr="00575D23">
        <w:rPr>
          <w:rFonts w:ascii="Times New Roman" w:hAnsi="Times New Roman"/>
          <w:iCs/>
          <w:sz w:val="30"/>
          <w:szCs w:val="30"/>
          <w:lang w:val="ru-RU"/>
        </w:rPr>
        <w:t xml:space="preserve"> на соответствие Правил надлежащей клинической практики</w:t>
      </w:r>
      <w:r w:rsidR="00CE7729" w:rsidRPr="00575D23">
        <w:rPr>
          <w:rFonts w:ascii="Times New Roman" w:hAnsi="Times New Roman"/>
          <w:iCs/>
          <w:sz w:val="30"/>
          <w:szCs w:val="30"/>
          <w:lang w:val="ru-RU"/>
        </w:rPr>
        <w:t xml:space="preserve">, исходя из </w:t>
      </w:r>
      <w:r w:rsidR="00B31AA6" w:rsidRPr="00575D23">
        <w:rPr>
          <w:rFonts w:ascii="Times New Roman" w:hAnsi="Times New Roman"/>
          <w:iCs/>
          <w:sz w:val="30"/>
          <w:szCs w:val="30"/>
          <w:lang w:val="ru-RU"/>
        </w:rPr>
        <w:t>Правил регистрации и экспертизы.</w:t>
      </w:r>
    </w:p>
    <w:p w:rsidR="00FE713C" w:rsidRDefault="00FE713C" w:rsidP="00055F9F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iCs/>
          <w:sz w:val="30"/>
          <w:szCs w:val="30"/>
          <w:lang w:val="ru-RU"/>
        </w:rPr>
      </w:pPr>
      <w:r w:rsidRPr="00FE713C">
        <w:rPr>
          <w:rFonts w:ascii="Times New Roman" w:hAnsi="Times New Roman"/>
          <w:iCs/>
          <w:sz w:val="30"/>
          <w:szCs w:val="30"/>
          <w:lang w:val="ru-RU"/>
        </w:rPr>
        <w:t xml:space="preserve">Принятие решения о необходимости проведения инспекции осуществляется на основе комбинации критических факторов (приведенных в настоящих Правилах) с учетом оценки всего регистрационного досье. Перечень критических факторов не </w:t>
      </w:r>
      <w:r w:rsidR="00777322">
        <w:rPr>
          <w:rFonts w:ascii="Times New Roman" w:hAnsi="Times New Roman"/>
          <w:iCs/>
          <w:sz w:val="30"/>
          <w:szCs w:val="30"/>
          <w:lang w:val="ru-RU"/>
        </w:rPr>
        <w:t xml:space="preserve">является </w:t>
      </w:r>
      <w:r w:rsidRPr="00FE713C">
        <w:rPr>
          <w:rFonts w:ascii="Times New Roman" w:hAnsi="Times New Roman"/>
          <w:iCs/>
          <w:sz w:val="30"/>
          <w:szCs w:val="30"/>
          <w:lang w:val="ru-RU"/>
        </w:rPr>
        <w:t>исчерпывающи</w:t>
      </w:r>
      <w:r w:rsidR="00777322">
        <w:rPr>
          <w:rFonts w:ascii="Times New Roman" w:hAnsi="Times New Roman"/>
          <w:iCs/>
          <w:sz w:val="30"/>
          <w:szCs w:val="30"/>
          <w:lang w:val="ru-RU"/>
        </w:rPr>
        <w:t>ми</w:t>
      </w:r>
      <w:r w:rsidRPr="00FE713C">
        <w:rPr>
          <w:rFonts w:ascii="Times New Roman" w:hAnsi="Times New Roman"/>
          <w:iCs/>
          <w:sz w:val="30"/>
          <w:szCs w:val="30"/>
          <w:lang w:val="ru-RU"/>
        </w:rPr>
        <w:t>, значимость каждого фактора в отношении принятия решения о необходимости проведения внеплановой инспекц</w:t>
      </w:r>
      <w:r w:rsidR="00777322">
        <w:rPr>
          <w:rFonts w:ascii="Times New Roman" w:hAnsi="Times New Roman"/>
          <w:iCs/>
          <w:sz w:val="30"/>
          <w:szCs w:val="30"/>
          <w:lang w:val="ru-RU"/>
        </w:rPr>
        <w:t>ии на соответствие требованиям п</w:t>
      </w:r>
      <w:r w:rsidRPr="00FE713C">
        <w:rPr>
          <w:rFonts w:ascii="Times New Roman" w:hAnsi="Times New Roman"/>
          <w:iCs/>
          <w:sz w:val="30"/>
          <w:szCs w:val="30"/>
          <w:lang w:val="ru-RU"/>
        </w:rPr>
        <w:t>равил надлежащей клинической практики Союза может существенно различаться в зависимости от многих факторов.</w:t>
      </w:r>
    </w:p>
    <w:p w:rsidR="00D44257" w:rsidRDefault="00D44257" w:rsidP="00055F9F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D44257">
        <w:rPr>
          <w:rFonts w:ascii="Times New Roman" w:hAnsi="Times New Roman"/>
          <w:sz w:val="30"/>
          <w:szCs w:val="30"/>
          <w:lang w:val="ru-RU"/>
        </w:rPr>
        <w:lastRenderedPageBreak/>
        <w:t>Подробная информация о факторах, обуславливающих необходимость проведени</w:t>
      </w:r>
      <w:r w:rsidR="00777322">
        <w:rPr>
          <w:rFonts w:ascii="Times New Roman" w:hAnsi="Times New Roman"/>
          <w:sz w:val="30"/>
          <w:szCs w:val="30"/>
          <w:lang w:val="ru-RU"/>
        </w:rPr>
        <w:t>я</w:t>
      </w:r>
      <w:r w:rsidRPr="00D44257">
        <w:rPr>
          <w:rFonts w:ascii="Times New Roman" w:hAnsi="Times New Roman"/>
          <w:sz w:val="30"/>
          <w:szCs w:val="30"/>
          <w:lang w:val="ru-RU"/>
        </w:rPr>
        <w:t xml:space="preserve"> инспекции, приведена в настоящих Правилах и Правилах проведения фармацевтических инспекций Союза.</w:t>
      </w:r>
    </w:p>
    <w:p w:rsidR="00226FFB" w:rsidRPr="00FE4FCC" w:rsidRDefault="00226FFB" w:rsidP="00055F9F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FE4FCC">
        <w:rPr>
          <w:rFonts w:ascii="Times New Roman" w:hAnsi="Times New Roman"/>
          <w:sz w:val="30"/>
          <w:szCs w:val="30"/>
          <w:lang w:val="ru-RU"/>
        </w:rPr>
        <w:t xml:space="preserve">Для запроса о проведении инспекции на соответствие требованиям Правил </w:t>
      </w:r>
      <w:r w:rsidR="00970BD5" w:rsidRPr="00FE4FCC">
        <w:rPr>
          <w:rFonts w:ascii="Times New Roman" w:hAnsi="Times New Roman"/>
          <w:sz w:val="30"/>
          <w:szCs w:val="30"/>
          <w:lang w:val="ru-RU"/>
        </w:rPr>
        <w:t>н</w:t>
      </w:r>
      <w:r w:rsidRPr="00FE4FCC">
        <w:rPr>
          <w:rFonts w:ascii="Times New Roman" w:hAnsi="Times New Roman"/>
          <w:sz w:val="30"/>
          <w:szCs w:val="30"/>
          <w:lang w:val="ru-RU"/>
        </w:rPr>
        <w:t xml:space="preserve">адлежащей </w:t>
      </w:r>
      <w:r w:rsidR="00970BD5" w:rsidRPr="00FE4FCC">
        <w:rPr>
          <w:rFonts w:ascii="Times New Roman" w:hAnsi="Times New Roman"/>
          <w:sz w:val="30"/>
          <w:szCs w:val="30"/>
          <w:lang w:val="ru-RU"/>
        </w:rPr>
        <w:t>клинической</w:t>
      </w:r>
      <w:r w:rsidRPr="00FE4FCC">
        <w:rPr>
          <w:rFonts w:ascii="Times New Roman" w:hAnsi="Times New Roman"/>
          <w:sz w:val="30"/>
          <w:szCs w:val="30"/>
          <w:lang w:val="ru-RU"/>
        </w:rPr>
        <w:t xml:space="preserve"> практики Союза необходимо:</w:t>
      </w:r>
    </w:p>
    <w:p w:rsidR="00226FFB" w:rsidRPr="00FE4FCC" w:rsidRDefault="00226FFB" w:rsidP="00FE4FCC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FE4FCC">
        <w:rPr>
          <w:rFonts w:ascii="Times New Roman" w:hAnsi="Times New Roman"/>
          <w:sz w:val="30"/>
          <w:szCs w:val="30"/>
          <w:lang w:val="ru-RU"/>
        </w:rPr>
        <w:t>обратиться в национальный фармацевтический инспекторат;</w:t>
      </w:r>
    </w:p>
    <w:p w:rsidR="00226FFB" w:rsidRPr="00FE4FCC" w:rsidRDefault="00226FFB" w:rsidP="00FE4FCC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FE4FCC">
        <w:rPr>
          <w:rFonts w:ascii="Times New Roman" w:hAnsi="Times New Roman"/>
          <w:sz w:val="30"/>
          <w:szCs w:val="30"/>
          <w:lang w:val="ru-RU"/>
        </w:rPr>
        <w:t>определить вместе с инспекторатом исследования, объекты и специфические вопросы или проблемы, имеющие отношение к проведению инспекции;</w:t>
      </w:r>
    </w:p>
    <w:p w:rsidR="00226FFB" w:rsidRPr="00FE4FCC" w:rsidRDefault="00226FFB" w:rsidP="00FE4FCC">
      <w:pPr>
        <w:tabs>
          <w:tab w:val="left" w:pos="820"/>
          <w:tab w:val="left" w:pos="9639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FE4FCC">
        <w:rPr>
          <w:rFonts w:ascii="Times New Roman" w:hAnsi="Times New Roman"/>
          <w:sz w:val="30"/>
          <w:szCs w:val="30"/>
          <w:lang w:val="ru-RU"/>
        </w:rPr>
        <w:t>подготовить официальный запрос на проведение инспекции, который подается на рассмотрение инспекторов и дальнейшее согласование с уполномоченными экспертными организациями государств</w:t>
      </w:r>
      <w:r w:rsidR="00777322" w:rsidRPr="00FE4FCC">
        <w:rPr>
          <w:rFonts w:ascii="Times New Roman" w:hAnsi="Times New Roman"/>
          <w:sz w:val="30"/>
          <w:szCs w:val="30"/>
          <w:lang w:val="ru-RU"/>
        </w:rPr>
        <w:t xml:space="preserve"> – </w:t>
      </w:r>
      <w:r w:rsidRPr="00FE4FCC">
        <w:rPr>
          <w:rFonts w:ascii="Times New Roman" w:hAnsi="Times New Roman"/>
          <w:sz w:val="30"/>
          <w:szCs w:val="30"/>
          <w:lang w:val="ru-RU"/>
        </w:rPr>
        <w:t xml:space="preserve">членов Союза, после чего запрос утверждается уполномоченными органами и включается в план инспекций </w:t>
      </w:r>
      <w:r w:rsidR="00FE4FCC">
        <w:rPr>
          <w:rFonts w:ascii="Times New Roman" w:hAnsi="Times New Roman"/>
          <w:sz w:val="30"/>
          <w:szCs w:val="30"/>
          <w:lang w:val="ru-RU"/>
        </w:rPr>
        <w:br/>
      </w:r>
      <w:r w:rsidRPr="00FE4FCC">
        <w:rPr>
          <w:rFonts w:ascii="Times New Roman" w:hAnsi="Times New Roman"/>
          <w:sz w:val="30"/>
          <w:szCs w:val="30"/>
          <w:lang w:val="ru-RU"/>
        </w:rPr>
        <w:t>(90 или 120 день).</w:t>
      </w:r>
    </w:p>
    <w:p w:rsidR="000E05E8" w:rsidRPr="00777322" w:rsidRDefault="00777322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bookmarkStart w:id="8" w:name="_Toc319004765"/>
      <w:bookmarkStart w:id="9" w:name="_Toc417385093"/>
      <w:bookmarkEnd w:id="8"/>
      <w:r>
        <w:rPr>
          <w:rFonts w:ascii="Times New Roman" w:hAnsi="Times New Roman"/>
          <w:b w:val="0"/>
          <w:sz w:val="30"/>
          <w:szCs w:val="30"/>
          <w:lang w:val="ru-RU"/>
        </w:rPr>
        <w:t>2.2. </w:t>
      </w:r>
      <w:r w:rsidR="004C1561" w:rsidRPr="00777322">
        <w:rPr>
          <w:rFonts w:ascii="Times New Roman" w:hAnsi="Times New Roman"/>
          <w:b w:val="0"/>
          <w:sz w:val="30"/>
          <w:szCs w:val="30"/>
          <w:lang w:val="ru-RU"/>
        </w:rPr>
        <w:t>Биовейверы</w:t>
      </w:r>
      <w:bookmarkEnd w:id="9"/>
    </w:p>
    <w:p w:rsidR="000D267D" w:rsidRPr="00966B3A" w:rsidRDefault="000D267D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 данном разделе </w:t>
      </w:r>
      <w:r w:rsidR="00944FC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следует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опи</w:t>
      </w:r>
      <w:r w:rsidR="00944FC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сать</w:t>
      </w:r>
      <w:r w:rsidR="00777322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2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разновидности биовейвера:</w:t>
      </w:r>
    </w:p>
    <w:p w:rsidR="00D31ECE" w:rsidRPr="00966B3A" w:rsidRDefault="000D267D" w:rsidP="00055F9F">
      <w:pPr>
        <w:pStyle w:val="af5"/>
        <w:spacing w:after="0" w:line="360" w:lineRule="auto"/>
        <w:ind w:left="709" w:firstLine="0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биовейвер для дозировки(</w:t>
      </w:r>
      <w:r w:rsidR="00FE4FCC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-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ок)</w:t>
      </w:r>
      <w:r w:rsidR="00777322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;</w:t>
      </w:r>
    </w:p>
    <w:p w:rsidR="00D31ECE" w:rsidRPr="00966B3A" w:rsidRDefault="000D267D" w:rsidP="00055F9F">
      <w:pPr>
        <w:pStyle w:val="af5"/>
        <w:spacing w:after="0" w:line="360" w:lineRule="auto"/>
        <w:ind w:left="709" w:firstLine="0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биовейвер на основании Б</w:t>
      </w:r>
      <w:r w:rsidR="00944FC5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СК</w:t>
      </w:r>
      <w:r w:rsidR="00777322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0D267D" w:rsidRPr="00966B3A" w:rsidRDefault="000D267D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pacing w:val="-4"/>
          <w:kern w:val="28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pacing w:val="-4"/>
          <w:kern w:val="28"/>
          <w:sz w:val="30"/>
          <w:szCs w:val="30"/>
          <w:lang w:val="ru-RU"/>
        </w:rPr>
        <w:t xml:space="preserve">Необходимо учесть соответствующие требования </w:t>
      </w:r>
      <w:r w:rsidR="00970BD5" w:rsidRPr="00966B3A">
        <w:rPr>
          <w:rFonts w:ascii="Times New Roman" w:hAnsi="Times New Roman" w:cs="Times New Roman"/>
          <w:i w:val="0"/>
          <w:color w:val="auto"/>
          <w:spacing w:val="-4"/>
          <w:kern w:val="28"/>
          <w:sz w:val="30"/>
          <w:szCs w:val="30"/>
          <w:lang w:val="ru-RU"/>
        </w:rPr>
        <w:t>П</w:t>
      </w:r>
      <w:r w:rsidR="00944FC5" w:rsidRPr="00966B3A">
        <w:rPr>
          <w:rFonts w:ascii="Times New Roman" w:hAnsi="Times New Roman" w:cs="Times New Roman"/>
          <w:i w:val="0"/>
          <w:color w:val="auto"/>
          <w:spacing w:val="-4"/>
          <w:kern w:val="28"/>
          <w:sz w:val="30"/>
          <w:szCs w:val="30"/>
          <w:lang w:val="ru-RU"/>
        </w:rPr>
        <w:t xml:space="preserve">равил </w:t>
      </w:r>
      <w:r w:rsidR="00970BD5" w:rsidRPr="00966B3A">
        <w:rPr>
          <w:rFonts w:ascii="Times New Roman" w:hAnsi="Times New Roman" w:cs="Times New Roman"/>
          <w:i w:val="0"/>
          <w:color w:val="auto"/>
          <w:spacing w:val="-4"/>
          <w:kern w:val="28"/>
          <w:sz w:val="30"/>
          <w:szCs w:val="30"/>
          <w:lang w:val="ru-RU"/>
        </w:rPr>
        <w:t xml:space="preserve">проведения </w:t>
      </w:r>
      <w:r w:rsidR="00944FC5" w:rsidRPr="00966B3A">
        <w:rPr>
          <w:rFonts w:ascii="Times New Roman" w:hAnsi="Times New Roman" w:cs="Times New Roman"/>
          <w:i w:val="0"/>
          <w:color w:val="auto"/>
          <w:spacing w:val="-4"/>
          <w:kern w:val="28"/>
          <w:sz w:val="30"/>
          <w:szCs w:val="30"/>
          <w:lang w:val="ru-RU"/>
        </w:rPr>
        <w:t>исследования биоэквивалентности воспроизведенных лекарственных средств Союза</w:t>
      </w:r>
      <w:r w:rsidRPr="00966B3A">
        <w:rPr>
          <w:rFonts w:ascii="Times New Roman" w:hAnsi="Times New Roman" w:cs="Times New Roman"/>
          <w:i w:val="0"/>
          <w:color w:val="auto"/>
          <w:spacing w:val="-4"/>
          <w:kern w:val="28"/>
          <w:sz w:val="30"/>
          <w:szCs w:val="30"/>
          <w:lang w:val="ru-RU"/>
        </w:rPr>
        <w:t>.</w:t>
      </w:r>
    </w:p>
    <w:p w:rsidR="000D267D" w:rsidRPr="00966B3A" w:rsidRDefault="00944FC5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</w:t>
      </w:r>
      <w:r w:rsidR="000D267D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анный раздел следует использовать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для оценки обоснования отказа</w:t>
      </w:r>
      <w:r w:rsidR="006B5499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от проведения исследований биоэквивалентности, например, </w:t>
      </w:r>
      <w:r w:rsidR="00777322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br/>
      </w:r>
      <w:r w:rsidR="006B5499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 отношении определенных лекарственных форм в соответствии с </w:t>
      </w:r>
      <w:r w:rsidR="00777322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указанными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правилами</w:t>
      </w:r>
      <w:r w:rsidR="006B5499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0E05E8" w:rsidRPr="00777322" w:rsidRDefault="00777322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bookmarkStart w:id="10" w:name="_Toc417385094"/>
      <w:r>
        <w:rPr>
          <w:rFonts w:ascii="Times New Roman" w:hAnsi="Times New Roman"/>
          <w:b w:val="0"/>
          <w:sz w:val="30"/>
          <w:szCs w:val="30"/>
          <w:lang w:val="ru-RU"/>
        </w:rPr>
        <w:lastRenderedPageBreak/>
        <w:t>2.3. </w:t>
      </w:r>
      <w:r w:rsidR="004C1561" w:rsidRPr="00777322">
        <w:rPr>
          <w:rFonts w:ascii="Times New Roman" w:hAnsi="Times New Roman"/>
          <w:b w:val="0"/>
          <w:sz w:val="30"/>
          <w:szCs w:val="30"/>
          <w:lang w:val="ru-RU"/>
        </w:rPr>
        <w:t>Клиническая фармакология</w:t>
      </w:r>
      <w:bookmarkEnd w:id="10"/>
    </w:p>
    <w:p w:rsidR="000E05E8" w:rsidRPr="00777322" w:rsidRDefault="00777322" w:rsidP="00055F9F">
      <w:pPr>
        <w:pStyle w:val="Heading1Agency"/>
        <w:numPr>
          <w:ilvl w:val="0"/>
          <w:numId w:val="0"/>
        </w:numPr>
        <w:spacing w:before="360" w:after="36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>
        <w:rPr>
          <w:rFonts w:ascii="Times New Roman" w:hAnsi="Times New Roman"/>
          <w:b w:val="0"/>
          <w:sz w:val="30"/>
          <w:szCs w:val="30"/>
          <w:lang w:val="ru-RU"/>
        </w:rPr>
        <w:t>2.3.1. </w:t>
      </w:r>
      <w:r w:rsidR="004C1561" w:rsidRPr="00777322">
        <w:rPr>
          <w:rFonts w:ascii="Times New Roman" w:hAnsi="Times New Roman"/>
          <w:b w:val="0"/>
          <w:sz w:val="30"/>
          <w:szCs w:val="30"/>
          <w:lang w:val="ru-RU"/>
        </w:rPr>
        <w:t>Фармакокинетика</w:t>
      </w:r>
    </w:p>
    <w:p w:rsidR="007E6FEC" w:rsidRPr="00966B3A" w:rsidRDefault="00D27093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7E6FEC" w:rsidRPr="00966B3A">
        <w:rPr>
          <w:rFonts w:ascii="Times New Roman" w:hAnsi="Times New Roman" w:cs="Times New Roman"/>
          <w:i/>
          <w:sz w:val="30"/>
          <w:szCs w:val="30"/>
          <w:lang w:val="ru-RU"/>
        </w:rPr>
        <w:t>В обоснование заяв</w:t>
      </w:r>
      <w:r w:rsidR="00944FC5" w:rsidRPr="00966B3A">
        <w:rPr>
          <w:rFonts w:ascii="Times New Roman" w:hAnsi="Times New Roman" w:cs="Times New Roman"/>
          <w:i/>
          <w:sz w:val="30"/>
          <w:szCs w:val="30"/>
          <w:lang w:val="ru-RU"/>
        </w:rPr>
        <w:t>ки</w:t>
      </w:r>
      <w:r w:rsidR="007E6FEC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представ</w:t>
      </w:r>
      <w:r w:rsidR="00944FC5" w:rsidRPr="00966B3A">
        <w:rPr>
          <w:rFonts w:ascii="Times New Roman" w:hAnsi="Times New Roman" w:cs="Times New Roman"/>
          <w:i/>
          <w:sz w:val="30"/>
          <w:szCs w:val="30"/>
          <w:lang w:val="ru-RU"/>
        </w:rPr>
        <w:t>лено</w:t>
      </w:r>
      <w:r w:rsidR="007E6FEC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[указать </w:t>
      </w:r>
      <w:r w:rsidR="00777322">
        <w:rPr>
          <w:rFonts w:ascii="Times New Roman" w:hAnsi="Times New Roman" w:cs="Times New Roman"/>
          <w:i/>
          <w:sz w:val="30"/>
          <w:szCs w:val="30"/>
          <w:lang w:val="ru-RU"/>
        </w:rPr>
        <w:t>количество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7E6FEC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исследование(й) биоэквивалентности, 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[указать </w:t>
      </w:r>
      <w:r w:rsidR="00777322">
        <w:rPr>
          <w:rFonts w:ascii="Times New Roman" w:hAnsi="Times New Roman" w:cs="Times New Roman"/>
          <w:i/>
          <w:sz w:val="30"/>
          <w:szCs w:val="30"/>
          <w:lang w:val="ru-RU"/>
        </w:rPr>
        <w:t>количество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7E6FEC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фармакодинамических исследований, 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[указать </w:t>
      </w:r>
      <w:r w:rsidR="00777322">
        <w:rPr>
          <w:rFonts w:ascii="Times New Roman" w:hAnsi="Times New Roman" w:cs="Times New Roman"/>
          <w:i/>
          <w:sz w:val="30"/>
          <w:szCs w:val="30"/>
          <w:lang w:val="ru-RU"/>
        </w:rPr>
        <w:t>количество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7E6FEC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исследований терапевтической эквивалентности.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D27093" w:rsidRPr="00966B3A" w:rsidRDefault="00944FC5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Следует п</w:t>
      </w:r>
      <w:r w:rsidR="006B5499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риве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сти</w:t>
      </w:r>
      <w:r w:rsidR="006B5499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оценку обоснованности представления</w:t>
      </w:r>
      <w:r w:rsidR="006B5499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нескольких исследований биоэквивалентности. Если проведено несколько клинических исследований, каждое такое исследование необходимо описать отдельно,</w:t>
      </w:r>
      <w:r w:rsidR="006B5499" w:rsidRPr="00966B3A">
        <w:rPr>
          <w:rFonts w:ascii="Times New Roman" w:hAnsi="Times New Roman" w:cs="Times New Roman"/>
          <w:color w:val="auto"/>
          <w:sz w:val="30"/>
          <w:szCs w:val="30"/>
          <w:lang w:val="ru-RU"/>
        </w:rPr>
        <w:t xml:space="preserve"> </w:t>
      </w:r>
      <w:r w:rsidR="006B5499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используя приведенную ниже структуру</w:t>
      </w:r>
      <w:r w:rsidR="00BA472B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в форме таблицы</w:t>
      </w:r>
      <w:r w:rsidR="006B5499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777322" w:rsidRDefault="007E6FEC" w:rsidP="00055F9F">
      <w:pPr>
        <w:pStyle w:val="BodytextAgency"/>
        <w:jc w:val="right"/>
        <w:rPr>
          <w:rFonts w:ascii="Times New Roman" w:hAnsi="Times New Roman" w:cs="Times New Roman"/>
          <w:sz w:val="30"/>
          <w:szCs w:val="30"/>
          <w:lang w:val="ru-RU"/>
        </w:rPr>
      </w:pPr>
      <w:r w:rsidRPr="00777322">
        <w:rPr>
          <w:rFonts w:ascii="Times New Roman" w:hAnsi="Times New Roman" w:cs="Times New Roman"/>
          <w:sz w:val="30"/>
          <w:szCs w:val="30"/>
          <w:lang w:val="ru-RU"/>
        </w:rPr>
        <w:t>Таблица</w:t>
      </w:r>
      <w:r w:rsidR="000E05E8" w:rsidRPr="00777322">
        <w:rPr>
          <w:rFonts w:ascii="Times New Roman" w:hAnsi="Times New Roman" w:cs="Times New Roman"/>
          <w:sz w:val="30"/>
          <w:szCs w:val="30"/>
          <w:lang w:val="ru-RU"/>
        </w:rPr>
        <w:t xml:space="preserve"> 1 </w:t>
      </w:r>
    </w:p>
    <w:p w:rsidR="000E05E8" w:rsidRPr="00777322" w:rsidRDefault="007E6FEC" w:rsidP="00055F9F">
      <w:pPr>
        <w:pStyle w:val="BodytextAgency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777322">
        <w:rPr>
          <w:rFonts w:ascii="Times New Roman" w:hAnsi="Times New Roman" w:cs="Times New Roman"/>
          <w:sz w:val="30"/>
          <w:szCs w:val="30"/>
          <w:lang w:val="ru-RU"/>
        </w:rPr>
        <w:t>Табличный обзор клинических исследований</w:t>
      </w:r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9629"/>
      </w:tblGrid>
      <w:tr w:rsidR="008F6196" w:rsidRPr="00777322" w:rsidTr="004A4A76">
        <w:tc>
          <w:tcPr>
            <w:tcW w:w="9629" w:type="dxa"/>
          </w:tcPr>
          <w:p w:rsidR="008F6196" w:rsidRPr="00777322" w:rsidRDefault="008F6196" w:rsidP="00055F9F">
            <w:pPr>
              <w:pStyle w:val="BodytextAgency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&lt;</w:t>
            </w:r>
            <w:r w:rsidR="00777322"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номер&gt;: &lt;название</w:t>
            </w: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</w:tr>
      <w:tr w:rsidR="008F6196" w:rsidRPr="00777322" w:rsidTr="004A4A76">
        <w:tc>
          <w:tcPr>
            <w:tcW w:w="9629" w:type="dxa"/>
          </w:tcPr>
          <w:p w:rsidR="008F6196" w:rsidRPr="00777322" w:rsidRDefault="008F6196" w:rsidP="00055F9F">
            <w:pPr>
              <w:pStyle w:val="BodytextAgency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Методы</w:t>
            </w:r>
          </w:p>
        </w:tc>
      </w:tr>
      <w:tr w:rsidR="005A730F" w:rsidRPr="006B7E13" w:rsidTr="004A4A76">
        <w:tc>
          <w:tcPr>
            <w:tcW w:w="9629" w:type="dxa"/>
          </w:tcPr>
          <w:p w:rsidR="008F6196" w:rsidRPr="00777322" w:rsidRDefault="008F6196" w:rsidP="00055F9F">
            <w:pPr>
              <w:pStyle w:val="No-numheading2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bookmarkStart w:id="11" w:name="_Toc417385095"/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Дизайн исследования</w:t>
            </w:r>
            <w:bookmarkEnd w:id="11"/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Подробное описание дизайна исследования, включая процедуры приема препарата (натощак или после еды), отмывочный период, характеристика пищи в условиях после еды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(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натощак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)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, компоненты пищи (в исследованиях с приемом после еды), многократное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(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однократное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)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введение, принятая доза, отмывочный период, ослепление, перекрест, рандомизация, схема отбора образцов, анализируемое соединение (исходное вещество и (или) метаболиты) и биоматериал (плазма, моча и др.).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Если исследование проведено в стаци</w:t>
            </w:r>
            <w:r w:rsidR="00FE4FC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онарном (равновесном) состоянии -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соответствующие сведения (многократный прием).</w:t>
            </w:r>
          </w:p>
          <w:p w:rsidR="008F6196" w:rsidRPr="00777322" w:rsidRDefault="008F6196" w:rsidP="00055F9F">
            <w:pPr>
              <w:pStyle w:val="BodytextAgency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протокола, продолжительность исследования, сведения об исследователе, исследовательском центре, биоаналитическом центре, биостатистике и (или) биостатистическом центре.</w:t>
            </w:r>
          </w:p>
          <w:p w:rsidR="008F6196" w:rsidRPr="00777322" w:rsidRDefault="008F6196" w:rsidP="00055F9F">
            <w:pPr>
              <w:pStyle w:val="No-numheading4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Комментарий эксперта</w:t>
            </w:r>
          </w:p>
          <w:p w:rsidR="008F6196" w:rsidRPr="00777322" w:rsidRDefault="008F6196" w:rsidP="00055F9F">
            <w:pPr>
              <w:pStyle w:val="BodytextAgency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Критическая оценка приемлемости дизайна исследования.</w:t>
            </w:r>
          </w:p>
        </w:tc>
      </w:tr>
      <w:tr w:rsidR="005A730F" w:rsidRPr="006B7E13" w:rsidTr="004A4A76">
        <w:tc>
          <w:tcPr>
            <w:tcW w:w="9629" w:type="dxa"/>
          </w:tcPr>
          <w:p w:rsidR="008F6196" w:rsidRPr="00777322" w:rsidRDefault="008F6196" w:rsidP="00055F9F">
            <w:pPr>
              <w:pStyle w:val="No-numheading2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pacing w:val="-6"/>
                <w:kern w:val="28"/>
                <w:sz w:val="24"/>
                <w:szCs w:val="24"/>
                <w:lang w:val="ru-RU"/>
              </w:rPr>
            </w:pPr>
            <w:bookmarkStart w:id="12" w:name="_Toc417385096"/>
            <w:r w:rsidRPr="00777322">
              <w:rPr>
                <w:rFonts w:ascii="Times New Roman" w:hAnsi="Times New Roman" w:cs="Times New Roman"/>
                <w:b w:val="0"/>
                <w:i w:val="0"/>
                <w:spacing w:val="-6"/>
                <w:kern w:val="28"/>
                <w:sz w:val="24"/>
                <w:szCs w:val="24"/>
                <w:lang w:val="ru-RU"/>
              </w:rPr>
              <w:t>Исследуемый препарат и референтный препарат</w:t>
            </w:r>
            <w:bookmarkEnd w:id="12"/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Необходимо в таблично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й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 xml:space="preserve"> форме представить подробные сведения о референтном препарате (наименование): дозировка, лекарственная форма, держатель регистрационного удостоверения, дата регистрации в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 xml:space="preserve"> рамках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 xml:space="preserve"> Союз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а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 xml:space="preserve"> и подробные сведения (такие как, номер серии и страна производства)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 xml:space="preserve"> о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 xml:space="preserve"> сери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ях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, использованных в клинических исследованиях.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 xml:space="preserve">Необходимо 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указа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ть следующие сведения: номинальная дозировка исследуемого препарата и референтного препарата, а также фактическое содержание действующего вещества по протоколу испытаний (сертификату анализа) обоих препаратов, использованных в исследовании биоэквивалентности, размер серии исследуемого препарата (в рамках проведенного исследовани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я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) и предполагаемый размер его промышленной серии.</w:t>
            </w:r>
          </w:p>
          <w:p w:rsidR="008F6196" w:rsidRPr="00777322" w:rsidRDefault="008F6196" w:rsidP="00055F9F">
            <w:pPr>
              <w:pStyle w:val="No-numheading4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lastRenderedPageBreak/>
              <w:t>Комментарий эксперта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Необходимо указать, представлены ли требуемые данные, идентичен ли исследуемый препарат по составу и методу производства препарату, заявленному на регистрацию.</w:t>
            </w:r>
          </w:p>
        </w:tc>
      </w:tr>
      <w:tr w:rsidR="005A730F" w:rsidRPr="006B7E13" w:rsidTr="004A4A76">
        <w:tc>
          <w:tcPr>
            <w:tcW w:w="9629" w:type="dxa"/>
          </w:tcPr>
          <w:p w:rsidR="008F6196" w:rsidRPr="00777322" w:rsidRDefault="008F6196" w:rsidP="00055F9F">
            <w:pPr>
              <w:pStyle w:val="No-numheading2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bookmarkStart w:id="13" w:name="_Toc417385097"/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lastRenderedPageBreak/>
              <w:t>Изученные популяции</w:t>
            </w:r>
            <w:bookmarkEnd w:id="13"/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Следует указать количество субъектов, включенных в исследование, в ФК- и статистический анализ, выбывших (с подробным описанием причины), привести их этническую принадлежность, пол, возраст, состояние здоровья и т.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 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pacing w:val="-6"/>
                <w:kern w:val="28"/>
                <w:sz w:val="24"/>
                <w:szCs w:val="24"/>
                <w:lang w:val="ru-RU"/>
              </w:rPr>
              <w:t>д.</w:t>
            </w:r>
          </w:p>
          <w:p w:rsidR="008F6196" w:rsidRPr="00777322" w:rsidRDefault="008F6196" w:rsidP="00055F9F">
            <w:pPr>
              <w:pStyle w:val="No-numheading4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Комментарий эксперта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Необходимо указать, соответствует ли выбор субъектов правилам исследований воспроизведенных лекарственных препаратов Союза, соблюдены ли критерии включения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(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невключения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)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, правилен ли расчет размера выборки, оценить влияние этнической принадлежности, пола, возраста, состояния здоровья и т.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 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д. Оцените обнаруженные отклонения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(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нарушения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)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протокола.</w:t>
            </w:r>
          </w:p>
        </w:tc>
      </w:tr>
      <w:tr w:rsidR="005A730F" w:rsidRPr="00777322" w:rsidTr="004A4A76">
        <w:tc>
          <w:tcPr>
            <w:tcW w:w="9629" w:type="dxa"/>
          </w:tcPr>
          <w:p w:rsidR="008F6196" w:rsidRPr="00777322" w:rsidRDefault="008F6196" w:rsidP="00055F9F">
            <w:pPr>
              <w:pStyle w:val="No-numheading2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bookmarkStart w:id="14" w:name="_Toc417385098"/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Аналитические методы</w:t>
            </w:r>
            <w:bookmarkEnd w:id="14"/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Подробное описание использованных аналитических методов с акцентном на характеристику валидации методики и контроль качества выполнения анализов.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Представьте все сведения, значимые для экспертизы отчета по валидации биоаналитической методики, в соответствии с правилами исследований воспроизведенных лекарственных препаратов Союза.</w:t>
            </w:r>
          </w:p>
          <w:p w:rsidR="008F6196" w:rsidRPr="00777322" w:rsidRDefault="008F6196" w:rsidP="00055F9F">
            <w:pPr>
              <w:pStyle w:val="No-numheading4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Комментарий эксперта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Укажите, является ли аналитический метод приемлемым, валидированным, удовлетворительна ли работа с образцами. Оцените обнаруженные отклонения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(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нарушения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)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протокола.</w:t>
            </w:r>
          </w:p>
        </w:tc>
      </w:tr>
      <w:tr w:rsidR="005A730F" w:rsidRPr="006B7E13" w:rsidTr="004A4A76">
        <w:tc>
          <w:tcPr>
            <w:tcW w:w="9629" w:type="dxa"/>
          </w:tcPr>
          <w:p w:rsidR="008F6196" w:rsidRPr="00777322" w:rsidRDefault="008F6196" w:rsidP="00055F9F">
            <w:pPr>
              <w:pStyle w:val="No-numheading2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bookmarkStart w:id="15" w:name="_Toc417385099"/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Фармакокинетические переменные</w:t>
            </w:r>
            <w:bookmarkEnd w:id="15"/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Обобщите фармакокинетические параметры и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методы их расчета (немодельные (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модельные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)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, программное обеспечение для ФК-анализа. Выбор первичных и вторичных конечных точек).</w:t>
            </w:r>
          </w:p>
          <w:p w:rsidR="008F6196" w:rsidRPr="00777322" w:rsidRDefault="008F6196" w:rsidP="00055F9F">
            <w:pPr>
              <w:pStyle w:val="No-numheading4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Комментарий эксперта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Оцените правильность фармакокинетических параметров и методов их расчета.</w:t>
            </w:r>
          </w:p>
        </w:tc>
      </w:tr>
      <w:tr w:rsidR="005A730F" w:rsidRPr="006B7E13" w:rsidTr="004A4A76">
        <w:tc>
          <w:tcPr>
            <w:tcW w:w="9629" w:type="dxa"/>
          </w:tcPr>
          <w:p w:rsidR="008F6196" w:rsidRPr="00777322" w:rsidRDefault="008F6196" w:rsidP="00055F9F">
            <w:pPr>
              <w:pStyle w:val="No-numheading2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bookmarkStart w:id="16" w:name="_Toc417385100"/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Статистические методы</w:t>
            </w:r>
            <w:bookmarkEnd w:id="16"/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Описание статистических методов, включая заранее заданные критерии приемлемости.</w:t>
            </w:r>
          </w:p>
          <w:p w:rsidR="008F6196" w:rsidRPr="00777322" w:rsidRDefault="008F6196" w:rsidP="00055F9F">
            <w:pPr>
              <w:pStyle w:val="No-numheading4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Комментарий эксперта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Оцените правильность выбранных статистик, приемлемость методов (преобразования, параметрические тесты, работа с отсутствующими значениями, выбросы, основание для заключения о биоэквивалентности, наличие выявленных отклонений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(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нарушений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)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протокола, обоснованность расширения критериев приемлемости).</w:t>
            </w:r>
          </w:p>
        </w:tc>
      </w:tr>
      <w:tr w:rsidR="005A730F" w:rsidRPr="00777322" w:rsidTr="004A4A76">
        <w:tc>
          <w:tcPr>
            <w:tcW w:w="9629" w:type="dxa"/>
          </w:tcPr>
          <w:p w:rsidR="008F6196" w:rsidRPr="00777322" w:rsidRDefault="008F6196" w:rsidP="00055F9F">
            <w:pPr>
              <w:pStyle w:val="No-numheading3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Результаты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Обобщите соответствующие данные для оценки биоэквивалентности в приведенных ниже таблицах, но не копируйте подробные статистические расчеты из отчета о клиническом исследовании.</w:t>
            </w: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  <w:p w:rsidR="004A4A76" w:rsidRPr="00777322" w:rsidRDefault="008F6196" w:rsidP="00055F9F">
            <w:pPr>
              <w:pStyle w:val="BodytextAgency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Таблица </w:t>
            </w:r>
            <w:r w:rsidRPr="0077732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Фармакокинетические параметры [указать биообразец]</w:t>
            </w:r>
          </w:p>
          <w:p w:rsidR="008F6196" w:rsidRPr="00777322" w:rsidRDefault="008F6196" w:rsidP="00055F9F">
            <w:pPr>
              <w:pStyle w:val="BodytextAgency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(непреобразованные значения)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3"/>
              <w:gridCol w:w="2268"/>
              <w:gridCol w:w="1276"/>
              <w:gridCol w:w="2268"/>
              <w:gridCol w:w="1328"/>
            </w:tblGrid>
            <w:tr w:rsidR="005A730F" w:rsidRPr="00777322" w:rsidTr="004A4A76">
              <w:trPr>
                <w:tblHeader/>
              </w:trPr>
              <w:tc>
                <w:tcPr>
                  <w:tcW w:w="22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Фармако</w:t>
                  </w:r>
                  <w:r w:rsidR="004A4A76"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softHyphen/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кинетический параметр</w:t>
                  </w:r>
                </w:p>
              </w:tc>
              <w:tc>
                <w:tcPr>
                  <w:tcW w:w="3544" w:type="dxa"/>
                  <w:gridSpan w:val="2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  <w:tl2br w:val="nil"/>
                    <w:tr2bl w:val="nil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Исследуемый препарат</w:t>
                  </w:r>
                </w:p>
              </w:tc>
              <w:tc>
                <w:tcPr>
                  <w:tcW w:w="3596" w:type="dxa"/>
                  <w:gridSpan w:val="2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4" w:space="0" w:color="auto"/>
                    <w:tl2br w:val="nil"/>
                    <w:tr2bl w:val="nil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Препарат сравнения</w:t>
                  </w:r>
                </w:p>
              </w:tc>
            </w:tr>
            <w:tr w:rsidR="005A730F" w:rsidRPr="00777322" w:rsidTr="004A4A76">
              <w:tc>
                <w:tcPr>
                  <w:tcW w:w="22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en-US"/>
                    </w:rPr>
                    <w:t>&lt;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арифметическое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en-US"/>
                    </w:rPr>
                    <w:t>&gt; &lt;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геометрическое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en-US"/>
                    </w:rPr>
                    <w:t xml:space="preserve">&gt; 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среднее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ru-RU"/>
                    </w:rPr>
                    <w:t>&lt;</w:t>
                  </w:r>
                  <w:r w:rsidRPr="00DF0BE5">
                    <w:rPr>
                      <w:rFonts w:ascii="Times New Roman" w:hAnsi="Times New Roman" w:cs="Times New Roman"/>
                      <w:bCs/>
                      <w:spacing w:val="-20"/>
                      <w:sz w:val="24"/>
                      <w:szCs w:val="24"/>
                      <w:lang w:val="ru-RU"/>
                    </w:rPr>
                    <w:t>Ст.откл.&gt;</w:t>
                  </w:r>
                  <w:r w:rsidRPr="0077732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ru-RU"/>
                    </w:rPr>
                    <w:t xml:space="preserve"> &lt;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CV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%&gt;</w:t>
                  </w: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en-US"/>
                    </w:rPr>
                    <w:t>&lt;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арифметическое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en-US"/>
                    </w:rPr>
                    <w:t>&gt; &lt;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геометрическое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en-US"/>
                    </w:rPr>
                    <w:t xml:space="preserve">&gt; 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среднее</w:t>
                  </w:r>
                </w:p>
              </w:tc>
              <w:tc>
                <w:tcPr>
                  <w:tcW w:w="132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ru-RU"/>
                    </w:rPr>
                    <w:t>&lt;</w:t>
                  </w:r>
                  <w:r w:rsidRPr="00DF0BE5">
                    <w:rPr>
                      <w:rFonts w:ascii="Times New Roman" w:hAnsi="Times New Roman" w:cs="Times New Roman"/>
                      <w:bCs/>
                      <w:spacing w:val="-20"/>
                      <w:sz w:val="24"/>
                      <w:szCs w:val="24"/>
                      <w:lang w:val="ru-RU"/>
                    </w:rPr>
                    <w:t>Ст.откл.&gt;</w:t>
                  </w:r>
                  <w:r w:rsidRPr="0077732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ru-RU"/>
                    </w:rPr>
                    <w:t xml:space="preserve"> &lt;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CV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%&gt;</w:t>
                  </w:r>
                </w:p>
              </w:tc>
            </w:tr>
            <w:tr w:rsidR="005A730F" w:rsidRPr="00777322" w:rsidTr="004A4A76">
              <w:tc>
                <w:tcPr>
                  <w:tcW w:w="2263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&lt;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(0–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t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)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&gt;</w:t>
                  </w:r>
                </w:p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ru-RU"/>
                    </w:rPr>
                  </w:pP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&lt;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(0–72 ч)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&gt;</w:t>
                  </w: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5A730F" w:rsidRPr="00777322" w:rsidTr="004A4A76">
              <w:tc>
                <w:tcPr>
                  <w:tcW w:w="2263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(0–∞)</w:t>
                  </w: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5A730F" w:rsidRPr="00777322" w:rsidTr="004A4A76">
              <w:tc>
                <w:tcPr>
                  <w:tcW w:w="2263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max</w:t>
                  </w: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5A730F" w:rsidRPr="00777322" w:rsidTr="004A4A76">
              <w:tc>
                <w:tcPr>
                  <w:tcW w:w="2263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max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*</w:t>
                  </w: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5A730F" w:rsidRPr="006B7E13" w:rsidTr="004A4A76">
              <w:tc>
                <w:tcPr>
                  <w:tcW w:w="9403" w:type="dxa"/>
                  <w:gridSpan w:val="5"/>
                  <w:tcBorders>
                    <w:top w:val="sing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&lt;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0–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t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ab/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площадь под кривой «концентрация</w:t>
                  </w:r>
                  <w:r w:rsidR="00DF0BE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–</w:t>
                  </w:r>
                  <w:r w:rsidR="00DF0BE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время от нуля до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»&gt;</w:t>
                  </w:r>
                </w:p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&lt;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0–72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 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ч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ab/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площадь под кривой «концентрация</w:t>
                  </w:r>
                  <w:r w:rsidR="00DF0BE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–</w:t>
                  </w:r>
                  <w:r w:rsidR="00DF0BE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время от нуля до 72 часов»&gt;</w:t>
                  </w:r>
                </w:p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0–∞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ab/>
                    <w:t>площадь под кривой «концентрация</w:t>
                  </w:r>
                  <w:r w:rsidR="00DF0BE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–</w:t>
                  </w:r>
                  <w:r w:rsidR="00DF0BE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время от нуля до бесконечности»</w:t>
                  </w:r>
                </w:p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max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ab/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ab/>
                    <w:t>максимальная плазменная концентрация</w:t>
                  </w:r>
                </w:p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max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ab/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ab/>
                    <w:t>время достижения максимальной концентрации (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*</w:t>
                  </w:r>
                  <w:r w:rsidR="004A4A76"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 xml:space="preserve"> –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 xml:space="preserve"> медиана, размах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)</w:t>
                  </w:r>
                </w:p>
              </w:tc>
            </w:tr>
          </w:tbl>
          <w:p w:rsidR="008F6196" w:rsidRPr="00777322" w:rsidRDefault="008F6196" w:rsidP="00055F9F">
            <w:pPr>
              <w:pStyle w:val="BodytextAgency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A4A76" w:rsidRPr="00777322" w:rsidRDefault="008F6196" w:rsidP="00055F9F">
            <w:pPr>
              <w:pStyle w:val="BodytextAgency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X</w:t>
            </w:r>
            <w:r w:rsidR="004A4A76"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Фармакокинетические параметры </w:t>
            </w:r>
            <w:r w:rsidR="004A4A76"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[указать биообразец]</w:t>
            </w:r>
          </w:p>
          <w:p w:rsidR="008F6196" w:rsidRPr="00777322" w:rsidRDefault="008F6196" w:rsidP="00055F9F">
            <w:pPr>
              <w:pStyle w:val="BodytextAgency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(лог-преобразованные значения)</w:t>
            </w:r>
          </w:p>
          <w:tbl>
            <w:tblPr>
              <w:tblW w:w="93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72"/>
              <w:gridCol w:w="3402"/>
              <w:gridCol w:w="1985"/>
              <w:gridCol w:w="992"/>
            </w:tblGrid>
            <w:tr w:rsidR="005A730F" w:rsidRPr="00777322" w:rsidTr="004A4A76">
              <w:trPr>
                <w:tblHeader/>
              </w:trPr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auto"/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Фармакокинетический параметр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Отношение геометрических средних исследуемого ЛП к </w:t>
                  </w:r>
                  <w:r w:rsidR="004A4A76"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референтному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ЛП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Доверительные интервалы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4" w:space="0" w:color="auto"/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CV%*</w:t>
                  </w:r>
                </w:p>
              </w:tc>
            </w:tr>
            <w:tr w:rsidR="005A730F" w:rsidRPr="00777322" w:rsidTr="004A4A76">
              <w:tc>
                <w:tcPr>
                  <w:tcW w:w="297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&lt;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(0–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t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)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&gt;</w:t>
                  </w:r>
                </w:p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ru-RU"/>
                    </w:rPr>
                  </w:pP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&lt;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ru-RU"/>
                    </w:rPr>
                    <w:t>(0–72 ч)</w:t>
                  </w: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&gt;</w:t>
                  </w:r>
                </w:p>
              </w:tc>
              <w:tc>
                <w:tcPr>
                  <w:tcW w:w="340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730F" w:rsidRPr="00777322" w:rsidTr="004A4A76">
              <w:tc>
                <w:tcPr>
                  <w:tcW w:w="297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max</w:t>
                  </w:r>
                </w:p>
              </w:tc>
              <w:tc>
                <w:tcPr>
                  <w:tcW w:w="340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730F" w:rsidRPr="006B7E13" w:rsidTr="004A4A76">
              <w:tc>
                <w:tcPr>
                  <w:tcW w:w="9351" w:type="dxa"/>
                  <w:gridSpan w:val="4"/>
                  <w:tcBorders>
                    <w:top w:val="sing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196" w:rsidRPr="00777322" w:rsidRDefault="008F6196" w:rsidP="00055F9F">
                  <w:pPr>
                    <w:pStyle w:val="TabletextrowsAgency"/>
                    <w:spacing w:line="240" w:lineRule="auto"/>
                    <w:jc w:val="both"/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77322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 xml:space="preserve">* </w:t>
                  </w:r>
                  <w:r w:rsidR="00DF0BE5">
                    <w:rPr>
                      <w:rFonts w:ascii="Times New Roman" w:eastAsia="TimesNewRoman" w:hAnsi="Times New Roman" w:cs="Times New Roman"/>
                      <w:sz w:val="24"/>
                      <w:szCs w:val="24"/>
                      <w:lang w:val="ru-RU"/>
                    </w:rPr>
                    <w:t>Р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ассчитанный на основании остаточного среднеквадратичного отклонения (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residual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mean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squares</w:t>
                  </w:r>
                  <w:r w:rsidRPr="00777322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)</w:t>
                  </w:r>
                  <w:r w:rsidR="00DF0BE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.</w:t>
                  </w:r>
                </w:p>
              </w:tc>
            </w:tr>
          </w:tbl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  <w:p w:rsidR="008F6196" w:rsidRPr="00777322" w:rsidRDefault="008F619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Если проведены исследования в равновесном состоянии, необходимо составить аналогичные таблицы с указанием следующи</w:t>
            </w:r>
            <w:r w:rsidR="00DF0BE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х параметров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: 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  <w:t>AUC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vertAlign w:val="subscript"/>
                <w:lang w:val="ru-RU"/>
              </w:rPr>
              <w:t>0–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vertAlign w:val="subscript"/>
                <w:lang w:val="ru-RU"/>
              </w:rPr>
              <w:sym w:font="Symbol" w:char="F074"/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, 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  <w:t>C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vertAlign w:val="subscript"/>
                <w:lang w:val="en-US"/>
              </w:rPr>
              <w:t>max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, 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  <w:t>C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vertAlign w:val="subscript"/>
                <w:lang w:val="en-US"/>
              </w:rPr>
              <w:t>min</w:t>
            </w: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 и индекс флуктуации (флуктуация между максимумом и минимумом, %).</w:t>
            </w:r>
          </w:p>
          <w:p w:rsidR="004A4A76" w:rsidRPr="00777322" w:rsidRDefault="004A4A76" w:rsidP="00055F9F">
            <w:pPr>
              <w:pStyle w:val="No-numheading4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t>Комментарий эксперта</w:t>
            </w:r>
          </w:p>
          <w:p w:rsidR="004A4A76" w:rsidRPr="00777322" w:rsidRDefault="004A4A7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</w:p>
        </w:tc>
      </w:tr>
      <w:tr w:rsidR="008F6196" w:rsidRPr="006B7E13" w:rsidTr="004A4A76">
        <w:tc>
          <w:tcPr>
            <w:tcW w:w="9629" w:type="dxa"/>
          </w:tcPr>
          <w:p w:rsidR="004A4A76" w:rsidRPr="00777322" w:rsidRDefault="004A4A76" w:rsidP="00055F9F">
            <w:pPr>
              <w:pStyle w:val="No-numheading2Agency"/>
              <w:keepNext w:val="0"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</w:pPr>
            <w:bookmarkStart w:id="17" w:name="_Toc417385101"/>
            <w:r w:rsidRPr="00777322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ru-RU"/>
              </w:rPr>
              <w:lastRenderedPageBreak/>
              <w:t>Данные по безопасности</w:t>
            </w:r>
            <w:bookmarkEnd w:id="17"/>
          </w:p>
          <w:p w:rsidR="008F6196" w:rsidRPr="00777322" w:rsidRDefault="004A4A76" w:rsidP="00055F9F">
            <w:pPr>
              <w:pStyle w:val="af5"/>
              <w:spacing w:after="0"/>
              <w:ind w:left="0" w:firstLine="0"/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  <w:lang w:val="ru-RU"/>
              </w:rPr>
            </w:pPr>
            <w:r w:rsidRPr="0077732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Следует составить краткое резюме нежелательных явлений, отмеченных в исследовании биоэквивалентности. Не требуется делать заключение на основании сравнения этих данных для исследуемого и референтного препаратов.</w:t>
            </w:r>
          </w:p>
        </w:tc>
      </w:tr>
    </w:tbl>
    <w:p w:rsidR="000E05E8" w:rsidRPr="00777322" w:rsidRDefault="002B42C4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</w:pPr>
      <w:bookmarkStart w:id="18" w:name="_Toc417385102"/>
      <w:r w:rsidRPr="00777322"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Заключение</w:t>
      </w:r>
      <w:bookmarkEnd w:id="18"/>
      <w:r w:rsidR="00DF0BE5"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: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2B42C4" w:rsidRPr="00966B3A">
        <w:rPr>
          <w:rFonts w:ascii="Times New Roman" w:hAnsi="Times New Roman" w:cs="Times New Roman"/>
          <w:i/>
          <w:sz w:val="30"/>
          <w:szCs w:val="30"/>
          <w:lang w:val="ru-RU"/>
        </w:rPr>
        <w:t>Исходя из представленных результатов исследования(й) биоэквивалентности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DF0BE5">
        <w:rPr>
          <w:rFonts w:ascii="Times New Roman" w:hAnsi="Times New Roman" w:cs="Times New Roman"/>
          <w:i/>
          <w:sz w:val="30"/>
          <w:szCs w:val="30"/>
          <w:lang w:val="ru-RU"/>
        </w:rPr>
        <w:t xml:space="preserve">[указать </w:t>
      </w:r>
      <w:r w:rsidR="004A4A76" w:rsidRPr="00966B3A">
        <w:rPr>
          <w:rFonts w:ascii="Times New Roman" w:hAnsi="Times New Roman" w:cs="Times New Roman"/>
          <w:i/>
          <w:sz w:val="30"/>
          <w:szCs w:val="30"/>
          <w:lang w:val="ru-RU"/>
        </w:rPr>
        <w:t>торговое наименование</w:t>
      </w:r>
      <w:r w:rsidR="009425A5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исследованного лекарственного препарата</w:t>
      </w:r>
      <w:r w:rsidR="004A4A76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D35246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признается биоэквивалентным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4A4A76" w:rsidRPr="00966B3A">
        <w:rPr>
          <w:rFonts w:ascii="Times New Roman" w:hAnsi="Times New Roman" w:cs="Times New Roman"/>
          <w:i/>
          <w:sz w:val="30"/>
          <w:szCs w:val="30"/>
          <w:lang w:val="ru-RU"/>
        </w:rPr>
        <w:t>[указать наименование референтного препарата]</w:t>
      </w:r>
      <w:r w:rsidR="00DF0BE5">
        <w:rPr>
          <w:rFonts w:ascii="Times New Roman" w:hAnsi="Times New Roman" w:cs="Times New Roman"/>
          <w:i/>
          <w:sz w:val="30"/>
          <w:szCs w:val="30"/>
          <w:lang w:val="ru-RU"/>
        </w:rPr>
        <w:t>.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0E05E8" w:rsidRPr="00966B3A" w:rsidRDefault="004366DF" w:rsidP="00055F9F">
      <w:pPr>
        <w:pStyle w:val="DraftingNotesAgency"/>
        <w:spacing w:after="0" w:line="360" w:lineRule="auto"/>
        <w:ind w:firstLine="709"/>
        <w:jc w:val="both"/>
        <w:rPr>
          <w:rFonts w:ascii="Times New Roman" w:hAnsi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/>
          <w:i w:val="0"/>
          <w:color w:val="auto"/>
          <w:sz w:val="30"/>
          <w:szCs w:val="30"/>
          <w:lang w:val="ru-RU"/>
        </w:rPr>
        <w:t>или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4366DF" w:rsidRPr="00966B3A">
        <w:rPr>
          <w:rFonts w:ascii="Times New Roman" w:hAnsi="Times New Roman" w:cs="Times New Roman"/>
          <w:i/>
          <w:sz w:val="30"/>
          <w:szCs w:val="30"/>
          <w:lang w:val="ru-RU"/>
        </w:rPr>
        <w:t>В связи</w:t>
      </w:r>
      <w:r w:rsidR="00DF0BE5">
        <w:rPr>
          <w:rFonts w:ascii="Times New Roman" w:hAnsi="Times New Roman" w:cs="Times New Roman"/>
          <w:i/>
          <w:sz w:val="30"/>
          <w:szCs w:val="30"/>
          <w:lang w:val="ru-RU"/>
        </w:rPr>
        <w:t xml:space="preserve"> с</w:t>
      </w:r>
      <w:r w:rsidR="004366DF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9425A5" w:rsidRPr="00966B3A">
        <w:rPr>
          <w:rFonts w:ascii="Times New Roman" w:hAnsi="Times New Roman" w:cs="Times New Roman"/>
          <w:i/>
          <w:sz w:val="30"/>
          <w:szCs w:val="30"/>
          <w:lang w:val="ru-RU"/>
        </w:rPr>
        <w:t>[указать основания]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9425A5" w:rsidRPr="00966B3A">
        <w:rPr>
          <w:rFonts w:ascii="Times New Roman" w:hAnsi="Times New Roman" w:cs="Times New Roman"/>
          <w:i/>
          <w:sz w:val="30"/>
          <w:szCs w:val="30"/>
          <w:lang w:val="ru-RU"/>
        </w:rPr>
        <w:t>[указать торговое наименование исследованного лекарственного препарата]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201419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признается биоэквивалентным </w:t>
      </w:r>
      <w:r w:rsidR="009425A5" w:rsidRPr="00966B3A">
        <w:rPr>
          <w:rFonts w:ascii="Times New Roman" w:hAnsi="Times New Roman" w:cs="Times New Roman"/>
          <w:i/>
          <w:sz w:val="30"/>
          <w:szCs w:val="30"/>
          <w:lang w:val="ru-RU"/>
        </w:rPr>
        <w:t>[указать наименование референтного препарата]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.</w:t>
      </w:r>
      <w:r w:rsidR="00201419"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4366DF" w:rsidRPr="00966B3A" w:rsidRDefault="00201419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Style w:val="DraftingNotesAgencyChar"/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Если применимо,</w:t>
      </w:r>
      <w:r w:rsidR="004A4A76" w:rsidRPr="00966B3A">
        <w:rPr>
          <w:rStyle w:val="DraftingNotesAgencyChar"/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может быть использована следующая формулировка</w:t>
      </w:r>
      <w:r w:rsidR="00FA0FE4">
        <w:rPr>
          <w:rStyle w:val="DraftingNotesAgencyChar"/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:</w:t>
      </w:r>
    </w:p>
    <w:p w:rsidR="000E05E8" w:rsidRPr="00966B3A" w:rsidRDefault="009425A5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lastRenderedPageBreak/>
        <w:t xml:space="preserve">&lt;Результаты </w:t>
      </w:r>
      <w:r w:rsidR="00201419" w:rsidRPr="00966B3A">
        <w:rPr>
          <w:rFonts w:ascii="Times New Roman" w:hAnsi="Times New Roman" w:cs="Times New Roman"/>
          <w:i/>
          <w:sz w:val="30"/>
          <w:szCs w:val="30"/>
          <w:lang w:val="ru-RU"/>
        </w:rPr>
        <w:t>исследования</w:t>
      </w:r>
      <w:r w:rsidR="000E05E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E80ECB" w:rsidRPr="00966B3A">
        <w:rPr>
          <w:rFonts w:ascii="Times New Roman" w:hAnsi="Times New Roman" w:cs="Times New Roman"/>
          <w:i/>
          <w:sz w:val="30"/>
          <w:szCs w:val="30"/>
          <w:lang w:val="ru-RU"/>
        </w:rPr>
        <w:t>[номер исследования]</w:t>
      </w:r>
      <w:r w:rsidR="000E05E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201419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</w:t>
      </w:r>
      <w:r w:rsidR="000E05E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201419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препаратом, содержащим </w:t>
      </w:r>
      <w:r w:rsidR="00E80ECB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0E05E8" w:rsidRPr="00966B3A">
        <w:rPr>
          <w:rFonts w:ascii="Times New Roman" w:hAnsi="Times New Roman" w:cs="Times New Roman"/>
          <w:i/>
          <w:sz w:val="30"/>
          <w:szCs w:val="30"/>
        </w:rPr>
        <w:t>XX</w:t>
      </w:r>
      <w:r w:rsidR="00201419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мг</w:t>
      </w:r>
      <w:r w:rsidR="00E80ECB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201419" w:rsidRPr="00966B3A">
        <w:rPr>
          <w:rFonts w:ascii="Times New Roman" w:hAnsi="Times New Roman" w:cs="Times New Roman"/>
          <w:i/>
          <w:sz w:val="30"/>
          <w:szCs w:val="30"/>
          <w:lang w:val="ru-RU"/>
        </w:rPr>
        <w:t>,</w:t>
      </w:r>
      <w:r w:rsidR="000E05E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[могут (</w:t>
      </w:r>
      <w:r w:rsidR="00E80ECB" w:rsidRPr="00966B3A">
        <w:rPr>
          <w:rFonts w:ascii="Times New Roman" w:hAnsi="Times New Roman" w:cs="Times New Roman"/>
          <w:i/>
          <w:sz w:val="30"/>
          <w:szCs w:val="30"/>
          <w:lang w:val="ru-RU"/>
        </w:rPr>
        <w:t>не могут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)</w:t>
      </w:r>
      <w:r w:rsidR="00E80ECB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0E05E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201419" w:rsidRPr="00966B3A">
        <w:rPr>
          <w:rFonts w:ascii="Times New Roman" w:hAnsi="Times New Roman" w:cs="Times New Roman"/>
          <w:i/>
          <w:sz w:val="30"/>
          <w:szCs w:val="30"/>
          <w:lang w:val="ru-RU"/>
        </w:rPr>
        <w:t>быть экстраполированы на другие дозировки</w:t>
      </w:r>
      <w:r w:rsidR="000E05E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E80ECB" w:rsidRPr="00966B3A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0E05E8" w:rsidRPr="00966B3A">
        <w:rPr>
          <w:rFonts w:ascii="Times New Roman" w:hAnsi="Times New Roman" w:cs="Times New Roman"/>
          <w:i/>
          <w:sz w:val="30"/>
          <w:szCs w:val="30"/>
        </w:rPr>
        <w:t>XX</w:t>
      </w:r>
      <w:r w:rsidR="000E05E8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D70F63" w:rsidRPr="00966B3A">
        <w:rPr>
          <w:rFonts w:ascii="Times New Roman" w:hAnsi="Times New Roman" w:cs="Times New Roman"/>
          <w:i/>
          <w:sz w:val="30"/>
          <w:szCs w:val="30"/>
          <w:lang w:val="ru-RU"/>
        </w:rPr>
        <w:t>мг</w:t>
      </w:r>
      <w:r w:rsidR="00E80ECB" w:rsidRPr="00966B3A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0E05E8" w:rsidRPr="00966B3A">
        <w:rPr>
          <w:rFonts w:ascii="Times New Roman" w:hAnsi="Times New Roman" w:cs="Times New Roman"/>
          <w:i/>
          <w:sz w:val="30"/>
          <w:szCs w:val="30"/>
          <w:lang w:val="ru-RU"/>
        </w:rPr>
        <w:t>,</w:t>
      </w:r>
      <w:r w:rsidR="00D70F63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в соответствии с условиями, изложенными в 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п</w:t>
      </w:r>
      <w:r w:rsidR="004366DF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равилах </w:t>
      </w:r>
      <w:r w:rsidR="00E80EC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проведения </w:t>
      </w:r>
      <w:r w:rsidR="004366DF" w:rsidRPr="00966B3A">
        <w:rPr>
          <w:rFonts w:ascii="Times New Roman" w:hAnsi="Times New Roman" w:cs="Times New Roman"/>
          <w:i/>
          <w:sz w:val="30"/>
          <w:szCs w:val="30"/>
          <w:lang w:val="ru-RU"/>
        </w:rPr>
        <w:t>исследований воспроизведенных лекарственных препаратов Союза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.</w:t>
      </w:r>
      <w:r w:rsidR="00E80ECB"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  <w:bookmarkStart w:id="19" w:name="_Toc295488086"/>
      <w:bookmarkStart w:id="20" w:name="_Toc302056328"/>
      <w:bookmarkEnd w:id="19"/>
      <w:bookmarkEnd w:id="20"/>
    </w:p>
    <w:p w:rsidR="000E05E8" w:rsidRPr="00777322" w:rsidRDefault="00777322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</w:pPr>
      <w:r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2.3.2. </w:t>
      </w:r>
      <w:r w:rsidR="00D70F63" w:rsidRPr="00777322"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Фармакодинамика</w:t>
      </w:r>
    </w:p>
    <w:p w:rsidR="005A730F" w:rsidRPr="00966B3A" w:rsidRDefault="005A730F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sz w:val="30"/>
          <w:szCs w:val="30"/>
          <w:lang w:val="ru-RU"/>
        </w:rPr>
        <w:t>Следует использовать стандартную формулировку.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D70F63" w:rsidRPr="00966B3A">
        <w:rPr>
          <w:rFonts w:ascii="Times New Roman" w:hAnsi="Times New Roman" w:cs="Times New Roman"/>
          <w:i/>
          <w:sz w:val="30"/>
          <w:szCs w:val="30"/>
          <w:lang w:val="ru-RU"/>
        </w:rPr>
        <w:t>Результаты новых фармакодинамических исследований не представлены, в контексте настояще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го</w:t>
      </w:r>
      <w:r w:rsidR="004366DF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заяв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ления</w:t>
      </w:r>
      <w:r w:rsidR="00D70F63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подобные исследования не требуются.&gt;</w:t>
      </w:r>
    </w:p>
    <w:p w:rsidR="00114181" w:rsidRPr="00966B3A" w:rsidRDefault="004366DF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К</w:t>
      </w:r>
      <w:r w:rsidR="0011418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ак правило, новые данные не требуются и не подаются.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Однако, </w:t>
      </w:r>
      <w:r w:rsidR="005A730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если биоэквивалентность невозможно подтвердить в рамках фармакокинетических исследований,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их представление необходимо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 целях подтверждения терапевтической эквивалентности</w:t>
      </w:r>
      <w:r w:rsidR="0011418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0E05E8" w:rsidRPr="00777322" w:rsidRDefault="00777322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</w:pPr>
      <w:r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2.3.3. </w:t>
      </w:r>
      <w:r w:rsidR="00D70F63" w:rsidRPr="00777322"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Пострегистрационный опыт</w:t>
      </w:r>
    </w:p>
    <w:p w:rsidR="00114181" w:rsidRPr="00966B3A" w:rsidRDefault="00114181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Оцените представленные данные по безопасности (если препарат зарегистрирован за пределами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Союза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).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Следует принимать во внимание,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что эти сведения касаются лекарственного препарата, а не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его действующего вещества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114181" w:rsidRPr="00966B3A" w:rsidRDefault="00E613A8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Как правило, можно ограничиться следующей формулировкой</w:t>
      </w:r>
      <w:r w:rsidR="00114181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: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D70F63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Пострегистрационный опыт применения отсутствует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. </w:t>
      </w:r>
      <w:r w:rsidR="00D70F63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Лекарственный препарат не применялся за </w:t>
      </w:r>
      <w:r w:rsidR="00E613A8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пределами Союза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.&gt;</w:t>
      </w:r>
    </w:p>
    <w:p w:rsidR="000E05E8" w:rsidRPr="00777322" w:rsidRDefault="00777322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</w:pPr>
      <w:r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lastRenderedPageBreak/>
        <w:t>2.3.4. </w:t>
      </w:r>
      <w:r w:rsidR="00D70F63" w:rsidRPr="00777322"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Обсуждение клинических аспектов</w:t>
      </w:r>
    </w:p>
    <w:p w:rsidR="00E00A2A" w:rsidRPr="00966B3A" w:rsidRDefault="00E00A2A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Обсудите критич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еские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элементы дизайна, особенно если они отличаются от стандартного перекрестного дизайна, например, параллельный дизайн, прием после еды, исследование у пациентов и т.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 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д. </w:t>
      </w:r>
      <w:r w:rsidR="004115E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Необходимо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проанализировать выбор 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исслед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уемого вещества</w:t>
      </w:r>
      <w:r w:rsidR="004115E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(исходное соединение или метаболит), а также биоаналитическ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ого</w:t>
      </w:r>
      <w:r w:rsidR="004115E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метод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а</w:t>
      </w:r>
      <w:r w:rsidR="004115E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. Кроме того,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укажите</w:t>
      </w:r>
      <w:r w:rsidR="004115E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заранее выбранные критерии признания биоэквивалентности, особенно если было совершено масштабирование в отношении высоковариабельных препаратов (например,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использовался ли</w:t>
      </w:r>
      <w:r w:rsidR="004115E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повторный дизайн для оценки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коэффициента вариабельности</w:t>
      </w:r>
      <w:r w:rsidR="004115E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) или в отношении препаратов с узким терапевтическим диапазоном.</w:t>
      </w:r>
    </w:p>
    <w:p w:rsidR="004115EF" w:rsidRPr="00966B3A" w:rsidRDefault="00E613A8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Следует у</w:t>
      </w:r>
      <w:r w:rsidR="001278E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ка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зать</w:t>
      </w:r>
      <w:r w:rsidR="001278E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, выдержали ли результаты заранее установленные критерии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признания </w:t>
      </w:r>
      <w:r w:rsidR="001278E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биоэквивалентности.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Необходимо о</w:t>
      </w:r>
      <w:r w:rsidR="001278E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бобщит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ь все замечания</w:t>
      </w:r>
      <w:r w:rsidR="001278E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в отношении проведения исследования (например, выбывание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(</w:t>
      </w:r>
      <w:r w:rsidR="001278E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замена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)</w:t>
      </w:r>
      <w:r w:rsidR="001278E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субъектов). </w:t>
      </w:r>
      <w:r w:rsidR="000F57A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Если проведено несколько исследовани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й</w:t>
      </w:r>
      <w:r w:rsidR="000F57A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с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референтным препаратом, </w:t>
      </w:r>
      <w:r w:rsidR="000F57A0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оцените согласованность полученных данных.</w:t>
      </w:r>
    </w:p>
    <w:p w:rsidR="000F57A0" w:rsidRPr="00966B3A" w:rsidRDefault="000F57A0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Все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сомнения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относительно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не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соответствия исследования </w:t>
      </w:r>
      <w:r w:rsidR="005A730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требованиям 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</w:t>
      </w:r>
      <w:r w:rsidR="005A730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равил надлежащей клинической практики Союза (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en-US"/>
        </w:rPr>
        <w:t>GCP</w:t>
      </w:r>
      <w:r w:rsidR="005A730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)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необходимо четко описать и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оценить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0E05E8" w:rsidRPr="00777322" w:rsidRDefault="00777322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</w:pPr>
      <w:r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2.3.5.</w:t>
      </w:r>
      <w:r w:rsidR="00D70F63" w:rsidRPr="00777322"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Заключение по клиническим аспектам</w:t>
      </w:r>
    </w:p>
    <w:p w:rsidR="000E05E8" w:rsidRPr="00966B3A" w:rsidRDefault="00E613A8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Следует с</w:t>
      </w:r>
      <w:r w:rsidR="002762C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дела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ть</w:t>
      </w:r>
      <w:r w:rsidR="002762C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заключение по клиническим аспектам и перенес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ти</w:t>
      </w:r>
      <w:r w:rsidR="002762C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замечания в перечень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замечаний</w:t>
      </w:r>
      <w:r w:rsidR="002762CF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0E05E8" w:rsidRPr="00966B3A" w:rsidRDefault="002762CF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Если воспроизведенный препарат содержит другую соль, простые или сложные эфиры, изомеры, смеси изомеров, комплексы или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lastRenderedPageBreak/>
        <w:t xml:space="preserve">производные фармацевтической субстанции, </w:t>
      </w:r>
      <w:r w:rsidR="00E613A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следует сделать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соответствующее указание:</w:t>
      </w:r>
    </w:p>
    <w:p w:rsidR="000E05E8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sz w:val="30"/>
          <w:szCs w:val="30"/>
          <w:lang w:val="ru-RU"/>
        </w:rPr>
        <w:t>&lt;</w:t>
      </w:r>
      <w:r w:rsidR="005A730F" w:rsidRPr="00966B3A">
        <w:rPr>
          <w:rFonts w:ascii="Times New Roman" w:hAnsi="Times New Roman" w:cs="Times New Roman"/>
          <w:i/>
          <w:sz w:val="30"/>
          <w:szCs w:val="30"/>
          <w:lang w:val="ru-RU"/>
        </w:rPr>
        <w:t>Резюме литературных источников в отношении клинических данных [название лекарственного препарата] и обоснование того, что друг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ая</w:t>
      </w:r>
      <w:r w:rsidR="005A730F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[соль, сложный эфир, простой эфир, изомер, смесь изомеров, комплекс, производное] действующего вещества по свойствам значимо не отличается от профиля безопасности и эффективности референтного препарата, [не]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5A730F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представлен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ы</w:t>
      </w:r>
      <w:r w:rsidR="005A730F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и [не]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5A730F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принима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ю</w:t>
      </w:r>
      <w:r w:rsidR="005A730F" w:rsidRPr="00966B3A">
        <w:rPr>
          <w:rFonts w:ascii="Times New Roman" w:hAnsi="Times New Roman" w:cs="Times New Roman"/>
          <w:i/>
          <w:sz w:val="30"/>
          <w:szCs w:val="30"/>
          <w:lang w:val="ru-RU"/>
        </w:rPr>
        <w:t>тся уполномоченным органом. Это [не]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5A730F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согласуется с соответствующими правилами Союза, поэтому [не]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5A730F" w:rsidRPr="00966B3A">
        <w:rPr>
          <w:rFonts w:ascii="Times New Roman" w:hAnsi="Times New Roman" w:cs="Times New Roman"/>
          <w:i/>
          <w:sz w:val="30"/>
          <w:szCs w:val="30"/>
          <w:lang w:val="ru-RU"/>
        </w:rPr>
        <w:t>требуется проведение дополнительных клинических исследований.</w:t>
      </w:r>
      <w:r w:rsidRPr="00966B3A">
        <w:rPr>
          <w:rFonts w:ascii="Times New Roman" w:hAnsi="Times New Roman" w:cs="Times New Roman"/>
          <w:sz w:val="30"/>
          <w:szCs w:val="30"/>
          <w:lang w:val="ru-RU"/>
        </w:rPr>
        <w:t>&gt;</w:t>
      </w:r>
    </w:p>
    <w:p w:rsidR="00FA0FE4" w:rsidRPr="00966B3A" w:rsidRDefault="00FA0FE4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A730F" w:rsidRPr="00966B3A" w:rsidRDefault="005A730F" w:rsidP="00055F9F">
      <w:pPr>
        <w:pStyle w:val="2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Обязательства для заявителя принять пострегистрационные меры: 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</w:t>
      </w:r>
      <w:r w:rsidR="0083098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отдельных случаях клинические данные, которые являются ключевыми для оценки соотношения польза</w:t>
      </w:r>
      <w:r w:rsidR="00DF0BE5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-</w:t>
      </w:r>
      <w:r w:rsidR="0083098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риск могут быть затребованы экспертом как одно из условий регистрации. Запрос экспертом таких данных в пострегистрационном периоде выполняется в виде нижеследующей формулировки и включается в состав ОХЛП как отдельный раздел в качестве условий регистрации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. 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Следует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надлежащим образом обосновать, 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к</w:t>
      </w:r>
      <w:r w:rsidR="00FA0FE4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аждый запрос, определенный в качестве такого условия,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а именно, следует объяснить необходимость включения такого условия в контексте положительного соотношения польза</w:t>
      </w:r>
      <w:r w:rsidR="00DF0BE5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-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риск:</w:t>
      </w:r>
    </w:p>
    <w:p w:rsidR="005A730F" w:rsidRPr="00966B3A" w:rsidRDefault="005A730F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&lt;Считаю необходимым принять следующие меры, чтобы устранить замечания 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по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клиническим аспектам [перечислить необходимые меры]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: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0E05E8" w:rsidRPr="00777322" w:rsidRDefault="00777322" w:rsidP="00055F9F">
      <w:pPr>
        <w:pStyle w:val="No-numheading2Agency"/>
        <w:spacing w:before="360" w:after="360"/>
        <w:jc w:val="center"/>
        <w:rPr>
          <w:rFonts w:ascii="Times New Roman" w:hAnsi="Times New Roman"/>
          <w:sz w:val="30"/>
          <w:szCs w:val="30"/>
          <w:lang w:val="ru-RU"/>
        </w:rPr>
      </w:pPr>
      <w:bookmarkStart w:id="21" w:name="_Toc417385103"/>
      <w:r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lastRenderedPageBreak/>
        <w:t>3. </w:t>
      </w:r>
      <w:r w:rsidR="003622A4" w:rsidRPr="00777322"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Фармаконадзор</w:t>
      </w:r>
      <w:bookmarkEnd w:id="21"/>
    </w:p>
    <w:p w:rsidR="000E05E8" w:rsidRPr="00777322" w:rsidRDefault="00777322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</w:pPr>
      <w:bookmarkStart w:id="22" w:name="_Toc417385104"/>
      <w:r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3.6. </w:t>
      </w:r>
      <w:r w:rsidR="003622A4" w:rsidRPr="00777322"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Система фармаконадзора</w:t>
      </w:r>
      <w:bookmarkEnd w:id="22"/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8E2A42" w:rsidRPr="00966B3A">
        <w:rPr>
          <w:rFonts w:ascii="Times New Roman" w:hAnsi="Times New Roman" w:cs="Times New Roman"/>
          <w:i/>
          <w:sz w:val="30"/>
          <w:szCs w:val="30"/>
          <w:lang w:val="ru-RU"/>
        </w:rPr>
        <w:t>Заявитель представил документы, содержащие подробное описание системы фармаконадзора.</w:t>
      </w:r>
      <w:r w:rsidR="00BC5C0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</w:t>
      </w:r>
      <w:r w:rsidR="004D066D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Представлена декларация, подписанная з</w:t>
      </w:r>
      <w:r w:rsidR="00BC5C0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аявителем и 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уполномоченным</w:t>
      </w:r>
      <w:r w:rsidR="00BC5C0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лицом по фармаконадзору, удостоверяющая, что заявитель имеет в своем распоряжении 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уполномоченное</w:t>
      </w:r>
      <w:r w:rsidR="00BC5C0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лицо, ответственно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е</w:t>
      </w:r>
      <w:r w:rsidR="00BC5C0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за фармаконадзор, и средства, необходимые для уведомления о любой нежелательной реакции, возникающей в 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Союзе</w:t>
      </w:r>
      <w:r w:rsidR="00BC5C0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или в 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государствах, не являющихся членами Союза</w:t>
      </w:r>
      <w:r w:rsidR="00BC5C0B" w:rsidRPr="00966B3A">
        <w:rPr>
          <w:rFonts w:ascii="Times New Roman" w:hAnsi="Times New Roman" w:cs="Times New Roman"/>
          <w:i/>
          <w:sz w:val="30"/>
          <w:szCs w:val="30"/>
          <w:lang w:val="ru-RU"/>
        </w:rPr>
        <w:t>.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Считаю</w:t>
      </w:r>
      <w:r w:rsidR="004D066D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что система фармаконадзора, описанная заявителем, удовлетворяет требованиям и содержит достаточное подтверждение того, что заявитель имеет в своем распоряжении 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уполномоченное</w:t>
      </w:r>
      <w:r w:rsidR="004D066D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лицо, ответственно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е</w:t>
      </w:r>
      <w:r w:rsidR="004D066D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за фармаконадзор, и средства, необходимые для уведомления о любой нежелательной реакции, возникающей в </w:t>
      </w:r>
      <w:r w:rsidR="00FA0FE4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Союзе</w:t>
      </w:r>
      <w:r w:rsidR="004D066D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или в третьей стране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.&gt;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Считаю</w:t>
      </w:r>
      <w:r w:rsidR="00DA226B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, что описанная заявителем система фармаконадзора имеет следующие недостатки </w:t>
      </w:r>
      <w:r w:rsidR="00FA0FE4" w:rsidRPr="00FA0FE4">
        <w:rPr>
          <w:rFonts w:ascii="Times New Roman" w:hAnsi="Times New Roman" w:cs="Times New Roman"/>
          <w:i/>
          <w:sz w:val="30"/>
          <w:szCs w:val="30"/>
          <w:lang w:val="ru-RU"/>
        </w:rPr>
        <w:t>[</w:t>
      </w:r>
      <w:r w:rsidR="00DA226B" w:rsidRPr="00966B3A">
        <w:rPr>
          <w:rFonts w:ascii="Times New Roman" w:hAnsi="Times New Roman" w:cs="Times New Roman"/>
          <w:i/>
          <w:sz w:val="30"/>
          <w:szCs w:val="30"/>
          <w:lang w:val="ru-RU"/>
        </w:rPr>
        <w:t>перечень недостатков</w:t>
      </w:r>
      <w:r w:rsidR="00FA0FE4" w:rsidRPr="00FA0FE4">
        <w:rPr>
          <w:rFonts w:ascii="Times New Roman" w:hAnsi="Times New Roman" w:cs="Times New Roman"/>
          <w:i/>
          <w:sz w:val="30"/>
          <w:szCs w:val="30"/>
          <w:lang w:val="ru-RU"/>
        </w:rPr>
        <w:t>]</w:t>
      </w:r>
      <w:r w:rsidR="00FA0FE4" w:rsidRPr="00966B3A">
        <w:rPr>
          <w:rFonts w:ascii="Times New Roman" w:hAnsi="Times New Roman" w:cs="Times New Roman"/>
          <w:i/>
          <w:sz w:val="30"/>
          <w:szCs w:val="30"/>
          <w:lang w:val="ru-RU"/>
        </w:rPr>
        <w:t>:</w:t>
      </w:r>
    </w:p>
    <w:p w:rsidR="000E05E8" w:rsidRPr="00966B3A" w:rsidRDefault="000E05E8" w:rsidP="00055F9F">
      <w:pPr>
        <w:pStyle w:val="BodytextAgency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&lt;</w:t>
      </w:r>
      <w:r w:rsidR="005D7C35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При условии устранения заявителем недостатков до 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начала реализации лекарственного препарата уполномоченный орган</w:t>
      </w:r>
      <w:r w:rsidR="005D7C35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может признать систему фармаконадзора удовлетворяющ</w:t>
      </w:r>
      <w:r w:rsidR="00FA0FE4">
        <w:rPr>
          <w:rFonts w:ascii="Times New Roman" w:hAnsi="Times New Roman" w:cs="Times New Roman"/>
          <w:i/>
          <w:sz w:val="30"/>
          <w:szCs w:val="30"/>
          <w:lang w:val="ru-RU"/>
        </w:rPr>
        <w:t>ей</w:t>
      </w:r>
      <w:r w:rsidR="005D7C35" w:rsidRPr="00966B3A">
        <w:rPr>
          <w:rFonts w:ascii="Times New Roman" w:hAnsi="Times New Roman" w:cs="Times New Roman"/>
          <w:i/>
          <w:sz w:val="30"/>
          <w:szCs w:val="30"/>
          <w:lang w:val="ru-RU"/>
        </w:rPr>
        <w:t xml:space="preserve"> требованиям. </w:t>
      </w:r>
      <w:r w:rsidR="009D058D" w:rsidRPr="00966B3A">
        <w:rPr>
          <w:rFonts w:ascii="Times New Roman" w:hAnsi="Times New Roman" w:cs="Times New Roman"/>
          <w:i/>
          <w:sz w:val="30"/>
          <w:szCs w:val="30"/>
          <w:lang w:val="ru-RU"/>
        </w:rPr>
        <w:t>Заявитель должен обеспечить наличие и функционирование системы фармаконадзо</w:t>
      </w:r>
      <w:r w:rsidR="00223E3C" w:rsidRPr="00966B3A">
        <w:rPr>
          <w:rFonts w:ascii="Times New Roman" w:hAnsi="Times New Roman" w:cs="Times New Roman"/>
          <w:i/>
          <w:sz w:val="30"/>
          <w:szCs w:val="30"/>
          <w:lang w:val="ru-RU"/>
        </w:rPr>
        <w:t>ра до начала реализации</w:t>
      </w:r>
      <w:r w:rsidR="009D058D" w:rsidRPr="00966B3A">
        <w:rPr>
          <w:rFonts w:ascii="Times New Roman" w:hAnsi="Times New Roman" w:cs="Times New Roman"/>
          <w:i/>
          <w:sz w:val="30"/>
          <w:szCs w:val="30"/>
          <w:lang w:val="ru-RU"/>
        </w:rPr>
        <w:t>.</w:t>
      </w:r>
      <w:r w:rsidRPr="00966B3A">
        <w:rPr>
          <w:rFonts w:ascii="Times New Roman" w:hAnsi="Times New Roman" w:cs="Times New Roman"/>
          <w:i/>
          <w:sz w:val="30"/>
          <w:szCs w:val="30"/>
          <w:lang w:val="ru-RU"/>
        </w:rPr>
        <w:t>&gt;</w:t>
      </w:r>
    </w:p>
    <w:p w:rsidR="00EF58E5" w:rsidRPr="00777322" w:rsidRDefault="00777322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</w:pPr>
      <w:bookmarkStart w:id="23" w:name="_Toc349829771"/>
      <w:bookmarkStart w:id="24" w:name="_Toc349829819"/>
      <w:bookmarkStart w:id="25" w:name="_Toc417385105"/>
      <w:bookmarkEnd w:id="23"/>
      <w:bookmarkEnd w:id="24"/>
      <w:r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3.7. </w:t>
      </w:r>
      <w:r w:rsidR="005D7C35" w:rsidRPr="00777322">
        <w:rPr>
          <w:rFonts w:ascii="Times New Roman" w:hAnsi="Times New Roman" w:cs="Times New Roman"/>
          <w:b w:val="0"/>
          <w:i w:val="0"/>
          <w:sz w:val="30"/>
          <w:szCs w:val="30"/>
          <w:lang w:val="ru-RU"/>
        </w:rPr>
        <w:t>План управления рисками</w:t>
      </w:r>
      <w:bookmarkEnd w:id="25"/>
    </w:p>
    <w:p w:rsidR="00087807" w:rsidRPr="00966B3A" w:rsidRDefault="00223E3C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Эксперт</w:t>
      </w:r>
      <w:r w:rsidR="0008780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должен завершить первую общую эк</w:t>
      </w:r>
      <w:r w:rsidR="002B759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спертизу досье и привести все основные замечания к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плану управления рисками</w:t>
      </w:r>
      <w:r w:rsidR="00D36C1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(ПУР)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до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lastRenderedPageBreak/>
        <w:t>первого запроса дополнительной информации или пояснений</w:t>
      </w:r>
      <w:r w:rsidR="002B759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.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Ц</w:t>
      </w:r>
      <w:r w:rsidR="002B759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елесообразно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отметить </w:t>
      </w:r>
      <w:r w:rsidR="002B759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конкретные замечания и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сомнения</w:t>
      </w:r>
      <w:r w:rsidR="002B759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, выявленные в ходе экспертизы досье, которые могут повлиять на </w:t>
      </w:r>
      <w:r w:rsidR="00D36C17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ПУР</w:t>
      </w:r>
      <w:r w:rsidR="002B759C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  <w:r w:rsidR="003261D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К ним относятся определенные данные доклинической безопасности, пробелы в данных клинической фармакологии, потенциальные сигналы безопасности по данным клинических исследования и т.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 </w:t>
      </w:r>
      <w:r w:rsidR="003261D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д. </w:t>
      </w:r>
      <w:r w:rsidR="006E6B34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На этой стадии особенно важно выявить опасения в отношении безопасности (</w:t>
      </w:r>
      <w:r w:rsidR="009775B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важные </w:t>
      </w:r>
      <w:r w:rsidR="009C6D1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идентифицированные</w:t>
      </w:r>
      <w:r w:rsidR="009775B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риски, важные потенциальные риски, важная недостающая информация). 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Особенно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="009775B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важно, если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данные</w:t>
      </w:r>
      <w:r w:rsidR="009775B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вопросы не были обозначены заявителем в досье и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(или)</w:t>
      </w:r>
      <w:r w:rsidR="009775BA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не были отражены в ПУР.</w:t>
      </w:r>
    </w:p>
    <w:p w:rsidR="0026260C" w:rsidRPr="00F16056" w:rsidRDefault="00223E3C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i w:val="0"/>
          <w:iCs/>
          <w:sz w:val="30"/>
          <w:szCs w:val="30"/>
          <w:lang w:val="ru-RU"/>
        </w:rPr>
      </w:pPr>
      <w:r w:rsidRPr="00F16056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Замечания</w:t>
      </w:r>
      <w:r w:rsidR="0026260C" w:rsidRPr="00F16056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 xml:space="preserve"> и</w:t>
      </w:r>
      <w:r w:rsidR="0026260C" w:rsidRPr="00777322">
        <w:rPr>
          <w:rFonts w:ascii="Times New Roman" w:hAnsi="Times New Roman" w:cs="Times New Roman"/>
          <w:b w:val="0"/>
          <w:i w:val="0"/>
          <w:iCs/>
          <w:sz w:val="30"/>
          <w:szCs w:val="30"/>
        </w:rPr>
        <w:t> </w:t>
      </w:r>
      <w:r w:rsidR="0026260C" w:rsidRPr="00F16056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 xml:space="preserve">(или) </w:t>
      </w:r>
      <w:r w:rsidRPr="00F16056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сомнения</w:t>
      </w:r>
      <w:r w:rsidR="0026260C" w:rsidRPr="00F16056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 xml:space="preserve">, которые должен учесть </w:t>
      </w:r>
      <w:r w:rsidRPr="00F16056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эксперт</w:t>
      </w:r>
      <w:r w:rsidR="0026260C" w:rsidRPr="00F16056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 xml:space="preserve"> при экспертизе ПУР:</w:t>
      </w:r>
    </w:p>
    <w:p w:rsidR="007C1308" w:rsidRPr="00966B3A" w:rsidRDefault="00223E3C" w:rsidP="00055F9F">
      <w:pPr>
        <w:pStyle w:val="af5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Следует указать</w:t>
      </w:r>
      <w:r w:rsidR="007C130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замечания и сомнения</w:t>
      </w:r>
      <w:r w:rsidR="007C130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которые</w:t>
      </w:r>
      <w:r w:rsidR="007C130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выявлены в рамках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проведения</w:t>
      </w:r>
      <w:r w:rsidR="007C130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общей экспертизы досье</w:t>
      </w:r>
      <w:r w:rsidR="00FA0FE4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и</w:t>
      </w:r>
      <w:r w:rsidR="007C130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которые должен рассмотреть </w:t>
      </w:r>
      <w:r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специалист в области фармаконадзора </w:t>
      </w:r>
      <w:r w:rsidR="007C1308" w:rsidRPr="00966B3A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при экспертизе плана управления рисками.</w:t>
      </w:r>
    </w:p>
    <w:p w:rsidR="000E05E8" w:rsidRPr="00DF0BE5" w:rsidRDefault="00DF0BE5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</w:pPr>
      <w:bookmarkStart w:id="26" w:name="_Toc349829773"/>
      <w:bookmarkStart w:id="27" w:name="_Toc349829821"/>
      <w:bookmarkStart w:id="28" w:name="_Toc349829859"/>
      <w:bookmarkStart w:id="29" w:name="_Toc319004777"/>
      <w:bookmarkStart w:id="30" w:name="_Toc305067102"/>
      <w:bookmarkStart w:id="31" w:name="_Toc349829780"/>
      <w:bookmarkStart w:id="32" w:name="_Toc349829828"/>
      <w:bookmarkStart w:id="33" w:name="_Toc417385106"/>
      <w:bookmarkEnd w:id="26"/>
      <w:bookmarkEnd w:id="27"/>
      <w:bookmarkEnd w:id="28"/>
      <w:bookmarkEnd w:id="29"/>
      <w:r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4. </w:t>
      </w:r>
      <w:r w:rsidR="005D7C35" w:rsidRPr="00DF0BE5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 xml:space="preserve">Перечень </w:t>
      </w:r>
      <w:r w:rsidR="00223E3C" w:rsidRPr="00DF0BE5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замечаний</w:t>
      </w:r>
      <w:bookmarkEnd w:id="30"/>
      <w:bookmarkEnd w:id="31"/>
      <w:bookmarkEnd w:id="32"/>
      <w:bookmarkEnd w:id="33"/>
      <w:r w:rsidR="00FC6482" w:rsidRPr="00DF0BE5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 xml:space="preserve"> эксперта</w:t>
      </w:r>
    </w:p>
    <w:p w:rsidR="00D36C17" w:rsidRPr="00966B3A" w:rsidRDefault="00D36C17" w:rsidP="00055F9F">
      <w:pPr>
        <w:autoSpaceDE w:val="0"/>
        <w:autoSpaceDN w:val="0"/>
        <w:adjustRightInd w:val="0"/>
        <w:spacing w:line="360" w:lineRule="auto"/>
        <w:ind w:right="-20"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966B3A">
        <w:rPr>
          <w:rFonts w:ascii="Times New Roman" w:hAnsi="Times New Roman"/>
          <w:iCs/>
          <w:spacing w:val="-1"/>
          <w:sz w:val="30"/>
          <w:szCs w:val="30"/>
          <w:lang w:val="ru-RU"/>
        </w:rPr>
        <w:t>Наличие критических замечаний делает невозможным рекомендацию по одобрению заявки на регистрацию лекарственного препарата. Теоретически одно критическое замечание может включать в себя более одного вопроса, поэтому следует использовать параграфы и подзаголовки в данном случае. Важно, чтобы критическое замечание было понятно и четко изложено. Для этого могут понадобиться подробные комментарии со ссылками на подходящие нормативные правовые акты и рекомендации (руководства).</w:t>
      </w:r>
    </w:p>
    <w:p w:rsidR="00D36C17" w:rsidRPr="00966B3A" w:rsidRDefault="00D36C17" w:rsidP="00055F9F">
      <w:pPr>
        <w:autoSpaceDE w:val="0"/>
        <w:autoSpaceDN w:val="0"/>
        <w:adjustRightInd w:val="0"/>
        <w:spacing w:line="360" w:lineRule="auto"/>
        <w:ind w:right="-20"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966B3A">
        <w:rPr>
          <w:rFonts w:ascii="Times New Roman" w:hAnsi="Times New Roman"/>
          <w:iCs/>
          <w:spacing w:val="-1"/>
          <w:sz w:val="30"/>
          <w:szCs w:val="30"/>
          <w:lang w:val="ru-RU"/>
        </w:rPr>
        <w:lastRenderedPageBreak/>
        <w:t>В идеальном случае, замечание должно включать в себя разъяснение относительно ответа</w:t>
      </w:r>
      <w:r w:rsidR="00FE4FCC">
        <w:rPr>
          <w:rFonts w:ascii="Times New Roman" w:hAnsi="Times New Roman"/>
          <w:iCs/>
          <w:spacing w:val="-1"/>
          <w:sz w:val="30"/>
          <w:szCs w:val="30"/>
          <w:lang w:val="ru-RU"/>
        </w:rPr>
        <w:t xml:space="preserve"> или </w:t>
      </w:r>
      <w:r w:rsidRPr="00966B3A">
        <w:rPr>
          <w:rFonts w:ascii="Times New Roman" w:hAnsi="Times New Roman"/>
          <w:iCs/>
          <w:spacing w:val="-1"/>
          <w:sz w:val="30"/>
          <w:szCs w:val="30"/>
          <w:lang w:val="ru-RU"/>
        </w:rPr>
        <w:t>мер, ожидаемых от заявителя.</w:t>
      </w:r>
    </w:p>
    <w:p w:rsidR="00D36C17" w:rsidRPr="00966B3A" w:rsidRDefault="00D36C17" w:rsidP="00055F9F">
      <w:pPr>
        <w:autoSpaceDE w:val="0"/>
        <w:autoSpaceDN w:val="0"/>
        <w:adjustRightInd w:val="0"/>
        <w:spacing w:line="360" w:lineRule="auto"/>
        <w:ind w:right="-20"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966B3A">
        <w:rPr>
          <w:rFonts w:ascii="Times New Roman" w:hAnsi="Times New Roman"/>
          <w:iCs/>
          <w:spacing w:val="-1"/>
          <w:sz w:val="30"/>
          <w:szCs w:val="30"/>
          <w:lang w:val="ru-RU"/>
        </w:rPr>
        <w:t>«Прочие замечания» могут повлиять на предлагаемые условия получения регистрационного удостоверения и содержание информации о лекарственном препарате. Эти проблемные вопросы должны быть</w:t>
      </w:r>
      <w:r w:rsidR="00DF0BE5">
        <w:rPr>
          <w:rFonts w:ascii="Times New Roman" w:hAnsi="Times New Roman"/>
          <w:iCs/>
          <w:spacing w:val="-1"/>
          <w:sz w:val="30"/>
          <w:szCs w:val="30"/>
          <w:lang w:val="ru-RU"/>
        </w:rPr>
        <w:t xml:space="preserve"> решены перед одобрением заявки,</w:t>
      </w:r>
      <w:r w:rsidRPr="00966B3A">
        <w:rPr>
          <w:rFonts w:ascii="Times New Roman" w:hAnsi="Times New Roman"/>
          <w:iCs/>
          <w:spacing w:val="-1"/>
          <w:sz w:val="30"/>
          <w:szCs w:val="30"/>
          <w:lang w:val="ru-RU"/>
        </w:rPr>
        <w:t xml:space="preserve"> в противном случае заявка может быть отклонена.</w:t>
      </w:r>
    </w:p>
    <w:p w:rsidR="00D36C17" w:rsidRPr="00966B3A" w:rsidRDefault="00D36C17" w:rsidP="00055F9F">
      <w:pPr>
        <w:autoSpaceDE w:val="0"/>
        <w:autoSpaceDN w:val="0"/>
        <w:adjustRightInd w:val="0"/>
        <w:spacing w:line="360" w:lineRule="auto"/>
        <w:ind w:right="-20"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966B3A">
        <w:rPr>
          <w:rFonts w:ascii="Times New Roman" w:hAnsi="Times New Roman"/>
          <w:iCs/>
          <w:spacing w:val="-1"/>
          <w:sz w:val="30"/>
          <w:szCs w:val="30"/>
          <w:lang w:val="ru-RU"/>
        </w:rPr>
        <w:t xml:space="preserve">Данный список замечаний необходимо скопировать в </w:t>
      </w:r>
      <w:r w:rsidR="00FA0FE4">
        <w:rPr>
          <w:rFonts w:ascii="Times New Roman" w:hAnsi="Times New Roman"/>
          <w:iCs/>
          <w:spacing w:val="-1"/>
          <w:sz w:val="30"/>
          <w:szCs w:val="30"/>
          <w:lang w:val="ru-RU"/>
        </w:rPr>
        <w:t>раздел</w:t>
      </w:r>
      <w:r w:rsidRPr="00966B3A">
        <w:rPr>
          <w:rFonts w:ascii="Times New Roman" w:hAnsi="Times New Roman"/>
          <w:iCs/>
          <w:spacing w:val="-1"/>
          <w:sz w:val="30"/>
          <w:szCs w:val="30"/>
          <w:lang w:val="ru-RU"/>
        </w:rPr>
        <w:t xml:space="preserve"> «Общее описание» экспертного отчета.</w:t>
      </w:r>
    </w:p>
    <w:p w:rsidR="000E05E8" w:rsidRPr="00DF0BE5" w:rsidRDefault="00DF0BE5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</w:pPr>
      <w:r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5. </w:t>
      </w:r>
      <w:r w:rsidR="00D36C17" w:rsidRPr="00DF0BE5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 xml:space="preserve">Рекомендуемые экспертом условия, выполнение которых необходимо </w:t>
      </w:r>
      <w:r w:rsidR="00BF644C" w:rsidRPr="00DF0BE5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после</w:t>
      </w:r>
      <w:r w:rsidR="00D36C17" w:rsidRPr="00DF0BE5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 xml:space="preserve"> получения заявителем регистрационного удостоверения и утверждения общей характеристики лекарственного препарата, инструкции по медицинскому применению (листка-вкладыша) и дизайна уп</w:t>
      </w:r>
      <w:r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аковки лекарственного препарата</w:t>
      </w:r>
    </w:p>
    <w:p w:rsidR="003E7CC2" w:rsidRDefault="00DF0BE5" w:rsidP="00055F9F">
      <w:pPr>
        <w:pStyle w:val="No-numheading2Agency"/>
        <w:spacing w:before="360" w:after="360"/>
        <w:jc w:val="center"/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</w:pPr>
      <w:bookmarkStart w:id="34" w:name="_Toc417385108"/>
      <w:r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6. </w:t>
      </w:r>
      <w:r w:rsidR="00B72465" w:rsidRPr="00DF0BE5">
        <w:rPr>
          <w:rFonts w:ascii="Times New Roman" w:hAnsi="Times New Roman" w:cs="Times New Roman"/>
          <w:b w:val="0"/>
          <w:i w:val="0"/>
          <w:iCs/>
          <w:sz w:val="30"/>
          <w:szCs w:val="30"/>
          <w:lang w:val="ru-RU"/>
        </w:rPr>
        <w:t>Список литературы</w:t>
      </w:r>
      <w:bookmarkEnd w:id="34"/>
    </w:p>
    <w:p w:rsidR="00DF0BE5" w:rsidRDefault="00DF0BE5" w:rsidP="00055F9F">
      <w:pPr>
        <w:pStyle w:val="BodytextAgency"/>
        <w:rPr>
          <w:lang w:val="ru-RU"/>
        </w:rPr>
      </w:pPr>
    </w:p>
    <w:p w:rsidR="00DF0BE5" w:rsidRPr="00DF0BE5" w:rsidRDefault="00DF0BE5" w:rsidP="00055F9F">
      <w:pPr>
        <w:pStyle w:val="BodytextAgency"/>
        <w:rPr>
          <w:lang w:val="ru-RU"/>
        </w:rPr>
      </w:pPr>
    </w:p>
    <w:p w:rsidR="00DF0BE5" w:rsidRDefault="00DF0BE5" w:rsidP="00055F9F">
      <w:pPr>
        <w:pStyle w:val="BodytextAgency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9B093" wp14:editId="7ED79F1C">
                <wp:simplePos x="0" y="0"/>
                <wp:positionH relativeFrom="column">
                  <wp:posOffset>2336063</wp:posOffset>
                </wp:positionH>
                <wp:positionV relativeFrom="paragraph">
                  <wp:posOffset>46101</wp:posOffset>
                </wp:positionV>
                <wp:extent cx="1016813" cy="23495"/>
                <wp:effectExtent l="0" t="0" r="12065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813" cy="2349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985EC06" id="Прямая соединительная линия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95pt,3.65pt" to="26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" strokecolor="black [3213]" strokeweight=".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FFFB7" wp14:editId="6801E3C6">
                <wp:simplePos x="0" y="0"/>
                <wp:positionH relativeFrom="column">
                  <wp:posOffset>3350895</wp:posOffset>
                </wp:positionH>
                <wp:positionV relativeFrom="paragraph">
                  <wp:posOffset>9635490</wp:posOffset>
                </wp:positionV>
                <wp:extent cx="1121410" cy="0"/>
                <wp:effectExtent l="1206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1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AC83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63.85pt;margin-top:758.7pt;width:88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"/>
            </w:pict>
          </mc:Fallback>
        </mc:AlternateContent>
      </w:r>
    </w:p>
    <w:p w:rsidR="00DF0BE5" w:rsidRPr="00DF0BE5" w:rsidRDefault="00DF0BE5" w:rsidP="00055F9F">
      <w:pPr>
        <w:pStyle w:val="BodytextAgency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C0A08" wp14:editId="3669AC59">
                <wp:simplePos x="0" y="0"/>
                <wp:positionH relativeFrom="column">
                  <wp:posOffset>3350895</wp:posOffset>
                </wp:positionH>
                <wp:positionV relativeFrom="paragraph">
                  <wp:posOffset>9635490</wp:posOffset>
                </wp:positionV>
                <wp:extent cx="1121410" cy="0"/>
                <wp:effectExtent l="12065" t="10160" r="9525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1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C31CCC" id="Прямая со стрелкой 2" o:spid="_x0000_s1026" type="#_x0000_t32" style="position:absolute;margin-left:263.85pt;margin-top:758.7pt;width:88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05AB33" wp14:editId="67858756">
                <wp:simplePos x="0" y="0"/>
                <wp:positionH relativeFrom="column">
                  <wp:posOffset>3350895</wp:posOffset>
                </wp:positionH>
                <wp:positionV relativeFrom="paragraph">
                  <wp:posOffset>9635490</wp:posOffset>
                </wp:positionV>
                <wp:extent cx="1121410" cy="0"/>
                <wp:effectExtent l="12065" t="10160" r="9525" b="889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1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BA2D84" id="Прямая со стрелкой 1" o:spid="_x0000_s1026" type="#_x0000_t32" style="position:absolute;margin-left:263.85pt;margin-top:758.7pt;width:88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"/>
            </w:pict>
          </mc:Fallback>
        </mc:AlternateContent>
      </w:r>
    </w:p>
    <w:sectPr w:rsidR="00DF0BE5" w:rsidRPr="00DF0BE5" w:rsidSect="00215549">
      <w:headerReference w:type="default" r:id="rId9"/>
      <w:pgSz w:w="11907" w:h="16839" w:code="9"/>
      <w:pgMar w:top="1418" w:right="851" w:bottom="1134" w:left="1701" w:header="709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931" w:rsidRDefault="00E45931">
      <w:r>
        <w:separator/>
      </w:r>
    </w:p>
  </w:endnote>
  <w:endnote w:type="continuationSeparator" w:id="0">
    <w:p w:rsidR="00E45931" w:rsidRDefault="00E4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imesNew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931" w:rsidRDefault="00E45931">
      <w:r>
        <w:separator/>
      </w:r>
    </w:p>
  </w:footnote>
  <w:footnote w:type="continuationSeparator" w:id="0">
    <w:p w:rsidR="00E45931" w:rsidRDefault="00E45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42696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966B3A" w:rsidRPr="00966B3A" w:rsidRDefault="00966B3A">
        <w:pPr>
          <w:pStyle w:val="ab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966B3A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966B3A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966B3A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6B7E13" w:rsidRPr="006B7E13">
          <w:rPr>
            <w:rFonts w:ascii="Times New Roman" w:hAnsi="Times New Roman" w:cs="Times New Roman"/>
            <w:noProof/>
            <w:sz w:val="30"/>
            <w:szCs w:val="30"/>
            <w:lang w:val="ru-RU"/>
          </w:rPr>
          <w:t>17</w:t>
        </w:r>
        <w:r w:rsidRPr="00966B3A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5B21549"/>
    <w:multiLevelType w:val="hybridMultilevel"/>
    <w:tmpl w:val="8540927E"/>
    <w:lvl w:ilvl="0" w:tplc="4810FF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6E3898"/>
    <w:multiLevelType w:val="hybridMultilevel"/>
    <w:tmpl w:val="B7C217A4"/>
    <w:lvl w:ilvl="0" w:tplc="4810FF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6">
    <w:nsid w:val="31A845EB"/>
    <w:multiLevelType w:val="multilevel"/>
    <w:tmpl w:val="A02E932A"/>
    <w:numStyleLink w:val="BulletsAgency"/>
  </w:abstractNum>
  <w:abstractNum w:abstractNumId="7">
    <w:nsid w:val="3AF04A20"/>
    <w:multiLevelType w:val="hybridMultilevel"/>
    <w:tmpl w:val="C28AE0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D0D8A"/>
    <w:multiLevelType w:val="hybridMultilevel"/>
    <w:tmpl w:val="387C5C8A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1E21733"/>
    <w:multiLevelType w:val="multilevel"/>
    <w:tmpl w:val="AD32CAE4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6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9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stylePaneFormatFilter w:val="1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formatting="1" w:enforcement="0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emplateVersion" w:val="February2010"/>
  </w:docVars>
  <w:rsids>
    <w:rsidRoot w:val="000C0598"/>
    <w:rsid w:val="00001E6D"/>
    <w:rsid w:val="00017507"/>
    <w:rsid w:val="00021705"/>
    <w:rsid w:val="00034F32"/>
    <w:rsid w:val="00040F19"/>
    <w:rsid w:val="00042ECD"/>
    <w:rsid w:val="000457B7"/>
    <w:rsid w:val="000471F0"/>
    <w:rsid w:val="00055F9F"/>
    <w:rsid w:val="000679B6"/>
    <w:rsid w:val="00073E87"/>
    <w:rsid w:val="00087807"/>
    <w:rsid w:val="00095ED0"/>
    <w:rsid w:val="000A5EAA"/>
    <w:rsid w:val="000B30FC"/>
    <w:rsid w:val="000C0598"/>
    <w:rsid w:val="000C7B1D"/>
    <w:rsid w:val="000D267D"/>
    <w:rsid w:val="000E05E8"/>
    <w:rsid w:val="000E10A0"/>
    <w:rsid w:val="000E1B50"/>
    <w:rsid w:val="000E1C47"/>
    <w:rsid w:val="000F57A0"/>
    <w:rsid w:val="000F61D2"/>
    <w:rsid w:val="001114E5"/>
    <w:rsid w:val="001138CE"/>
    <w:rsid w:val="00114181"/>
    <w:rsid w:val="00125D72"/>
    <w:rsid w:val="001278E7"/>
    <w:rsid w:val="00130B2C"/>
    <w:rsid w:val="00134093"/>
    <w:rsid w:val="00144208"/>
    <w:rsid w:val="00161C0F"/>
    <w:rsid w:val="001678A2"/>
    <w:rsid w:val="00172652"/>
    <w:rsid w:val="0017699A"/>
    <w:rsid w:val="001806E7"/>
    <w:rsid w:val="001A40C2"/>
    <w:rsid w:val="001B5FC8"/>
    <w:rsid w:val="001C401E"/>
    <w:rsid w:val="001C74D6"/>
    <w:rsid w:val="001D32D0"/>
    <w:rsid w:val="001D5CA1"/>
    <w:rsid w:val="001F28C1"/>
    <w:rsid w:val="001F3CDF"/>
    <w:rsid w:val="001F636A"/>
    <w:rsid w:val="001F6F55"/>
    <w:rsid w:val="00201419"/>
    <w:rsid w:val="002046F6"/>
    <w:rsid w:val="00206017"/>
    <w:rsid w:val="00214686"/>
    <w:rsid w:val="00215549"/>
    <w:rsid w:val="0021571D"/>
    <w:rsid w:val="00216310"/>
    <w:rsid w:val="00221B07"/>
    <w:rsid w:val="002237B6"/>
    <w:rsid w:val="00223E3C"/>
    <w:rsid w:val="00226FFB"/>
    <w:rsid w:val="00231502"/>
    <w:rsid w:val="0023409C"/>
    <w:rsid w:val="00234107"/>
    <w:rsid w:val="00236984"/>
    <w:rsid w:val="00246F48"/>
    <w:rsid w:val="00251CC6"/>
    <w:rsid w:val="00251D5A"/>
    <w:rsid w:val="0026260C"/>
    <w:rsid w:val="002642A0"/>
    <w:rsid w:val="002651F9"/>
    <w:rsid w:val="00267C9F"/>
    <w:rsid w:val="00267CB9"/>
    <w:rsid w:val="002762CF"/>
    <w:rsid w:val="00281DD8"/>
    <w:rsid w:val="00297C80"/>
    <w:rsid w:val="002A601B"/>
    <w:rsid w:val="002B42C4"/>
    <w:rsid w:val="002B4A74"/>
    <w:rsid w:val="002B759C"/>
    <w:rsid w:val="002C1A07"/>
    <w:rsid w:val="002D6CCD"/>
    <w:rsid w:val="002D7502"/>
    <w:rsid w:val="002E37B8"/>
    <w:rsid w:val="002E7ADC"/>
    <w:rsid w:val="00301239"/>
    <w:rsid w:val="003108C3"/>
    <w:rsid w:val="00317857"/>
    <w:rsid w:val="003261DA"/>
    <w:rsid w:val="003622A4"/>
    <w:rsid w:val="0038776A"/>
    <w:rsid w:val="00395133"/>
    <w:rsid w:val="003960DB"/>
    <w:rsid w:val="003A4660"/>
    <w:rsid w:val="003A5188"/>
    <w:rsid w:val="003B5462"/>
    <w:rsid w:val="003B7A67"/>
    <w:rsid w:val="003C54ED"/>
    <w:rsid w:val="003D2280"/>
    <w:rsid w:val="003D5D68"/>
    <w:rsid w:val="003E4E68"/>
    <w:rsid w:val="003E7CC2"/>
    <w:rsid w:val="003F18A7"/>
    <w:rsid w:val="003F4B95"/>
    <w:rsid w:val="003F505A"/>
    <w:rsid w:val="004115EF"/>
    <w:rsid w:val="00421182"/>
    <w:rsid w:val="004261EA"/>
    <w:rsid w:val="00435FFE"/>
    <w:rsid w:val="004366DF"/>
    <w:rsid w:val="00437614"/>
    <w:rsid w:val="004447D0"/>
    <w:rsid w:val="00444D6A"/>
    <w:rsid w:val="004504E4"/>
    <w:rsid w:val="004572FA"/>
    <w:rsid w:val="004A4A76"/>
    <w:rsid w:val="004B058E"/>
    <w:rsid w:val="004B32EC"/>
    <w:rsid w:val="004B564E"/>
    <w:rsid w:val="004C1561"/>
    <w:rsid w:val="004D066D"/>
    <w:rsid w:val="004D68DA"/>
    <w:rsid w:val="004E1076"/>
    <w:rsid w:val="004E64DF"/>
    <w:rsid w:val="004F1A74"/>
    <w:rsid w:val="004F1BD8"/>
    <w:rsid w:val="004F331D"/>
    <w:rsid w:val="004F55C8"/>
    <w:rsid w:val="005015A0"/>
    <w:rsid w:val="00506CEF"/>
    <w:rsid w:val="005106F9"/>
    <w:rsid w:val="00522183"/>
    <w:rsid w:val="00525749"/>
    <w:rsid w:val="00525923"/>
    <w:rsid w:val="005271F6"/>
    <w:rsid w:val="00531453"/>
    <w:rsid w:val="00534A2A"/>
    <w:rsid w:val="00542CF3"/>
    <w:rsid w:val="00547B66"/>
    <w:rsid w:val="00555719"/>
    <w:rsid w:val="00555D0E"/>
    <w:rsid w:val="00566C29"/>
    <w:rsid w:val="00574E06"/>
    <w:rsid w:val="00575260"/>
    <w:rsid w:val="00575D23"/>
    <w:rsid w:val="00577B71"/>
    <w:rsid w:val="0058084B"/>
    <w:rsid w:val="005837A4"/>
    <w:rsid w:val="0058479E"/>
    <w:rsid w:val="00585874"/>
    <w:rsid w:val="00590E3C"/>
    <w:rsid w:val="005A730F"/>
    <w:rsid w:val="005A7F63"/>
    <w:rsid w:val="005B01A9"/>
    <w:rsid w:val="005B2DB5"/>
    <w:rsid w:val="005B6350"/>
    <w:rsid w:val="005B6B08"/>
    <w:rsid w:val="005C530F"/>
    <w:rsid w:val="005C55E2"/>
    <w:rsid w:val="005D7C35"/>
    <w:rsid w:val="005E5FA0"/>
    <w:rsid w:val="005F0113"/>
    <w:rsid w:val="005F06FE"/>
    <w:rsid w:val="00606B64"/>
    <w:rsid w:val="00607BDB"/>
    <w:rsid w:val="00622E11"/>
    <w:rsid w:val="0062687E"/>
    <w:rsid w:val="0063181B"/>
    <w:rsid w:val="00634330"/>
    <w:rsid w:val="00635C5C"/>
    <w:rsid w:val="006574EB"/>
    <w:rsid w:val="00664272"/>
    <w:rsid w:val="006840DF"/>
    <w:rsid w:val="0068515E"/>
    <w:rsid w:val="00687E31"/>
    <w:rsid w:val="00693026"/>
    <w:rsid w:val="00695312"/>
    <w:rsid w:val="006953BB"/>
    <w:rsid w:val="006A133C"/>
    <w:rsid w:val="006B5499"/>
    <w:rsid w:val="006B7E13"/>
    <w:rsid w:val="006C4B33"/>
    <w:rsid w:val="006D103F"/>
    <w:rsid w:val="006D2FF3"/>
    <w:rsid w:val="006D3D05"/>
    <w:rsid w:val="006E6B34"/>
    <w:rsid w:val="006F08D3"/>
    <w:rsid w:val="006F1658"/>
    <w:rsid w:val="006F5ED0"/>
    <w:rsid w:val="00707193"/>
    <w:rsid w:val="00712789"/>
    <w:rsid w:val="00721138"/>
    <w:rsid w:val="00723498"/>
    <w:rsid w:val="00727FB2"/>
    <w:rsid w:val="007338C8"/>
    <w:rsid w:val="00753671"/>
    <w:rsid w:val="00755735"/>
    <w:rsid w:val="00773695"/>
    <w:rsid w:val="00777322"/>
    <w:rsid w:val="00784282"/>
    <w:rsid w:val="00796BF6"/>
    <w:rsid w:val="007A2DA4"/>
    <w:rsid w:val="007A67E8"/>
    <w:rsid w:val="007A6B96"/>
    <w:rsid w:val="007A7443"/>
    <w:rsid w:val="007B1ED1"/>
    <w:rsid w:val="007B1F39"/>
    <w:rsid w:val="007B65D7"/>
    <w:rsid w:val="007C1308"/>
    <w:rsid w:val="007C1ECF"/>
    <w:rsid w:val="007C210D"/>
    <w:rsid w:val="007C7A16"/>
    <w:rsid w:val="007D30FE"/>
    <w:rsid w:val="007D4F19"/>
    <w:rsid w:val="007E5892"/>
    <w:rsid w:val="007E5D9B"/>
    <w:rsid w:val="007E6FEC"/>
    <w:rsid w:val="00803827"/>
    <w:rsid w:val="00803E5E"/>
    <w:rsid w:val="00820E72"/>
    <w:rsid w:val="0083098C"/>
    <w:rsid w:val="00835590"/>
    <w:rsid w:val="00836039"/>
    <w:rsid w:val="00865207"/>
    <w:rsid w:val="008679DF"/>
    <w:rsid w:val="00890C6B"/>
    <w:rsid w:val="0089142F"/>
    <w:rsid w:val="008974D9"/>
    <w:rsid w:val="008A2CC6"/>
    <w:rsid w:val="008B0544"/>
    <w:rsid w:val="008B169C"/>
    <w:rsid w:val="008B2B6A"/>
    <w:rsid w:val="008E2A42"/>
    <w:rsid w:val="008F6196"/>
    <w:rsid w:val="0090333D"/>
    <w:rsid w:val="00906EB3"/>
    <w:rsid w:val="00914915"/>
    <w:rsid w:val="00920026"/>
    <w:rsid w:val="009237DB"/>
    <w:rsid w:val="00933CC7"/>
    <w:rsid w:val="00936869"/>
    <w:rsid w:val="009425A5"/>
    <w:rsid w:val="009431AC"/>
    <w:rsid w:val="00944FC5"/>
    <w:rsid w:val="00952876"/>
    <w:rsid w:val="0095516E"/>
    <w:rsid w:val="009620FE"/>
    <w:rsid w:val="00963752"/>
    <w:rsid w:val="009663A3"/>
    <w:rsid w:val="00966B3A"/>
    <w:rsid w:val="00970BD5"/>
    <w:rsid w:val="00971C4C"/>
    <w:rsid w:val="009758B4"/>
    <w:rsid w:val="009775BA"/>
    <w:rsid w:val="00984206"/>
    <w:rsid w:val="00986272"/>
    <w:rsid w:val="009920BD"/>
    <w:rsid w:val="009C0FA9"/>
    <w:rsid w:val="009C6D18"/>
    <w:rsid w:val="009C6E7A"/>
    <w:rsid w:val="009D058D"/>
    <w:rsid w:val="009E1ABD"/>
    <w:rsid w:val="009E62AA"/>
    <w:rsid w:val="009F0731"/>
    <w:rsid w:val="00A11EC5"/>
    <w:rsid w:val="00A26957"/>
    <w:rsid w:val="00A30B18"/>
    <w:rsid w:val="00A30FC9"/>
    <w:rsid w:val="00A407DA"/>
    <w:rsid w:val="00A45D02"/>
    <w:rsid w:val="00A46D25"/>
    <w:rsid w:val="00A50A89"/>
    <w:rsid w:val="00A5696A"/>
    <w:rsid w:val="00A57D10"/>
    <w:rsid w:val="00A71942"/>
    <w:rsid w:val="00A71EBE"/>
    <w:rsid w:val="00A93E7B"/>
    <w:rsid w:val="00AA4482"/>
    <w:rsid w:val="00AC6129"/>
    <w:rsid w:val="00AD0B52"/>
    <w:rsid w:val="00AD43E4"/>
    <w:rsid w:val="00AE2126"/>
    <w:rsid w:val="00AE28F1"/>
    <w:rsid w:val="00AE44AF"/>
    <w:rsid w:val="00AF56D8"/>
    <w:rsid w:val="00B04A1E"/>
    <w:rsid w:val="00B07961"/>
    <w:rsid w:val="00B16EFF"/>
    <w:rsid w:val="00B24EDD"/>
    <w:rsid w:val="00B31AA6"/>
    <w:rsid w:val="00B405D2"/>
    <w:rsid w:val="00B436A0"/>
    <w:rsid w:val="00B533CB"/>
    <w:rsid w:val="00B62623"/>
    <w:rsid w:val="00B636AF"/>
    <w:rsid w:val="00B72341"/>
    <w:rsid w:val="00B72465"/>
    <w:rsid w:val="00B7461D"/>
    <w:rsid w:val="00B84E10"/>
    <w:rsid w:val="00B91AA1"/>
    <w:rsid w:val="00B9533C"/>
    <w:rsid w:val="00BA472B"/>
    <w:rsid w:val="00BA4CDA"/>
    <w:rsid w:val="00BB32A8"/>
    <w:rsid w:val="00BC5C0B"/>
    <w:rsid w:val="00BE5110"/>
    <w:rsid w:val="00BE6DD2"/>
    <w:rsid w:val="00BF644C"/>
    <w:rsid w:val="00BF7F80"/>
    <w:rsid w:val="00C10148"/>
    <w:rsid w:val="00C213DA"/>
    <w:rsid w:val="00C35074"/>
    <w:rsid w:val="00C36086"/>
    <w:rsid w:val="00C51249"/>
    <w:rsid w:val="00C5336F"/>
    <w:rsid w:val="00C67601"/>
    <w:rsid w:val="00C74825"/>
    <w:rsid w:val="00C74938"/>
    <w:rsid w:val="00C75060"/>
    <w:rsid w:val="00CB03A8"/>
    <w:rsid w:val="00CB4200"/>
    <w:rsid w:val="00CB489A"/>
    <w:rsid w:val="00CB5B91"/>
    <w:rsid w:val="00CC0E4C"/>
    <w:rsid w:val="00CC5FB1"/>
    <w:rsid w:val="00CD5881"/>
    <w:rsid w:val="00CE541D"/>
    <w:rsid w:val="00CE7729"/>
    <w:rsid w:val="00CF2167"/>
    <w:rsid w:val="00CF681C"/>
    <w:rsid w:val="00D123F7"/>
    <w:rsid w:val="00D12DCE"/>
    <w:rsid w:val="00D149B2"/>
    <w:rsid w:val="00D217CB"/>
    <w:rsid w:val="00D23137"/>
    <w:rsid w:val="00D27093"/>
    <w:rsid w:val="00D31ECE"/>
    <w:rsid w:val="00D322F6"/>
    <w:rsid w:val="00D344A2"/>
    <w:rsid w:val="00D35246"/>
    <w:rsid w:val="00D354E5"/>
    <w:rsid w:val="00D35641"/>
    <w:rsid w:val="00D36C17"/>
    <w:rsid w:val="00D44257"/>
    <w:rsid w:val="00D521B7"/>
    <w:rsid w:val="00D650FF"/>
    <w:rsid w:val="00D70F63"/>
    <w:rsid w:val="00DA226B"/>
    <w:rsid w:val="00DA4444"/>
    <w:rsid w:val="00DA597D"/>
    <w:rsid w:val="00DE0DA0"/>
    <w:rsid w:val="00DF0BE5"/>
    <w:rsid w:val="00E00A2A"/>
    <w:rsid w:val="00E1054E"/>
    <w:rsid w:val="00E141D7"/>
    <w:rsid w:val="00E276D5"/>
    <w:rsid w:val="00E27CE7"/>
    <w:rsid w:val="00E45931"/>
    <w:rsid w:val="00E51159"/>
    <w:rsid w:val="00E56D2B"/>
    <w:rsid w:val="00E613A8"/>
    <w:rsid w:val="00E629E9"/>
    <w:rsid w:val="00E77935"/>
    <w:rsid w:val="00E80ECB"/>
    <w:rsid w:val="00E82702"/>
    <w:rsid w:val="00E82770"/>
    <w:rsid w:val="00E845F9"/>
    <w:rsid w:val="00E94BD7"/>
    <w:rsid w:val="00E97205"/>
    <w:rsid w:val="00EB1AEB"/>
    <w:rsid w:val="00EC5910"/>
    <w:rsid w:val="00EC5EB0"/>
    <w:rsid w:val="00ED278A"/>
    <w:rsid w:val="00EE1102"/>
    <w:rsid w:val="00EE4A0B"/>
    <w:rsid w:val="00EF58E5"/>
    <w:rsid w:val="00F047B0"/>
    <w:rsid w:val="00F15560"/>
    <w:rsid w:val="00F16056"/>
    <w:rsid w:val="00F17636"/>
    <w:rsid w:val="00F24686"/>
    <w:rsid w:val="00F24872"/>
    <w:rsid w:val="00F35489"/>
    <w:rsid w:val="00F46790"/>
    <w:rsid w:val="00F57094"/>
    <w:rsid w:val="00F60185"/>
    <w:rsid w:val="00F66646"/>
    <w:rsid w:val="00F73569"/>
    <w:rsid w:val="00F74B41"/>
    <w:rsid w:val="00F74C07"/>
    <w:rsid w:val="00F80E9E"/>
    <w:rsid w:val="00F834B3"/>
    <w:rsid w:val="00F84F94"/>
    <w:rsid w:val="00F910D0"/>
    <w:rsid w:val="00F930CD"/>
    <w:rsid w:val="00FA0FE4"/>
    <w:rsid w:val="00FA611F"/>
    <w:rsid w:val="00FC6482"/>
    <w:rsid w:val="00FE0A64"/>
    <w:rsid w:val="00FE4FCC"/>
    <w:rsid w:val="00FE713C"/>
    <w:rsid w:val="00FF2623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A2"/>
    <w:rPr>
      <w:rFonts w:ascii="Verdana" w:hAnsi="Verdana" w:cs="Verdana"/>
      <w:sz w:val="18"/>
      <w:szCs w:val="18"/>
      <w:lang w:val="en-GB" w:eastAsia="zh-CN"/>
    </w:rPr>
  </w:style>
  <w:style w:type="paragraph" w:styleId="1">
    <w:name w:val="heading 1"/>
    <w:basedOn w:val="No-numheading1Agency"/>
    <w:next w:val="BodytextAgency"/>
    <w:qFormat/>
    <w:rsid w:val="00E51159"/>
    <w:rPr>
      <w:noProof/>
    </w:rPr>
  </w:style>
  <w:style w:type="paragraph" w:styleId="2">
    <w:name w:val="heading 2"/>
    <w:basedOn w:val="No-numheading2Agency"/>
    <w:next w:val="BodytextAgency"/>
    <w:qFormat/>
    <w:rsid w:val="00E51159"/>
  </w:style>
  <w:style w:type="paragraph" w:styleId="3">
    <w:name w:val="heading 3"/>
    <w:basedOn w:val="No-numheading3Agency"/>
    <w:next w:val="BodytextAgency"/>
    <w:qFormat/>
    <w:rsid w:val="00E51159"/>
  </w:style>
  <w:style w:type="paragraph" w:styleId="4">
    <w:name w:val="heading 4"/>
    <w:basedOn w:val="No-numheading4Agency"/>
    <w:next w:val="BodytextAgency"/>
    <w:qFormat/>
    <w:rsid w:val="00E51159"/>
  </w:style>
  <w:style w:type="paragraph" w:styleId="5">
    <w:name w:val="heading 5"/>
    <w:basedOn w:val="a"/>
    <w:next w:val="a"/>
    <w:qFormat/>
    <w:rsid w:val="00E51159"/>
    <w:pPr>
      <w:keepNext/>
      <w:spacing w:before="280" w:after="220"/>
      <w:outlineLvl w:val="4"/>
    </w:pPr>
    <w:rPr>
      <w:rFonts w:eastAsia="Verdana" w:cs="Arial"/>
      <w:b/>
      <w:bCs/>
      <w:i/>
      <w:kern w:val="32"/>
      <w:lang w:eastAsia="en-GB"/>
    </w:rPr>
  </w:style>
  <w:style w:type="paragraph" w:styleId="6">
    <w:name w:val="heading 6"/>
    <w:basedOn w:val="No-numheading6Agency"/>
    <w:next w:val="BodytextAgency"/>
    <w:qFormat/>
    <w:rsid w:val="00E51159"/>
  </w:style>
  <w:style w:type="paragraph" w:styleId="7">
    <w:name w:val="heading 7"/>
    <w:basedOn w:val="No-numheading7Agency"/>
    <w:next w:val="BodytextAgency"/>
    <w:qFormat/>
    <w:rsid w:val="00E51159"/>
  </w:style>
  <w:style w:type="paragraph" w:styleId="8">
    <w:name w:val="heading 8"/>
    <w:basedOn w:val="No-numheading8Agency"/>
    <w:next w:val="BodytextAgency"/>
    <w:qFormat/>
    <w:rsid w:val="00E51159"/>
  </w:style>
  <w:style w:type="paragraph" w:styleId="9">
    <w:name w:val="heading 9"/>
    <w:basedOn w:val="No-numheading9Agency"/>
    <w:next w:val="BodytextAgency"/>
    <w:qFormat/>
    <w:rsid w:val="00E51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a3">
    <w:name w:val="footer"/>
    <w:basedOn w:val="a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a4">
    <w:name w:val="page number"/>
    <w:basedOn w:val="a0"/>
    <w:semiHidden/>
    <w:rsid w:val="00E51159"/>
  </w:style>
  <w:style w:type="paragraph" w:customStyle="1" w:styleId="FooterAgency">
    <w:name w:val="Footer (Agency)"/>
    <w:basedOn w:val="a"/>
    <w:link w:val="FooterAgencyCharChar"/>
    <w:semiHidden/>
    <w:rsid w:val="002D7502"/>
    <w:rPr>
      <w:rFonts w:eastAsia="Verdana"/>
      <w:color w:val="6D6F71"/>
      <w:sz w:val="14"/>
      <w:szCs w:val="14"/>
      <w:lang w:eastAsia="en-GB"/>
    </w:rPr>
  </w:style>
  <w:style w:type="paragraph" w:customStyle="1" w:styleId="FooterblueAgency">
    <w:name w:val="Footer blue (Agency)"/>
    <w:basedOn w:val="a"/>
    <w:link w:val="FooterblueAgencyCharChar"/>
    <w:semiHidden/>
    <w:rsid w:val="002D7502"/>
    <w:rPr>
      <w:rFonts w:eastAsia="Verdana"/>
      <w:b/>
      <w:color w:val="003399"/>
      <w:sz w:val="13"/>
      <w:szCs w:val="14"/>
      <w:lang w:eastAsia="en-GB"/>
    </w:rPr>
  </w:style>
  <w:style w:type="table" w:customStyle="1" w:styleId="FootertableAgency">
    <w:name w:val="Footer table (Agency)"/>
    <w:basedOn w:val="a1"/>
    <w:semiHidden/>
    <w:rsid w:val="00E51159"/>
    <w:rPr>
      <w:rFonts w:ascii="Verdana" w:hAnsi="Verdana"/>
    </w:rPr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Kalinga" w:hAnsi="Kalinga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semiHidden/>
    <w:rsid w:val="00E51159"/>
    <w:rPr>
      <w:rFonts w:ascii="Verdana" w:eastAsia="Verdana" w:hAnsi="Verdana" w:cs="Verdana"/>
      <w:color w:val="6D6F71"/>
      <w:sz w:val="14"/>
      <w:szCs w:val="14"/>
      <w:lang w:val="en-GB" w:eastAsia="en-GB" w:bidi="ar-SA"/>
    </w:rPr>
  </w:style>
  <w:style w:type="paragraph" w:customStyle="1" w:styleId="PagenumberAgency">
    <w:name w:val="Page number (Agency)"/>
    <w:basedOn w:val="a"/>
    <w:next w:val="a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  <w:lang w:eastAsia="en-GB"/>
    </w:rPr>
  </w:style>
  <w:style w:type="character" w:customStyle="1" w:styleId="PagenumberAgencyCharChar">
    <w:name w:val="Page number (Agency) Char Char"/>
    <w:basedOn w:val="FooterAgencyChar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  <w:lang w:val="en-GB" w:eastAsia="en-GB" w:bidi="ar-SA"/>
    </w:rPr>
  </w:style>
  <w:style w:type="character" w:customStyle="1" w:styleId="FooterblueAgencyCharChar">
    <w:name w:val="Footer blue (Agency) Char Char"/>
    <w:link w:val="FooterblueAgency"/>
    <w:semiHidden/>
    <w:rsid w:val="00E51159"/>
    <w:rPr>
      <w:rFonts w:ascii="Verdana" w:eastAsia="Verdana" w:hAnsi="Verdana" w:cs="Verdana"/>
      <w:b/>
      <w:color w:val="003399"/>
      <w:sz w:val="13"/>
      <w:szCs w:val="14"/>
      <w:lang w:val="en-GB" w:eastAsia="en-GB" w:bidi="ar-SA"/>
    </w:rPr>
  </w:style>
  <w:style w:type="paragraph" w:styleId="a5">
    <w:name w:val="Body Text"/>
    <w:aliases w:val="Body Text Hang,BT"/>
    <w:basedOn w:val="a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a"/>
    <w:link w:val="BodytextAgencyChar"/>
    <w:qFormat/>
    <w:rsid w:val="00E51159"/>
    <w:pPr>
      <w:spacing w:after="140" w:line="280" w:lineRule="atLeast"/>
    </w:pPr>
    <w:rPr>
      <w:rFonts w:eastAsia="Verdana"/>
      <w:lang w:eastAsia="en-GB"/>
    </w:rPr>
  </w:style>
  <w:style w:type="numbering" w:customStyle="1" w:styleId="BulletsAgency">
    <w:name w:val="Bullets (Agency)"/>
    <w:basedOn w:val="a2"/>
    <w:rsid w:val="00E51159"/>
    <w:pPr>
      <w:numPr>
        <w:numId w:val="1"/>
      </w:numPr>
    </w:pPr>
  </w:style>
  <w:style w:type="paragraph" w:customStyle="1" w:styleId="DisclaimerAgency">
    <w:name w:val="Disclaimer (Agency)"/>
    <w:basedOn w:val="a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  <w:lang w:eastAsia="en-GB"/>
    </w:rPr>
  </w:style>
  <w:style w:type="paragraph" w:customStyle="1" w:styleId="DocsubtitleAgency">
    <w:name w:val="Doc subtitle (Agency)"/>
    <w:basedOn w:val="a"/>
    <w:next w:val="BodytextAgency"/>
    <w:rsid w:val="00E51159"/>
    <w:pPr>
      <w:spacing w:after="640" w:line="360" w:lineRule="atLeast"/>
    </w:pPr>
    <w:rPr>
      <w:rFonts w:eastAsia="Verdana"/>
      <w:sz w:val="24"/>
      <w:szCs w:val="24"/>
      <w:lang w:eastAsia="en-GB"/>
    </w:rPr>
  </w:style>
  <w:style w:type="paragraph" w:customStyle="1" w:styleId="DoctitleAgency">
    <w:name w:val="Doc title (Agency)"/>
    <w:basedOn w:val="a"/>
    <w:next w:val="DocsubtitleAgency"/>
    <w:rsid w:val="00E51159"/>
    <w:pPr>
      <w:spacing w:before="720" w:line="360" w:lineRule="atLeast"/>
    </w:pPr>
    <w:rPr>
      <w:rFonts w:eastAsia="Verdana"/>
      <w:color w:val="003399"/>
      <w:sz w:val="32"/>
      <w:szCs w:val="32"/>
      <w:lang w:eastAsia="en-GB"/>
    </w:rPr>
  </w:style>
  <w:style w:type="paragraph" w:customStyle="1" w:styleId="DraftingNotesAgency">
    <w:name w:val="Drafting Notes (Agency)"/>
    <w:basedOn w:val="a"/>
    <w:next w:val="BodytextAgency"/>
    <w:link w:val="DraftingNotesAgencyChar"/>
    <w:rsid w:val="00E51159"/>
    <w:pPr>
      <w:spacing w:after="140" w:line="280" w:lineRule="atLeast"/>
    </w:pPr>
    <w:rPr>
      <w:rFonts w:ascii="Courier New" w:eastAsia="Verdana" w:hAnsi="Courier New" w:cs="Times New Roman"/>
      <w:i/>
      <w:color w:val="339966"/>
      <w:sz w:val="22"/>
      <w:lang w:eastAsia="en-GB"/>
    </w:rPr>
  </w:style>
  <w:style w:type="character" w:styleId="a6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a7">
    <w:name w:val="endnote text"/>
    <w:basedOn w:val="a"/>
    <w:semiHidden/>
    <w:rsid w:val="00E51159"/>
    <w:rPr>
      <w:rFonts w:eastAsia="Verdana"/>
      <w:sz w:val="15"/>
      <w:szCs w:val="15"/>
      <w:lang w:eastAsia="en-GB"/>
    </w:rPr>
  </w:style>
  <w:style w:type="paragraph" w:customStyle="1" w:styleId="EndnotetextAgency">
    <w:name w:val="Endnote text (Agency)"/>
    <w:basedOn w:val="a"/>
    <w:semiHidden/>
    <w:rsid w:val="00E51159"/>
    <w:rPr>
      <w:rFonts w:eastAsia="Verdana"/>
      <w:sz w:val="15"/>
      <w:lang w:eastAsia="en-GB"/>
    </w:rPr>
  </w:style>
  <w:style w:type="paragraph" w:customStyle="1" w:styleId="FigureAgency">
    <w:name w:val="Figure (Agency)"/>
    <w:basedOn w:val="a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a"/>
    <w:next w:val="FigureAgency"/>
    <w:semiHidden/>
    <w:rsid w:val="00E51159"/>
    <w:pPr>
      <w:keepNext/>
      <w:numPr>
        <w:numId w:val="4"/>
      </w:numPr>
      <w:spacing w:before="240" w:after="120"/>
    </w:pPr>
  </w:style>
  <w:style w:type="character" w:styleId="a8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semiHidden/>
    <w:rsid w:val="00E51159"/>
    <w:rPr>
      <w:rFonts w:ascii="Verdana" w:hAnsi="Verdana"/>
      <w:color w:val="auto"/>
      <w:vertAlign w:val="superscript"/>
    </w:rPr>
  </w:style>
  <w:style w:type="paragraph" w:styleId="a9">
    <w:name w:val="footnote text"/>
    <w:basedOn w:val="a"/>
    <w:link w:val="aa"/>
    <w:semiHidden/>
    <w:rsid w:val="00E51159"/>
    <w:rPr>
      <w:rFonts w:eastAsia="Verdana" w:cs="Times New Roman"/>
      <w:sz w:val="15"/>
      <w:szCs w:val="20"/>
      <w:lang w:eastAsia="en-GB"/>
    </w:rPr>
  </w:style>
  <w:style w:type="paragraph" w:customStyle="1" w:styleId="FootnotetextAgency">
    <w:name w:val="Footnote text (Agency)"/>
    <w:basedOn w:val="a"/>
    <w:semiHidden/>
    <w:rsid w:val="00E51159"/>
    <w:rPr>
      <w:rFonts w:eastAsia="Verdana"/>
      <w:sz w:val="15"/>
      <w:lang w:eastAsia="en-GB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a"/>
    <w:next w:val="BodytextAgency"/>
    <w:link w:val="Heading1AgencyChar"/>
    <w:rsid w:val="00E51159"/>
    <w:pPr>
      <w:keepNext/>
      <w:numPr>
        <w:numId w:val="2"/>
      </w:numPr>
      <w:spacing w:before="280" w:after="220"/>
      <w:outlineLvl w:val="0"/>
    </w:pPr>
    <w:rPr>
      <w:rFonts w:eastAsia="Verdana" w:cs="Times New Roman"/>
      <w:b/>
      <w:bCs/>
      <w:kern w:val="32"/>
      <w:sz w:val="27"/>
      <w:szCs w:val="27"/>
      <w:lang w:eastAsia="en-GB"/>
    </w:rPr>
  </w:style>
  <w:style w:type="paragraph" w:customStyle="1" w:styleId="Heading2Agency">
    <w:name w:val="Heading 2 (Agency)"/>
    <w:basedOn w:val="a"/>
    <w:next w:val="BodytextAgency"/>
    <w:link w:val="Heading2AgencyChar"/>
    <w:rsid w:val="00E51159"/>
    <w:pPr>
      <w:keepNext/>
      <w:numPr>
        <w:ilvl w:val="1"/>
        <w:numId w:val="2"/>
      </w:numPr>
      <w:spacing w:before="280" w:after="220"/>
      <w:outlineLvl w:val="1"/>
    </w:pPr>
    <w:rPr>
      <w:rFonts w:eastAsia="Verdana" w:cs="Times New Roman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a"/>
    <w:next w:val="BodytextAgency"/>
    <w:link w:val="Heading3AgencyChar"/>
    <w:rsid w:val="00E51159"/>
    <w:pPr>
      <w:keepNext/>
      <w:numPr>
        <w:ilvl w:val="2"/>
        <w:numId w:val="2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  <w:lang w:eastAsia="en-GB"/>
    </w:rPr>
  </w:style>
  <w:style w:type="paragraph" w:customStyle="1" w:styleId="Heading4Agency">
    <w:name w:val="Heading 4 (Agency)"/>
    <w:basedOn w:val="Heading3Agency"/>
    <w:next w:val="BodytextAgency"/>
    <w:rsid w:val="00E51159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rsid w:val="00E51159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a"/>
    <w:next w:val="BodytextAgency"/>
    <w:rsid w:val="00E51159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  <w:lang w:eastAsia="en-GB"/>
    </w:rPr>
  </w:style>
  <w:style w:type="paragraph" w:customStyle="1" w:styleId="No-numheading2Agency">
    <w:name w:val="No-num heading 2 (Agency)"/>
    <w:basedOn w:val="a"/>
    <w:next w:val="BodytextAgency"/>
    <w:link w:val="No-numheading2AgencyChar"/>
    <w:rsid w:val="00E51159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  <w:lang w:eastAsia="en-GB"/>
    </w:rPr>
  </w:style>
  <w:style w:type="paragraph" w:customStyle="1" w:styleId="No-numheading3Agency">
    <w:name w:val="No-num heading 3 (Agency)"/>
    <w:basedOn w:val="Heading3Agency"/>
    <w:next w:val="BodytextAgency"/>
    <w:rsid w:val="00E51159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rsid w:val="00E51159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rsid w:val="00E51159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rsid w:val="00E51159"/>
    <w:rPr>
      <w:rFonts w:ascii="Verdana" w:eastAsia="Verdana" w:hAnsi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a"/>
    <w:next w:val="BodytextAgency"/>
    <w:link w:val="No-TOCheadingAgencyChar"/>
    <w:rsid w:val="00E51159"/>
    <w:pPr>
      <w:keepNext/>
      <w:spacing w:before="280" w:after="220"/>
    </w:pPr>
    <w:rPr>
      <w:rFonts w:cs="Arial"/>
      <w:b/>
      <w:kern w:val="32"/>
      <w:sz w:val="27"/>
      <w:szCs w:val="27"/>
      <w:lang w:eastAsia="en-GB"/>
    </w:rPr>
  </w:style>
  <w:style w:type="numbering" w:customStyle="1" w:styleId="NumberlistAgency">
    <w:name w:val="Number list (Agency)"/>
    <w:basedOn w:val="a2"/>
    <w:rsid w:val="00E51159"/>
    <w:pPr>
      <w:numPr>
        <w:numId w:val="3"/>
      </w:numPr>
    </w:pPr>
  </w:style>
  <w:style w:type="paragraph" w:customStyle="1" w:styleId="RefAgency">
    <w:name w:val="Ref. (Agency)"/>
    <w:basedOn w:val="a"/>
    <w:semiHidden/>
    <w:rsid w:val="00E51159"/>
    <w:rPr>
      <w:rFonts w:eastAsia="Times New Roman" w:cs="Times New Roman"/>
      <w:sz w:val="17"/>
      <w:lang w:eastAsia="en-GB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a1"/>
    <w:semiHidden/>
    <w:rsid w:val="00986272"/>
    <w:rPr>
      <w:rFonts w:ascii="Verdana" w:hAnsi="Verdana"/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Consolas" w:hAnsi="Consolas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a1"/>
    <w:semiHidden/>
    <w:rsid w:val="00E51159"/>
    <w:rPr>
      <w:rFonts w:ascii="Verdana" w:hAnsi="Verdana"/>
      <w:sz w:val="18"/>
    </w:rPr>
    <w:tblPr/>
    <w:tcPr>
      <w:shd w:val="clear" w:color="auto" w:fill="auto"/>
    </w:tcPr>
    <w:tblStylePr w:type="firstRow">
      <w:rPr>
        <w:rFonts w:ascii="Consolas" w:hAnsi="Consolas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a"/>
    <w:next w:val="BodytextAgency"/>
    <w:semiHidden/>
    <w:rsid w:val="00E51159"/>
    <w:pPr>
      <w:keepNext/>
      <w:numPr>
        <w:numId w:val="6"/>
      </w:numPr>
      <w:spacing w:before="240" w:after="120"/>
    </w:pPr>
  </w:style>
  <w:style w:type="paragraph" w:customStyle="1" w:styleId="TableheadingrowsAgency">
    <w:name w:val="Table heading rows (Agency)"/>
    <w:basedOn w:val="BodytextAgency"/>
    <w:semiHidden/>
    <w:rsid w:val="00E51159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a"/>
    <w:semiHidden/>
    <w:rsid w:val="00E51159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semiHidden/>
    <w:rsid w:val="00E51159"/>
    <w:pPr>
      <w:spacing w:before="60" w:after="240" w:line="240" w:lineRule="auto"/>
    </w:pPr>
    <w:rPr>
      <w:sz w:val="16"/>
      <w:szCs w:val="16"/>
    </w:rPr>
  </w:style>
  <w:style w:type="paragraph" w:styleId="10">
    <w:name w:val="toc 1"/>
    <w:basedOn w:val="a"/>
    <w:next w:val="BodytextAgency"/>
    <w:uiPriority w:val="39"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  <w:lang w:eastAsia="en-GB"/>
    </w:rPr>
  </w:style>
  <w:style w:type="paragraph" w:styleId="20">
    <w:name w:val="toc 2"/>
    <w:basedOn w:val="a"/>
    <w:next w:val="BodytextAgency"/>
    <w:uiPriority w:val="39"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  <w:lang w:eastAsia="en-GB"/>
    </w:rPr>
  </w:style>
  <w:style w:type="paragraph" w:styleId="30">
    <w:name w:val="toc 3"/>
    <w:basedOn w:val="a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  <w:lang w:eastAsia="en-GB"/>
    </w:rPr>
  </w:style>
  <w:style w:type="paragraph" w:styleId="40">
    <w:name w:val="toc 4"/>
    <w:basedOn w:val="a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50">
    <w:name w:val="toc 5"/>
    <w:basedOn w:val="a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60">
    <w:name w:val="toc 6"/>
    <w:basedOn w:val="a"/>
    <w:next w:val="BodytextAgency"/>
    <w:autoRedefine/>
    <w:semiHidden/>
    <w:rsid w:val="00E51159"/>
    <w:pPr>
      <w:spacing w:after="57" w:line="240" w:lineRule="exact"/>
    </w:pPr>
    <w:rPr>
      <w:rFonts w:eastAsia="Times New Roman"/>
    </w:rPr>
  </w:style>
  <w:style w:type="paragraph" w:styleId="70">
    <w:name w:val="toc 7"/>
    <w:basedOn w:val="a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80">
    <w:name w:val="toc 8"/>
    <w:basedOn w:val="a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90">
    <w:name w:val="toc 9"/>
    <w:basedOn w:val="a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ascii="Verdana" w:eastAsia="Times New Roman" w:hAnsi="Verdana"/>
      <w:color w:val="FF0000"/>
      <w:sz w:val="17"/>
      <w:szCs w:val="17"/>
      <w:lang w:val="en-GB" w:eastAsia="en-GB"/>
    </w:rPr>
  </w:style>
  <w:style w:type="paragraph" w:styleId="ab">
    <w:name w:val="header"/>
    <w:basedOn w:val="a"/>
    <w:link w:val="ac"/>
    <w:uiPriority w:val="99"/>
    <w:rsid w:val="00B636AF"/>
    <w:pPr>
      <w:tabs>
        <w:tab w:val="center" w:pos="4320"/>
        <w:tab w:val="right" w:pos="8640"/>
      </w:tabs>
    </w:pPr>
  </w:style>
  <w:style w:type="character" w:customStyle="1" w:styleId="No-TOCheadingAgencyChar">
    <w:name w:val="No-TOC heading (Agency) Char"/>
    <w:link w:val="No-TOCheadingAgency"/>
    <w:rsid w:val="002C1A07"/>
    <w:rPr>
      <w:rFonts w:ascii="Verdana" w:hAnsi="Verdana" w:cs="Arial"/>
      <w:b/>
      <w:kern w:val="32"/>
      <w:sz w:val="27"/>
      <w:szCs w:val="27"/>
      <w:lang w:val="en-GB" w:eastAsia="en-GB" w:bidi="ar-SA"/>
    </w:rPr>
  </w:style>
  <w:style w:type="character" w:customStyle="1" w:styleId="Heading1AgencyChar">
    <w:name w:val="Heading 1 (Agency) Char"/>
    <w:link w:val="Heading1Agency"/>
    <w:rsid w:val="002C1A07"/>
    <w:rPr>
      <w:rFonts w:ascii="Verdana" w:eastAsia="Verdana" w:hAnsi="Verdana"/>
      <w:b/>
      <w:bCs/>
      <w:kern w:val="32"/>
      <w:sz w:val="27"/>
      <w:szCs w:val="27"/>
      <w:lang w:val="en-GB" w:eastAsia="en-GB"/>
    </w:rPr>
  </w:style>
  <w:style w:type="paragraph" w:customStyle="1" w:styleId="StyleBodytextAgencyUnderline">
    <w:name w:val="Style Body text (Agency) + Underline"/>
    <w:basedOn w:val="BodytextAgency"/>
    <w:next w:val="BodytextAgency"/>
    <w:rsid w:val="00C36086"/>
    <w:rPr>
      <w:u w:val="single"/>
    </w:rPr>
  </w:style>
  <w:style w:type="paragraph" w:customStyle="1" w:styleId="BulletAgencymodified">
    <w:name w:val="Bullet Agency modified"/>
    <w:basedOn w:val="a"/>
    <w:next w:val="BodytextAgency"/>
    <w:rsid w:val="00C36086"/>
    <w:pPr>
      <w:tabs>
        <w:tab w:val="num" w:pos="357"/>
      </w:tabs>
      <w:spacing w:after="140" w:line="280" w:lineRule="atLeast"/>
      <w:ind w:left="357" w:hanging="357"/>
    </w:pPr>
    <w:rPr>
      <w:rFonts w:eastAsia="Times New Roman" w:cs="Times New Roman"/>
      <w:b/>
      <w:kern w:val="28"/>
      <w:szCs w:val="20"/>
      <w:lang w:eastAsia="en-US"/>
    </w:rPr>
  </w:style>
  <w:style w:type="paragraph" w:customStyle="1" w:styleId="AFPstyle">
    <w:name w:val="AFPstyle"/>
    <w:basedOn w:val="a"/>
    <w:rsid w:val="003E7CC2"/>
    <w:pPr>
      <w:spacing w:before="120" w:line="360" w:lineRule="auto"/>
      <w:jc w:val="both"/>
    </w:pPr>
    <w:rPr>
      <w:rFonts w:ascii="Times New Roman" w:hAnsi="Times New Roman" w:cs="Times New Roman"/>
      <w:sz w:val="22"/>
      <w:szCs w:val="20"/>
    </w:rPr>
  </w:style>
  <w:style w:type="paragraph" w:styleId="31">
    <w:name w:val="Body Text 3"/>
    <w:basedOn w:val="a"/>
    <w:semiHidden/>
    <w:rsid w:val="000E05E8"/>
    <w:pPr>
      <w:spacing w:after="120"/>
    </w:pPr>
    <w:rPr>
      <w:sz w:val="16"/>
      <w:szCs w:val="16"/>
    </w:rPr>
  </w:style>
  <w:style w:type="character" w:customStyle="1" w:styleId="No-numheading2AgencyChar">
    <w:name w:val="No-num heading 2 (Agency) Char"/>
    <w:link w:val="No-numheading2Agency"/>
    <w:rsid w:val="000E05E8"/>
    <w:rPr>
      <w:rFonts w:ascii="Verdana" w:eastAsia="Verdana" w:hAnsi="Verdana" w:cs="Arial"/>
      <w:b/>
      <w:bCs/>
      <w:i/>
      <w:kern w:val="32"/>
      <w:sz w:val="22"/>
      <w:szCs w:val="22"/>
      <w:lang w:val="en-GB" w:eastAsia="en-GB" w:bidi="ar-SA"/>
    </w:rPr>
  </w:style>
  <w:style w:type="character" w:customStyle="1" w:styleId="DraftingNotesAgencyChar">
    <w:name w:val="Drafting Notes (Agency) Char"/>
    <w:link w:val="DraftingNotesAgency"/>
    <w:rsid w:val="000E05E8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character" w:customStyle="1" w:styleId="Heading3AgencyChar">
    <w:name w:val="Heading 3 (Agency) Char"/>
    <w:link w:val="Heading3Agency"/>
    <w:rsid w:val="000E05E8"/>
    <w:rPr>
      <w:rFonts w:ascii="Verdana" w:eastAsia="Verdana" w:hAnsi="Verdana" w:cs="Arial"/>
      <w:b/>
      <w:bCs/>
      <w:kern w:val="32"/>
      <w:sz w:val="22"/>
      <w:szCs w:val="22"/>
      <w:lang w:val="en-GB" w:eastAsia="en-GB"/>
    </w:rPr>
  </w:style>
  <w:style w:type="character" w:customStyle="1" w:styleId="Heading2AgencyChar">
    <w:name w:val="Heading 2 (Agency) Char"/>
    <w:link w:val="Heading2Agency"/>
    <w:rsid w:val="000E05E8"/>
    <w:rPr>
      <w:rFonts w:ascii="Verdana" w:eastAsia="Verdana" w:hAnsi="Verdana"/>
      <w:b/>
      <w:bCs/>
      <w:i/>
      <w:kern w:val="32"/>
      <w:sz w:val="22"/>
      <w:szCs w:val="22"/>
      <w:lang w:val="en-GB" w:eastAsia="zh-CN"/>
    </w:rPr>
  </w:style>
  <w:style w:type="paragraph" w:customStyle="1" w:styleId="No-Toc11bold">
    <w:name w:val="No-Toc 11 bold"/>
    <w:basedOn w:val="No-TOCheadingAgency"/>
    <w:next w:val="BodytextAgency"/>
    <w:rsid w:val="000E05E8"/>
    <w:rPr>
      <w:snapToGrid w:val="0"/>
      <w:sz w:val="22"/>
    </w:rPr>
  </w:style>
  <w:style w:type="character" w:customStyle="1" w:styleId="BodytextAgencyChar">
    <w:name w:val="Body text (Agency) Char"/>
    <w:link w:val="BodytextAgency"/>
    <w:rsid w:val="000E05E8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Sarkain2">
    <w:name w:val="Sarkain2"/>
    <w:basedOn w:val="a"/>
    <w:rsid w:val="000E05E8"/>
    <w:pPr>
      <w:ind w:left="851"/>
    </w:pPr>
    <w:rPr>
      <w:rFonts w:ascii="Times New Roman" w:eastAsia="Times New Roman" w:hAnsi="Times New Roman" w:cs="Times New Roman"/>
      <w:b/>
      <w:sz w:val="24"/>
      <w:szCs w:val="20"/>
      <w:lang w:val="fi-FI" w:eastAsia="fi-FI"/>
    </w:rPr>
  </w:style>
  <w:style w:type="paragraph" w:styleId="ad">
    <w:name w:val="Balloon Text"/>
    <w:basedOn w:val="a"/>
    <w:link w:val="ae"/>
    <w:rsid w:val="00EF58E5"/>
    <w:rPr>
      <w:rFonts w:ascii="Tahoma" w:hAnsi="Tahoma" w:cs="Times New Roman"/>
      <w:sz w:val="16"/>
      <w:szCs w:val="16"/>
    </w:rPr>
  </w:style>
  <w:style w:type="character" w:customStyle="1" w:styleId="ae">
    <w:name w:val="Текст выноски Знак"/>
    <w:link w:val="ad"/>
    <w:rsid w:val="00EF58E5"/>
    <w:rPr>
      <w:rFonts w:ascii="Tahoma" w:hAnsi="Tahoma" w:cs="Tahoma"/>
      <w:sz w:val="16"/>
      <w:szCs w:val="16"/>
      <w:lang w:eastAsia="zh-CN"/>
    </w:rPr>
  </w:style>
  <w:style w:type="paragraph" w:styleId="af">
    <w:name w:val="Date"/>
    <w:basedOn w:val="a"/>
    <w:next w:val="a"/>
    <w:semiHidden/>
    <w:rsid w:val="00E51159"/>
  </w:style>
  <w:style w:type="paragraph" w:styleId="af0">
    <w:name w:val="Document Map"/>
    <w:basedOn w:val="a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1">
    <w:name w:val="E-mail Signature"/>
    <w:basedOn w:val="a"/>
    <w:semiHidden/>
    <w:rsid w:val="00E51159"/>
  </w:style>
  <w:style w:type="character" w:styleId="af2">
    <w:name w:val="Emphasis"/>
    <w:uiPriority w:val="20"/>
    <w:qFormat/>
    <w:rsid w:val="00E51159"/>
    <w:rPr>
      <w:i/>
      <w:iCs/>
    </w:rPr>
  </w:style>
  <w:style w:type="paragraph" w:styleId="af3">
    <w:name w:val="envelope address"/>
    <w:basedOn w:val="a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1">
    <w:name w:val="envelope return"/>
    <w:basedOn w:val="a"/>
    <w:semiHidden/>
    <w:rsid w:val="00E51159"/>
    <w:rPr>
      <w:rFonts w:ascii="Arial" w:hAnsi="Arial" w:cs="Arial"/>
      <w:sz w:val="20"/>
      <w:szCs w:val="20"/>
    </w:rPr>
  </w:style>
  <w:style w:type="character" w:styleId="af4">
    <w:name w:val="FollowedHyperlink"/>
    <w:semiHidden/>
    <w:rsid w:val="00E51159"/>
    <w:rPr>
      <w:color w:val="800080"/>
      <w:u w:val="single"/>
    </w:rPr>
  </w:style>
  <w:style w:type="paragraph" w:customStyle="1" w:styleId="no-numheading4agency0">
    <w:name w:val="no-numheading4agency"/>
    <w:basedOn w:val="a"/>
    <w:rsid w:val="000B30FC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customStyle="1" w:styleId="aa">
    <w:name w:val="Текст сноски Знак"/>
    <w:link w:val="a9"/>
    <w:semiHidden/>
    <w:rsid w:val="00073E87"/>
    <w:rPr>
      <w:rFonts w:ascii="Verdana" w:eastAsia="Verdana" w:hAnsi="Verdana" w:cs="Verdana"/>
      <w:sz w:val="15"/>
      <w:lang w:val="en-GB" w:eastAsia="en-GB"/>
    </w:rPr>
  </w:style>
  <w:style w:type="paragraph" w:styleId="af5">
    <w:name w:val="List Bullet"/>
    <w:basedOn w:val="22"/>
    <w:rsid w:val="004B564E"/>
    <w:pPr>
      <w:ind w:left="357" w:hanging="357"/>
    </w:pPr>
  </w:style>
  <w:style w:type="paragraph" w:styleId="22">
    <w:name w:val="Body Text 2"/>
    <w:basedOn w:val="a"/>
    <w:link w:val="23"/>
    <w:rsid w:val="001678A2"/>
    <w:pPr>
      <w:spacing w:after="120"/>
    </w:pPr>
    <w:rPr>
      <w:i/>
      <w:color w:val="339966"/>
    </w:rPr>
  </w:style>
  <w:style w:type="character" w:customStyle="1" w:styleId="23">
    <w:name w:val="Основной текст 2 Знак"/>
    <w:basedOn w:val="a0"/>
    <w:link w:val="22"/>
    <w:rsid w:val="001678A2"/>
    <w:rPr>
      <w:rFonts w:ascii="Verdana" w:hAnsi="Verdana" w:cs="Verdana"/>
      <w:i/>
      <w:color w:val="339966"/>
      <w:sz w:val="18"/>
      <w:szCs w:val="18"/>
      <w:lang w:val="en-GB" w:eastAsia="zh-CN"/>
    </w:rPr>
  </w:style>
  <w:style w:type="character" w:styleId="af6">
    <w:name w:val="Hyperlink"/>
    <w:uiPriority w:val="99"/>
    <w:rsid w:val="00E51159"/>
    <w:rPr>
      <w:color w:val="0000FF"/>
      <w:u w:val="single"/>
    </w:rPr>
  </w:style>
  <w:style w:type="character" w:styleId="af7">
    <w:name w:val="line number"/>
    <w:basedOn w:val="a0"/>
    <w:semiHidden/>
    <w:rsid w:val="00E51159"/>
  </w:style>
  <w:style w:type="paragraph" w:styleId="af8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zh-CN"/>
    </w:rPr>
  </w:style>
  <w:style w:type="paragraph" w:styleId="af9">
    <w:name w:val="Normal (Web)"/>
    <w:basedOn w:val="a"/>
    <w:semiHidden/>
    <w:rsid w:val="00E51159"/>
    <w:rPr>
      <w:rFonts w:ascii="Times New Roman" w:hAnsi="Times New Roman" w:cs="Times New Roman"/>
      <w:sz w:val="24"/>
      <w:szCs w:val="24"/>
    </w:rPr>
  </w:style>
  <w:style w:type="paragraph" w:styleId="afa">
    <w:name w:val="Plain Text"/>
    <w:basedOn w:val="a"/>
    <w:semiHidden/>
    <w:rsid w:val="00E51159"/>
    <w:rPr>
      <w:rFonts w:ascii="Courier New" w:hAnsi="Courier New" w:cs="Courier New"/>
      <w:sz w:val="20"/>
      <w:szCs w:val="20"/>
    </w:rPr>
  </w:style>
  <w:style w:type="paragraph" w:styleId="afb">
    <w:name w:val="Salutation"/>
    <w:basedOn w:val="a"/>
    <w:next w:val="a"/>
    <w:semiHidden/>
    <w:rsid w:val="00E51159"/>
  </w:style>
  <w:style w:type="character" w:styleId="afc">
    <w:name w:val="Strong"/>
    <w:qFormat/>
    <w:rsid w:val="00E51159"/>
    <w:rPr>
      <w:b/>
      <w:bCs/>
    </w:rPr>
  </w:style>
  <w:style w:type="table" w:styleId="afd">
    <w:name w:val="Table Grid"/>
    <w:basedOn w:val="a1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able of authorities"/>
    <w:basedOn w:val="a"/>
    <w:next w:val="a"/>
    <w:semiHidden/>
    <w:rsid w:val="00E51159"/>
    <w:pPr>
      <w:ind w:left="180" w:hanging="180"/>
    </w:pPr>
  </w:style>
  <w:style w:type="paragraph" w:styleId="aff">
    <w:name w:val="table of figures"/>
    <w:basedOn w:val="a"/>
    <w:next w:val="a"/>
    <w:semiHidden/>
    <w:rsid w:val="00E51159"/>
  </w:style>
  <w:style w:type="paragraph" w:styleId="aff0">
    <w:name w:val="toa heading"/>
    <w:basedOn w:val="a"/>
    <w:next w:val="a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ascii="Verdana" w:eastAsia="Verdana" w:hAnsi="Verdana" w:cs="Verdana"/>
      <w:b/>
      <w:color w:val="003399"/>
      <w:sz w:val="18"/>
      <w:szCs w:val="18"/>
      <w:lang w:val="en-GB" w:eastAsia="en-GB"/>
    </w:rPr>
  </w:style>
  <w:style w:type="paragraph" w:styleId="aff1">
    <w:name w:val="List Paragraph"/>
    <w:basedOn w:val="a"/>
    <w:uiPriority w:val="34"/>
    <w:qFormat/>
    <w:rsid w:val="00EC591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ru-RU"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966B3A"/>
    <w:rPr>
      <w:rFonts w:ascii="Verdana" w:hAnsi="Verdana" w:cs="Verdana"/>
      <w:sz w:val="18"/>
      <w:szCs w:val="18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A2"/>
    <w:rPr>
      <w:rFonts w:ascii="Verdana" w:hAnsi="Verdana" w:cs="Verdana"/>
      <w:sz w:val="18"/>
      <w:szCs w:val="18"/>
      <w:lang w:val="en-GB" w:eastAsia="zh-CN"/>
    </w:rPr>
  </w:style>
  <w:style w:type="paragraph" w:styleId="1">
    <w:name w:val="heading 1"/>
    <w:basedOn w:val="No-numheading1Agency"/>
    <w:next w:val="BodytextAgency"/>
    <w:qFormat/>
    <w:rsid w:val="00E51159"/>
    <w:rPr>
      <w:noProof/>
    </w:rPr>
  </w:style>
  <w:style w:type="paragraph" w:styleId="2">
    <w:name w:val="heading 2"/>
    <w:basedOn w:val="No-numheading2Agency"/>
    <w:next w:val="BodytextAgency"/>
    <w:qFormat/>
    <w:rsid w:val="00E51159"/>
  </w:style>
  <w:style w:type="paragraph" w:styleId="3">
    <w:name w:val="heading 3"/>
    <w:basedOn w:val="No-numheading3Agency"/>
    <w:next w:val="BodytextAgency"/>
    <w:qFormat/>
    <w:rsid w:val="00E51159"/>
  </w:style>
  <w:style w:type="paragraph" w:styleId="4">
    <w:name w:val="heading 4"/>
    <w:basedOn w:val="No-numheading4Agency"/>
    <w:next w:val="BodytextAgency"/>
    <w:qFormat/>
    <w:rsid w:val="00E51159"/>
  </w:style>
  <w:style w:type="paragraph" w:styleId="5">
    <w:name w:val="heading 5"/>
    <w:basedOn w:val="a"/>
    <w:next w:val="a"/>
    <w:qFormat/>
    <w:rsid w:val="00E51159"/>
    <w:pPr>
      <w:keepNext/>
      <w:spacing w:before="280" w:after="220"/>
      <w:outlineLvl w:val="4"/>
    </w:pPr>
    <w:rPr>
      <w:rFonts w:eastAsia="Verdana" w:cs="Arial"/>
      <w:b/>
      <w:bCs/>
      <w:i/>
      <w:kern w:val="32"/>
      <w:lang w:eastAsia="en-GB"/>
    </w:rPr>
  </w:style>
  <w:style w:type="paragraph" w:styleId="6">
    <w:name w:val="heading 6"/>
    <w:basedOn w:val="No-numheading6Agency"/>
    <w:next w:val="BodytextAgency"/>
    <w:qFormat/>
    <w:rsid w:val="00E51159"/>
  </w:style>
  <w:style w:type="paragraph" w:styleId="7">
    <w:name w:val="heading 7"/>
    <w:basedOn w:val="No-numheading7Agency"/>
    <w:next w:val="BodytextAgency"/>
    <w:qFormat/>
    <w:rsid w:val="00E51159"/>
  </w:style>
  <w:style w:type="paragraph" w:styleId="8">
    <w:name w:val="heading 8"/>
    <w:basedOn w:val="No-numheading8Agency"/>
    <w:next w:val="BodytextAgency"/>
    <w:qFormat/>
    <w:rsid w:val="00E51159"/>
  </w:style>
  <w:style w:type="paragraph" w:styleId="9">
    <w:name w:val="heading 9"/>
    <w:basedOn w:val="No-numheading9Agency"/>
    <w:next w:val="BodytextAgency"/>
    <w:qFormat/>
    <w:rsid w:val="00E51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a3">
    <w:name w:val="footer"/>
    <w:basedOn w:val="a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a4">
    <w:name w:val="page number"/>
    <w:basedOn w:val="a0"/>
    <w:semiHidden/>
    <w:rsid w:val="00E51159"/>
  </w:style>
  <w:style w:type="paragraph" w:customStyle="1" w:styleId="FooterAgency">
    <w:name w:val="Footer (Agency)"/>
    <w:basedOn w:val="a"/>
    <w:link w:val="FooterAgencyCharChar"/>
    <w:semiHidden/>
    <w:rsid w:val="002D7502"/>
    <w:rPr>
      <w:rFonts w:eastAsia="Verdana"/>
      <w:color w:val="6D6F71"/>
      <w:sz w:val="14"/>
      <w:szCs w:val="14"/>
      <w:lang w:eastAsia="en-GB"/>
    </w:rPr>
  </w:style>
  <w:style w:type="paragraph" w:customStyle="1" w:styleId="FooterblueAgency">
    <w:name w:val="Footer blue (Agency)"/>
    <w:basedOn w:val="a"/>
    <w:link w:val="FooterblueAgencyCharChar"/>
    <w:semiHidden/>
    <w:rsid w:val="002D7502"/>
    <w:rPr>
      <w:rFonts w:eastAsia="Verdana"/>
      <w:b/>
      <w:color w:val="003399"/>
      <w:sz w:val="13"/>
      <w:szCs w:val="14"/>
      <w:lang w:eastAsia="en-GB"/>
    </w:rPr>
  </w:style>
  <w:style w:type="table" w:customStyle="1" w:styleId="FootertableAgency">
    <w:name w:val="Footer table (Agency)"/>
    <w:basedOn w:val="a1"/>
    <w:semiHidden/>
    <w:rsid w:val="00E51159"/>
    <w:rPr>
      <w:rFonts w:ascii="Verdana" w:hAnsi="Verdana"/>
    </w:rPr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Kalinga" w:hAnsi="Kalinga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semiHidden/>
    <w:rsid w:val="00E51159"/>
    <w:rPr>
      <w:rFonts w:ascii="Verdana" w:eastAsia="Verdana" w:hAnsi="Verdana" w:cs="Verdana"/>
      <w:color w:val="6D6F71"/>
      <w:sz w:val="14"/>
      <w:szCs w:val="14"/>
      <w:lang w:val="en-GB" w:eastAsia="en-GB" w:bidi="ar-SA"/>
    </w:rPr>
  </w:style>
  <w:style w:type="paragraph" w:customStyle="1" w:styleId="PagenumberAgency">
    <w:name w:val="Page number (Agency)"/>
    <w:basedOn w:val="a"/>
    <w:next w:val="a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  <w:lang w:eastAsia="en-GB"/>
    </w:rPr>
  </w:style>
  <w:style w:type="character" w:customStyle="1" w:styleId="PagenumberAgencyCharChar">
    <w:name w:val="Page number (Agency) Char Char"/>
    <w:basedOn w:val="FooterAgencyChar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  <w:lang w:val="en-GB" w:eastAsia="en-GB" w:bidi="ar-SA"/>
    </w:rPr>
  </w:style>
  <w:style w:type="character" w:customStyle="1" w:styleId="FooterblueAgencyCharChar">
    <w:name w:val="Footer blue (Agency) Char Char"/>
    <w:link w:val="FooterblueAgency"/>
    <w:semiHidden/>
    <w:rsid w:val="00E51159"/>
    <w:rPr>
      <w:rFonts w:ascii="Verdana" w:eastAsia="Verdana" w:hAnsi="Verdana" w:cs="Verdana"/>
      <w:b/>
      <w:color w:val="003399"/>
      <w:sz w:val="13"/>
      <w:szCs w:val="14"/>
      <w:lang w:val="en-GB" w:eastAsia="en-GB" w:bidi="ar-SA"/>
    </w:rPr>
  </w:style>
  <w:style w:type="paragraph" w:styleId="a5">
    <w:name w:val="Body Text"/>
    <w:aliases w:val="Body Text Hang,BT"/>
    <w:basedOn w:val="a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a"/>
    <w:link w:val="BodytextAgencyChar"/>
    <w:qFormat/>
    <w:rsid w:val="00E51159"/>
    <w:pPr>
      <w:spacing w:after="140" w:line="280" w:lineRule="atLeast"/>
    </w:pPr>
    <w:rPr>
      <w:rFonts w:eastAsia="Verdana"/>
      <w:lang w:eastAsia="en-GB"/>
    </w:rPr>
  </w:style>
  <w:style w:type="numbering" w:customStyle="1" w:styleId="BulletsAgency">
    <w:name w:val="Bullets (Agency)"/>
    <w:basedOn w:val="a2"/>
    <w:rsid w:val="00E51159"/>
    <w:pPr>
      <w:numPr>
        <w:numId w:val="1"/>
      </w:numPr>
    </w:pPr>
  </w:style>
  <w:style w:type="paragraph" w:customStyle="1" w:styleId="DisclaimerAgency">
    <w:name w:val="Disclaimer (Agency)"/>
    <w:basedOn w:val="a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  <w:lang w:eastAsia="en-GB"/>
    </w:rPr>
  </w:style>
  <w:style w:type="paragraph" w:customStyle="1" w:styleId="DocsubtitleAgency">
    <w:name w:val="Doc subtitle (Agency)"/>
    <w:basedOn w:val="a"/>
    <w:next w:val="BodytextAgency"/>
    <w:rsid w:val="00E51159"/>
    <w:pPr>
      <w:spacing w:after="640" w:line="360" w:lineRule="atLeast"/>
    </w:pPr>
    <w:rPr>
      <w:rFonts w:eastAsia="Verdana"/>
      <w:sz w:val="24"/>
      <w:szCs w:val="24"/>
      <w:lang w:eastAsia="en-GB"/>
    </w:rPr>
  </w:style>
  <w:style w:type="paragraph" w:customStyle="1" w:styleId="DoctitleAgency">
    <w:name w:val="Doc title (Agency)"/>
    <w:basedOn w:val="a"/>
    <w:next w:val="DocsubtitleAgency"/>
    <w:rsid w:val="00E51159"/>
    <w:pPr>
      <w:spacing w:before="720" w:line="360" w:lineRule="atLeast"/>
    </w:pPr>
    <w:rPr>
      <w:rFonts w:eastAsia="Verdana"/>
      <w:color w:val="003399"/>
      <w:sz w:val="32"/>
      <w:szCs w:val="32"/>
      <w:lang w:eastAsia="en-GB"/>
    </w:rPr>
  </w:style>
  <w:style w:type="paragraph" w:customStyle="1" w:styleId="DraftingNotesAgency">
    <w:name w:val="Drafting Notes (Agency)"/>
    <w:basedOn w:val="a"/>
    <w:next w:val="BodytextAgency"/>
    <w:link w:val="DraftingNotesAgencyChar"/>
    <w:rsid w:val="00E51159"/>
    <w:pPr>
      <w:spacing w:after="140" w:line="280" w:lineRule="atLeast"/>
    </w:pPr>
    <w:rPr>
      <w:rFonts w:ascii="Courier New" w:eastAsia="Verdana" w:hAnsi="Courier New" w:cs="Times New Roman"/>
      <w:i/>
      <w:color w:val="339966"/>
      <w:sz w:val="22"/>
      <w:lang w:eastAsia="en-GB"/>
    </w:rPr>
  </w:style>
  <w:style w:type="character" w:styleId="a6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a7">
    <w:name w:val="endnote text"/>
    <w:basedOn w:val="a"/>
    <w:semiHidden/>
    <w:rsid w:val="00E51159"/>
    <w:rPr>
      <w:rFonts w:eastAsia="Verdana"/>
      <w:sz w:val="15"/>
      <w:szCs w:val="15"/>
      <w:lang w:eastAsia="en-GB"/>
    </w:rPr>
  </w:style>
  <w:style w:type="paragraph" w:customStyle="1" w:styleId="EndnotetextAgency">
    <w:name w:val="Endnote text (Agency)"/>
    <w:basedOn w:val="a"/>
    <w:semiHidden/>
    <w:rsid w:val="00E51159"/>
    <w:rPr>
      <w:rFonts w:eastAsia="Verdana"/>
      <w:sz w:val="15"/>
      <w:lang w:eastAsia="en-GB"/>
    </w:rPr>
  </w:style>
  <w:style w:type="paragraph" w:customStyle="1" w:styleId="FigureAgency">
    <w:name w:val="Figure (Agency)"/>
    <w:basedOn w:val="a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a"/>
    <w:next w:val="FigureAgency"/>
    <w:semiHidden/>
    <w:rsid w:val="00E51159"/>
    <w:pPr>
      <w:keepNext/>
      <w:numPr>
        <w:numId w:val="4"/>
      </w:numPr>
      <w:spacing w:before="240" w:after="120"/>
    </w:pPr>
  </w:style>
  <w:style w:type="character" w:styleId="a8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semiHidden/>
    <w:rsid w:val="00E51159"/>
    <w:rPr>
      <w:rFonts w:ascii="Verdana" w:hAnsi="Verdana"/>
      <w:color w:val="auto"/>
      <w:vertAlign w:val="superscript"/>
    </w:rPr>
  </w:style>
  <w:style w:type="paragraph" w:styleId="a9">
    <w:name w:val="footnote text"/>
    <w:basedOn w:val="a"/>
    <w:link w:val="aa"/>
    <w:semiHidden/>
    <w:rsid w:val="00E51159"/>
    <w:rPr>
      <w:rFonts w:eastAsia="Verdana" w:cs="Times New Roman"/>
      <w:sz w:val="15"/>
      <w:szCs w:val="20"/>
      <w:lang w:eastAsia="en-GB"/>
    </w:rPr>
  </w:style>
  <w:style w:type="paragraph" w:customStyle="1" w:styleId="FootnotetextAgency">
    <w:name w:val="Footnote text (Agency)"/>
    <w:basedOn w:val="a"/>
    <w:semiHidden/>
    <w:rsid w:val="00E51159"/>
    <w:rPr>
      <w:rFonts w:eastAsia="Verdana"/>
      <w:sz w:val="15"/>
      <w:lang w:eastAsia="en-GB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a"/>
    <w:next w:val="BodytextAgency"/>
    <w:link w:val="Heading1AgencyChar"/>
    <w:rsid w:val="00E51159"/>
    <w:pPr>
      <w:keepNext/>
      <w:numPr>
        <w:numId w:val="2"/>
      </w:numPr>
      <w:spacing w:before="280" w:after="220"/>
      <w:outlineLvl w:val="0"/>
    </w:pPr>
    <w:rPr>
      <w:rFonts w:eastAsia="Verdana" w:cs="Times New Roman"/>
      <w:b/>
      <w:bCs/>
      <w:kern w:val="32"/>
      <w:sz w:val="27"/>
      <w:szCs w:val="27"/>
      <w:lang w:eastAsia="en-GB"/>
    </w:rPr>
  </w:style>
  <w:style w:type="paragraph" w:customStyle="1" w:styleId="Heading2Agency">
    <w:name w:val="Heading 2 (Agency)"/>
    <w:basedOn w:val="a"/>
    <w:next w:val="BodytextAgency"/>
    <w:link w:val="Heading2AgencyChar"/>
    <w:rsid w:val="00E51159"/>
    <w:pPr>
      <w:keepNext/>
      <w:numPr>
        <w:ilvl w:val="1"/>
        <w:numId w:val="2"/>
      </w:numPr>
      <w:spacing w:before="280" w:after="220"/>
      <w:outlineLvl w:val="1"/>
    </w:pPr>
    <w:rPr>
      <w:rFonts w:eastAsia="Verdana" w:cs="Times New Roman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a"/>
    <w:next w:val="BodytextAgency"/>
    <w:link w:val="Heading3AgencyChar"/>
    <w:rsid w:val="00E51159"/>
    <w:pPr>
      <w:keepNext/>
      <w:numPr>
        <w:ilvl w:val="2"/>
        <w:numId w:val="2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  <w:lang w:eastAsia="en-GB"/>
    </w:rPr>
  </w:style>
  <w:style w:type="paragraph" w:customStyle="1" w:styleId="Heading4Agency">
    <w:name w:val="Heading 4 (Agency)"/>
    <w:basedOn w:val="Heading3Agency"/>
    <w:next w:val="BodytextAgency"/>
    <w:rsid w:val="00E51159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rsid w:val="00E51159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a"/>
    <w:next w:val="BodytextAgency"/>
    <w:rsid w:val="00E51159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  <w:lang w:eastAsia="en-GB"/>
    </w:rPr>
  </w:style>
  <w:style w:type="paragraph" w:customStyle="1" w:styleId="No-numheading2Agency">
    <w:name w:val="No-num heading 2 (Agency)"/>
    <w:basedOn w:val="a"/>
    <w:next w:val="BodytextAgency"/>
    <w:link w:val="No-numheading2AgencyChar"/>
    <w:rsid w:val="00E51159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  <w:lang w:eastAsia="en-GB"/>
    </w:rPr>
  </w:style>
  <w:style w:type="paragraph" w:customStyle="1" w:styleId="No-numheading3Agency">
    <w:name w:val="No-num heading 3 (Agency)"/>
    <w:basedOn w:val="Heading3Agency"/>
    <w:next w:val="BodytextAgency"/>
    <w:rsid w:val="00E51159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rsid w:val="00E51159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rsid w:val="00E51159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rsid w:val="00E51159"/>
    <w:rPr>
      <w:rFonts w:ascii="Verdana" w:eastAsia="Verdana" w:hAnsi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a"/>
    <w:next w:val="BodytextAgency"/>
    <w:link w:val="No-TOCheadingAgencyChar"/>
    <w:rsid w:val="00E51159"/>
    <w:pPr>
      <w:keepNext/>
      <w:spacing w:before="280" w:after="220"/>
    </w:pPr>
    <w:rPr>
      <w:rFonts w:cs="Arial"/>
      <w:b/>
      <w:kern w:val="32"/>
      <w:sz w:val="27"/>
      <w:szCs w:val="27"/>
      <w:lang w:eastAsia="en-GB"/>
    </w:rPr>
  </w:style>
  <w:style w:type="numbering" w:customStyle="1" w:styleId="NumberlistAgency">
    <w:name w:val="Number list (Agency)"/>
    <w:basedOn w:val="a2"/>
    <w:rsid w:val="00E51159"/>
    <w:pPr>
      <w:numPr>
        <w:numId w:val="3"/>
      </w:numPr>
    </w:pPr>
  </w:style>
  <w:style w:type="paragraph" w:customStyle="1" w:styleId="RefAgency">
    <w:name w:val="Ref. (Agency)"/>
    <w:basedOn w:val="a"/>
    <w:semiHidden/>
    <w:rsid w:val="00E51159"/>
    <w:rPr>
      <w:rFonts w:eastAsia="Times New Roman" w:cs="Times New Roman"/>
      <w:sz w:val="17"/>
      <w:lang w:eastAsia="en-GB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a1"/>
    <w:semiHidden/>
    <w:rsid w:val="00986272"/>
    <w:rPr>
      <w:rFonts w:ascii="Verdana" w:hAnsi="Verdana"/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Consolas" w:hAnsi="Consolas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a1"/>
    <w:semiHidden/>
    <w:rsid w:val="00E51159"/>
    <w:rPr>
      <w:rFonts w:ascii="Verdana" w:hAnsi="Verdana"/>
      <w:sz w:val="18"/>
    </w:rPr>
    <w:tblPr/>
    <w:tcPr>
      <w:shd w:val="clear" w:color="auto" w:fill="auto"/>
    </w:tcPr>
    <w:tblStylePr w:type="firstRow">
      <w:rPr>
        <w:rFonts w:ascii="Consolas" w:hAnsi="Consolas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a"/>
    <w:next w:val="BodytextAgency"/>
    <w:semiHidden/>
    <w:rsid w:val="00E51159"/>
    <w:pPr>
      <w:keepNext/>
      <w:numPr>
        <w:numId w:val="6"/>
      </w:numPr>
      <w:spacing w:before="240" w:after="120"/>
    </w:pPr>
  </w:style>
  <w:style w:type="paragraph" w:customStyle="1" w:styleId="TableheadingrowsAgency">
    <w:name w:val="Table heading rows (Agency)"/>
    <w:basedOn w:val="BodytextAgency"/>
    <w:semiHidden/>
    <w:rsid w:val="00E51159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a"/>
    <w:semiHidden/>
    <w:rsid w:val="00E51159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semiHidden/>
    <w:rsid w:val="00E51159"/>
    <w:pPr>
      <w:spacing w:before="60" w:after="240" w:line="240" w:lineRule="auto"/>
    </w:pPr>
    <w:rPr>
      <w:sz w:val="16"/>
      <w:szCs w:val="16"/>
    </w:rPr>
  </w:style>
  <w:style w:type="paragraph" w:styleId="10">
    <w:name w:val="toc 1"/>
    <w:basedOn w:val="a"/>
    <w:next w:val="BodytextAgency"/>
    <w:uiPriority w:val="39"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  <w:lang w:eastAsia="en-GB"/>
    </w:rPr>
  </w:style>
  <w:style w:type="paragraph" w:styleId="20">
    <w:name w:val="toc 2"/>
    <w:basedOn w:val="a"/>
    <w:next w:val="BodytextAgency"/>
    <w:uiPriority w:val="39"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  <w:lang w:eastAsia="en-GB"/>
    </w:rPr>
  </w:style>
  <w:style w:type="paragraph" w:styleId="30">
    <w:name w:val="toc 3"/>
    <w:basedOn w:val="a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  <w:lang w:eastAsia="en-GB"/>
    </w:rPr>
  </w:style>
  <w:style w:type="paragraph" w:styleId="40">
    <w:name w:val="toc 4"/>
    <w:basedOn w:val="a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50">
    <w:name w:val="toc 5"/>
    <w:basedOn w:val="a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60">
    <w:name w:val="toc 6"/>
    <w:basedOn w:val="a"/>
    <w:next w:val="BodytextAgency"/>
    <w:autoRedefine/>
    <w:semiHidden/>
    <w:rsid w:val="00E51159"/>
    <w:pPr>
      <w:spacing w:after="57" w:line="240" w:lineRule="exact"/>
    </w:pPr>
    <w:rPr>
      <w:rFonts w:eastAsia="Times New Roman"/>
    </w:rPr>
  </w:style>
  <w:style w:type="paragraph" w:styleId="70">
    <w:name w:val="toc 7"/>
    <w:basedOn w:val="a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80">
    <w:name w:val="toc 8"/>
    <w:basedOn w:val="a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90">
    <w:name w:val="toc 9"/>
    <w:basedOn w:val="a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ascii="Verdana" w:eastAsia="Times New Roman" w:hAnsi="Verdana"/>
      <w:color w:val="FF0000"/>
      <w:sz w:val="17"/>
      <w:szCs w:val="17"/>
      <w:lang w:val="en-GB" w:eastAsia="en-GB"/>
    </w:rPr>
  </w:style>
  <w:style w:type="paragraph" w:styleId="ab">
    <w:name w:val="header"/>
    <w:basedOn w:val="a"/>
    <w:link w:val="ac"/>
    <w:uiPriority w:val="99"/>
    <w:rsid w:val="00B636AF"/>
    <w:pPr>
      <w:tabs>
        <w:tab w:val="center" w:pos="4320"/>
        <w:tab w:val="right" w:pos="8640"/>
      </w:tabs>
    </w:pPr>
  </w:style>
  <w:style w:type="character" w:customStyle="1" w:styleId="No-TOCheadingAgencyChar">
    <w:name w:val="No-TOC heading (Agency) Char"/>
    <w:link w:val="No-TOCheadingAgency"/>
    <w:rsid w:val="002C1A07"/>
    <w:rPr>
      <w:rFonts w:ascii="Verdana" w:hAnsi="Verdana" w:cs="Arial"/>
      <w:b/>
      <w:kern w:val="32"/>
      <w:sz w:val="27"/>
      <w:szCs w:val="27"/>
      <w:lang w:val="en-GB" w:eastAsia="en-GB" w:bidi="ar-SA"/>
    </w:rPr>
  </w:style>
  <w:style w:type="character" w:customStyle="1" w:styleId="Heading1AgencyChar">
    <w:name w:val="Heading 1 (Agency) Char"/>
    <w:link w:val="Heading1Agency"/>
    <w:rsid w:val="002C1A07"/>
    <w:rPr>
      <w:rFonts w:ascii="Verdana" w:eastAsia="Verdana" w:hAnsi="Verdana"/>
      <w:b/>
      <w:bCs/>
      <w:kern w:val="32"/>
      <w:sz w:val="27"/>
      <w:szCs w:val="27"/>
      <w:lang w:val="en-GB" w:eastAsia="en-GB"/>
    </w:rPr>
  </w:style>
  <w:style w:type="paragraph" w:customStyle="1" w:styleId="StyleBodytextAgencyUnderline">
    <w:name w:val="Style Body text (Agency) + Underline"/>
    <w:basedOn w:val="BodytextAgency"/>
    <w:next w:val="BodytextAgency"/>
    <w:rsid w:val="00C36086"/>
    <w:rPr>
      <w:u w:val="single"/>
    </w:rPr>
  </w:style>
  <w:style w:type="paragraph" w:customStyle="1" w:styleId="BulletAgencymodified">
    <w:name w:val="Bullet Agency modified"/>
    <w:basedOn w:val="a"/>
    <w:next w:val="BodytextAgency"/>
    <w:rsid w:val="00C36086"/>
    <w:pPr>
      <w:tabs>
        <w:tab w:val="num" w:pos="357"/>
      </w:tabs>
      <w:spacing w:after="140" w:line="280" w:lineRule="atLeast"/>
      <w:ind w:left="357" w:hanging="357"/>
    </w:pPr>
    <w:rPr>
      <w:rFonts w:eastAsia="Times New Roman" w:cs="Times New Roman"/>
      <w:b/>
      <w:kern w:val="28"/>
      <w:szCs w:val="20"/>
      <w:lang w:eastAsia="en-US"/>
    </w:rPr>
  </w:style>
  <w:style w:type="paragraph" w:customStyle="1" w:styleId="AFPstyle">
    <w:name w:val="AFPstyle"/>
    <w:basedOn w:val="a"/>
    <w:rsid w:val="003E7CC2"/>
    <w:pPr>
      <w:spacing w:before="120" w:line="360" w:lineRule="auto"/>
      <w:jc w:val="both"/>
    </w:pPr>
    <w:rPr>
      <w:rFonts w:ascii="Times New Roman" w:hAnsi="Times New Roman" w:cs="Times New Roman"/>
      <w:sz w:val="22"/>
      <w:szCs w:val="20"/>
    </w:rPr>
  </w:style>
  <w:style w:type="paragraph" w:styleId="31">
    <w:name w:val="Body Text 3"/>
    <w:basedOn w:val="a"/>
    <w:semiHidden/>
    <w:rsid w:val="000E05E8"/>
    <w:pPr>
      <w:spacing w:after="120"/>
    </w:pPr>
    <w:rPr>
      <w:sz w:val="16"/>
      <w:szCs w:val="16"/>
    </w:rPr>
  </w:style>
  <w:style w:type="character" w:customStyle="1" w:styleId="No-numheading2AgencyChar">
    <w:name w:val="No-num heading 2 (Agency) Char"/>
    <w:link w:val="No-numheading2Agency"/>
    <w:rsid w:val="000E05E8"/>
    <w:rPr>
      <w:rFonts w:ascii="Verdana" w:eastAsia="Verdana" w:hAnsi="Verdana" w:cs="Arial"/>
      <w:b/>
      <w:bCs/>
      <w:i/>
      <w:kern w:val="32"/>
      <w:sz w:val="22"/>
      <w:szCs w:val="22"/>
      <w:lang w:val="en-GB" w:eastAsia="en-GB" w:bidi="ar-SA"/>
    </w:rPr>
  </w:style>
  <w:style w:type="character" w:customStyle="1" w:styleId="DraftingNotesAgencyChar">
    <w:name w:val="Drafting Notes (Agency) Char"/>
    <w:link w:val="DraftingNotesAgency"/>
    <w:rsid w:val="000E05E8"/>
    <w:rPr>
      <w:rFonts w:ascii="Courier New" w:eastAsia="Verdana" w:hAnsi="Courier New"/>
      <w:i/>
      <w:color w:val="339966"/>
      <w:sz w:val="22"/>
      <w:szCs w:val="18"/>
      <w:lang w:val="en-GB" w:eastAsia="en-GB" w:bidi="ar-SA"/>
    </w:rPr>
  </w:style>
  <w:style w:type="character" w:customStyle="1" w:styleId="Heading3AgencyChar">
    <w:name w:val="Heading 3 (Agency) Char"/>
    <w:link w:val="Heading3Agency"/>
    <w:rsid w:val="000E05E8"/>
    <w:rPr>
      <w:rFonts w:ascii="Verdana" w:eastAsia="Verdana" w:hAnsi="Verdana" w:cs="Arial"/>
      <w:b/>
      <w:bCs/>
      <w:kern w:val="32"/>
      <w:sz w:val="22"/>
      <w:szCs w:val="22"/>
      <w:lang w:val="en-GB" w:eastAsia="en-GB"/>
    </w:rPr>
  </w:style>
  <w:style w:type="character" w:customStyle="1" w:styleId="Heading2AgencyChar">
    <w:name w:val="Heading 2 (Agency) Char"/>
    <w:link w:val="Heading2Agency"/>
    <w:rsid w:val="000E05E8"/>
    <w:rPr>
      <w:rFonts w:ascii="Verdana" w:eastAsia="Verdana" w:hAnsi="Verdana"/>
      <w:b/>
      <w:bCs/>
      <w:i/>
      <w:kern w:val="32"/>
      <w:sz w:val="22"/>
      <w:szCs w:val="22"/>
      <w:lang w:val="en-GB" w:eastAsia="zh-CN"/>
    </w:rPr>
  </w:style>
  <w:style w:type="paragraph" w:customStyle="1" w:styleId="No-Toc11bold">
    <w:name w:val="No-Toc 11 bold"/>
    <w:basedOn w:val="No-TOCheadingAgency"/>
    <w:next w:val="BodytextAgency"/>
    <w:rsid w:val="000E05E8"/>
    <w:rPr>
      <w:snapToGrid w:val="0"/>
      <w:sz w:val="22"/>
    </w:rPr>
  </w:style>
  <w:style w:type="character" w:customStyle="1" w:styleId="BodytextAgencyChar">
    <w:name w:val="Body text (Agency) Char"/>
    <w:link w:val="BodytextAgency"/>
    <w:rsid w:val="000E05E8"/>
    <w:rPr>
      <w:rFonts w:ascii="Verdana" w:eastAsia="Verdana" w:hAnsi="Verdana" w:cs="Verdana"/>
      <w:sz w:val="18"/>
      <w:szCs w:val="18"/>
      <w:lang w:val="en-GB" w:eastAsia="en-GB" w:bidi="ar-SA"/>
    </w:rPr>
  </w:style>
  <w:style w:type="paragraph" w:customStyle="1" w:styleId="Sarkain2">
    <w:name w:val="Sarkain2"/>
    <w:basedOn w:val="a"/>
    <w:rsid w:val="000E05E8"/>
    <w:pPr>
      <w:ind w:left="851"/>
    </w:pPr>
    <w:rPr>
      <w:rFonts w:ascii="Times New Roman" w:eastAsia="Times New Roman" w:hAnsi="Times New Roman" w:cs="Times New Roman"/>
      <w:b/>
      <w:sz w:val="24"/>
      <w:szCs w:val="20"/>
      <w:lang w:val="fi-FI" w:eastAsia="fi-FI"/>
    </w:rPr>
  </w:style>
  <w:style w:type="paragraph" w:styleId="ad">
    <w:name w:val="Balloon Text"/>
    <w:basedOn w:val="a"/>
    <w:link w:val="ae"/>
    <w:rsid w:val="00EF58E5"/>
    <w:rPr>
      <w:rFonts w:ascii="Tahoma" w:hAnsi="Tahoma" w:cs="Times New Roman"/>
      <w:sz w:val="16"/>
      <w:szCs w:val="16"/>
    </w:rPr>
  </w:style>
  <w:style w:type="character" w:customStyle="1" w:styleId="ae">
    <w:name w:val="Текст выноски Знак"/>
    <w:link w:val="ad"/>
    <w:rsid w:val="00EF58E5"/>
    <w:rPr>
      <w:rFonts w:ascii="Tahoma" w:hAnsi="Tahoma" w:cs="Tahoma"/>
      <w:sz w:val="16"/>
      <w:szCs w:val="16"/>
      <w:lang w:eastAsia="zh-CN"/>
    </w:rPr>
  </w:style>
  <w:style w:type="paragraph" w:styleId="af">
    <w:name w:val="Date"/>
    <w:basedOn w:val="a"/>
    <w:next w:val="a"/>
    <w:semiHidden/>
    <w:rsid w:val="00E51159"/>
  </w:style>
  <w:style w:type="paragraph" w:styleId="af0">
    <w:name w:val="Document Map"/>
    <w:basedOn w:val="a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1">
    <w:name w:val="E-mail Signature"/>
    <w:basedOn w:val="a"/>
    <w:semiHidden/>
    <w:rsid w:val="00E51159"/>
  </w:style>
  <w:style w:type="character" w:styleId="af2">
    <w:name w:val="Emphasis"/>
    <w:uiPriority w:val="20"/>
    <w:qFormat/>
    <w:rsid w:val="00E51159"/>
    <w:rPr>
      <w:i/>
      <w:iCs/>
    </w:rPr>
  </w:style>
  <w:style w:type="paragraph" w:styleId="af3">
    <w:name w:val="envelope address"/>
    <w:basedOn w:val="a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1">
    <w:name w:val="envelope return"/>
    <w:basedOn w:val="a"/>
    <w:semiHidden/>
    <w:rsid w:val="00E51159"/>
    <w:rPr>
      <w:rFonts w:ascii="Arial" w:hAnsi="Arial" w:cs="Arial"/>
      <w:sz w:val="20"/>
      <w:szCs w:val="20"/>
    </w:rPr>
  </w:style>
  <w:style w:type="character" w:styleId="af4">
    <w:name w:val="FollowedHyperlink"/>
    <w:semiHidden/>
    <w:rsid w:val="00E51159"/>
    <w:rPr>
      <w:color w:val="800080"/>
      <w:u w:val="single"/>
    </w:rPr>
  </w:style>
  <w:style w:type="paragraph" w:customStyle="1" w:styleId="no-numheading4agency0">
    <w:name w:val="no-numheading4agency"/>
    <w:basedOn w:val="a"/>
    <w:rsid w:val="000B30FC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customStyle="1" w:styleId="aa">
    <w:name w:val="Текст сноски Знак"/>
    <w:link w:val="a9"/>
    <w:semiHidden/>
    <w:rsid w:val="00073E87"/>
    <w:rPr>
      <w:rFonts w:ascii="Verdana" w:eastAsia="Verdana" w:hAnsi="Verdana" w:cs="Verdana"/>
      <w:sz w:val="15"/>
      <w:lang w:val="en-GB" w:eastAsia="en-GB"/>
    </w:rPr>
  </w:style>
  <w:style w:type="paragraph" w:styleId="af5">
    <w:name w:val="List Bullet"/>
    <w:basedOn w:val="22"/>
    <w:rsid w:val="004B564E"/>
    <w:pPr>
      <w:ind w:left="357" w:hanging="357"/>
    </w:pPr>
  </w:style>
  <w:style w:type="paragraph" w:styleId="22">
    <w:name w:val="Body Text 2"/>
    <w:basedOn w:val="a"/>
    <w:link w:val="23"/>
    <w:rsid w:val="001678A2"/>
    <w:pPr>
      <w:spacing w:after="120"/>
    </w:pPr>
    <w:rPr>
      <w:i/>
      <w:color w:val="339966"/>
    </w:rPr>
  </w:style>
  <w:style w:type="character" w:customStyle="1" w:styleId="23">
    <w:name w:val="Основной текст 2 Знак"/>
    <w:basedOn w:val="a0"/>
    <w:link w:val="22"/>
    <w:rsid w:val="001678A2"/>
    <w:rPr>
      <w:rFonts w:ascii="Verdana" w:hAnsi="Verdana" w:cs="Verdana"/>
      <w:i/>
      <w:color w:val="339966"/>
      <w:sz w:val="18"/>
      <w:szCs w:val="18"/>
      <w:lang w:val="en-GB" w:eastAsia="zh-CN"/>
    </w:rPr>
  </w:style>
  <w:style w:type="character" w:styleId="af6">
    <w:name w:val="Hyperlink"/>
    <w:uiPriority w:val="99"/>
    <w:rsid w:val="00E51159"/>
    <w:rPr>
      <w:color w:val="0000FF"/>
      <w:u w:val="single"/>
    </w:rPr>
  </w:style>
  <w:style w:type="character" w:styleId="af7">
    <w:name w:val="line number"/>
    <w:basedOn w:val="a0"/>
    <w:semiHidden/>
    <w:rsid w:val="00E51159"/>
  </w:style>
  <w:style w:type="paragraph" w:styleId="af8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zh-CN"/>
    </w:rPr>
  </w:style>
  <w:style w:type="paragraph" w:styleId="af9">
    <w:name w:val="Normal (Web)"/>
    <w:basedOn w:val="a"/>
    <w:semiHidden/>
    <w:rsid w:val="00E51159"/>
    <w:rPr>
      <w:rFonts w:ascii="Times New Roman" w:hAnsi="Times New Roman" w:cs="Times New Roman"/>
      <w:sz w:val="24"/>
      <w:szCs w:val="24"/>
    </w:rPr>
  </w:style>
  <w:style w:type="paragraph" w:styleId="afa">
    <w:name w:val="Plain Text"/>
    <w:basedOn w:val="a"/>
    <w:semiHidden/>
    <w:rsid w:val="00E51159"/>
    <w:rPr>
      <w:rFonts w:ascii="Courier New" w:hAnsi="Courier New" w:cs="Courier New"/>
      <w:sz w:val="20"/>
      <w:szCs w:val="20"/>
    </w:rPr>
  </w:style>
  <w:style w:type="paragraph" w:styleId="afb">
    <w:name w:val="Salutation"/>
    <w:basedOn w:val="a"/>
    <w:next w:val="a"/>
    <w:semiHidden/>
    <w:rsid w:val="00E51159"/>
  </w:style>
  <w:style w:type="character" w:styleId="afc">
    <w:name w:val="Strong"/>
    <w:qFormat/>
    <w:rsid w:val="00E51159"/>
    <w:rPr>
      <w:b/>
      <w:bCs/>
    </w:rPr>
  </w:style>
  <w:style w:type="table" w:styleId="afd">
    <w:name w:val="Table Grid"/>
    <w:basedOn w:val="a1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able of authorities"/>
    <w:basedOn w:val="a"/>
    <w:next w:val="a"/>
    <w:semiHidden/>
    <w:rsid w:val="00E51159"/>
    <w:pPr>
      <w:ind w:left="180" w:hanging="180"/>
    </w:pPr>
  </w:style>
  <w:style w:type="paragraph" w:styleId="aff">
    <w:name w:val="table of figures"/>
    <w:basedOn w:val="a"/>
    <w:next w:val="a"/>
    <w:semiHidden/>
    <w:rsid w:val="00E51159"/>
  </w:style>
  <w:style w:type="paragraph" w:styleId="aff0">
    <w:name w:val="toa heading"/>
    <w:basedOn w:val="a"/>
    <w:next w:val="a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ascii="Verdana" w:eastAsia="Verdana" w:hAnsi="Verdana" w:cs="Verdana"/>
      <w:b/>
      <w:color w:val="003399"/>
      <w:sz w:val="18"/>
      <w:szCs w:val="18"/>
      <w:lang w:val="en-GB" w:eastAsia="en-GB"/>
    </w:rPr>
  </w:style>
  <w:style w:type="paragraph" w:styleId="aff1">
    <w:name w:val="List Paragraph"/>
    <w:basedOn w:val="a"/>
    <w:uiPriority w:val="34"/>
    <w:qFormat/>
    <w:rsid w:val="00EC591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ru-RU"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966B3A"/>
    <w:rPr>
      <w:rFonts w:ascii="Verdana" w:hAnsi="Verdana" w:cs="Verdana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External%20Information%20Draft\Human%20Working%20Area\Safety%20&amp;%20Efficacy%20Publishing\Various\Templates%20Guidelines\D80AR%20Clinical%20Template%20rev10.1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C02F4-DAD7-4F43-987B-EE6A7044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D80AR Clinical Template rev10.11</Template>
  <TotalTime>0</TotalTime>
  <Pages>17</Pages>
  <Words>2769</Words>
  <Characters>22024</Characters>
  <Application>Microsoft Office Word</Application>
  <DocSecurity>0</DocSecurity>
  <Lines>183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Generics Day 80 AR Template - Non-Clinical &amp; Clinical Aspects - rev03.13</vt:lpstr>
    </vt:vector>
  </TitlesOfParts>
  <Company>FGU</Company>
  <LinksUpToDate>false</LinksUpToDate>
  <CharactersWithSpaces>24744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Generics Day 80 AR Template - Non-Clinical &amp; Clinical Aspects - rev03.13</dc:title>
  <dc:creator>EMA</dc:creator>
  <dc:description>Template developed for European Medicines Agency</dc:description>
  <cp:lastModifiedBy>Чиркова Юлия Сергеевна</cp:lastModifiedBy>
  <cp:revision>6</cp:revision>
  <cp:lastPrinted>2015-12-18T13:13:00Z</cp:lastPrinted>
  <dcterms:created xsi:type="dcterms:W3CDTF">2015-12-24T07:55:00Z</dcterms:created>
  <dcterms:modified xsi:type="dcterms:W3CDTF">2016-02-12T07:09:00Z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emea_filing_code">
    <vt:lpwstr> </vt:lpwstr>
  </property>
  <property fmtid="{D5CDD505-2E9C-101B-9397-08002B2CF9AE}" pid="3" name="DM_Version">
    <vt:lpwstr>CURRENT,1.1</vt:lpwstr>
  </property>
  <property fmtid="{D5CDD505-2E9C-101B-9397-08002B2CF9AE}" pid="4" name="DM_Name">
    <vt:lpwstr>Generics Day 80 AR Template - Non-Clinical &amp; Clinical Aspects - rev03.13</vt:lpwstr>
  </property>
  <property fmtid="{D5CDD505-2E9C-101B-9397-08002B2CF9AE}" pid="5" name="DM_Creation_Date">
    <vt:lpwstr>28/02/2013 18:31:03</vt:lpwstr>
  </property>
  <property fmtid="{D5CDD505-2E9C-101B-9397-08002B2CF9AE}" pid="6" name="DM_Modify_Date">
    <vt:lpwstr>28/02/2013 18:31:29</vt:lpwstr>
  </property>
  <property fmtid="{D5CDD505-2E9C-101B-9397-08002B2CF9AE}" pid="7" name="DM_Creator_Name">
    <vt:lpwstr>Da Rocha Dias Silvy</vt:lpwstr>
  </property>
  <property fmtid="{D5CDD505-2E9C-101B-9397-08002B2CF9AE}" pid="8" name="DM_Modifier_Name">
    <vt:lpwstr>Da Rocha Dias Silvy</vt:lpwstr>
  </property>
  <property fmtid="{D5CDD505-2E9C-101B-9397-08002B2CF9AE}" pid="9" name="DM_Type">
    <vt:lpwstr>emea_document</vt:lpwstr>
  </property>
  <property fmtid="{D5CDD505-2E9C-101B-9397-08002B2CF9AE}" pid="10" name="DM_DocRefId">
    <vt:lpwstr>EMA/133719/2013</vt:lpwstr>
  </property>
  <property fmtid="{D5CDD505-2E9C-101B-9397-08002B2CF9AE}" pid="11" name="DM_Category">
    <vt:lpwstr>Templates and Form</vt:lpwstr>
  </property>
  <property fmtid="{D5CDD505-2E9C-101B-9397-08002B2CF9AE}" pid="12" name="DM_Path">
    <vt:lpwstr>/Old EDMS Structure/Systems Production/EDMS/06 Management/Cross Project Coordination/2009 Ms Office Template Update/Step - 2a - (Re) Move Old + Draft Templates/2009 - From Welcome folder - needs review/Human-Pre/CHMP templates review/CHMP TEMPLATES/CHMP A</vt:lpwstr>
  </property>
  <property fmtid="{D5CDD505-2E9C-101B-9397-08002B2CF9AE}" pid="13" name="DM_emea_doc_ref_id">
    <vt:lpwstr>EMA/133719/2013</vt:lpwstr>
  </property>
  <property fmtid="{D5CDD505-2E9C-101B-9397-08002B2CF9AE}" pid="14" name="DM_Modifer_Name">
    <vt:lpwstr>Da Rocha Dias Silvy</vt:lpwstr>
  </property>
  <property fmtid="{D5CDD505-2E9C-101B-9397-08002B2CF9AE}" pid="15" name="DM_Modified_Date">
    <vt:lpwstr>28/02/2013 18:31:29</vt:lpwstr>
  </property>
</Properties>
</file>