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3CB" w:rsidRDefault="00713D90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0891D0EF" wp14:editId="5D091C77">
            <wp:extent cx="1097856" cy="704850"/>
            <wp:effectExtent l="0" t="0" r="7620" b="0"/>
            <wp:docPr id="9" name="Рисунок 9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49495D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3D2EF3" w:rsidRDefault="00DD6B7E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3D2EF3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561B8F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9495D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4195F18C" wp14:editId="30606C6A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510B2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.1pt;margin-top:.15pt;width:467.0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" strokecolor="#00417e" strokeweight="2.25pt"/>
            </w:pict>
          </mc:Fallback>
        </mc:AlternateContent>
      </w:r>
    </w:p>
    <w:p w:rsidR="008813CB" w:rsidRPr="00561B8F" w:rsidRDefault="005C468E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3.55pt;margin-top:-157pt;width:507pt;height:236.25pt;z-index:-251658240">
            <v:imagedata r:id="rId9" o:title=""/>
          </v:shape>
          <o:OLEObject Type="Embed" ProgID="PBrush" ShapeID="_x0000_s1026" DrawAspect="Content" ObjectID="_1610435235" r:id="rId10"/>
        </w:pict>
      </w:r>
    </w:p>
    <w:p w:rsidR="00E216D4" w:rsidRPr="00E216D4" w:rsidRDefault="00DB6936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</w:t>
      </w:r>
      <w:r w:rsidR="00DD6B7E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ЕКОМЕНДАЦИ</w:t>
      </w:r>
      <w:r w:rsidR="00BE510D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Я</w:t>
      </w:r>
    </w:p>
    <w:p w:rsidR="00E216D4" w:rsidRPr="00E216D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E216D4" w:rsidTr="00587E3F">
        <w:tc>
          <w:tcPr>
            <w:tcW w:w="3544" w:type="dxa"/>
            <w:shd w:val="clear" w:color="auto" w:fill="auto"/>
          </w:tcPr>
          <w:p w:rsidR="00E216D4" w:rsidRPr="00E216D4" w:rsidRDefault="00E216D4" w:rsidP="00E216D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2075DD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 w:eastAsia="ru-RU"/>
              </w:rPr>
              <w:t>29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</w:t>
            </w:r>
            <w:r w:rsidR="002075DD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 w:eastAsia="ru-RU"/>
              </w:rPr>
              <w:t xml:space="preserve"> </w:t>
            </w:r>
            <w:r w:rsidR="002075DD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января 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20</w:t>
            </w:r>
            <w:r w:rsidR="002075DD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19 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</w:p>
        </w:tc>
        <w:tc>
          <w:tcPr>
            <w:tcW w:w="2126" w:type="dxa"/>
            <w:shd w:val="clear" w:color="auto" w:fill="auto"/>
          </w:tcPr>
          <w:p w:rsidR="00E216D4" w:rsidRPr="00E216D4" w:rsidRDefault="00E216D4" w:rsidP="00E216D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2075DD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3793" w:type="dxa"/>
            <w:shd w:val="clear" w:color="auto" w:fill="auto"/>
          </w:tcPr>
          <w:p w:rsidR="00E216D4" w:rsidRPr="00E216D4" w:rsidRDefault="00E216D4" w:rsidP="002075DD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</w:t>
            </w:r>
            <w:r w:rsidR="002075DD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                         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  <w:r w:rsidR="002075DD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</w:p>
        </w:tc>
      </w:tr>
    </w:tbl>
    <w:p w:rsidR="00585846" w:rsidRPr="002075DD" w:rsidRDefault="00585846" w:rsidP="00236347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0955B6" w:rsidRPr="009B5A20" w:rsidRDefault="00DD6B7E" w:rsidP="000955B6">
      <w:pPr>
        <w:tabs>
          <w:tab w:val="left" w:pos="261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О </w:t>
      </w:r>
      <w:r w:rsidR="00330ADD" w:rsidRPr="00330ADD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Руководств</w:t>
      </w:r>
      <w:r w:rsidR="00330ADD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е</w:t>
      </w:r>
      <w:r w:rsidR="00330ADD" w:rsidRPr="00330ADD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</w:t>
      </w:r>
      <w:r w:rsidR="00100213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по выбору торговых наименований</w:t>
      </w:r>
      <w:r w:rsidR="00100213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br/>
        <w:t>лекарственных препаратов</w:t>
      </w:r>
    </w:p>
    <w:p w:rsidR="009F29B5" w:rsidRPr="00236347" w:rsidRDefault="009F29B5" w:rsidP="00236347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A83003" w:rsidRPr="008A2C01" w:rsidRDefault="00DD6B7E" w:rsidP="008A2C01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Коллегия Евразийской экономической комиссии в соответствии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со статьей 30 Договора о Евразийском экономическом союзе </w:t>
      </w:r>
      <w:r w:rsidR="000400AE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от 29 мая 2014 года</w:t>
      </w:r>
      <w:r w:rsidR="004D0BB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и</w:t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пунктом 3 статьи 3 Соглашения о единых </w:t>
      </w:r>
      <w:r w:rsidR="009B5A20" w:rsidRPr="008A2C01">
        <w:rPr>
          <w:rFonts w:ascii="Times New Roman" w:eastAsia="Times New Roman" w:hAnsi="Times New Roman" w:cs="Times New Roman"/>
          <w:snapToGrid w:val="0"/>
          <w:sz w:val="30"/>
          <w:szCs w:val="30"/>
        </w:rPr>
        <w:t>принципах</w:t>
      </w:r>
      <w:r w:rsidR="000400AE" w:rsidRPr="008A2C0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B5A20" w:rsidRPr="008A2C01">
        <w:rPr>
          <w:rFonts w:ascii="Times New Roman" w:eastAsia="Times New Roman" w:hAnsi="Times New Roman" w:cs="Times New Roman"/>
          <w:snapToGrid w:val="0"/>
          <w:sz w:val="30"/>
          <w:szCs w:val="30"/>
        </w:rPr>
        <w:t>и правилах обращения лекарственных сре</w:t>
      </w:r>
      <w:proofErr w:type="gramStart"/>
      <w:r w:rsidR="009B5A20" w:rsidRPr="008A2C0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дств </w:t>
      </w:r>
      <w:r w:rsidR="000400AE" w:rsidRPr="008A2C01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 w:rsidRPr="008A2C01">
        <w:rPr>
          <w:rFonts w:ascii="Times New Roman" w:eastAsia="Times New Roman" w:hAnsi="Times New Roman" w:cs="Times New Roman"/>
          <w:snapToGrid w:val="0"/>
          <w:sz w:val="30"/>
          <w:szCs w:val="30"/>
        </w:rPr>
        <w:t>в р</w:t>
      </w:r>
      <w:proofErr w:type="gramEnd"/>
      <w:r w:rsidR="009B5A20" w:rsidRPr="008A2C01">
        <w:rPr>
          <w:rFonts w:ascii="Times New Roman" w:eastAsia="Times New Roman" w:hAnsi="Times New Roman" w:cs="Times New Roman"/>
          <w:snapToGrid w:val="0"/>
          <w:sz w:val="30"/>
          <w:szCs w:val="30"/>
        </w:rPr>
        <w:t>амках Евразийского экономического союза от 23 декабря 2014 года</w:t>
      </w:r>
    </w:p>
    <w:p w:rsidR="009F29B5" w:rsidRPr="00587E3F" w:rsidRDefault="00AC1720" w:rsidP="00236347">
      <w:pPr>
        <w:spacing w:after="0" w:line="372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proofErr w:type="gramStart"/>
      <w:r w:rsidRPr="008A2C01">
        <w:rPr>
          <w:rFonts w:ascii="Times New Roman" w:eastAsia="Times New Roman" w:hAnsi="Times New Roman" w:cs="Times New Roman"/>
          <w:b/>
          <w:snapToGrid w:val="0"/>
          <w:spacing w:val="40"/>
          <w:kern w:val="30"/>
          <w:sz w:val="30"/>
          <w:szCs w:val="30"/>
        </w:rPr>
        <w:t>рекомендует</w:t>
      </w:r>
      <w:r w:rsidRPr="008A2C01">
        <w:rPr>
          <w:rFonts w:ascii="Times New Roman" w:eastAsia="Times New Roman" w:hAnsi="Times New Roman" w:cs="Times New Roman"/>
          <w:b/>
          <w:snapToGrid w:val="0"/>
          <w:spacing w:val="30"/>
          <w:kern w:val="30"/>
          <w:sz w:val="30"/>
          <w:szCs w:val="30"/>
        </w:rPr>
        <w:t xml:space="preserve"> </w:t>
      </w:r>
      <w:r w:rsidR="00B26D32" w:rsidRPr="008A2C0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государствам – </w:t>
      </w:r>
      <w:r w:rsidRPr="008A2C0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членам Евразийского экономического союза </w:t>
      </w:r>
      <w:r w:rsidR="0071229C" w:rsidRPr="008A2C0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по истечении 6 месяцев с </w:t>
      </w:r>
      <w:r w:rsidR="0071229C" w:rsidRPr="008A2C01">
        <w:rPr>
          <w:rFonts w:ascii="Times New Roman" w:hAnsi="Times New Roman" w:cs="Times New Roman"/>
          <w:sz w:val="30"/>
          <w:szCs w:val="30"/>
        </w:rPr>
        <w:t>даты</w:t>
      </w:r>
      <w:r w:rsidR="0071229C">
        <w:rPr>
          <w:rFonts w:ascii="Times New Roman" w:hAnsi="Times New Roman" w:cs="Times New Roman"/>
          <w:sz w:val="30"/>
          <w:szCs w:val="30"/>
        </w:rPr>
        <w:t xml:space="preserve"> опубликования </w:t>
      </w:r>
      <w:r w:rsidR="00B26D32">
        <w:rPr>
          <w:rFonts w:ascii="Times New Roman" w:hAnsi="Times New Roman" w:cs="Times New Roman"/>
          <w:sz w:val="30"/>
          <w:szCs w:val="30"/>
        </w:rPr>
        <w:t>настояще</w:t>
      </w:r>
      <w:r w:rsidR="00170FA5">
        <w:rPr>
          <w:rFonts w:ascii="Times New Roman" w:hAnsi="Times New Roman" w:cs="Times New Roman"/>
          <w:sz w:val="30"/>
          <w:szCs w:val="30"/>
        </w:rPr>
        <w:t>й</w:t>
      </w:r>
      <w:r w:rsidR="00B26D32">
        <w:rPr>
          <w:rFonts w:ascii="Times New Roman" w:hAnsi="Times New Roman" w:cs="Times New Roman"/>
          <w:sz w:val="30"/>
          <w:szCs w:val="30"/>
        </w:rPr>
        <w:t xml:space="preserve"> Р</w:t>
      </w:r>
      <w:r w:rsidR="00170FA5">
        <w:rPr>
          <w:rFonts w:ascii="Times New Roman" w:hAnsi="Times New Roman" w:cs="Times New Roman"/>
          <w:sz w:val="30"/>
          <w:szCs w:val="30"/>
        </w:rPr>
        <w:t>екомендации</w:t>
      </w:r>
      <w:r w:rsidR="00B26D32">
        <w:rPr>
          <w:rFonts w:ascii="Times New Roman" w:hAnsi="Times New Roman" w:cs="Times New Roman"/>
          <w:sz w:val="30"/>
          <w:szCs w:val="30"/>
        </w:rPr>
        <w:t xml:space="preserve"> </w:t>
      </w:r>
      <w:r w:rsidR="0071229C">
        <w:rPr>
          <w:rFonts w:ascii="Times New Roman" w:hAnsi="Times New Roman" w:cs="Times New Roman"/>
          <w:sz w:val="30"/>
          <w:szCs w:val="30"/>
        </w:rPr>
        <w:t>на официальном сайте Евразийского экономического союза</w:t>
      </w:r>
      <w:r w:rsidR="0068061E">
        <w:rPr>
          <w:rFonts w:ascii="Times New Roman" w:hAnsi="Times New Roman" w:cs="Times New Roman"/>
          <w:sz w:val="30"/>
          <w:szCs w:val="30"/>
        </w:rPr>
        <w:t xml:space="preserve"> </w:t>
      </w:r>
      <w:r w:rsidR="004D0BB7" w:rsidRPr="008A2C01">
        <w:rPr>
          <w:rFonts w:ascii="Times New Roman" w:eastAsia="Times New Roman" w:hAnsi="Times New Roman" w:cs="Times New Roman"/>
          <w:snapToGrid w:val="0"/>
          <w:sz w:val="30"/>
          <w:szCs w:val="30"/>
        </w:rPr>
        <w:t>в целях г</w:t>
      </w:r>
      <w:r w:rsidR="004D0BB7" w:rsidRPr="008A2C01">
        <w:rPr>
          <w:rFonts w:ascii="Times New Roman" w:hAnsi="Times New Roman" w:cs="Times New Roman"/>
          <w:sz w:val="30"/>
          <w:szCs w:val="30"/>
        </w:rPr>
        <w:t xml:space="preserve">армонизации </w:t>
      </w:r>
      <w:r w:rsidR="004D0BB7">
        <w:rPr>
          <w:rFonts w:ascii="Times New Roman" w:eastAsia="Times New Roman" w:hAnsi="Times New Roman" w:cs="Times New Roman"/>
          <w:snapToGrid w:val="0"/>
          <w:sz w:val="30"/>
          <w:szCs w:val="30"/>
        </w:rPr>
        <w:t>законодательства государств</w:t>
      </w:r>
      <w:r w:rsidR="00CE0F3C" w:rsidRPr="00CE0F3C">
        <w:rPr>
          <w:rFonts w:ascii="Times New Roman" w:eastAsia="Times New Roman" w:hAnsi="Times New Roman" w:cs="Times New Roman"/>
          <w:snapToGrid w:val="0"/>
          <w:sz w:val="30"/>
          <w:szCs w:val="30"/>
        </w:rPr>
        <w:t>-</w:t>
      </w:r>
      <w:r w:rsidR="004D0BB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членов в части </w:t>
      </w:r>
      <w:r w:rsidR="004D0BB7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устранени</w:t>
      </w:r>
      <w:r w:rsidR="004D0BB7">
        <w:rPr>
          <w:rFonts w:ascii="Times New Roman" w:eastAsia="Times New Roman" w:hAnsi="Times New Roman" w:cs="Times New Roman"/>
          <w:snapToGrid w:val="0"/>
          <w:sz w:val="30"/>
          <w:szCs w:val="30"/>
        </w:rPr>
        <w:t>я</w:t>
      </w:r>
      <w:r w:rsidR="004D0BB7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различий</w:t>
      </w:r>
      <w:r w:rsidR="004D0BB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4D0BB7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в</w:t>
      </w:r>
      <w:r w:rsidR="004D0BB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4D0BB7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требованиях</w:t>
      </w:r>
      <w:r w:rsidR="004D0BB7">
        <w:rPr>
          <w:rFonts w:ascii="Times New Roman" w:eastAsia="Times New Roman" w:hAnsi="Times New Roman" w:cs="Times New Roman"/>
          <w:snapToGrid w:val="0"/>
          <w:sz w:val="30"/>
          <w:szCs w:val="30"/>
        </w:rPr>
        <w:t>, предъявляемых</w:t>
      </w:r>
      <w:r w:rsidR="004D0BB7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4D0BB7" w:rsidRPr="008A2C01">
        <w:rPr>
          <w:rFonts w:ascii="Times New Roman" w:hAnsi="Times New Roman" w:cs="Times New Roman"/>
          <w:sz w:val="30"/>
          <w:szCs w:val="30"/>
        </w:rPr>
        <w:t>к выбору торговых</w:t>
      </w:r>
      <w:r w:rsidR="004D0BB7">
        <w:rPr>
          <w:rFonts w:ascii="Times New Roman" w:hAnsi="Times New Roman" w:cs="Times New Roman"/>
          <w:sz w:val="30"/>
          <w:szCs w:val="30"/>
        </w:rPr>
        <w:t xml:space="preserve"> </w:t>
      </w:r>
      <w:r w:rsidR="004D0BB7" w:rsidRPr="008A2C01">
        <w:rPr>
          <w:rFonts w:ascii="Times New Roman" w:hAnsi="Times New Roman" w:cs="Times New Roman"/>
          <w:sz w:val="30"/>
          <w:szCs w:val="30"/>
        </w:rPr>
        <w:t>наименований лекарственных препаратов и проведени</w:t>
      </w:r>
      <w:r w:rsidR="004D0BB7">
        <w:rPr>
          <w:rFonts w:ascii="Times New Roman" w:hAnsi="Times New Roman" w:cs="Times New Roman"/>
          <w:sz w:val="30"/>
          <w:szCs w:val="30"/>
        </w:rPr>
        <w:t>ю</w:t>
      </w:r>
      <w:r w:rsidR="004D0BB7" w:rsidRPr="008A2C01">
        <w:rPr>
          <w:rFonts w:ascii="Times New Roman" w:hAnsi="Times New Roman" w:cs="Times New Roman"/>
          <w:sz w:val="30"/>
          <w:szCs w:val="30"/>
        </w:rPr>
        <w:t xml:space="preserve"> экспертизы предлагаем</w:t>
      </w:r>
      <w:r w:rsidR="004D0BB7">
        <w:rPr>
          <w:rFonts w:ascii="Times New Roman" w:hAnsi="Times New Roman" w:cs="Times New Roman"/>
          <w:sz w:val="30"/>
          <w:szCs w:val="30"/>
        </w:rPr>
        <w:t>ых</w:t>
      </w:r>
      <w:r w:rsidR="004D0BB7" w:rsidRPr="008A2C01">
        <w:rPr>
          <w:rFonts w:ascii="Times New Roman" w:hAnsi="Times New Roman" w:cs="Times New Roman"/>
          <w:sz w:val="30"/>
          <w:szCs w:val="30"/>
        </w:rPr>
        <w:t xml:space="preserve"> торгов</w:t>
      </w:r>
      <w:r w:rsidR="004D0BB7">
        <w:rPr>
          <w:rFonts w:ascii="Times New Roman" w:hAnsi="Times New Roman" w:cs="Times New Roman"/>
          <w:sz w:val="30"/>
          <w:szCs w:val="30"/>
        </w:rPr>
        <w:t>ых</w:t>
      </w:r>
      <w:r w:rsidR="004D0BB7" w:rsidRPr="008A2C01">
        <w:rPr>
          <w:rFonts w:ascii="Times New Roman" w:hAnsi="Times New Roman" w:cs="Times New Roman"/>
          <w:sz w:val="30"/>
          <w:szCs w:val="30"/>
        </w:rPr>
        <w:t xml:space="preserve"> наименовани</w:t>
      </w:r>
      <w:r w:rsidR="004D0BB7">
        <w:rPr>
          <w:rFonts w:ascii="Times New Roman" w:hAnsi="Times New Roman" w:cs="Times New Roman"/>
          <w:sz w:val="30"/>
          <w:szCs w:val="30"/>
        </w:rPr>
        <w:t>й</w:t>
      </w:r>
      <w:r w:rsidR="004D0BB7" w:rsidRPr="008A2C01">
        <w:rPr>
          <w:rFonts w:ascii="Times New Roman" w:hAnsi="Times New Roman" w:cs="Times New Roman"/>
          <w:sz w:val="30"/>
          <w:szCs w:val="30"/>
        </w:rPr>
        <w:t xml:space="preserve"> лекарственных </w:t>
      </w:r>
      <w:r w:rsidR="00F57B84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препаратов</w:t>
      </w:r>
      <w:r w:rsidR="005C468E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,</w:t>
      </w:r>
      <w:r w:rsidR="004D0BB7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 </w:t>
      </w:r>
      <w:r w:rsidR="00587E3F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применять </w:t>
      </w:r>
      <w:r w:rsidR="00587E3F">
        <w:rPr>
          <w:rFonts w:ascii="Times New Roman" w:hAnsi="Times New Roman" w:cs="Times New Roman"/>
          <w:sz w:val="30"/>
          <w:szCs w:val="30"/>
        </w:rPr>
        <w:t xml:space="preserve">Руководство </w:t>
      </w:r>
      <w:r w:rsidR="00587E3F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по выбору торговых наименований лекарственных</w:t>
      </w:r>
      <w:r w:rsidR="005C468E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 препаратов согласно приложению.</w:t>
      </w:r>
      <w:bookmarkStart w:id="0" w:name="_GoBack"/>
      <w:bookmarkEnd w:id="0"/>
      <w:proofErr w:type="gramEnd"/>
    </w:p>
    <w:p w:rsidR="00236347" w:rsidRPr="00587E3F" w:rsidRDefault="00236347" w:rsidP="0023634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</w:p>
    <w:p w:rsidR="00236347" w:rsidRPr="00587E3F" w:rsidRDefault="00236347" w:rsidP="0023634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211"/>
        <w:gridCol w:w="4360"/>
      </w:tblGrid>
      <w:tr w:rsidR="009F29B5" w:rsidTr="009F29B5">
        <w:trPr>
          <w:jc w:val="center"/>
        </w:trPr>
        <w:tc>
          <w:tcPr>
            <w:tcW w:w="5211" w:type="dxa"/>
            <w:hideMark/>
          </w:tcPr>
          <w:p w:rsidR="009F29B5" w:rsidRDefault="009F29B5" w:rsidP="0068061E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Председатель Коллегии</w:t>
            </w:r>
          </w:p>
          <w:p w:rsidR="009F29B5" w:rsidRDefault="009F29B5" w:rsidP="0068061E">
            <w:pPr>
              <w:pStyle w:val="ConsPlusNonformat"/>
              <w:widowControl/>
              <w:jc w:val="center"/>
              <w:rPr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Евразийской экономической комиссии</w:t>
            </w:r>
          </w:p>
        </w:tc>
        <w:tc>
          <w:tcPr>
            <w:tcW w:w="4360" w:type="dxa"/>
          </w:tcPr>
          <w:p w:rsidR="009F29B5" w:rsidRDefault="009F29B5" w:rsidP="0068061E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</w:p>
          <w:p w:rsidR="009F29B5" w:rsidRDefault="009F29B5" w:rsidP="0068061E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Т. Саркисян</w:t>
            </w:r>
          </w:p>
        </w:tc>
      </w:tr>
    </w:tbl>
    <w:p w:rsidR="00E216D4" w:rsidRPr="009F29B5" w:rsidRDefault="00E216D4" w:rsidP="009F29B5">
      <w:pPr>
        <w:spacing w:after="0"/>
        <w:rPr>
          <w:rFonts w:ascii="Times New Roman" w:eastAsia="Times New Roman" w:hAnsi="Times New Roman" w:cs="Times New Roman"/>
          <w:snapToGrid w:val="0"/>
          <w:sz w:val="2"/>
          <w:szCs w:val="2"/>
        </w:rPr>
      </w:pPr>
    </w:p>
    <w:sectPr w:rsidR="00E216D4" w:rsidRPr="009F29B5" w:rsidSect="00236347">
      <w:headerReference w:type="default" r:id="rId11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E3F" w:rsidRDefault="00587E3F" w:rsidP="00D454E9">
      <w:pPr>
        <w:spacing w:after="0" w:line="240" w:lineRule="auto"/>
      </w:pPr>
      <w:r>
        <w:separator/>
      </w:r>
    </w:p>
  </w:endnote>
  <w:endnote w:type="continuationSeparator" w:id="0">
    <w:p w:rsidR="00587E3F" w:rsidRDefault="00587E3F" w:rsidP="00D4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E3F" w:rsidRDefault="00587E3F" w:rsidP="00D454E9">
      <w:pPr>
        <w:spacing w:after="0" w:line="240" w:lineRule="auto"/>
      </w:pPr>
      <w:r>
        <w:separator/>
      </w:r>
    </w:p>
  </w:footnote>
  <w:footnote w:type="continuationSeparator" w:id="0">
    <w:p w:rsidR="00587E3F" w:rsidRDefault="00587E3F" w:rsidP="00D4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13051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587E3F" w:rsidRPr="00E81E59" w:rsidRDefault="00587E3F">
        <w:pPr>
          <w:pStyle w:val="ad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E81E59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E81E59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2075DD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587E3F" w:rsidRDefault="00587E3F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59"/>
    <w:rsid w:val="000400AE"/>
    <w:rsid w:val="000955B6"/>
    <w:rsid w:val="00097BED"/>
    <w:rsid w:val="000B360C"/>
    <w:rsid w:val="000E011C"/>
    <w:rsid w:val="000E46DD"/>
    <w:rsid w:val="00100213"/>
    <w:rsid w:val="00124210"/>
    <w:rsid w:val="00170FA5"/>
    <w:rsid w:val="001A69E0"/>
    <w:rsid w:val="001D3C37"/>
    <w:rsid w:val="002075DD"/>
    <w:rsid w:val="00236347"/>
    <w:rsid w:val="00242B72"/>
    <w:rsid w:val="00247F4C"/>
    <w:rsid w:val="002760E7"/>
    <w:rsid w:val="002B08C4"/>
    <w:rsid w:val="002E04A9"/>
    <w:rsid w:val="002F2F3B"/>
    <w:rsid w:val="002F4735"/>
    <w:rsid w:val="00325F5C"/>
    <w:rsid w:val="00330ADD"/>
    <w:rsid w:val="00337A66"/>
    <w:rsid w:val="00342978"/>
    <w:rsid w:val="00377230"/>
    <w:rsid w:val="00393617"/>
    <w:rsid w:val="003B367A"/>
    <w:rsid w:val="003D2EF3"/>
    <w:rsid w:val="00404241"/>
    <w:rsid w:val="00405FA7"/>
    <w:rsid w:val="004113B2"/>
    <w:rsid w:val="00415366"/>
    <w:rsid w:val="004160E7"/>
    <w:rsid w:val="00441AA3"/>
    <w:rsid w:val="0046329C"/>
    <w:rsid w:val="004D0BB7"/>
    <w:rsid w:val="004E1A82"/>
    <w:rsid w:val="004F2AA0"/>
    <w:rsid w:val="00506FA4"/>
    <w:rsid w:val="00507EEB"/>
    <w:rsid w:val="00534938"/>
    <w:rsid w:val="005676E1"/>
    <w:rsid w:val="00585846"/>
    <w:rsid w:val="00587E3F"/>
    <w:rsid w:val="00594B59"/>
    <w:rsid w:val="005C41C6"/>
    <w:rsid w:val="005C468E"/>
    <w:rsid w:val="005D7614"/>
    <w:rsid w:val="00615998"/>
    <w:rsid w:val="0063132C"/>
    <w:rsid w:val="00652BA4"/>
    <w:rsid w:val="006535A4"/>
    <w:rsid w:val="0066321B"/>
    <w:rsid w:val="0068061E"/>
    <w:rsid w:val="006B756C"/>
    <w:rsid w:val="0071229C"/>
    <w:rsid w:val="00713D90"/>
    <w:rsid w:val="007242E1"/>
    <w:rsid w:val="007316F1"/>
    <w:rsid w:val="0073243C"/>
    <w:rsid w:val="00751016"/>
    <w:rsid w:val="00763BCD"/>
    <w:rsid w:val="00797E7A"/>
    <w:rsid w:val="008075F7"/>
    <w:rsid w:val="00813D7E"/>
    <w:rsid w:val="00820FE6"/>
    <w:rsid w:val="0083021D"/>
    <w:rsid w:val="00832EAE"/>
    <w:rsid w:val="00842E58"/>
    <w:rsid w:val="008462E0"/>
    <w:rsid w:val="00857631"/>
    <w:rsid w:val="00866755"/>
    <w:rsid w:val="00873AB2"/>
    <w:rsid w:val="00875128"/>
    <w:rsid w:val="008759A9"/>
    <w:rsid w:val="00880446"/>
    <w:rsid w:val="008813CB"/>
    <w:rsid w:val="008867D1"/>
    <w:rsid w:val="008A2C01"/>
    <w:rsid w:val="008C2CF2"/>
    <w:rsid w:val="008F34D8"/>
    <w:rsid w:val="0091269B"/>
    <w:rsid w:val="00912B87"/>
    <w:rsid w:val="00920740"/>
    <w:rsid w:val="009214CD"/>
    <w:rsid w:val="00957C6E"/>
    <w:rsid w:val="00964572"/>
    <w:rsid w:val="00972359"/>
    <w:rsid w:val="009B5A20"/>
    <w:rsid w:val="009F29B5"/>
    <w:rsid w:val="00A14D4D"/>
    <w:rsid w:val="00A40026"/>
    <w:rsid w:val="00A53F5C"/>
    <w:rsid w:val="00A54F57"/>
    <w:rsid w:val="00A5572A"/>
    <w:rsid w:val="00A571B7"/>
    <w:rsid w:val="00A624CA"/>
    <w:rsid w:val="00A63A7B"/>
    <w:rsid w:val="00A83003"/>
    <w:rsid w:val="00AA1CC2"/>
    <w:rsid w:val="00AB400E"/>
    <w:rsid w:val="00AC1720"/>
    <w:rsid w:val="00AC5F63"/>
    <w:rsid w:val="00AD3CF1"/>
    <w:rsid w:val="00AE7C70"/>
    <w:rsid w:val="00AF0D8C"/>
    <w:rsid w:val="00B26D32"/>
    <w:rsid w:val="00B5716A"/>
    <w:rsid w:val="00B657C9"/>
    <w:rsid w:val="00B84B10"/>
    <w:rsid w:val="00B8599A"/>
    <w:rsid w:val="00B85E0E"/>
    <w:rsid w:val="00B90E9E"/>
    <w:rsid w:val="00BC1452"/>
    <w:rsid w:val="00BE510D"/>
    <w:rsid w:val="00BE7B0E"/>
    <w:rsid w:val="00C24D64"/>
    <w:rsid w:val="00C2796C"/>
    <w:rsid w:val="00C32173"/>
    <w:rsid w:val="00C32349"/>
    <w:rsid w:val="00C41E8D"/>
    <w:rsid w:val="00C46F43"/>
    <w:rsid w:val="00C67E60"/>
    <w:rsid w:val="00C83011"/>
    <w:rsid w:val="00C979B9"/>
    <w:rsid w:val="00CA06E4"/>
    <w:rsid w:val="00CA3A14"/>
    <w:rsid w:val="00CD101B"/>
    <w:rsid w:val="00CE0F3C"/>
    <w:rsid w:val="00CF1FC0"/>
    <w:rsid w:val="00D454E9"/>
    <w:rsid w:val="00D654A2"/>
    <w:rsid w:val="00D65DF0"/>
    <w:rsid w:val="00DB6741"/>
    <w:rsid w:val="00DB6936"/>
    <w:rsid w:val="00DD6B7E"/>
    <w:rsid w:val="00DF7B13"/>
    <w:rsid w:val="00E179D3"/>
    <w:rsid w:val="00E216D4"/>
    <w:rsid w:val="00E57A3B"/>
    <w:rsid w:val="00E71E14"/>
    <w:rsid w:val="00E81E59"/>
    <w:rsid w:val="00E946AD"/>
    <w:rsid w:val="00EA2440"/>
    <w:rsid w:val="00ED12FE"/>
    <w:rsid w:val="00ED2881"/>
    <w:rsid w:val="00F11DDD"/>
    <w:rsid w:val="00F141A8"/>
    <w:rsid w:val="00F32FB9"/>
    <w:rsid w:val="00F46A4E"/>
    <w:rsid w:val="00F57B84"/>
    <w:rsid w:val="00F610DE"/>
    <w:rsid w:val="00F61F13"/>
    <w:rsid w:val="00F70B0C"/>
    <w:rsid w:val="00FA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paragraph" w:customStyle="1" w:styleId="ConsPlusNonformat">
    <w:name w:val="ConsPlusNonformat"/>
    <w:rsid w:val="009F29B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paragraph" w:customStyle="1" w:styleId="ConsPlusNonformat">
    <w:name w:val="ConsPlusNonformat"/>
    <w:rsid w:val="009F29B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B8DAD-AA33-439A-80AF-5F60149D3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Байгабулов Илья Омаргалиевич</dc:creator>
  <cp:lastModifiedBy>Травкина Ольга Александровна</cp:lastModifiedBy>
  <cp:revision>6</cp:revision>
  <cp:lastPrinted>2019-01-25T11:52:00Z</cp:lastPrinted>
  <dcterms:created xsi:type="dcterms:W3CDTF">2018-11-19T13:32:00Z</dcterms:created>
  <dcterms:modified xsi:type="dcterms:W3CDTF">2019-01-31T07:21:00Z</dcterms:modified>
</cp:coreProperties>
</file>