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7F20C4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63pt;width:524.25pt;height:237.75pt;z-index:-251654144;mso-position-horizontal-relative:text;mso-position-vertical-relative:text">
            <v:imagedata r:id="rId9" o:title=""/>
          </v:shape>
          <o:OLEObject Type="Embed" ProgID="Paint.Picture" ShapeID="_x0000_s1026" DrawAspect="Content" ObjectID="_1614167138" r:id="rId10"/>
        </w:pi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7F20C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7F20C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7F20C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марта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7F20C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7F20C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7F20C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7F20C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3E348A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3E348A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A64653" w:rsidRPr="003F612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по подбору дозы </w:t>
      </w:r>
      <w:r w:rsidR="00A6465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A64653" w:rsidRPr="003F612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лекарственных препаратов</w:t>
      </w:r>
    </w:p>
    <w:p w:rsidR="00DD6B7E" w:rsidRDefault="00DD6B7E" w:rsidP="003E348A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9F29B5" w:rsidRPr="00DD6B7E" w:rsidRDefault="009F29B5" w:rsidP="003E348A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года,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1A0164" w:rsidRPr="00E24BF0" w:rsidRDefault="00A83003" w:rsidP="004042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 законодательства государств</w:t>
      </w:r>
      <w:r w:rsidR="00084B8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– </w:t>
      </w:r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членов Евразийского экономического союза </w:t>
      </w:r>
      <w:r w:rsidR="00C13D68">
        <w:rPr>
          <w:rFonts w:ascii="Times New Roman" w:eastAsia="Times New Roman" w:hAnsi="Times New Roman" w:cs="Times New Roman"/>
          <w:snapToGrid w:val="0"/>
          <w:sz w:val="30"/>
          <w:szCs w:val="30"/>
        </w:rPr>
        <w:t>в сфере обращения лекарственных сре</w:t>
      </w:r>
      <w:proofErr w:type="gramStart"/>
      <w:r w:rsidR="00C13D6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дств </w:t>
      </w:r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>дл</w:t>
      </w:r>
      <w:proofErr w:type="gramEnd"/>
      <w:r w:rsidR="00452E9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я устранения различий в </w:t>
      </w:r>
      <w:r w:rsidR="00A6465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требованиях </w:t>
      </w:r>
      <w:r w:rsidR="00A64653">
        <w:rPr>
          <w:rFonts w:ascii="Times New Roman" w:hAnsi="Times New Roman" w:cs="Times New Roman"/>
          <w:sz w:val="30"/>
          <w:szCs w:val="30"/>
        </w:rPr>
        <w:t>к выбор</w:t>
      </w:r>
      <w:r w:rsidR="00234B0D">
        <w:rPr>
          <w:rFonts w:ascii="Times New Roman" w:hAnsi="Times New Roman" w:cs="Times New Roman"/>
          <w:sz w:val="30"/>
          <w:szCs w:val="30"/>
        </w:rPr>
        <w:t>у</w:t>
      </w:r>
      <w:r w:rsidR="00A64653">
        <w:rPr>
          <w:rFonts w:ascii="Times New Roman" w:hAnsi="Times New Roman" w:cs="Times New Roman"/>
          <w:sz w:val="30"/>
          <w:szCs w:val="30"/>
        </w:rPr>
        <w:t xml:space="preserve"> режимов дозирования новых лекарственных препаратов или изменения показаний для известных лекарственных препаратов</w:t>
      </w:r>
    </w:p>
    <w:p w:rsidR="00ED2881" w:rsidRDefault="00AC1720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234B0D">
        <w:rPr>
          <w:rFonts w:ascii="Times New Roman" w:hAnsi="Times New Roman" w:cs="Times New Roman"/>
          <w:sz w:val="30"/>
          <w:szCs w:val="30"/>
        </w:rPr>
        <w:t xml:space="preserve">планировании и проведении исследований </w:t>
      </w:r>
      <w:r w:rsidR="00651555">
        <w:rPr>
          <w:rFonts w:ascii="Times New Roman" w:hAnsi="Times New Roman" w:cs="Times New Roman"/>
          <w:sz w:val="30"/>
          <w:szCs w:val="30"/>
        </w:rPr>
        <w:t xml:space="preserve">(испытаний) </w:t>
      </w:r>
      <w:r w:rsidR="00234B0D">
        <w:rPr>
          <w:rFonts w:ascii="Times New Roman" w:hAnsi="Times New Roman" w:cs="Times New Roman"/>
          <w:sz w:val="30"/>
          <w:szCs w:val="30"/>
          <w:lang w:val="en-US"/>
        </w:rPr>
        <w:t>II</w:t>
      </w:r>
      <w:r w:rsidR="00234B0D" w:rsidRPr="00034D94">
        <w:rPr>
          <w:rFonts w:ascii="Times New Roman" w:hAnsi="Times New Roman" w:cs="Times New Roman"/>
          <w:sz w:val="30"/>
          <w:szCs w:val="30"/>
        </w:rPr>
        <w:t xml:space="preserve"> </w:t>
      </w:r>
      <w:r w:rsidR="00234B0D">
        <w:rPr>
          <w:rFonts w:ascii="Times New Roman" w:hAnsi="Times New Roman" w:cs="Times New Roman"/>
          <w:sz w:val="30"/>
          <w:szCs w:val="30"/>
        </w:rPr>
        <w:t>фазы клинических исследований</w:t>
      </w:r>
      <w:r w:rsidR="00651555">
        <w:rPr>
          <w:rFonts w:ascii="Times New Roman" w:hAnsi="Times New Roman" w:cs="Times New Roman"/>
          <w:sz w:val="30"/>
          <w:szCs w:val="30"/>
        </w:rPr>
        <w:t xml:space="preserve"> (испытаний)</w:t>
      </w:r>
      <w:r w:rsidR="00234B0D">
        <w:rPr>
          <w:rFonts w:ascii="Times New Roman" w:hAnsi="Times New Roman" w:cs="Times New Roman"/>
          <w:sz w:val="30"/>
          <w:szCs w:val="30"/>
        </w:rPr>
        <w:t xml:space="preserve"> </w:t>
      </w:r>
      <w:r w:rsidR="00651555">
        <w:rPr>
          <w:rFonts w:ascii="Times New Roman" w:hAnsi="Times New Roman" w:cs="Times New Roman"/>
          <w:sz w:val="30"/>
          <w:szCs w:val="30"/>
        </w:rPr>
        <w:br/>
      </w:r>
      <w:r w:rsidR="00234B0D">
        <w:rPr>
          <w:rFonts w:ascii="Times New Roman" w:hAnsi="Times New Roman" w:cs="Times New Roman"/>
          <w:sz w:val="30"/>
          <w:szCs w:val="30"/>
        </w:rPr>
        <w:t xml:space="preserve">(выбор режимов дозирования новых лекарственных препаратов или </w:t>
      </w:r>
      <w:r w:rsidR="00234B0D">
        <w:rPr>
          <w:rFonts w:ascii="Times New Roman" w:hAnsi="Times New Roman" w:cs="Times New Roman"/>
          <w:sz w:val="30"/>
          <w:szCs w:val="30"/>
        </w:rPr>
        <w:lastRenderedPageBreak/>
        <w:t xml:space="preserve">изменения показаний для известных лекарственных препаратов) </w:t>
      </w:r>
      <w:r w:rsidR="00651555"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</w:t>
      </w:r>
      <w:r w:rsidR="00F5304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их регистрации согласно Правилам регистрации и экспертизы лекарственных средств для медицинского применения, утвержденным</w:t>
      </w:r>
      <w:proofErr w:type="gramEnd"/>
      <w:r w:rsidR="00F5304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53045" w:rsidRPr="005C41C6">
        <w:rPr>
          <w:rFonts w:ascii="Times New Roman" w:hAnsi="Times New Roman" w:cs="Times New Roman"/>
          <w:sz w:val="30"/>
          <w:szCs w:val="30"/>
        </w:rPr>
        <w:t>Решени</w:t>
      </w:r>
      <w:r w:rsidR="00F53045">
        <w:rPr>
          <w:rFonts w:ascii="Times New Roman" w:hAnsi="Times New Roman" w:cs="Times New Roman"/>
          <w:sz w:val="30"/>
          <w:szCs w:val="30"/>
        </w:rPr>
        <w:t>ем</w:t>
      </w:r>
      <w:r w:rsidR="00F53045" w:rsidRPr="005C41C6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от 3 ноября 2016 г. № 7</w:t>
      </w:r>
      <w:r w:rsidR="00F53045">
        <w:rPr>
          <w:rFonts w:ascii="Times New Roman" w:hAnsi="Times New Roman" w:cs="Times New Roman"/>
          <w:sz w:val="30"/>
          <w:szCs w:val="30"/>
        </w:rPr>
        <w:t xml:space="preserve">8, и приведении регистрационных досье лекарственных препаратов </w:t>
      </w:r>
      <w:r w:rsidR="00F5304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соответствие с указанными Правилами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330ADD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по </w:t>
      </w:r>
      <w:r w:rsidR="00234B0D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подбору дозы лекарственных препаратов</w:t>
      </w:r>
      <w:r w:rsidR="00C13D68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3E348A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3E348A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0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B90C7E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3C7" w:rsidRDefault="00D863C7" w:rsidP="00D454E9">
      <w:pPr>
        <w:spacing w:after="0" w:line="240" w:lineRule="auto"/>
      </w:pPr>
      <w:r>
        <w:separator/>
      </w:r>
    </w:p>
  </w:endnote>
  <w:endnote w:type="continuationSeparator" w:id="0">
    <w:p w:rsidR="00D863C7" w:rsidRDefault="00D863C7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3C7" w:rsidRDefault="00D863C7" w:rsidP="00D454E9">
      <w:pPr>
        <w:spacing w:after="0" w:line="240" w:lineRule="auto"/>
      </w:pPr>
      <w:r>
        <w:separator/>
      </w:r>
    </w:p>
  </w:footnote>
  <w:footnote w:type="continuationSeparator" w:id="0">
    <w:p w:rsidR="00D863C7" w:rsidRDefault="00D863C7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7F20C4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84B87"/>
    <w:rsid w:val="000955B6"/>
    <w:rsid w:val="00097BED"/>
    <w:rsid w:val="000B360C"/>
    <w:rsid w:val="000E011C"/>
    <w:rsid w:val="00124210"/>
    <w:rsid w:val="00170FA5"/>
    <w:rsid w:val="001922E7"/>
    <w:rsid w:val="001A0164"/>
    <w:rsid w:val="001A69E0"/>
    <w:rsid w:val="001E1EF5"/>
    <w:rsid w:val="00232996"/>
    <w:rsid w:val="00234B0D"/>
    <w:rsid w:val="00247F4C"/>
    <w:rsid w:val="002760E7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8799B"/>
    <w:rsid w:val="00393617"/>
    <w:rsid w:val="003B367A"/>
    <w:rsid w:val="003C30E0"/>
    <w:rsid w:val="003D2EF3"/>
    <w:rsid w:val="003E348A"/>
    <w:rsid w:val="00404241"/>
    <w:rsid w:val="00405FA7"/>
    <w:rsid w:val="00406384"/>
    <w:rsid w:val="004113B2"/>
    <w:rsid w:val="004160E7"/>
    <w:rsid w:val="00441AA3"/>
    <w:rsid w:val="0045261A"/>
    <w:rsid w:val="00452E94"/>
    <w:rsid w:val="0046329C"/>
    <w:rsid w:val="004D789D"/>
    <w:rsid w:val="004E1A82"/>
    <w:rsid w:val="004F2AA0"/>
    <w:rsid w:val="00506FA4"/>
    <w:rsid w:val="00507EEB"/>
    <w:rsid w:val="00534938"/>
    <w:rsid w:val="00564784"/>
    <w:rsid w:val="005676E1"/>
    <w:rsid w:val="00594B59"/>
    <w:rsid w:val="005C41C6"/>
    <w:rsid w:val="00615998"/>
    <w:rsid w:val="0063132C"/>
    <w:rsid w:val="00651555"/>
    <w:rsid w:val="00652BA4"/>
    <w:rsid w:val="006535A4"/>
    <w:rsid w:val="0066321B"/>
    <w:rsid w:val="0068061E"/>
    <w:rsid w:val="006B756C"/>
    <w:rsid w:val="0071229C"/>
    <w:rsid w:val="00713D90"/>
    <w:rsid w:val="007242E1"/>
    <w:rsid w:val="007316F1"/>
    <w:rsid w:val="0073243C"/>
    <w:rsid w:val="00751016"/>
    <w:rsid w:val="00763BCD"/>
    <w:rsid w:val="00797E7A"/>
    <w:rsid w:val="007F20C4"/>
    <w:rsid w:val="008075F7"/>
    <w:rsid w:val="00813D7E"/>
    <w:rsid w:val="00820FE6"/>
    <w:rsid w:val="0083021D"/>
    <w:rsid w:val="00832EAE"/>
    <w:rsid w:val="00842E58"/>
    <w:rsid w:val="008462E0"/>
    <w:rsid w:val="00857631"/>
    <w:rsid w:val="00873AB2"/>
    <w:rsid w:val="008759A9"/>
    <w:rsid w:val="00880446"/>
    <w:rsid w:val="008813CB"/>
    <w:rsid w:val="008867D1"/>
    <w:rsid w:val="008C2CF2"/>
    <w:rsid w:val="008F34D8"/>
    <w:rsid w:val="008F3D59"/>
    <w:rsid w:val="008F78AC"/>
    <w:rsid w:val="0091269B"/>
    <w:rsid w:val="00912B87"/>
    <w:rsid w:val="009214CD"/>
    <w:rsid w:val="00957C6E"/>
    <w:rsid w:val="00964572"/>
    <w:rsid w:val="00972359"/>
    <w:rsid w:val="009B5A20"/>
    <w:rsid w:val="009F29B5"/>
    <w:rsid w:val="00A14D4D"/>
    <w:rsid w:val="00A40026"/>
    <w:rsid w:val="00A53F5C"/>
    <w:rsid w:val="00A54F57"/>
    <w:rsid w:val="00A571B7"/>
    <w:rsid w:val="00A624CA"/>
    <w:rsid w:val="00A63A7B"/>
    <w:rsid w:val="00A64653"/>
    <w:rsid w:val="00A83003"/>
    <w:rsid w:val="00AA1CC2"/>
    <w:rsid w:val="00AB400E"/>
    <w:rsid w:val="00AC1720"/>
    <w:rsid w:val="00AC5F63"/>
    <w:rsid w:val="00AD3CF1"/>
    <w:rsid w:val="00AE7C70"/>
    <w:rsid w:val="00AF0D8C"/>
    <w:rsid w:val="00B26D32"/>
    <w:rsid w:val="00B657C9"/>
    <w:rsid w:val="00B84B10"/>
    <w:rsid w:val="00B8599A"/>
    <w:rsid w:val="00B85E0E"/>
    <w:rsid w:val="00B90C7E"/>
    <w:rsid w:val="00BC1452"/>
    <w:rsid w:val="00BE510D"/>
    <w:rsid w:val="00BE7B0E"/>
    <w:rsid w:val="00C13D68"/>
    <w:rsid w:val="00C24D64"/>
    <w:rsid w:val="00C32173"/>
    <w:rsid w:val="00C32349"/>
    <w:rsid w:val="00C41E8D"/>
    <w:rsid w:val="00C46F43"/>
    <w:rsid w:val="00C67E60"/>
    <w:rsid w:val="00C83011"/>
    <w:rsid w:val="00C979B9"/>
    <w:rsid w:val="00CA3A14"/>
    <w:rsid w:val="00CD101B"/>
    <w:rsid w:val="00CF1FC0"/>
    <w:rsid w:val="00D454E9"/>
    <w:rsid w:val="00D61CCD"/>
    <w:rsid w:val="00D654A2"/>
    <w:rsid w:val="00D65DF0"/>
    <w:rsid w:val="00D863C7"/>
    <w:rsid w:val="00D97A69"/>
    <w:rsid w:val="00DB6741"/>
    <w:rsid w:val="00DB6936"/>
    <w:rsid w:val="00DD6B7E"/>
    <w:rsid w:val="00DE52E0"/>
    <w:rsid w:val="00E179D3"/>
    <w:rsid w:val="00E216D4"/>
    <w:rsid w:val="00E24BF0"/>
    <w:rsid w:val="00E57A3B"/>
    <w:rsid w:val="00E71E14"/>
    <w:rsid w:val="00E81E59"/>
    <w:rsid w:val="00E82FEF"/>
    <w:rsid w:val="00E87DD0"/>
    <w:rsid w:val="00E946AD"/>
    <w:rsid w:val="00EA2440"/>
    <w:rsid w:val="00ED12FE"/>
    <w:rsid w:val="00ED2881"/>
    <w:rsid w:val="00F11DDD"/>
    <w:rsid w:val="00F141A8"/>
    <w:rsid w:val="00F32FB9"/>
    <w:rsid w:val="00F46A4E"/>
    <w:rsid w:val="00F53045"/>
    <w:rsid w:val="00F610DE"/>
    <w:rsid w:val="00F61F13"/>
    <w:rsid w:val="00F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3E0EC-E317-4130-B5CA-45847819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2019-03-15T11:59:00Z</cp:lastPrinted>
  <dcterms:created xsi:type="dcterms:W3CDTF">2019-02-11T12:57:00Z</dcterms:created>
  <dcterms:modified xsi:type="dcterms:W3CDTF">2019-03-15T11:59:00Z</dcterms:modified>
</cp:coreProperties>
</file>