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366CB09D" wp14:editId="02C047D0">
            <wp:extent cx="1097856" cy="704850"/>
            <wp:effectExtent l="0" t="0" r="7620" b="0"/>
            <wp:docPr id="2" name="Рисунок 2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49495D" w:rsidRDefault="008813CB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E27A11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3" distB="4294967293" distL="114300" distR="114300" simplePos="0" relativeHeight="251657216" behindDoc="0" locked="0" layoutInCell="1" allowOverlap="1" wp14:anchorId="258FA2B2" wp14:editId="12615FFC">
                <wp:simplePos x="0" y="0"/>
                <wp:positionH relativeFrom="column">
                  <wp:posOffset>1270</wp:posOffset>
                </wp:positionH>
                <wp:positionV relativeFrom="paragraph">
                  <wp:posOffset>1904</wp:posOffset>
                </wp:positionV>
                <wp:extent cx="5931535" cy="0"/>
                <wp:effectExtent l="0" t="19050" r="12065" b="1905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5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5C2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.1pt;margin-top:.15pt;width:467.0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" strokecolor="#00417e" strokeweight="2.25pt"/>
            </w:pict>
          </mc:Fallback>
        </mc:AlternateContent>
      </w:r>
    </w:p>
    <w:p w:rsidR="00E216D4" w:rsidRPr="00E216D4" w:rsidRDefault="00E216D4" w:rsidP="00E216D4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E216D4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РЕШЕНИЕ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E82FB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82F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11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E82F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августа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E82F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20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2C27FD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bookmarkStart w:id="0" w:name="_GoBack"/>
            <w:bookmarkEnd w:id="0"/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E82FB2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100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82FB2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82FB2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EA1328" w:rsidRDefault="002C27FD" w:rsidP="00EA132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.8pt;margin-top:-252.25pt;width:501.75pt;height:271.5pt;z-index:-251658240;mso-position-horizontal-relative:text;mso-position-vertical-relative:text">
            <v:imagedata r:id="rId9" o:title=""/>
          </v:shape>
          <o:OLEObject Type="Embed" ProgID="PBrush" ShapeID="_x0000_s1026" DrawAspect="Content" ObjectID="_1658837171" r:id="rId10"/>
        </w:object>
      </w:r>
    </w:p>
    <w:p w:rsidR="00933475" w:rsidRDefault="00933475" w:rsidP="00EA132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</w:p>
    <w:p w:rsidR="00490CA1" w:rsidRDefault="00490CA1" w:rsidP="00490CA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ru-RU"/>
        </w:rPr>
        <w:t xml:space="preserve">О </w:t>
      </w:r>
      <w:r w:rsidR="000B1FAD">
        <w:rPr>
          <w:rFonts w:ascii="Times New Roman" w:hAnsi="Times New Roman"/>
          <w:b/>
          <w:bCs/>
          <w:color w:val="000000"/>
          <w:sz w:val="30"/>
          <w:szCs w:val="30"/>
          <w:lang w:eastAsia="ru-RU"/>
        </w:rPr>
        <w:t>Фармакопее Евразийского экономического союза</w:t>
      </w:r>
    </w:p>
    <w:p w:rsidR="00490CA1" w:rsidRDefault="00490CA1" w:rsidP="0087642D">
      <w:pPr>
        <w:spacing w:after="0" w:line="33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90CA1" w:rsidRPr="00A26987" w:rsidRDefault="00122706" w:rsidP="0087642D">
      <w:pPr>
        <w:spacing w:after="0" w:line="336" w:lineRule="auto"/>
        <w:ind w:firstLine="709"/>
        <w:contextualSpacing/>
        <w:jc w:val="both"/>
        <w:rPr>
          <w:rFonts w:ascii="Times New Roman" w:eastAsia="Calibri" w:hAnsi="Times New Roman" w:cs="Times New Roman"/>
          <w:color w:val="666666"/>
          <w:sz w:val="30"/>
          <w:szCs w:val="30"/>
        </w:rPr>
      </w:pPr>
      <w:r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В соответствии со статьями 30 и 56 Договора о Евразийском экономическом союзе от 29 мая 2014 года, пунктом 14</w:t>
      </w:r>
      <w:r w:rsidR="00A26987" w:rsidRPr="00A26987">
        <w:rPr>
          <w:rFonts w:ascii="Times New Roman" w:eastAsia="Calibri" w:hAnsi="Times New Roman" w:cs="Times New Roman"/>
          <w:sz w:val="30"/>
          <w:szCs w:val="30"/>
        </w:rPr>
        <w:t xml:space="preserve"> Протокола о применении санитарных, ветеринарно-санитарных и карантинны</w:t>
      </w:r>
      <w:r w:rsidR="00A6493C">
        <w:rPr>
          <w:rFonts w:ascii="Times New Roman" w:eastAsia="Calibri" w:hAnsi="Times New Roman" w:cs="Times New Roman"/>
          <w:sz w:val="30"/>
          <w:szCs w:val="30"/>
        </w:rPr>
        <w:t>х фитосанитарных мер (п</w:t>
      </w:r>
      <w:r w:rsidR="00E97198">
        <w:rPr>
          <w:rFonts w:ascii="Times New Roman" w:eastAsia="Calibri" w:hAnsi="Times New Roman" w:cs="Times New Roman"/>
          <w:sz w:val="30"/>
          <w:szCs w:val="30"/>
        </w:rPr>
        <w:t>риложение</w:t>
      </w:r>
      <w:r w:rsidR="00A26987" w:rsidRPr="00A26987">
        <w:rPr>
          <w:rFonts w:ascii="Times New Roman" w:eastAsia="Calibri" w:hAnsi="Times New Roman" w:cs="Times New Roman"/>
          <w:sz w:val="30"/>
          <w:szCs w:val="30"/>
        </w:rPr>
        <w:t xml:space="preserve"> № 12 к Договору о Евразийском экономическом союзе от 29 мая </w:t>
      </w:r>
      <w:r w:rsidR="00E97198">
        <w:rPr>
          <w:rFonts w:ascii="Times New Roman" w:eastAsia="Calibri" w:hAnsi="Times New Roman" w:cs="Times New Roman"/>
          <w:sz w:val="30"/>
          <w:szCs w:val="30"/>
        </w:rPr>
        <w:t>2014 года</w:t>
      </w:r>
      <w:r w:rsidR="00A26987" w:rsidRPr="00A26987">
        <w:rPr>
          <w:rFonts w:ascii="Times New Roman" w:eastAsia="Calibri" w:hAnsi="Times New Roman" w:cs="Times New Roman"/>
          <w:sz w:val="30"/>
          <w:szCs w:val="30"/>
        </w:rPr>
        <w:t>)</w:t>
      </w:r>
      <w:r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</w:t>
      </w:r>
      <w:r w:rsidR="00490CA1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пунктом</w:t>
      </w:r>
      <w:r w:rsidR="000B1FAD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 3</w:t>
      </w:r>
      <w:r w:rsidR="00490CA1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 статьи </w:t>
      </w:r>
      <w:r w:rsidR="000B1FAD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5</w:t>
      </w:r>
      <w:r w:rsidR="00490CA1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 Соглашения о единых принципах и правилах обращения </w:t>
      </w:r>
      <w:r w:rsidR="00941CB7" w:rsidRPr="00A26987">
        <w:rPr>
          <w:rFonts w:ascii="Times New Roman" w:hAnsi="Times New Roman" w:cs="Times New Roman"/>
          <w:color w:val="000000"/>
          <w:sz w:val="30"/>
          <w:szCs w:val="30"/>
        </w:rPr>
        <w:t>лекарственных средств</w:t>
      </w:r>
      <w:r w:rsidR="00490CA1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 в рамках Евразийского экономического союза от 23 декабря </w:t>
      </w:r>
      <w:r w:rsidR="00933475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490CA1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2014 года </w:t>
      </w:r>
      <w:r w:rsidR="00490CA1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и </w:t>
      </w:r>
      <w:r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Концепцией</w:t>
      </w:r>
      <w:r w:rsidR="0018480C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гармонизации фармакопей государств – членов Евразийского экономического союза</w:t>
      </w:r>
      <w:r w:rsidR="00490CA1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, утвержденн</w:t>
      </w:r>
      <w:r w:rsidR="0018480C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ой Решением Коллегии</w:t>
      </w:r>
      <w:r w:rsidR="00490CA1" w:rsidRPr="00A26987">
        <w:rPr>
          <w:rFonts w:ascii="Times New Roman" w:hAnsi="Times New Roman" w:cs="Times New Roman"/>
          <w:color w:val="000000"/>
          <w:sz w:val="30"/>
          <w:szCs w:val="30"/>
        </w:rPr>
        <w:t xml:space="preserve"> Евразийской экономической комиссии </w:t>
      </w:r>
      <w:r w:rsidR="0027590A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от 22 сентября 2015 г</w:t>
      </w:r>
      <w:r w:rsidR="000141AD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.</w:t>
      </w:r>
      <w:r w:rsidR="0018480C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№ 119</w:t>
      </w:r>
      <w:r w:rsidR="00490CA1" w:rsidRPr="00A2698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, Коллегия Евразийской экономической комиссии </w:t>
      </w:r>
      <w:r w:rsidR="00490CA1" w:rsidRPr="00A26987">
        <w:rPr>
          <w:rFonts w:ascii="Times New Roman" w:eastAsia="Times New Roman" w:hAnsi="Times New Roman" w:cs="Times New Roman"/>
          <w:b/>
          <w:bCs/>
          <w:color w:val="000000"/>
          <w:spacing w:val="40"/>
          <w:sz w:val="30"/>
          <w:szCs w:val="30"/>
          <w:lang w:eastAsia="ru-RU"/>
        </w:rPr>
        <w:t>решил</w:t>
      </w:r>
      <w:r w:rsidR="00490CA1" w:rsidRPr="00A26987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а</w:t>
      </w:r>
      <w:r w:rsidR="00490CA1" w:rsidRPr="00A26987">
        <w:rPr>
          <w:rFonts w:ascii="Times New Roman" w:hAnsi="Times New Roman" w:cs="Times New Roman"/>
          <w:b/>
          <w:color w:val="000000"/>
          <w:sz w:val="30"/>
          <w:szCs w:val="30"/>
        </w:rPr>
        <w:t>:</w:t>
      </w:r>
    </w:p>
    <w:p w:rsidR="00B634D3" w:rsidRPr="00B634D3" w:rsidRDefault="00933475" w:rsidP="00092E30">
      <w:pPr>
        <w:pStyle w:val="ab"/>
        <w:spacing w:after="0" w:line="336" w:lineRule="auto"/>
        <w:ind w:left="0" w:firstLine="709"/>
        <w:jc w:val="both"/>
        <w:rPr>
          <w:rFonts w:ascii="Times New Roman" w:hAnsi="Times New Roman" w:cs="Times New Roman"/>
          <w:color w:val="000000"/>
          <w:sz w:val="30"/>
        </w:rPr>
      </w:pPr>
      <w:r>
        <w:rPr>
          <w:rFonts w:ascii="Times New Roman" w:hAnsi="Times New Roman"/>
          <w:color w:val="000000"/>
          <w:sz w:val="30"/>
        </w:rPr>
        <w:t>1. </w:t>
      </w:r>
      <w:r w:rsidR="005146DF">
        <w:rPr>
          <w:rFonts w:ascii="Times New Roman" w:hAnsi="Times New Roman"/>
          <w:color w:val="000000"/>
          <w:sz w:val="30"/>
        </w:rPr>
        <w:t>У</w:t>
      </w:r>
      <w:r w:rsidR="00490CA1" w:rsidRPr="00B634D3">
        <w:rPr>
          <w:rFonts w:ascii="Times New Roman" w:hAnsi="Times New Roman" w:cs="Times New Roman"/>
          <w:color w:val="000000"/>
          <w:sz w:val="30"/>
        </w:rPr>
        <w:t xml:space="preserve">твердить </w:t>
      </w:r>
      <w:r w:rsidR="00A6493C">
        <w:rPr>
          <w:rFonts w:ascii="Times New Roman" w:hAnsi="Times New Roman" w:cs="Times New Roman"/>
          <w:color w:val="000000"/>
          <w:sz w:val="30"/>
        </w:rPr>
        <w:t xml:space="preserve">прилагаемую </w:t>
      </w:r>
      <w:r w:rsidR="005146DF">
        <w:rPr>
          <w:rFonts w:ascii="Times New Roman" w:hAnsi="Times New Roman"/>
          <w:color w:val="000000"/>
          <w:sz w:val="30"/>
        </w:rPr>
        <w:t>Фармакопею</w:t>
      </w:r>
      <w:r w:rsidR="000B1FAD" w:rsidRPr="00B634D3">
        <w:rPr>
          <w:rFonts w:ascii="Times New Roman" w:hAnsi="Times New Roman" w:cs="Times New Roman"/>
          <w:color w:val="000000"/>
          <w:sz w:val="30"/>
        </w:rPr>
        <w:t xml:space="preserve"> Евразийского экономического союза</w:t>
      </w:r>
      <w:r w:rsidR="00A6493C" w:rsidRPr="00A6493C">
        <w:rPr>
          <w:rFonts w:ascii="Times New Roman" w:hAnsi="Times New Roman" w:cs="Times New Roman"/>
          <w:color w:val="000000"/>
          <w:sz w:val="30"/>
        </w:rPr>
        <w:t xml:space="preserve"> </w:t>
      </w:r>
      <w:r w:rsidR="00A6493C" w:rsidRPr="00B634D3">
        <w:rPr>
          <w:rFonts w:ascii="Times New Roman" w:hAnsi="Times New Roman" w:cs="Times New Roman"/>
          <w:color w:val="000000"/>
          <w:sz w:val="30"/>
        </w:rPr>
        <w:t xml:space="preserve">и ввести </w:t>
      </w:r>
      <w:r w:rsidR="00A6493C">
        <w:rPr>
          <w:rFonts w:ascii="Times New Roman" w:hAnsi="Times New Roman" w:cs="Times New Roman"/>
          <w:color w:val="000000"/>
          <w:sz w:val="30"/>
        </w:rPr>
        <w:t xml:space="preserve">ее </w:t>
      </w:r>
      <w:r w:rsidR="001106E8">
        <w:rPr>
          <w:rFonts w:ascii="Times New Roman" w:hAnsi="Times New Roman" w:cs="Times New Roman"/>
          <w:color w:val="000000"/>
          <w:sz w:val="30"/>
        </w:rPr>
        <w:t>в действие</w:t>
      </w:r>
      <w:r w:rsidR="00E04AEF">
        <w:rPr>
          <w:rFonts w:ascii="Times New Roman" w:hAnsi="Times New Roman" w:cs="Times New Roman"/>
          <w:color w:val="000000"/>
          <w:sz w:val="30"/>
        </w:rPr>
        <w:t xml:space="preserve"> </w:t>
      </w:r>
      <w:r w:rsidR="000E2C38">
        <w:rPr>
          <w:rFonts w:ascii="Times New Roman" w:hAnsi="Times New Roman" w:cs="Times New Roman"/>
          <w:color w:val="000000"/>
          <w:sz w:val="30"/>
        </w:rPr>
        <w:t xml:space="preserve">с 1 марта </w:t>
      </w:r>
      <w:r w:rsidR="00E04AEF">
        <w:rPr>
          <w:rFonts w:ascii="Times New Roman" w:hAnsi="Times New Roman" w:cs="Times New Roman"/>
          <w:color w:val="000000"/>
          <w:sz w:val="30"/>
        </w:rPr>
        <w:t>2021 г.</w:t>
      </w:r>
    </w:p>
    <w:p w:rsidR="005146DF" w:rsidRDefault="00092E30" w:rsidP="005146DF">
      <w:pPr>
        <w:spacing w:after="0" w:line="348" w:lineRule="auto"/>
        <w:ind w:firstLine="709"/>
        <w:jc w:val="both"/>
        <w:rPr>
          <w:rFonts w:ascii="Times New Roman" w:hAnsi="Times New Roman"/>
          <w:color w:val="000000"/>
          <w:sz w:val="30"/>
        </w:rPr>
      </w:pPr>
      <w:r>
        <w:rPr>
          <w:rFonts w:ascii="Times New Roman" w:hAnsi="Times New Roman"/>
          <w:color w:val="000000"/>
          <w:sz w:val="30"/>
        </w:rPr>
        <w:t>2</w:t>
      </w:r>
      <w:r w:rsidR="005146DF">
        <w:rPr>
          <w:rFonts w:ascii="Times New Roman" w:hAnsi="Times New Roman"/>
          <w:color w:val="000000"/>
          <w:sz w:val="30"/>
        </w:rPr>
        <w:t>. Установить, что до 1 января 2026</w:t>
      </w:r>
      <w:r w:rsidR="00A6493C">
        <w:rPr>
          <w:rFonts w:ascii="Times New Roman" w:hAnsi="Times New Roman"/>
          <w:color w:val="000000"/>
          <w:sz w:val="30"/>
        </w:rPr>
        <w:t xml:space="preserve"> г.</w:t>
      </w:r>
      <w:r w:rsidR="005146DF">
        <w:rPr>
          <w:rFonts w:ascii="Times New Roman" w:hAnsi="Times New Roman"/>
          <w:color w:val="000000"/>
          <w:sz w:val="30"/>
        </w:rPr>
        <w:t xml:space="preserve"> </w:t>
      </w:r>
      <w:r w:rsidR="00C6103A">
        <w:rPr>
          <w:rFonts w:ascii="Times New Roman" w:hAnsi="Times New Roman"/>
          <w:color w:val="000000"/>
          <w:sz w:val="30"/>
        </w:rPr>
        <w:t>регистрационные досье</w:t>
      </w:r>
      <w:r w:rsidR="00AC02A6">
        <w:rPr>
          <w:rFonts w:ascii="Times New Roman" w:hAnsi="Times New Roman"/>
          <w:color w:val="000000"/>
          <w:sz w:val="30"/>
        </w:rPr>
        <w:t xml:space="preserve"> лекарственных средств для медицинского применения и ветеринарных лекарственных средств </w:t>
      </w:r>
      <w:r w:rsidR="005146DF">
        <w:rPr>
          <w:rFonts w:ascii="Times New Roman" w:hAnsi="Times New Roman"/>
          <w:color w:val="000000"/>
          <w:sz w:val="30"/>
        </w:rPr>
        <w:t xml:space="preserve">должны быть приведены в соответствие с требованиями </w:t>
      </w:r>
      <w:r w:rsidR="001106E8">
        <w:rPr>
          <w:rFonts w:ascii="Times New Roman" w:hAnsi="Times New Roman"/>
          <w:color w:val="000000"/>
          <w:sz w:val="30"/>
        </w:rPr>
        <w:t>Фармакопеи Евразийского экономического союза, у</w:t>
      </w:r>
      <w:r w:rsidR="000141AD">
        <w:rPr>
          <w:rFonts w:ascii="Times New Roman" w:hAnsi="Times New Roman"/>
          <w:color w:val="000000"/>
          <w:sz w:val="30"/>
        </w:rPr>
        <w:t>твержденной</w:t>
      </w:r>
      <w:r w:rsidR="00AC02A6">
        <w:rPr>
          <w:rFonts w:ascii="Times New Roman" w:hAnsi="Times New Roman"/>
          <w:color w:val="000000"/>
          <w:sz w:val="30"/>
        </w:rPr>
        <w:t xml:space="preserve"> настоящ</w:t>
      </w:r>
      <w:r w:rsidR="000141AD">
        <w:rPr>
          <w:rFonts w:ascii="Times New Roman" w:hAnsi="Times New Roman"/>
          <w:color w:val="000000"/>
          <w:sz w:val="30"/>
        </w:rPr>
        <w:t>им</w:t>
      </w:r>
      <w:r w:rsidR="00AC02A6">
        <w:rPr>
          <w:rFonts w:ascii="Times New Roman" w:hAnsi="Times New Roman"/>
          <w:color w:val="000000"/>
          <w:sz w:val="30"/>
        </w:rPr>
        <w:t xml:space="preserve"> Решени</w:t>
      </w:r>
      <w:r w:rsidR="000141AD">
        <w:rPr>
          <w:rFonts w:ascii="Times New Roman" w:hAnsi="Times New Roman"/>
          <w:color w:val="000000"/>
          <w:sz w:val="30"/>
        </w:rPr>
        <w:t>ем</w:t>
      </w:r>
      <w:r w:rsidR="005146DF">
        <w:rPr>
          <w:rFonts w:ascii="Times New Roman" w:hAnsi="Times New Roman"/>
          <w:color w:val="000000"/>
          <w:sz w:val="30"/>
        </w:rPr>
        <w:t>.</w:t>
      </w:r>
    </w:p>
    <w:p w:rsidR="005146DF" w:rsidRDefault="00092E30" w:rsidP="005146DF">
      <w:pPr>
        <w:spacing w:after="0" w:line="348" w:lineRule="auto"/>
        <w:ind w:firstLine="709"/>
        <w:contextualSpacing/>
        <w:jc w:val="both"/>
        <w:rPr>
          <w:rFonts w:ascii="Times New Roman" w:eastAsia="Calibri" w:hAnsi="Times New Roman"/>
          <w:color w:val="000000"/>
          <w:sz w:val="30"/>
        </w:rPr>
      </w:pPr>
      <w:r>
        <w:rPr>
          <w:rFonts w:ascii="Times New Roman" w:hAnsi="Times New Roman"/>
          <w:color w:val="000000"/>
          <w:sz w:val="30"/>
        </w:rPr>
        <w:lastRenderedPageBreak/>
        <w:t>3</w:t>
      </w:r>
      <w:r w:rsidR="00933475">
        <w:rPr>
          <w:rFonts w:ascii="Times New Roman" w:hAnsi="Times New Roman"/>
          <w:color w:val="000000"/>
          <w:sz w:val="30"/>
        </w:rPr>
        <w:t>. </w:t>
      </w:r>
      <w:r w:rsidR="005146DF">
        <w:rPr>
          <w:rFonts w:ascii="Times New Roman" w:hAnsi="Times New Roman"/>
          <w:color w:val="000000"/>
          <w:sz w:val="30"/>
        </w:rPr>
        <w:t>Настоящее Решение вступает в силу</w:t>
      </w:r>
      <w:r w:rsidR="00811AD0">
        <w:rPr>
          <w:rFonts w:ascii="Times New Roman" w:hAnsi="Times New Roman"/>
          <w:color w:val="000000"/>
          <w:sz w:val="30"/>
        </w:rPr>
        <w:t xml:space="preserve"> </w:t>
      </w:r>
      <w:r w:rsidR="00811AD0">
        <w:rPr>
          <w:rFonts w:ascii="Times New Roman" w:hAnsi="Times New Roman"/>
          <w:color w:val="000000"/>
          <w:sz w:val="30"/>
          <w:szCs w:val="30"/>
        </w:rPr>
        <w:t>по истечении</w:t>
      </w:r>
      <w:r w:rsidR="005146DF">
        <w:rPr>
          <w:rFonts w:ascii="Times New Roman" w:hAnsi="Times New Roman"/>
          <w:color w:val="000000"/>
          <w:sz w:val="30"/>
        </w:rPr>
        <w:t xml:space="preserve"> </w:t>
      </w:r>
      <w:r w:rsidR="000141AD">
        <w:rPr>
          <w:rFonts w:ascii="Times New Roman" w:hAnsi="Times New Roman"/>
          <w:color w:val="000000"/>
          <w:sz w:val="30"/>
        </w:rPr>
        <w:br/>
      </w:r>
      <w:r>
        <w:rPr>
          <w:rFonts w:ascii="Times New Roman" w:hAnsi="Times New Roman"/>
          <w:color w:val="000000"/>
          <w:sz w:val="30"/>
        </w:rPr>
        <w:t>18</w:t>
      </w:r>
      <w:r w:rsidR="00A6493C">
        <w:rPr>
          <w:rFonts w:ascii="Times New Roman" w:hAnsi="Times New Roman"/>
          <w:color w:val="000000"/>
          <w:sz w:val="30"/>
        </w:rPr>
        <w:t xml:space="preserve">0 </w:t>
      </w:r>
      <w:r>
        <w:rPr>
          <w:rFonts w:ascii="Times New Roman" w:hAnsi="Times New Roman"/>
          <w:color w:val="000000"/>
          <w:sz w:val="30"/>
        </w:rPr>
        <w:t xml:space="preserve">календарных </w:t>
      </w:r>
      <w:r w:rsidR="00A6493C">
        <w:rPr>
          <w:rFonts w:ascii="Times New Roman" w:hAnsi="Times New Roman"/>
          <w:color w:val="000000"/>
          <w:sz w:val="30"/>
        </w:rPr>
        <w:t>дней</w:t>
      </w:r>
      <w:r w:rsidR="00811AD0">
        <w:rPr>
          <w:rFonts w:ascii="Times New Roman" w:hAnsi="Times New Roman"/>
          <w:color w:val="000000"/>
          <w:sz w:val="30"/>
        </w:rPr>
        <w:t xml:space="preserve"> </w:t>
      </w:r>
      <w:r w:rsidR="005146DF">
        <w:rPr>
          <w:rFonts w:ascii="Times New Roman" w:hAnsi="Times New Roman"/>
          <w:color w:val="000000"/>
          <w:sz w:val="30"/>
        </w:rPr>
        <w:t xml:space="preserve">с даты </w:t>
      </w:r>
      <w:r w:rsidR="005146DF">
        <w:rPr>
          <w:rFonts w:ascii="Times New Roman" w:eastAsia="Times New Roman" w:hAnsi="Times New Roman"/>
          <w:color w:val="000000"/>
          <w:sz w:val="30"/>
          <w:szCs w:val="30"/>
          <w:lang w:eastAsia="ru-RU"/>
        </w:rPr>
        <w:t>его</w:t>
      </w:r>
      <w:r w:rsidR="005146DF">
        <w:rPr>
          <w:rFonts w:ascii="Times New Roman" w:hAnsi="Times New Roman"/>
          <w:color w:val="000000"/>
          <w:sz w:val="30"/>
        </w:rPr>
        <w:t xml:space="preserve"> официального опубликования.</w:t>
      </w:r>
    </w:p>
    <w:p w:rsidR="00EA1328" w:rsidRDefault="00EA1328" w:rsidP="00941CB7">
      <w:pPr>
        <w:spacing w:after="0" w:line="348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933475" w:rsidRPr="00E216D4" w:rsidRDefault="00933475" w:rsidP="00941CB7">
      <w:pPr>
        <w:spacing w:after="0" w:line="348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276"/>
      </w:tblGrid>
      <w:tr w:rsidR="00430135" w:rsidRPr="00430135" w:rsidTr="00430135">
        <w:tc>
          <w:tcPr>
            <w:tcW w:w="5196" w:type="dxa"/>
            <w:hideMark/>
          </w:tcPr>
          <w:p w:rsidR="00430135" w:rsidRPr="00430135" w:rsidRDefault="00430135" w:rsidP="00933475">
            <w:pPr>
              <w:autoSpaceDE w:val="0"/>
              <w:autoSpaceDN w:val="0"/>
              <w:adjustRightInd w:val="0"/>
              <w:ind w:right="-132"/>
              <w:jc w:val="center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Председатель Коллегии</w:t>
            </w:r>
          </w:p>
          <w:p w:rsidR="00430135" w:rsidRPr="00430135" w:rsidRDefault="00430135" w:rsidP="00933475">
            <w:pPr>
              <w:autoSpaceDE w:val="0"/>
              <w:autoSpaceDN w:val="0"/>
              <w:adjustRightInd w:val="0"/>
              <w:ind w:right="-132"/>
              <w:outlineLvl w:val="0"/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</w:pPr>
            <w:r w:rsidRPr="00430135">
              <w:rPr>
                <w:rFonts w:ascii="Times New Roman" w:eastAsia="Calibri" w:hAnsi="Times New Roman"/>
                <w:color w:val="000000"/>
                <w:sz w:val="30"/>
                <w:szCs w:val="30"/>
                <w:lang w:eastAsia="ru-RU"/>
              </w:rPr>
              <w:t>Евразийской экономической комиссии</w:t>
            </w:r>
          </w:p>
        </w:tc>
        <w:tc>
          <w:tcPr>
            <w:tcW w:w="4374" w:type="dxa"/>
          </w:tcPr>
          <w:p w:rsidR="00430135" w:rsidRPr="00430135" w:rsidRDefault="00430135" w:rsidP="00430135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Calibri" w:hAnsi="Times New Roman"/>
                <w:sz w:val="30"/>
                <w:szCs w:val="30"/>
                <w:lang w:eastAsia="ru-RU"/>
              </w:rPr>
            </w:pPr>
          </w:p>
          <w:p w:rsidR="00430135" w:rsidRPr="00430135" w:rsidRDefault="006D0D7A" w:rsidP="000141AD">
            <w:pPr>
              <w:autoSpaceDE w:val="0"/>
              <w:autoSpaceDN w:val="0"/>
              <w:adjustRightInd w:val="0"/>
              <w:jc w:val="right"/>
              <w:outlineLvl w:val="0"/>
              <w:rPr>
                <w:rFonts w:ascii="Times New Roman" w:eastAsia="Calibri" w:hAnsi="Times New Roman"/>
                <w:sz w:val="30"/>
                <w:szCs w:val="30"/>
              </w:rPr>
            </w:pPr>
            <w:r>
              <w:rPr>
                <w:rFonts w:ascii="Times New Roman" w:eastAsia="Calibri" w:hAnsi="Times New Roman"/>
                <w:sz w:val="30"/>
                <w:szCs w:val="30"/>
              </w:rPr>
              <w:t xml:space="preserve">М. </w:t>
            </w:r>
            <w:proofErr w:type="spellStart"/>
            <w:r w:rsidR="00AC02A6">
              <w:rPr>
                <w:rFonts w:ascii="Times New Roman" w:eastAsia="Calibri" w:hAnsi="Times New Roman"/>
                <w:sz w:val="30"/>
                <w:szCs w:val="30"/>
              </w:rPr>
              <w:t>Мясникович</w:t>
            </w:r>
            <w:proofErr w:type="spellEnd"/>
          </w:p>
        </w:tc>
      </w:tr>
    </w:tbl>
    <w:p w:rsidR="00E216D4" w:rsidRPr="00430135" w:rsidRDefault="002B4090" w:rsidP="00E216D4">
      <w:pPr>
        <w:rPr>
          <w:rFonts w:ascii="Times New Roman" w:eastAsia="Times New Roman" w:hAnsi="Times New Roman" w:cs="Times New Roman"/>
          <w:bCs/>
          <w:snapToGrid w:val="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napToGrid w:val="0"/>
          <w:sz w:val="28"/>
          <w:szCs w:val="28"/>
        </w:rPr>
        <w:t xml:space="preserve"> </w:t>
      </w:r>
    </w:p>
    <w:sectPr w:rsidR="00E216D4" w:rsidRPr="00430135" w:rsidSect="008B7E94">
      <w:headerReference w:type="default" r:id="rId11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0C8" w:rsidRDefault="003240C8" w:rsidP="00AE1863">
      <w:pPr>
        <w:spacing w:after="0" w:line="240" w:lineRule="auto"/>
      </w:pPr>
      <w:r>
        <w:separator/>
      </w:r>
    </w:p>
  </w:endnote>
  <w:endnote w:type="continuationSeparator" w:id="0">
    <w:p w:rsidR="003240C8" w:rsidRDefault="003240C8" w:rsidP="00AE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0C8" w:rsidRDefault="003240C8" w:rsidP="00AE1863">
      <w:pPr>
        <w:spacing w:after="0" w:line="240" w:lineRule="auto"/>
      </w:pPr>
      <w:r>
        <w:separator/>
      </w:r>
    </w:p>
  </w:footnote>
  <w:footnote w:type="continuationSeparator" w:id="0">
    <w:p w:rsidR="003240C8" w:rsidRDefault="003240C8" w:rsidP="00AE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09398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AE1863" w:rsidRPr="007E56AA" w:rsidRDefault="00F25E20">
        <w:pPr>
          <w:pStyle w:val="a7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7E56AA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="00AE1863" w:rsidRPr="007E56AA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7E56AA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C27FD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7E56AA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AE1863" w:rsidRDefault="00AE186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737DE"/>
    <w:multiLevelType w:val="hybridMultilevel"/>
    <w:tmpl w:val="66FC4B98"/>
    <w:lvl w:ilvl="0" w:tplc="41526D3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141AD"/>
    <w:rsid w:val="00043514"/>
    <w:rsid w:val="000519A9"/>
    <w:rsid w:val="00054A9D"/>
    <w:rsid w:val="000562FA"/>
    <w:rsid w:val="000616D9"/>
    <w:rsid w:val="000717B7"/>
    <w:rsid w:val="000830D6"/>
    <w:rsid w:val="0008735F"/>
    <w:rsid w:val="00092E30"/>
    <w:rsid w:val="000A0F93"/>
    <w:rsid w:val="000B1FAD"/>
    <w:rsid w:val="000B578C"/>
    <w:rsid w:val="000C13FD"/>
    <w:rsid w:val="000E2C38"/>
    <w:rsid w:val="001106E8"/>
    <w:rsid w:val="001165BE"/>
    <w:rsid w:val="00122706"/>
    <w:rsid w:val="0014630E"/>
    <w:rsid w:val="00154D7D"/>
    <w:rsid w:val="00173FCC"/>
    <w:rsid w:val="00176A00"/>
    <w:rsid w:val="00177E4D"/>
    <w:rsid w:val="0018480C"/>
    <w:rsid w:val="0018768F"/>
    <w:rsid w:val="001A18FF"/>
    <w:rsid w:val="001A368C"/>
    <w:rsid w:val="001B28FB"/>
    <w:rsid w:val="001C0CC9"/>
    <w:rsid w:val="001C0D5E"/>
    <w:rsid w:val="001D7724"/>
    <w:rsid w:val="001E1C3A"/>
    <w:rsid w:val="00202946"/>
    <w:rsid w:val="00214612"/>
    <w:rsid w:val="00231C6D"/>
    <w:rsid w:val="002324C5"/>
    <w:rsid w:val="00261D6B"/>
    <w:rsid w:val="0027590A"/>
    <w:rsid w:val="002B4090"/>
    <w:rsid w:val="002C2061"/>
    <w:rsid w:val="002C27FD"/>
    <w:rsid w:val="002C7061"/>
    <w:rsid w:val="002C76C2"/>
    <w:rsid w:val="002D3091"/>
    <w:rsid w:val="002D48B3"/>
    <w:rsid w:val="002E2502"/>
    <w:rsid w:val="002E74D6"/>
    <w:rsid w:val="003240C8"/>
    <w:rsid w:val="00326952"/>
    <w:rsid w:val="00354576"/>
    <w:rsid w:val="00365DA0"/>
    <w:rsid w:val="00384CC8"/>
    <w:rsid w:val="003A6F16"/>
    <w:rsid w:val="003C2F90"/>
    <w:rsid w:val="003D649E"/>
    <w:rsid w:val="003E2E1A"/>
    <w:rsid w:val="003E3293"/>
    <w:rsid w:val="003F52B0"/>
    <w:rsid w:val="0041199A"/>
    <w:rsid w:val="00426BF0"/>
    <w:rsid w:val="00430135"/>
    <w:rsid w:val="004603FC"/>
    <w:rsid w:val="00472C4C"/>
    <w:rsid w:val="00476CDC"/>
    <w:rsid w:val="00490CA1"/>
    <w:rsid w:val="004977BD"/>
    <w:rsid w:val="004C3954"/>
    <w:rsid w:val="004E03A7"/>
    <w:rsid w:val="00505236"/>
    <w:rsid w:val="005067E1"/>
    <w:rsid w:val="005146DF"/>
    <w:rsid w:val="00545F9B"/>
    <w:rsid w:val="00565596"/>
    <w:rsid w:val="005A27F6"/>
    <w:rsid w:val="00605DDA"/>
    <w:rsid w:val="006307C4"/>
    <w:rsid w:val="00652BA4"/>
    <w:rsid w:val="006535A4"/>
    <w:rsid w:val="00695A85"/>
    <w:rsid w:val="006D0D7A"/>
    <w:rsid w:val="006D5BBD"/>
    <w:rsid w:val="00713D90"/>
    <w:rsid w:val="00761946"/>
    <w:rsid w:val="007620E1"/>
    <w:rsid w:val="00784CED"/>
    <w:rsid w:val="00797E7A"/>
    <w:rsid w:val="007C4C54"/>
    <w:rsid w:val="007E56AA"/>
    <w:rsid w:val="00811AD0"/>
    <w:rsid w:val="00824899"/>
    <w:rsid w:val="008275DD"/>
    <w:rsid w:val="008445F3"/>
    <w:rsid w:val="0085115A"/>
    <w:rsid w:val="0087642D"/>
    <w:rsid w:val="00880F29"/>
    <w:rsid w:val="008813CB"/>
    <w:rsid w:val="008B7E94"/>
    <w:rsid w:val="00933475"/>
    <w:rsid w:val="00941CB7"/>
    <w:rsid w:val="00952255"/>
    <w:rsid w:val="00960BCC"/>
    <w:rsid w:val="00971E18"/>
    <w:rsid w:val="00972359"/>
    <w:rsid w:val="009762A7"/>
    <w:rsid w:val="009937EE"/>
    <w:rsid w:val="009B1ECB"/>
    <w:rsid w:val="009B5270"/>
    <w:rsid w:val="00A26987"/>
    <w:rsid w:val="00A43296"/>
    <w:rsid w:val="00A6493C"/>
    <w:rsid w:val="00A673A7"/>
    <w:rsid w:val="00A80689"/>
    <w:rsid w:val="00A84B29"/>
    <w:rsid w:val="00AB400E"/>
    <w:rsid w:val="00AC02A6"/>
    <w:rsid w:val="00AC0768"/>
    <w:rsid w:val="00AD354B"/>
    <w:rsid w:val="00AD3EAD"/>
    <w:rsid w:val="00AE1863"/>
    <w:rsid w:val="00AE4D38"/>
    <w:rsid w:val="00AF179F"/>
    <w:rsid w:val="00B404B0"/>
    <w:rsid w:val="00B404BD"/>
    <w:rsid w:val="00B468D5"/>
    <w:rsid w:val="00B53E3E"/>
    <w:rsid w:val="00B634D3"/>
    <w:rsid w:val="00B97EB5"/>
    <w:rsid w:val="00BA2DDA"/>
    <w:rsid w:val="00BC26F5"/>
    <w:rsid w:val="00BD21F5"/>
    <w:rsid w:val="00C00A88"/>
    <w:rsid w:val="00C0169A"/>
    <w:rsid w:val="00C10376"/>
    <w:rsid w:val="00C1626B"/>
    <w:rsid w:val="00C339DB"/>
    <w:rsid w:val="00C54126"/>
    <w:rsid w:val="00C57461"/>
    <w:rsid w:val="00C6103A"/>
    <w:rsid w:val="00C67E60"/>
    <w:rsid w:val="00C73DB0"/>
    <w:rsid w:val="00C83F50"/>
    <w:rsid w:val="00C93463"/>
    <w:rsid w:val="00CD2968"/>
    <w:rsid w:val="00CF0A70"/>
    <w:rsid w:val="00CF3EE3"/>
    <w:rsid w:val="00CF586B"/>
    <w:rsid w:val="00D13AF1"/>
    <w:rsid w:val="00D1709D"/>
    <w:rsid w:val="00D23FF2"/>
    <w:rsid w:val="00D2475A"/>
    <w:rsid w:val="00D46C1E"/>
    <w:rsid w:val="00DA4117"/>
    <w:rsid w:val="00DD71F6"/>
    <w:rsid w:val="00DE7368"/>
    <w:rsid w:val="00DF2819"/>
    <w:rsid w:val="00E04AEF"/>
    <w:rsid w:val="00E116D5"/>
    <w:rsid w:val="00E216D4"/>
    <w:rsid w:val="00E27A11"/>
    <w:rsid w:val="00E32A0D"/>
    <w:rsid w:val="00E4262D"/>
    <w:rsid w:val="00E63557"/>
    <w:rsid w:val="00E74048"/>
    <w:rsid w:val="00E82709"/>
    <w:rsid w:val="00E82FB2"/>
    <w:rsid w:val="00E97198"/>
    <w:rsid w:val="00EA1328"/>
    <w:rsid w:val="00EA4746"/>
    <w:rsid w:val="00EB1730"/>
    <w:rsid w:val="00EC3581"/>
    <w:rsid w:val="00EF754E"/>
    <w:rsid w:val="00F25E20"/>
    <w:rsid w:val="00F51D10"/>
    <w:rsid w:val="00F91394"/>
    <w:rsid w:val="00FB0CCB"/>
    <w:rsid w:val="00FC21ED"/>
    <w:rsid w:val="00FD2BC3"/>
    <w:rsid w:val="00FD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6F9FED41-61EE-4227-9ED9-26AD5054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E1C3A"/>
    <w:rPr>
      <w:color w:val="808080"/>
    </w:rPr>
  </w:style>
  <w:style w:type="table" w:styleId="a6">
    <w:name w:val="Table Grid"/>
    <w:basedOn w:val="a1"/>
    <w:uiPriority w:val="59"/>
    <w:rsid w:val="0043013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E1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E1863"/>
  </w:style>
  <w:style w:type="paragraph" w:styleId="a9">
    <w:name w:val="footer"/>
    <w:basedOn w:val="a"/>
    <w:link w:val="aa"/>
    <w:uiPriority w:val="99"/>
    <w:unhideWhenUsed/>
    <w:rsid w:val="00AE1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E1863"/>
  </w:style>
  <w:style w:type="paragraph" w:styleId="ab">
    <w:name w:val="List Paragraph"/>
    <w:basedOn w:val="a"/>
    <w:uiPriority w:val="34"/>
    <w:qFormat/>
    <w:rsid w:val="00BC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DF8EA-5744-4785-98B6-FD127DE05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Тихонова Татьяна Марковна</cp:lastModifiedBy>
  <cp:revision>3</cp:revision>
  <cp:lastPrinted>2020-08-11T08:16:00Z</cp:lastPrinted>
  <dcterms:created xsi:type="dcterms:W3CDTF">2020-08-13T11:39:00Z</dcterms:created>
  <dcterms:modified xsi:type="dcterms:W3CDTF">2020-08-13T12:20:00Z</dcterms:modified>
</cp:coreProperties>
</file>