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3794"/>
        <w:gridCol w:w="5528"/>
      </w:tblGrid>
      <w:tr w:rsidR="00127F95" w:rsidRPr="00A22E45" w:rsidTr="009074A7">
        <w:tc>
          <w:tcPr>
            <w:tcW w:w="3794" w:type="dxa"/>
            <w:shd w:val="clear" w:color="auto" w:fill="auto"/>
          </w:tcPr>
          <w:p w:rsidR="00127F95" w:rsidRPr="00D656D3" w:rsidRDefault="00127F95" w:rsidP="00C217C2">
            <w:pPr>
              <w:spacing w:line="360" w:lineRule="auto"/>
              <w:jc w:val="center"/>
              <w:rPr>
                <w:rFonts w:ascii="Times New Roman" w:eastAsia="Arial Unicode MS" w:hAnsi="Times New Roman"/>
                <w:sz w:val="30"/>
                <w:szCs w:val="30"/>
              </w:rPr>
            </w:pPr>
          </w:p>
        </w:tc>
        <w:tc>
          <w:tcPr>
            <w:tcW w:w="5528" w:type="dxa"/>
            <w:shd w:val="clear" w:color="auto" w:fill="auto"/>
          </w:tcPr>
          <w:p w:rsidR="00127F95" w:rsidRPr="00A22E45" w:rsidRDefault="00127F95" w:rsidP="00C217C2">
            <w:pPr>
              <w:spacing w:line="360" w:lineRule="auto"/>
              <w:jc w:val="center"/>
              <w:rPr>
                <w:rFonts w:ascii="Times New Roman" w:eastAsia="Arial Unicode MS" w:hAnsi="Times New Roman"/>
                <w:sz w:val="30"/>
                <w:szCs w:val="30"/>
              </w:rPr>
            </w:pPr>
            <w:r w:rsidRPr="00A22E45">
              <w:rPr>
                <w:rFonts w:ascii="Times New Roman" w:eastAsia="Arial Unicode MS" w:hAnsi="Times New Roman"/>
                <w:sz w:val="30"/>
                <w:szCs w:val="30"/>
              </w:rPr>
              <w:t>ПРИЛОЖЕНИЕ</w:t>
            </w:r>
          </w:p>
          <w:p w:rsidR="00127F95" w:rsidRPr="00A22E45" w:rsidRDefault="00127F95" w:rsidP="00C217C2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30"/>
                <w:szCs w:val="30"/>
              </w:rPr>
            </w:pPr>
            <w:r w:rsidRPr="00A22E45">
              <w:rPr>
                <w:rFonts w:ascii="Times New Roman" w:eastAsia="Arial Unicode MS" w:hAnsi="Times New Roman"/>
                <w:sz w:val="30"/>
                <w:szCs w:val="30"/>
              </w:rPr>
              <w:t>к Рекомендации Коллегии</w:t>
            </w:r>
          </w:p>
          <w:p w:rsidR="00127F95" w:rsidRPr="00A22E45" w:rsidRDefault="00127F95" w:rsidP="00C217C2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30"/>
                <w:szCs w:val="30"/>
              </w:rPr>
            </w:pPr>
            <w:r w:rsidRPr="00A22E45">
              <w:rPr>
                <w:rFonts w:ascii="Times New Roman" w:eastAsia="Arial Unicode MS" w:hAnsi="Times New Roman"/>
                <w:sz w:val="30"/>
                <w:szCs w:val="30"/>
              </w:rPr>
              <w:t>Евразийской экономической комиссии</w:t>
            </w:r>
          </w:p>
          <w:p w:rsidR="00127F95" w:rsidRPr="00A22E45" w:rsidRDefault="00127F95" w:rsidP="00D27665">
            <w:pPr>
              <w:spacing w:line="240" w:lineRule="auto"/>
              <w:jc w:val="center"/>
              <w:rPr>
                <w:rFonts w:ascii="Times New Roman" w:eastAsia="Arial Unicode MS" w:hAnsi="Times New Roman"/>
                <w:sz w:val="30"/>
                <w:szCs w:val="30"/>
              </w:rPr>
            </w:pPr>
            <w:proofErr w:type="gramStart"/>
            <w:r w:rsidRPr="00A22E45">
              <w:rPr>
                <w:rFonts w:ascii="Times New Roman" w:eastAsia="Arial Unicode MS" w:hAnsi="Times New Roman"/>
                <w:sz w:val="30"/>
                <w:szCs w:val="30"/>
              </w:rPr>
              <w:t>от</w:t>
            </w:r>
            <w:proofErr w:type="gramEnd"/>
            <w:r w:rsidR="0090560A" w:rsidRPr="00A22E45">
              <w:rPr>
                <w:rFonts w:ascii="Times New Roman" w:eastAsia="Arial Unicode MS" w:hAnsi="Times New Roman"/>
                <w:sz w:val="30"/>
                <w:szCs w:val="30"/>
              </w:rPr>
              <w:t xml:space="preserve"> </w:t>
            </w:r>
            <w:r w:rsidR="00D27665">
              <w:rPr>
                <w:rFonts w:ascii="Times New Roman" w:eastAsia="Arial Unicode MS" w:hAnsi="Times New Roman"/>
                <w:sz w:val="30"/>
                <w:szCs w:val="30"/>
              </w:rPr>
              <w:t xml:space="preserve">14 января </w:t>
            </w:r>
            <w:r w:rsidRPr="00A22E45">
              <w:rPr>
                <w:rFonts w:ascii="Times New Roman" w:eastAsia="Arial Unicode MS" w:hAnsi="Times New Roman"/>
                <w:sz w:val="30"/>
                <w:szCs w:val="30"/>
              </w:rPr>
              <w:t>20</w:t>
            </w:r>
            <w:r w:rsidR="00D27665">
              <w:rPr>
                <w:rFonts w:ascii="Times New Roman" w:eastAsia="Arial Unicode MS" w:hAnsi="Times New Roman"/>
                <w:sz w:val="30"/>
                <w:szCs w:val="30"/>
              </w:rPr>
              <w:t xml:space="preserve">20 </w:t>
            </w:r>
            <w:r w:rsidRPr="00A22E45">
              <w:rPr>
                <w:rFonts w:ascii="Times New Roman" w:eastAsia="Arial Unicode MS" w:hAnsi="Times New Roman"/>
                <w:sz w:val="30"/>
                <w:szCs w:val="30"/>
              </w:rPr>
              <w:t>г.</w:t>
            </w:r>
            <w:r w:rsidR="0090560A" w:rsidRPr="00A22E45">
              <w:rPr>
                <w:rFonts w:ascii="Times New Roman" w:eastAsia="Arial Unicode MS" w:hAnsi="Times New Roman"/>
                <w:sz w:val="30"/>
                <w:szCs w:val="30"/>
              </w:rPr>
              <w:t xml:space="preserve"> </w:t>
            </w:r>
            <w:r w:rsidRPr="00A22E45">
              <w:rPr>
                <w:rFonts w:ascii="Times New Roman" w:eastAsia="Arial Unicode MS" w:hAnsi="Times New Roman"/>
                <w:sz w:val="30"/>
                <w:szCs w:val="30"/>
              </w:rPr>
              <w:t>№</w:t>
            </w:r>
            <w:r w:rsidR="00D27665">
              <w:rPr>
                <w:rFonts w:ascii="Times New Roman" w:eastAsia="Arial Unicode MS" w:hAnsi="Times New Roman"/>
                <w:sz w:val="30"/>
                <w:szCs w:val="30"/>
              </w:rPr>
              <w:t xml:space="preserve"> 1</w:t>
            </w:r>
          </w:p>
        </w:tc>
      </w:tr>
    </w:tbl>
    <w:p w:rsidR="00127F95" w:rsidRPr="00A22E45" w:rsidRDefault="00127F95" w:rsidP="00C217C2">
      <w:pPr>
        <w:spacing w:line="360" w:lineRule="auto"/>
        <w:jc w:val="center"/>
        <w:rPr>
          <w:rFonts w:ascii="Times New Roman" w:eastAsia="Arial Unicode MS" w:hAnsi="Times New Roman"/>
          <w:sz w:val="30"/>
          <w:szCs w:val="30"/>
        </w:rPr>
      </w:pPr>
    </w:p>
    <w:p w:rsidR="00127F95" w:rsidRPr="00A22E45" w:rsidRDefault="00127F95" w:rsidP="00C217C2">
      <w:pPr>
        <w:spacing w:line="360" w:lineRule="auto"/>
        <w:jc w:val="center"/>
        <w:rPr>
          <w:rFonts w:ascii="Times New Roman" w:hAnsi="Times New Roman"/>
          <w:b/>
          <w:spacing w:val="40"/>
          <w:sz w:val="30"/>
          <w:szCs w:val="30"/>
        </w:rPr>
      </w:pPr>
    </w:p>
    <w:p w:rsidR="00DA6A40" w:rsidRPr="00A22E45" w:rsidRDefault="00DA6A40" w:rsidP="00C217C2">
      <w:pPr>
        <w:spacing w:line="360" w:lineRule="auto"/>
        <w:jc w:val="center"/>
        <w:rPr>
          <w:rFonts w:ascii="Times New Roman" w:hAnsi="Times New Roman"/>
          <w:b/>
          <w:spacing w:val="40"/>
          <w:sz w:val="30"/>
          <w:szCs w:val="30"/>
        </w:rPr>
      </w:pPr>
    </w:p>
    <w:p w:rsidR="00127F95" w:rsidRPr="00A22E45" w:rsidRDefault="00096E32" w:rsidP="00C217C2">
      <w:pPr>
        <w:spacing w:after="0" w:line="240" w:lineRule="auto"/>
        <w:jc w:val="center"/>
        <w:rPr>
          <w:rFonts w:ascii="Times New Roman" w:hAnsi="Times New Roman"/>
          <w:b/>
          <w:spacing w:val="40"/>
          <w:sz w:val="30"/>
          <w:szCs w:val="30"/>
        </w:rPr>
      </w:pPr>
      <w:r w:rsidRPr="00A22E45">
        <w:rPr>
          <w:rFonts w:ascii="Times New Roman" w:hAnsi="Times New Roman"/>
          <w:b/>
          <w:spacing w:val="40"/>
          <w:sz w:val="30"/>
          <w:szCs w:val="30"/>
        </w:rPr>
        <w:t>РУКОВОДСТВ</w:t>
      </w:r>
      <w:r w:rsidR="00127F95" w:rsidRPr="00A22E45">
        <w:rPr>
          <w:rFonts w:ascii="Times New Roman" w:hAnsi="Times New Roman"/>
          <w:b/>
          <w:spacing w:val="40"/>
          <w:sz w:val="30"/>
          <w:szCs w:val="30"/>
        </w:rPr>
        <w:t>О</w:t>
      </w:r>
    </w:p>
    <w:p w:rsidR="00127F95" w:rsidRPr="00A22E45" w:rsidRDefault="00BE6B62" w:rsidP="00C217C2">
      <w:pPr>
        <w:spacing w:after="360" w:line="240" w:lineRule="auto"/>
        <w:jc w:val="center"/>
        <w:rPr>
          <w:rStyle w:val="CharStyle18"/>
          <w:rFonts w:ascii="Times New Roman" w:hAnsi="Times New Roman"/>
          <w:b/>
          <w:sz w:val="30"/>
          <w:szCs w:val="30"/>
        </w:rPr>
      </w:pPr>
      <w:r w:rsidRPr="00A22E45">
        <w:rPr>
          <w:rStyle w:val="CharStyle18"/>
          <w:rFonts w:ascii="Times New Roman" w:hAnsi="Times New Roman"/>
          <w:b/>
          <w:sz w:val="30"/>
          <w:szCs w:val="30"/>
        </w:rPr>
        <w:t xml:space="preserve">по подготовке клинической документации (проведению </w:t>
      </w:r>
      <w:r w:rsidR="006F50D7" w:rsidRPr="00A22E45">
        <w:rPr>
          <w:rStyle w:val="CharStyle18"/>
          <w:rFonts w:ascii="Times New Roman" w:hAnsi="Times New Roman"/>
          <w:b/>
          <w:sz w:val="30"/>
          <w:szCs w:val="30"/>
        </w:rPr>
        <w:t xml:space="preserve">клинических </w:t>
      </w:r>
      <w:r w:rsidRPr="00A22E45">
        <w:rPr>
          <w:rStyle w:val="CharStyle18"/>
          <w:rFonts w:ascii="Times New Roman" w:hAnsi="Times New Roman"/>
          <w:b/>
          <w:sz w:val="30"/>
          <w:szCs w:val="30"/>
        </w:rPr>
        <w:t xml:space="preserve">исследований, подтверждению терапевтической эквивалентности) </w:t>
      </w:r>
      <w:r w:rsidR="0061116E" w:rsidRPr="00A22E45">
        <w:rPr>
          <w:rStyle w:val="CharStyle18"/>
          <w:rFonts w:ascii="Times New Roman" w:hAnsi="Times New Roman"/>
          <w:b/>
          <w:sz w:val="30"/>
          <w:szCs w:val="30"/>
        </w:rPr>
        <w:t xml:space="preserve">в отношении </w:t>
      </w:r>
      <w:r w:rsidRPr="00A22E45">
        <w:rPr>
          <w:rStyle w:val="CharStyle18"/>
          <w:rFonts w:ascii="Times New Roman" w:hAnsi="Times New Roman"/>
          <w:b/>
          <w:sz w:val="30"/>
          <w:szCs w:val="30"/>
        </w:rPr>
        <w:t xml:space="preserve">лекарственных препаратов для ингаляций, применяемых для лечения </w:t>
      </w:r>
      <w:r w:rsidR="0061116E" w:rsidRPr="00A22E45">
        <w:rPr>
          <w:rStyle w:val="CharStyle18"/>
          <w:rFonts w:ascii="Times New Roman" w:hAnsi="Times New Roman"/>
          <w:b/>
          <w:sz w:val="30"/>
          <w:szCs w:val="30"/>
        </w:rPr>
        <w:t xml:space="preserve">бронхиальной </w:t>
      </w:r>
      <w:r w:rsidRPr="00A22E45">
        <w:rPr>
          <w:rStyle w:val="CharStyle18"/>
          <w:rFonts w:ascii="Times New Roman" w:hAnsi="Times New Roman"/>
          <w:b/>
          <w:sz w:val="30"/>
          <w:szCs w:val="30"/>
        </w:rPr>
        <w:t xml:space="preserve">астмы </w:t>
      </w:r>
      <w:r w:rsidRPr="00A22E45">
        <w:rPr>
          <w:rFonts w:ascii="Times New Roman" w:hAnsi="Times New Roman"/>
          <w:b/>
          <w:sz w:val="30"/>
          <w:szCs w:val="30"/>
        </w:rPr>
        <w:t>у взрослых, подростков и детей</w:t>
      </w:r>
      <w:r w:rsidRPr="00A22E45">
        <w:rPr>
          <w:rStyle w:val="CharStyle18"/>
          <w:rFonts w:ascii="Times New Roman" w:hAnsi="Times New Roman"/>
          <w:b/>
          <w:sz w:val="30"/>
          <w:szCs w:val="30"/>
        </w:rPr>
        <w:t xml:space="preserve"> и хронической</w:t>
      </w:r>
      <w:r w:rsidR="008E2CA9" w:rsidRPr="00A22E45">
        <w:rPr>
          <w:rStyle w:val="CharStyle18"/>
          <w:rFonts w:ascii="Times New Roman" w:hAnsi="Times New Roman"/>
          <w:b/>
          <w:sz w:val="30"/>
          <w:szCs w:val="30"/>
        </w:rPr>
        <w:t xml:space="preserve"> </w:t>
      </w:r>
      <w:r w:rsidRPr="00A22E45">
        <w:rPr>
          <w:rStyle w:val="CharStyle18"/>
          <w:rFonts w:ascii="Times New Roman" w:hAnsi="Times New Roman"/>
          <w:b/>
          <w:sz w:val="30"/>
          <w:szCs w:val="30"/>
        </w:rPr>
        <w:t xml:space="preserve">обструктивной </w:t>
      </w:r>
      <w:r w:rsidR="00DA6A40" w:rsidRPr="00A22E45">
        <w:rPr>
          <w:rStyle w:val="CharStyle18"/>
          <w:rFonts w:ascii="Times New Roman" w:hAnsi="Times New Roman"/>
          <w:b/>
          <w:sz w:val="30"/>
          <w:szCs w:val="30"/>
        </w:rPr>
        <w:br/>
      </w:r>
      <w:r w:rsidRPr="00A22E45">
        <w:rPr>
          <w:rStyle w:val="CharStyle18"/>
          <w:rFonts w:ascii="Times New Roman" w:hAnsi="Times New Roman"/>
          <w:b/>
          <w:sz w:val="30"/>
          <w:szCs w:val="30"/>
        </w:rPr>
        <w:t>болезни легких у взро</w:t>
      </w:r>
      <w:bookmarkStart w:id="0" w:name="_GoBack"/>
      <w:bookmarkEnd w:id="0"/>
      <w:r w:rsidRPr="00A22E45">
        <w:rPr>
          <w:rStyle w:val="CharStyle18"/>
          <w:rFonts w:ascii="Times New Roman" w:hAnsi="Times New Roman"/>
          <w:b/>
          <w:sz w:val="30"/>
          <w:szCs w:val="30"/>
        </w:rPr>
        <w:t>слых</w:t>
      </w:r>
    </w:p>
    <w:p w:rsidR="00127F95" w:rsidRPr="00A22E45" w:rsidRDefault="003C0167" w:rsidP="00B72773">
      <w:pPr>
        <w:spacing w:before="720" w:after="360" w:line="240" w:lineRule="auto"/>
        <w:jc w:val="center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  <w:lang w:val="en-US"/>
        </w:rPr>
        <w:t>I</w:t>
      </w:r>
      <w:r w:rsidRPr="00A22E45">
        <w:rPr>
          <w:rFonts w:ascii="Times New Roman" w:hAnsi="Times New Roman"/>
          <w:sz w:val="30"/>
          <w:szCs w:val="30"/>
        </w:rPr>
        <w:t xml:space="preserve">. </w:t>
      </w:r>
      <w:r w:rsidR="00B12BC1" w:rsidRPr="00A22E45">
        <w:rPr>
          <w:rFonts w:ascii="Times New Roman" w:hAnsi="Times New Roman"/>
          <w:sz w:val="30"/>
          <w:szCs w:val="30"/>
        </w:rPr>
        <w:t>Общие положения</w:t>
      </w:r>
    </w:p>
    <w:p w:rsidR="003C0167" w:rsidRPr="00A22E45" w:rsidRDefault="0003310B" w:rsidP="00C217C2">
      <w:pPr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В </w:t>
      </w:r>
      <w:r w:rsidR="00FB49A8" w:rsidRPr="00A22E45">
        <w:rPr>
          <w:rFonts w:ascii="Times New Roman" w:hAnsi="Times New Roman"/>
          <w:sz w:val="30"/>
          <w:szCs w:val="30"/>
        </w:rPr>
        <w:t xml:space="preserve">настоящем </w:t>
      </w:r>
      <w:r w:rsidR="003C0167" w:rsidRPr="00A22E45">
        <w:rPr>
          <w:rFonts w:ascii="Times New Roman" w:hAnsi="Times New Roman"/>
          <w:sz w:val="30"/>
          <w:szCs w:val="30"/>
        </w:rPr>
        <w:t>Руководстве</w:t>
      </w:r>
      <w:r w:rsidRPr="00A22E45">
        <w:rPr>
          <w:rFonts w:ascii="Times New Roman" w:hAnsi="Times New Roman"/>
          <w:sz w:val="30"/>
          <w:szCs w:val="30"/>
        </w:rPr>
        <w:t xml:space="preserve"> ра</w:t>
      </w:r>
      <w:r w:rsidR="00FB49A8" w:rsidRPr="00A22E45">
        <w:rPr>
          <w:rFonts w:ascii="Times New Roman" w:hAnsi="Times New Roman"/>
          <w:sz w:val="30"/>
          <w:szCs w:val="30"/>
        </w:rPr>
        <w:t>ссматриваю</w:t>
      </w:r>
      <w:r w:rsidRPr="00A22E45">
        <w:rPr>
          <w:rFonts w:ascii="Times New Roman" w:hAnsi="Times New Roman"/>
          <w:sz w:val="30"/>
          <w:szCs w:val="30"/>
        </w:rPr>
        <w:t>тся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FB49A8" w:rsidRPr="00A22E45">
        <w:rPr>
          <w:rFonts w:ascii="Times New Roman" w:hAnsi="Times New Roman"/>
          <w:sz w:val="30"/>
          <w:szCs w:val="30"/>
        </w:rPr>
        <w:t xml:space="preserve">общие </w:t>
      </w:r>
      <w:r w:rsidR="002574AC" w:rsidRPr="00A22E45">
        <w:rPr>
          <w:rFonts w:ascii="Times New Roman" w:hAnsi="Times New Roman"/>
          <w:sz w:val="30"/>
          <w:szCs w:val="30"/>
        </w:rPr>
        <w:t xml:space="preserve">вопросы по </w:t>
      </w:r>
      <w:r w:rsidR="001D3736" w:rsidRPr="00A22E45">
        <w:rPr>
          <w:rFonts w:ascii="Times New Roman" w:hAnsi="Times New Roman"/>
          <w:sz w:val="30"/>
          <w:szCs w:val="30"/>
        </w:rPr>
        <w:t>п</w:t>
      </w:r>
      <w:r w:rsidR="002574AC" w:rsidRPr="00A22E45">
        <w:rPr>
          <w:rFonts w:ascii="Times New Roman" w:hAnsi="Times New Roman"/>
          <w:sz w:val="30"/>
          <w:szCs w:val="30"/>
        </w:rPr>
        <w:t>одготовке</w:t>
      </w:r>
      <w:r w:rsidR="00B87B0E" w:rsidRPr="00A22E45">
        <w:rPr>
          <w:rFonts w:ascii="Times New Roman" w:hAnsi="Times New Roman"/>
          <w:sz w:val="30"/>
          <w:szCs w:val="30"/>
        </w:rPr>
        <w:t xml:space="preserve"> клиничес</w:t>
      </w:r>
      <w:r w:rsidR="00751242" w:rsidRPr="00A22E45">
        <w:rPr>
          <w:rFonts w:ascii="Times New Roman" w:hAnsi="Times New Roman"/>
          <w:sz w:val="30"/>
          <w:szCs w:val="30"/>
        </w:rPr>
        <w:t xml:space="preserve">кой документации </w:t>
      </w:r>
      <w:r w:rsidR="00847210" w:rsidRPr="00A22E45">
        <w:rPr>
          <w:rFonts w:ascii="Times New Roman" w:hAnsi="Times New Roman"/>
          <w:sz w:val="30"/>
          <w:szCs w:val="30"/>
        </w:rPr>
        <w:t xml:space="preserve">лекарственных препаратов </w:t>
      </w:r>
      <w:r w:rsidR="00751242" w:rsidRPr="00A22E45">
        <w:rPr>
          <w:rFonts w:ascii="Times New Roman" w:hAnsi="Times New Roman"/>
          <w:sz w:val="30"/>
          <w:szCs w:val="30"/>
        </w:rPr>
        <w:t xml:space="preserve">для </w:t>
      </w:r>
      <w:r w:rsidR="00DA6A40" w:rsidRPr="00A22E45">
        <w:rPr>
          <w:rFonts w:ascii="Times New Roman" w:hAnsi="Times New Roman"/>
          <w:sz w:val="30"/>
          <w:szCs w:val="30"/>
        </w:rPr>
        <w:t>ингаляций</w:t>
      </w:r>
      <w:r w:rsidR="002609C3" w:rsidRPr="00A22E45">
        <w:rPr>
          <w:rFonts w:ascii="Times New Roman" w:hAnsi="Times New Roman"/>
          <w:sz w:val="30"/>
          <w:szCs w:val="30"/>
        </w:rPr>
        <w:t>, применяемых для лечения бронхиальной астмы у взрослых, подростков и детей и хронической обструктивной болезни легких у взрослых</w:t>
      </w:r>
      <w:r w:rsidR="00DA6A40" w:rsidRPr="00A22E45">
        <w:rPr>
          <w:rFonts w:ascii="Times New Roman" w:hAnsi="Times New Roman"/>
          <w:sz w:val="30"/>
          <w:szCs w:val="30"/>
        </w:rPr>
        <w:t>,</w:t>
      </w:r>
      <w:r w:rsidR="00DA6A40" w:rsidRPr="00A22E45">
        <w:rPr>
          <w:rStyle w:val="CharStyle18"/>
          <w:rFonts w:ascii="Times New Roman" w:hAnsi="Times New Roman"/>
          <w:sz w:val="30"/>
          <w:szCs w:val="30"/>
        </w:rPr>
        <w:t xml:space="preserve"> </w:t>
      </w:r>
      <w:r w:rsidR="00C9260D" w:rsidRPr="00A22E45">
        <w:rPr>
          <w:rFonts w:ascii="Times New Roman" w:hAnsi="Times New Roman"/>
          <w:sz w:val="30"/>
          <w:szCs w:val="30"/>
        </w:rPr>
        <w:t>содержащи</w:t>
      </w:r>
      <w:r w:rsidR="0061116E" w:rsidRPr="00A22E45">
        <w:rPr>
          <w:rFonts w:ascii="Times New Roman" w:hAnsi="Times New Roman"/>
          <w:sz w:val="30"/>
          <w:szCs w:val="30"/>
        </w:rPr>
        <w:t>х</w:t>
      </w:r>
      <w:r w:rsidR="00C9260D" w:rsidRPr="00A22E45">
        <w:rPr>
          <w:rFonts w:ascii="Times New Roman" w:hAnsi="Times New Roman"/>
          <w:sz w:val="30"/>
          <w:szCs w:val="30"/>
        </w:rPr>
        <w:t xml:space="preserve"> одно действующее вещество или комбинированны</w:t>
      </w:r>
      <w:r w:rsidR="0061116E" w:rsidRPr="00A22E45">
        <w:rPr>
          <w:rFonts w:ascii="Times New Roman" w:hAnsi="Times New Roman"/>
          <w:sz w:val="30"/>
          <w:szCs w:val="30"/>
        </w:rPr>
        <w:t>х</w:t>
      </w:r>
      <w:r w:rsidR="00C9260D" w:rsidRPr="00A22E45">
        <w:rPr>
          <w:rFonts w:ascii="Times New Roman" w:hAnsi="Times New Roman"/>
          <w:sz w:val="30"/>
          <w:szCs w:val="30"/>
        </w:rPr>
        <w:t xml:space="preserve"> </w:t>
      </w:r>
      <w:r w:rsidR="001D3736" w:rsidRPr="00A22E45">
        <w:rPr>
          <w:rFonts w:ascii="Times New Roman" w:hAnsi="Times New Roman"/>
          <w:sz w:val="30"/>
          <w:szCs w:val="30"/>
        </w:rPr>
        <w:t>лекарственны</w:t>
      </w:r>
      <w:r w:rsidR="0061116E" w:rsidRPr="00A22E45">
        <w:rPr>
          <w:rFonts w:ascii="Times New Roman" w:hAnsi="Times New Roman"/>
          <w:sz w:val="30"/>
          <w:szCs w:val="30"/>
        </w:rPr>
        <w:t>х</w:t>
      </w:r>
      <w:r w:rsidR="001D3736" w:rsidRPr="00A22E45">
        <w:rPr>
          <w:rFonts w:ascii="Times New Roman" w:hAnsi="Times New Roman"/>
          <w:sz w:val="30"/>
          <w:szCs w:val="30"/>
        </w:rPr>
        <w:t xml:space="preserve"> </w:t>
      </w:r>
      <w:r w:rsidR="00C9260D" w:rsidRPr="00A22E45">
        <w:rPr>
          <w:rFonts w:ascii="Times New Roman" w:hAnsi="Times New Roman"/>
          <w:sz w:val="30"/>
          <w:szCs w:val="30"/>
        </w:rPr>
        <w:t>препарат</w:t>
      </w:r>
      <w:r w:rsidR="0061116E" w:rsidRPr="00A22E45">
        <w:rPr>
          <w:rFonts w:ascii="Times New Roman" w:hAnsi="Times New Roman"/>
          <w:sz w:val="30"/>
          <w:szCs w:val="30"/>
        </w:rPr>
        <w:t>ов</w:t>
      </w:r>
      <w:r w:rsidR="00C648DA" w:rsidRPr="00A22E45">
        <w:rPr>
          <w:rFonts w:ascii="Times New Roman" w:hAnsi="Times New Roman"/>
          <w:sz w:val="30"/>
          <w:szCs w:val="30"/>
        </w:rPr>
        <w:t>.</w:t>
      </w:r>
    </w:p>
    <w:p w:rsidR="00097DA6" w:rsidRPr="00A22E45" w:rsidRDefault="00410984" w:rsidP="00C217C2">
      <w:pPr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Целью </w:t>
      </w:r>
      <w:r w:rsidR="00097DA6" w:rsidRPr="00A22E45">
        <w:rPr>
          <w:rFonts w:ascii="Times New Roman" w:hAnsi="Times New Roman"/>
          <w:sz w:val="30"/>
          <w:szCs w:val="30"/>
        </w:rPr>
        <w:t>настоящего Р</w:t>
      </w:r>
      <w:r w:rsidRPr="00A22E45">
        <w:rPr>
          <w:rFonts w:ascii="Times New Roman" w:hAnsi="Times New Roman"/>
          <w:sz w:val="30"/>
          <w:szCs w:val="30"/>
        </w:rPr>
        <w:t xml:space="preserve">уководства является </w:t>
      </w:r>
      <w:r w:rsidR="00472763" w:rsidRPr="00A22E45">
        <w:rPr>
          <w:rFonts w:ascii="Times New Roman" w:hAnsi="Times New Roman"/>
          <w:sz w:val="30"/>
          <w:szCs w:val="30"/>
        </w:rPr>
        <w:t xml:space="preserve">описание подходов к проведению клинических исследований </w:t>
      </w:r>
      <w:r w:rsidR="0061116E" w:rsidRPr="00A22E45">
        <w:rPr>
          <w:rFonts w:ascii="Times New Roman" w:hAnsi="Times New Roman"/>
          <w:sz w:val="30"/>
          <w:szCs w:val="30"/>
        </w:rPr>
        <w:t>и</w:t>
      </w:r>
      <w:r w:rsidR="00472763" w:rsidRPr="00A22E45">
        <w:rPr>
          <w:rFonts w:ascii="Times New Roman" w:hAnsi="Times New Roman"/>
          <w:sz w:val="30"/>
          <w:szCs w:val="30"/>
        </w:rPr>
        <w:t xml:space="preserve"> </w:t>
      </w:r>
      <w:r w:rsidR="00533C18" w:rsidRPr="00A22E45">
        <w:rPr>
          <w:rFonts w:ascii="Times New Roman" w:hAnsi="Times New Roman"/>
          <w:sz w:val="30"/>
          <w:szCs w:val="30"/>
        </w:rPr>
        <w:t>подтверждени</w:t>
      </w:r>
      <w:r w:rsidR="0061116E" w:rsidRPr="00A22E45">
        <w:rPr>
          <w:rFonts w:ascii="Times New Roman" w:hAnsi="Times New Roman"/>
          <w:sz w:val="30"/>
          <w:szCs w:val="30"/>
        </w:rPr>
        <w:t>ю</w:t>
      </w:r>
      <w:r w:rsidR="00322396" w:rsidRPr="00A22E45">
        <w:rPr>
          <w:rFonts w:ascii="Times New Roman" w:hAnsi="Times New Roman"/>
          <w:sz w:val="30"/>
          <w:szCs w:val="30"/>
        </w:rPr>
        <w:t xml:space="preserve"> </w:t>
      </w:r>
      <w:r w:rsidR="00B87B0E" w:rsidRPr="00A22E45">
        <w:rPr>
          <w:rFonts w:ascii="Times New Roman" w:hAnsi="Times New Roman"/>
          <w:sz w:val="30"/>
          <w:szCs w:val="30"/>
        </w:rPr>
        <w:t>терапев</w:t>
      </w:r>
      <w:r w:rsidRPr="00A22E45">
        <w:rPr>
          <w:rFonts w:ascii="Times New Roman" w:hAnsi="Times New Roman"/>
          <w:sz w:val="30"/>
          <w:szCs w:val="30"/>
        </w:rPr>
        <w:t>тическ</w:t>
      </w:r>
      <w:r w:rsidR="00322396" w:rsidRPr="00A22E45">
        <w:rPr>
          <w:rFonts w:ascii="Times New Roman" w:hAnsi="Times New Roman"/>
          <w:sz w:val="30"/>
          <w:szCs w:val="30"/>
        </w:rPr>
        <w:t>ой</w:t>
      </w:r>
      <w:r w:rsidRPr="00A22E45">
        <w:rPr>
          <w:rFonts w:ascii="Times New Roman" w:hAnsi="Times New Roman"/>
          <w:sz w:val="30"/>
          <w:szCs w:val="30"/>
        </w:rPr>
        <w:t xml:space="preserve"> эквивалентност</w:t>
      </w:r>
      <w:r w:rsidR="00322396" w:rsidRPr="00A22E45">
        <w:rPr>
          <w:rFonts w:ascii="Times New Roman" w:hAnsi="Times New Roman"/>
          <w:sz w:val="30"/>
          <w:szCs w:val="30"/>
        </w:rPr>
        <w:t>и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533C18" w:rsidRPr="00A22E45">
        <w:rPr>
          <w:rFonts w:ascii="Times New Roman" w:hAnsi="Times New Roman"/>
          <w:sz w:val="30"/>
          <w:szCs w:val="30"/>
        </w:rPr>
        <w:t>лекарственны</w:t>
      </w:r>
      <w:r w:rsidR="0061116E" w:rsidRPr="00A22E45">
        <w:rPr>
          <w:rFonts w:ascii="Times New Roman" w:hAnsi="Times New Roman"/>
          <w:sz w:val="30"/>
          <w:szCs w:val="30"/>
        </w:rPr>
        <w:t>х</w:t>
      </w:r>
      <w:r w:rsidR="00533C18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препарат</w:t>
      </w:r>
      <w:r w:rsidR="0061116E" w:rsidRPr="00A22E45">
        <w:rPr>
          <w:rFonts w:ascii="Times New Roman" w:hAnsi="Times New Roman"/>
          <w:sz w:val="30"/>
          <w:szCs w:val="30"/>
        </w:rPr>
        <w:t>ов</w:t>
      </w:r>
      <w:r w:rsidR="0034547D" w:rsidRPr="00A22E45">
        <w:rPr>
          <w:rFonts w:ascii="Times New Roman" w:hAnsi="Times New Roman"/>
          <w:sz w:val="30"/>
          <w:szCs w:val="30"/>
        </w:rPr>
        <w:t xml:space="preserve"> для ингаляций</w:t>
      </w:r>
      <w:r w:rsidR="00B87B0E" w:rsidRPr="00A22E45">
        <w:rPr>
          <w:rFonts w:ascii="Times New Roman" w:hAnsi="Times New Roman"/>
          <w:sz w:val="30"/>
          <w:szCs w:val="30"/>
        </w:rPr>
        <w:t xml:space="preserve">, </w:t>
      </w:r>
      <w:r w:rsidR="002609C3" w:rsidRPr="00A22E45">
        <w:rPr>
          <w:rFonts w:ascii="Times New Roman" w:hAnsi="Times New Roman"/>
          <w:sz w:val="30"/>
          <w:szCs w:val="30"/>
        </w:rPr>
        <w:t>применяемых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322396" w:rsidRPr="00A22E45">
        <w:rPr>
          <w:rFonts w:ascii="Times New Roman" w:hAnsi="Times New Roman"/>
          <w:sz w:val="30"/>
          <w:szCs w:val="30"/>
        </w:rPr>
        <w:t>для контроля течения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D12339" w:rsidRPr="00A22E45">
        <w:rPr>
          <w:rFonts w:ascii="Times New Roman" w:hAnsi="Times New Roman"/>
          <w:sz w:val="30"/>
          <w:szCs w:val="30"/>
        </w:rPr>
        <w:t xml:space="preserve">заболевания </w:t>
      </w:r>
      <w:r w:rsidR="00B87B0E" w:rsidRPr="00A22E45">
        <w:rPr>
          <w:rFonts w:ascii="Times New Roman" w:hAnsi="Times New Roman"/>
          <w:sz w:val="30"/>
          <w:szCs w:val="30"/>
        </w:rPr>
        <w:t xml:space="preserve">и лечения взрослых пациентов, </w:t>
      </w:r>
      <w:r w:rsidR="00775250" w:rsidRPr="00A22E45">
        <w:rPr>
          <w:rFonts w:ascii="Times New Roman" w:hAnsi="Times New Roman"/>
          <w:sz w:val="30"/>
          <w:szCs w:val="30"/>
        </w:rPr>
        <w:t xml:space="preserve">больных </w:t>
      </w:r>
      <w:r w:rsidR="00472763" w:rsidRPr="00A22E45">
        <w:rPr>
          <w:rFonts w:ascii="Times New Roman" w:hAnsi="Times New Roman"/>
          <w:sz w:val="30"/>
          <w:szCs w:val="30"/>
        </w:rPr>
        <w:t xml:space="preserve">бронхиальной </w:t>
      </w:r>
      <w:r w:rsidR="00B87B0E" w:rsidRPr="00A22E45">
        <w:rPr>
          <w:rFonts w:ascii="Times New Roman" w:hAnsi="Times New Roman"/>
          <w:sz w:val="30"/>
          <w:szCs w:val="30"/>
        </w:rPr>
        <w:t xml:space="preserve">астмой </w:t>
      </w:r>
      <w:r w:rsidR="00141688" w:rsidRPr="00A22E45">
        <w:rPr>
          <w:rFonts w:ascii="Times New Roman" w:hAnsi="Times New Roman"/>
          <w:sz w:val="30"/>
          <w:szCs w:val="30"/>
        </w:rPr>
        <w:t xml:space="preserve">и </w:t>
      </w:r>
      <w:r w:rsidR="00FE5701" w:rsidRPr="00A22E45">
        <w:rPr>
          <w:rFonts w:ascii="Times New Roman" w:hAnsi="Times New Roman"/>
          <w:sz w:val="30"/>
          <w:szCs w:val="30"/>
        </w:rPr>
        <w:t>(</w:t>
      </w:r>
      <w:r w:rsidR="00141688" w:rsidRPr="00A22E45">
        <w:rPr>
          <w:rFonts w:ascii="Times New Roman" w:hAnsi="Times New Roman"/>
          <w:sz w:val="30"/>
          <w:szCs w:val="30"/>
        </w:rPr>
        <w:t>или</w:t>
      </w:r>
      <w:r w:rsidR="00FE5701" w:rsidRPr="00A22E45">
        <w:rPr>
          <w:rFonts w:ascii="Times New Roman" w:hAnsi="Times New Roman"/>
          <w:sz w:val="30"/>
          <w:szCs w:val="30"/>
        </w:rPr>
        <w:t>)</w:t>
      </w:r>
      <w:r w:rsidR="00141688" w:rsidRPr="00A22E45">
        <w:rPr>
          <w:rFonts w:ascii="Times New Roman" w:hAnsi="Times New Roman"/>
          <w:sz w:val="30"/>
          <w:szCs w:val="30"/>
        </w:rPr>
        <w:t xml:space="preserve"> </w:t>
      </w:r>
      <w:r w:rsidR="00FE5701" w:rsidRPr="00A22E45">
        <w:rPr>
          <w:rFonts w:ascii="Times New Roman" w:hAnsi="Times New Roman"/>
          <w:sz w:val="30"/>
          <w:szCs w:val="30"/>
        </w:rPr>
        <w:t>хронической обструктивной болезнью легких</w:t>
      </w:r>
      <w:r w:rsidR="00322396" w:rsidRPr="00A22E45">
        <w:rPr>
          <w:rFonts w:ascii="Times New Roman" w:hAnsi="Times New Roman"/>
          <w:sz w:val="30"/>
          <w:szCs w:val="30"/>
        </w:rPr>
        <w:t>,</w:t>
      </w:r>
      <w:r w:rsidR="00FE5701" w:rsidRPr="00A22E45">
        <w:rPr>
          <w:rFonts w:ascii="Times New Roman" w:hAnsi="Times New Roman"/>
          <w:sz w:val="30"/>
          <w:szCs w:val="30"/>
        </w:rPr>
        <w:t xml:space="preserve"> а также</w:t>
      </w:r>
      <w:r w:rsidR="00141688" w:rsidRPr="00A22E45">
        <w:rPr>
          <w:rFonts w:ascii="Times New Roman" w:hAnsi="Times New Roman"/>
          <w:sz w:val="30"/>
          <w:szCs w:val="30"/>
        </w:rPr>
        <w:t xml:space="preserve"> детей и </w:t>
      </w:r>
      <w:r w:rsidR="00141688" w:rsidRPr="00A22E45">
        <w:rPr>
          <w:rFonts w:ascii="Times New Roman" w:hAnsi="Times New Roman"/>
          <w:sz w:val="30"/>
          <w:szCs w:val="30"/>
        </w:rPr>
        <w:lastRenderedPageBreak/>
        <w:t xml:space="preserve">подростков, </w:t>
      </w:r>
      <w:r w:rsidR="00775250" w:rsidRPr="00A22E45">
        <w:rPr>
          <w:rFonts w:ascii="Times New Roman" w:hAnsi="Times New Roman"/>
          <w:sz w:val="30"/>
          <w:szCs w:val="30"/>
        </w:rPr>
        <w:t xml:space="preserve">больных </w:t>
      </w:r>
      <w:r w:rsidR="00472763" w:rsidRPr="00A22E45">
        <w:rPr>
          <w:rFonts w:ascii="Times New Roman" w:hAnsi="Times New Roman"/>
          <w:sz w:val="30"/>
          <w:szCs w:val="30"/>
        </w:rPr>
        <w:t xml:space="preserve">бронхиальной </w:t>
      </w:r>
      <w:r w:rsidR="00847210" w:rsidRPr="00A22E45">
        <w:rPr>
          <w:rFonts w:ascii="Times New Roman" w:hAnsi="Times New Roman"/>
          <w:sz w:val="30"/>
          <w:szCs w:val="30"/>
        </w:rPr>
        <w:t>астмой (далее – лекарственные препараты для ингаляций).</w:t>
      </w:r>
    </w:p>
    <w:p w:rsidR="00847210" w:rsidRPr="00A22E45" w:rsidRDefault="00B87B0E" w:rsidP="0070746B">
      <w:pPr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В </w:t>
      </w:r>
      <w:r w:rsidR="00097DA6" w:rsidRPr="00A22E45">
        <w:rPr>
          <w:rFonts w:ascii="Times New Roman" w:hAnsi="Times New Roman"/>
          <w:sz w:val="30"/>
          <w:szCs w:val="30"/>
        </w:rPr>
        <w:t xml:space="preserve">настоящем Руководстве </w:t>
      </w:r>
      <w:r w:rsidR="00CB7B2F" w:rsidRPr="00A22E45">
        <w:rPr>
          <w:rFonts w:ascii="Times New Roman" w:hAnsi="Times New Roman"/>
          <w:sz w:val="30"/>
          <w:szCs w:val="30"/>
        </w:rPr>
        <w:t xml:space="preserve">приводятся </w:t>
      </w:r>
      <w:r w:rsidR="00631673" w:rsidRPr="00A22E45">
        <w:rPr>
          <w:rFonts w:ascii="Times New Roman" w:hAnsi="Times New Roman"/>
          <w:sz w:val="30"/>
          <w:szCs w:val="30"/>
        </w:rPr>
        <w:t>сведения</w:t>
      </w:r>
      <w:r w:rsidR="00CB7B2F" w:rsidRPr="00A22E45">
        <w:rPr>
          <w:rFonts w:ascii="Times New Roman" w:hAnsi="Times New Roman"/>
          <w:sz w:val="30"/>
          <w:szCs w:val="30"/>
        </w:rPr>
        <w:t xml:space="preserve"> по подготовке клинической документации исходя из </w:t>
      </w:r>
      <w:r w:rsidR="00322396" w:rsidRPr="00A22E45">
        <w:rPr>
          <w:rFonts w:ascii="Times New Roman" w:hAnsi="Times New Roman"/>
          <w:sz w:val="30"/>
          <w:szCs w:val="30"/>
        </w:rPr>
        <w:t>характеристик</w:t>
      </w:r>
      <w:r w:rsidR="003F5D93" w:rsidRPr="00A22E45">
        <w:rPr>
          <w:rFonts w:ascii="Times New Roman" w:hAnsi="Times New Roman"/>
          <w:sz w:val="30"/>
          <w:szCs w:val="30"/>
        </w:rPr>
        <w:t xml:space="preserve"> </w:t>
      </w:r>
      <w:r w:rsidR="00322396" w:rsidRPr="00A22E45">
        <w:rPr>
          <w:rFonts w:ascii="Times New Roman" w:hAnsi="Times New Roman"/>
          <w:sz w:val="30"/>
          <w:szCs w:val="30"/>
        </w:rPr>
        <w:t xml:space="preserve">ингаляционного </w:t>
      </w:r>
      <w:r w:rsidR="003F5D93" w:rsidRPr="00A22E45">
        <w:rPr>
          <w:rFonts w:ascii="Times New Roman" w:hAnsi="Times New Roman"/>
          <w:sz w:val="30"/>
          <w:szCs w:val="30"/>
        </w:rPr>
        <w:t>устройства</w:t>
      </w:r>
      <w:r w:rsidR="00CB7B2F" w:rsidRPr="00A22E45">
        <w:rPr>
          <w:rFonts w:ascii="Times New Roman" w:hAnsi="Times New Roman"/>
          <w:sz w:val="30"/>
          <w:szCs w:val="30"/>
        </w:rPr>
        <w:t xml:space="preserve"> лекарственного препарата для ингаляций</w:t>
      </w:r>
      <w:r w:rsidR="00097DA6" w:rsidRPr="00A22E45">
        <w:rPr>
          <w:rFonts w:ascii="Times New Roman" w:hAnsi="Times New Roman"/>
          <w:sz w:val="30"/>
          <w:szCs w:val="30"/>
        </w:rPr>
        <w:t>.</w:t>
      </w:r>
    </w:p>
    <w:p w:rsidR="00097DA6" w:rsidRPr="00A22E45" w:rsidRDefault="002574AC" w:rsidP="0070746B">
      <w:pPr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Иные вопросы подготовки клинической документации на лекарственный препарат для ингаляций в</w:t>
      </w:r>
      <w:r w:rsidR="00CB7B2F" w:rsidRPr="00A22E45">
        <w:rPr>
          <w:rFonts w:ascii="Times New Roman" w:hAnsi="Times New Roman"/>
          <w:sz w:val="30"/>
          <w:szCs w:val="30"/>
        </w:rPr>
        <w:t xml:space="preserve"> настоящем Руководстве не рассматриваются.</w:t>
      </w:r>
    </w:p>
    <w:p w:rsidR="005B7882" w:rsidRPr="00A22E45" w:rsidRDefault="00AE02DE" w:rsidP="0070746B">
      <w:pPr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Важным аспектом, влияющим на клиническую разработку </w:t>
      </w:r>
      <w:r w:rsidR="00533C18" w:rsidRPr="00A22E45">
        <w:rPr>
          <w:rFonts w:ascii="Times New Roman" w:hAnsi="Times New Roman"/>
          <w:sz w:val="30"/>
          <w:szCs w:val="30"/>
        </w:rPr>
        <w:t xml:space="preserve">лекарственного </w:t>
      </w:r>
      <w:r w:rsidRPr="00A22E45">
        <w:rPr>
          <w:rFonts w:ascii="Times New Roman" w:hAnsi="Times New Roman"/>
          <w:sz w:val="30"/>
          <w:szCs w:val="30"/>
        </w:rPr>
        <w:t>препарата</w:t>
      </w:r>
      <w:r w:rsidR="0034547D" w:rsidRPr="00A22E45">
        <w:rPr>
          <w:rFonts w:ascii="Times New Roman" w:hAnsi="Times New Roman"/>
          <w:sz w:val="30"/>
          <w:szCs w:val="30"/>
        </w:rPr>
        <w:t xml:space="preserve"> для ингаляций</w:t>
      </w:r>
      <w:r w:rsidR="0061116E" w:rsidRPr="00A22E45">
        <w:rPr>
          <w:rFonts w:ascii="Times New Roman" w:hAnsi="Times New Roman"/>
          <w:sz w:val="30"/>
          <w:szCs w:val="30"/>
        </w:rPr>
        <w:t>,</w:t>
      </w:r>
      <w:r w:rsidRPr="00A22E45">
        <w:rPr>
          <w:rFonts w:ascii="Times New Roman" w:hAnsi="Times New Roman"/>
          <w:sz w:val="30"/>
          <w:szCs w:val="30"/>
        </w:rPr>
        <w:t xml:space="preserve"> является</w:t>
      </w:r>
      <w:r w:rsidR="00B87B0E" w:rsidRPr="00A22E45">
        <w:rPr>
          <w:rFonts w:ascii="Times New Roman" w:hAnsi="Times New Roman"/>
          <w:sz w:val="30"/>
          <w:szCs w:val="30"/>
        </w:rPr>
        <w:t xml:space="preserve"> знание характеристик</w:t>
      </w:r>
      <w:r w:rsidRPr="00A22E45">
        <w:rPr>
          <w:rFonts w:ascii="Times New Roman" w:hAnsi="Times New Roman"/>
          <w:sz w:val="30"/>
          <w:szCs w:val="30"/>
        </w:rPr>
        <w:t>, оцененных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5755C5" w:rsidRPr="00A22E45">
        <w:rPr>
          <w:rFonts w:ascii="Times New Roman" w:hAnsi="Times New Roman"/>
          <w:i/>
          <w:sz w:val="30"/>
          <w:szCs w:val="30"/>
          <w:lang w:val="en-US"/>
        </w:rPr>
        <w:t>in</w:t>
      </w:r>
      <w:r w:rsidR="005755C5" w:rsidRPr="00A22E45">
        <w:rPr>
          <w:rFonts w:ascii="Times New Roman" w:hAnsi="Times New Roman"/>
          <w:i/>
          <w:sz w:val="30"/>
          <w:szCs w:val="30"/>
        </w:rPr>
        <w:t xml:space="preserve"> </w:t>
      </w:r>
      <w:r w:rsidR="005755C5" w:rsidRPr="00A22E45">
        <w:rPr>
          <w:rFonts w:ascii="Times New Roman" w:hAnsi="Times New Roman"/>
          <w:i/>
          <w:sz w:val="30"/>
          <w:szCs w:val="30"/>
          <w:lang w:val="en-US"/>
        </w:rPr>
        <w:t>vitro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61116E" w:rsidRPr="00A22E45">
        <w:rPr>
          <w:rFonts w:ascii="Times New Roman" w:hAnsi="Times New Roman"/>
          <w:sz w:val="30"/>
          <w:szCs w:val="30"/>
        </w:rPr>
        <w:t>(</w:t>
      </w:r>
      <w:r w:rsidR="00B87B0E" w:rsidRPr="00A22E45">
        <w:rPr>
          <w:rFonts w:ascii="Times New Roman" w:hAnsi="Times New Roman"/>
          <w:sz w:val="30"/>
          <w:szCs w:val="30"/>
        </w:rPr>
        <w:t>в</w:t>
      </w:r>
      <w:r w:rsidRPr="00A22E45">
        <w:rPr>
          <w:rFonts w:ascii="Times New Roman" w:hAnsi="Times New Roman"/>
          <w:sz w:val="30"/>
          <w:szCs w:val="30"/>
        </w:rPr>
        <w:t xml:space="preserve"> том числе</w:t>
      </w:r>
      <w:r w:rsidR="00B87B0E" w:rsidRPr="00A22E45">
        <w:rPr>
          <w:rFonts w:ascii="Times New Roman" w:hAnsi="Times New Roman"/>
          <w:sz w:val="30"/>
          <w:szCs w:val="30"/>
        </w:rPr>
        <w:t xml:space="preserve"> особенности </w:t>
      </w:r>
      <w:r w:rsidR="00AD0DC6" w:rsidRPr="00A22E45">
        <w:rPr>
          <w:rFonts w:ascii="Times New Roman" w:hAnsi="Times New Roman"/>
          <w:sz w:val="30"/>
          <w:szCs w:val="30"/>
        </w:rPr>
        <w:t>распределени</w:t>
      </w:r>
      <w:r w:rsidR="005D56A3" w:rsidRPr="00A22E45">
        <w:rPr>
          <w:rFonts w:ascii="Times New Roman" w:hAnsi="Times New Roman"/>
          <w:sz w:val="30"/>
          <w:szCs w:val="30"/>
        </w:rPr>
        <w:t>я</w:t>
      </w:r>
      <w:r w:rsidR="00AD0DC6" w:rsidRPr="00A22E45">
        <w:rPr>
          <w:rFonts w:ascii="Times New Roman" w:hAnsi="Times New Roman"/>
          <w:sz w:val="30"/>
          <w:szCs w:val="30"/>
        </w:rPr>
        <w:t xml:space="preserve"> частиц </w:t>
      </w:r>
      <w:r w:rsidR="00533C18" w:rsidRPr="00A22E45">
        <w:rPr>
          <w:rFonts w:ascii="Times New Roman" w:hAnsi="Times New Roman"/>
          <w:sz w:val="30"/>
          <w:szCs w:val="30"/>
        </w:rPr>
        <w:t xml:space="preserve">лекарственного </w:t>
      </w:r>
      <w:r w:rsidR="00AD0DC6" w:rsidRPr="00A22E45">
        <w:rPr>
          <w:rFonts w:ascii="Times New Roman" w:hAnsi="Times New Roman"/>
          <w:sz w:val="30"/>
          <w:szCs w:val="30"/>
        </w:rPr>
        <w:t>препарата</w:t>
      </w:r>
      <w:r w:rsidR="0034547D" w:rsidRPr="00A22E45">
        <w:rPr>
          <w:rFonts w:ascii="Times New Roman" w:hAnsi="Times New Roman"/>
          <w:sz w:val="30"/>
          <w:szCs w:val="30"/>
        </w:rPr>
        <w:t xml:space="preserve"> для ингаляций</w:t>
      </w:r>
      <w:r w:rsidRPr="00A22E45">
        <w:rPr>
          <w:rFonts w:ascii="Times New Roman" w:hAnsi="Times New Roman"/>
          <w:sz w:val="30"/>
          <w:szCs w:val="30"/>
        </w:rPr>
        <w:t xml:space="preserve"> в зависимости от потока</w:t>
      </w:r>
      <w:r w:rsidR="0061116E" w:rsidRPr="00A22E45">
        <w:rPr>
          <w:rFonts w:ascii="Times New Roman" w:hAnsi="Times New Roman"/>
          <w:sz w:val="30"/>
          <w:szCs w:val="30"/>
        </w:rPr>
        <w:t>)</w:t>
      </w:r>
      <w:r w:rsidR="00097DA6" w:rsidRPr="00A22E45">
        <w:rPr>
          <w:rFonts w:ascii="Times New Roman" w:hAnsi="Times New Roman"/>
          <w:sz w:val="30"/>
          <w:szCs w:val="30"/>
        </w:rPr>
        <w:t>.</w:t>
      </w:r>
      <w:r w:rsidR="005B7882" w:rsidRPr="00A22E45">
        <w:rPr>
          <w:rFonts w:ascii="Times New Roman" w:hAnsi="Times New Roman"/>
          <w:sz w:val="30"/>
          <w:szCs w:val="30"/>
        </w:rPr>
        <w:t xml:space="preserve"> </w:t>
      </w:r>
    </w:p>
    <w:p w:rsidR="0015432E" w:rsidRPr="00A22E45" w:rsidRDefault="00097DA6" w:rsidP="00C217C2">
      <w:pPr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Настоящее Руководство</w:t>
      </w:r>
      <w:r w:rsidR="00AD0DC6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 xml:space="preserve">применяется </w:t>
      </w:r>
      <w:r w:rsidR="00CB7B2F" w:rsidRPr="00A22E45">
        <w:rPr>
          <w:rFonts w:ascii="Times New Roman" w:hAnsi="Times New Roman"/>
          <w:sz w:val="30"/>
          <w:szCs w:val="30"/>
        </w:rPr>
        <w:t>в отношении лекарственных препаратов для ингаляций, которые могут быть классифицированы в следующие группы</w:t>
      </w:r>
      <w:r w:rsidR="00027498" w:rsidRPr="00A22E45">
        <w:rPr>
          <w:rFonts w:ascii="Times New Roman" w:hAnsi="Times New Roman"/>
          <w:sz w:val="30"/>
          <w:szCs w:val="30"/>
        </w:rPr>
        <w:t xml:space="preserve"> в зависимости от устройства введения</w:t>
      </w:r>
      <w:r w:rsidR="00B87B0E" w:rsidRPr="00A22E45">
        <w:rPr>
          <w:rFonts w:ascii="Times New Roman" w:hAnsi="Times New Roman"/>
          <w:sz w:val="30"/>
          <w:szCs w:val="30"/>
        </w:rPr>
        <w:t xml:space="preserve">: </w:t>
      </w:r>
    </w:p>
    <w:p w:rsidR="005E1CAE" w:rsidRPr="00A22E45" w:rsidRDefault="005E1CAE" w:rsidP="00C217C2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а) </w:t>
      </w:r>
      <w:r w:rsidR="00027498" w:rsidRPr="00A22E45">
        <w:rPr>
          <w:rFonts w:ascii="Times New Roman" w:hAnsi="Times New Roman"/>
          <w:sz w:val="30"/>
          <w:szCs w:val="30"/>
        </w:rPr>
        <w:t xml:space="preserve">дозирующие </w:t>
      </w:r>
      <w:r w:rsidRPr="00A22E45">
        <w:rPr>
          <w:rFonts w:ascii="Times New Roman" w:hAnsi="Times New Roman"/>
          <w:sz w:val="30"/>
          <w:szCs w:val="30"/>
        </w:rPr>
        <w:t>ингаляторы под давлением:</w:t>
      </w:r>
    </w:p>
    <w:p w:rsidR="0015432E" w:rsidRPr="00A22E45" w:rsidRDefault="005B7882" w:rsidP="00C217C2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аэрозольны</w:t>
      </w:r>
      <w:r w:rsidR="00027498" w:rsidRPr="00A22E45">
        <w:rPr>
          <w:rFonts w:ascii="Times New Roman" w:hAnsi="Times New Roman"/>
          <w:sz w:val="30"/>
          <w:szCs w:val="30"/>
        </w:rPr>
        <w:t>е</w:t>
      </w:r>
      <w:r w:rsidRPr="00A22E45">
        <w:rPr>
          <w:rFonts w:ascii="Times New Roman" w:hAnsi="Times New Roman"/>
          <w:sz w:val="30"/>
          <w:szCs w:val="30"/>
        </w:rPr>
        <w:t xml:space="preserve"> дозирующи</w:t>
      </w:r>
      <w:r w:rsidR="00027498" w:rsidRPr="00A22E45">
        <w:rPr>
          <w:rFonts w:ascii="Times New Roman" w:hAnsi="Times New Roman"/>
          <w:sz w:val="30"/>
          <w:szCs w:val="30"/>
        </w:rPr>
        <w:t>е</w:t>
      </w:r>
      <w:r w:rsidRPr="00A22E45">
        <w:rPr>
          <w:rFonts w:ascii="Times New Roman" w:hAnsi="Times New Roman"/>
          <w:sz w:val="30"/>
          <w:szCs w:val="30"/>
        </w:rPr>
        <w:t xml:space="preserve"> ингалятор</w:t>
      </w:r>
      <w:r w:rsidR="00027498" w:rsidRPr="00A22E45">
        <w:rPr>
          <w:rFonts w:ascii="Times New Roman" w:hAnsi="Times New Roman"/>
          <w:sz w:val="30"/>
          <w:szCs w:val="30"/>
        </w:rPr>
        <w:t>ы</w:t>
      </w:r>
      <w:r w:rsidR="0061116E" w:rsidRPr="00A22E45">
        <w:rPr>
          <w:rFonts w:ascii="Times New Roman" w:hAnsi="Times New Roman"/>
          <w:sz w:val="30"/>
          <w:szCs w:val="30"/>
        </w:rPr>
        <w:t>,</w:t>
      </w:r>
      <w:r w:rsidRPr="00A22E45">
        <w:rPr>
          <w:rFonts w:ascii="Times New Roman" w:hAnsi="Times New Roman"/>
          <w:sz w:val="30"/>
          <w:szCs w:val="30"/>
        </w:rPr>
        <w:t xml:space="preserve"> не активируемы</w:t>
      </w:r>
      <w:r w:rsidR="00027498" w:rsidRPr="00A22E45">
        <w:rPr>
          <w:rFonts w:ascii="Times New Roman" w:hAnsi="Times New Roman"/>
          <w:sz w:val="30"/>
          <w:szCs w:val="30"/>
        </w:rPr>
        <w:t>е</w:t>
      </w:r>
      <w:r w:rsidRPr="00A22E45">
        <w:rPr>
          <w:rFonts w:ascii="Times New Roman" w:hAnsi="Times New Roman"/>
          <w:sz w:val="30"/>
          <w:szCs w:val="30"/>
        </w:rPr>
        <w:t xml:space="preserve"> дыханием (стандартны</w:t>
      </w:r>
      <w:r w:rsidR="00027498" w:rsidRPr="00A22E45">
        <w:rPr>
          <w:rFonts w:ascii="Times New Roman" w:hAnsi="Times New Roman"/>
          <w:sz w:val="30"/>
          <w:szCs w:val="30"/>
        </w:rPr>
        <w:t>е аэрозольные дозирующие ингаляторы</w:t>
      </w:r>
      <w:r w:rsidRPr="00A22E45">
        <w:rPr>
          <w:rFonts w:ascii="Times New Roman" w:hAnsi="Times New Roman"/>
          <w:sz w:val="30"/>
          <w:szCs w:val="30"/>
        </w:rPr>
        <w:t>);</w:t>
      </w:r>
    </w:p>
    <w:p w:rsidR="0015432E" w:rsidRPr="00A22E45" w:rsidRDefault="00027498" w:rsidP="00C217C2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аэрозольные </w:t>
      </w:r>
      <w:r w:rsidR="005B7882" w:rsidRPr="00A22E45">
        <w:rPr>
          <w:rFonts w:ascii="Times New Roman" w:hAnsi="Times New Roman"/>
          <w:sz w:val="30"/>
          <w:szCs w:val="30"/>
        </w:rPr>
        <w:t>дозирующи</w:t>
      </w:r>
      <w:r w:rsidRPr="00A22E45">
        <w:rPr>
          <w:rFonts w:ascii="Times New Roman" w:hAnsi="Times New Roman"/>
          <w:sz w:val="30"/>
          <w:szCs w:val="30"/>
        </w:rPr>
        <w:t>е</w:t>
      </w:r>
      <w:r w:rsidR="005B7882" w:rsidRPr="00A22E45">
        <w:rPr>
          <w:rFonts w:ascii="Times New Roman" w:hAnsi="Times New Roman"/>
          <w:sz w:val="30"/>
          <w:szCs w:val="30"/>
        </w:rPr>
        <w:t xml:space="preserve"> ингалятор</w:t>
      </w:r>
      <w:r w:rsidRPr="00A22E45">
        <w:rPr>
          <w:rFonts w:ascii="Times New Roman" w:hAnsi="Times New Roman"/>
          <w:sz w:val="30"/>
          <w:szCs w:val="30"/>
        </w:rPr>
        <w:t>ы</w:t>
      </w:r>
      <w:r w:rsidR="0061116E" w:rsidRPr="00A22E45">
        <w:rPr>
          <w:rFonts w:ascii="Times New Roman" w:hAnsi="Times New Roman"/>
          <w:sz w:val="30"/>
          <w:szCs w:val="30"/>
        </w:rPr>
        <w:t>,</w:t>
      </w:r>
      <w:r w:rsidRPr="00A22E45">
        <w:rPr>
          <w:rFonts w:ascii="Times New Roman" w:hAnsi="Times New Roman"/>
          <w:sz w:val="30"/>
          <w:szCs w:val="30"/>
        </w:rPr>
        <w:t xml:space="preserve"> активируемые дыханием</w:t>
      </w:r>
      <w:r w:rsidR="005B7882" w:rsidRPr="00A22E45">
        <w:rPr>
          <w:rFonts w:ascii="Times New Roman" w:hAnsi="Times New Roman"/>
          <w:sz w:val="30"/>
          <w:szCs w:val="30"/>
        </w:rPr>
        <w:t>;</w:t>
      </w:r>
    </w:p>
    <w:p w:rsidR="0015432E" w:rsidRPr="00A22E45" w:rsidRDefault="005B7882" w:rsidP="00C217C2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аэрозольны</w:t>
      </w:r>
      <w:r w:rsidR="00027498" w:rsidRPr="00A22E45">
        <w:rPr>
          <w:rFonts w:ascii="Times New Roman" w:hAnsi="Times New Roman"/>
          <w:sz w:val="30"/>
          <w:szCs w:val="30"/>
        </w:rPr>
        <w:t>е</w:t>
      </w:r>
      <w:r w:rsidRPr="00A22E45">
        <w:rPr>
          <w:rFonts w:ascii="Times New Roman" w:hAnsi="Times New Roman"/>
          <w:sz w:val="30"/>
          <w:szCs w:val="30"/>
        </w:rPr>
        <w:t xml:space="preserve"> дозирующи</w:t>
      </w:r>
      <w:r w:rsidR="00027498" w:rsidRPr="00A22E45">
        <w:rPr>
          <w:rFonts w:ascii="Times New Roman" w:hAnsi="Times New Roman"/>
          <w:sz w:val="30"/>
          <w:szCs w:val="30"/>
        </w:rPr>
        <w:t>е</w:t>
      </w:r>
      <w:r w:rsidRPr="00A22E45">
        <w:rPr>
          <w:rFonts w:ascii="Times New Roman" w:hAnsi="Times New Roman"/>
          <w:sz w:val="30"/>
          <w:szCs w:val="30"/>
        </w:rPr>
        <w:t xml:space="preserve"> ингалятор</w:t>
      </w:r>
      <w:r w:rsidR="00027498" w:rsidRPr="00A22E45">
        <w:rPr>
          <w:rFonts w:ascii="Times New Roman" w:hAnsi="Times New Roman"/>
          <w:sz w:val="30"/>
          <w:szCs w:val="30"/>
        </w:rPr>
        <w:t>ы</w:t>
      </w:r>
      <w:r w:rsidRPr="00A22E45">
        <w:rPr>
          <w:rFonts w:ascii="Times New Roman" w:hAnsi="Times New Roman"/>
          <w:sz w:val="30"/>
          <w:szCs w:val="30"/>
        </w:rPr>
        <w:t xml:space="preserve"> со </w:t>
      </w:r>
      <w:proofErr w:type="spellStart"/>
      <w:r w:rsidRPr="00A22E45">
        <w:rPr>
          <w:rFonts w:ascii="Times New Roman" w:hAnsi="Times New Roman"/>
          <w:sz w:val="30"/>
          <w:szCs w:val="30"/>
        </w:rPr>
        <w:t>спейсерами</w:t>
      </w:r>
      <w:proofErr w:type="spellEnd"/>
      <w:r w:rsidRPr="00A22E45">
        <w:rPr>
          <w:rFonts w:ascii="Times New Roman" w:hAnsi="Times New Roman"/>
          <w:sz w:val="30"/>
          <w:szCs w:val="30"/>
        </w:rPr>
        <w:t xml:space="preserve"> или удерживающими камерами;</w:t>
      </w:r>
    </w:p>
    <w:p w:rsidR="00DE2C8C" w:rsidRPr="00A22E45" w:rsidRDefault="00DE2C8C" w:rsidP="00C217C2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proofErr w:type="spellStart"/>
      <w:r w:rsidRPr="00A22E45">
        <w:rPr>
          <w:rFonts w:ascii="Times New Roman" w:hAnsi="Times New Roman"/>
          <w:sz w:val="30"/>
          <w:szCs w:val="30"/>
        </w:rPr>
        <w:t>неаэрозольные</w:t>
      </w:r>
      <w:proofErr w:type="spellEnd"/>
      <w:r w:rsidRPr="00A22E45">
        <w:rPr>
          <w:rFonts w:ascii="Times New Roman" w:hAnsi="Times New Roman"/>
          <w:sz w:val="30"/>
          <w:szCs w:val="30"/>
        </w:rPr>
        <w:t xml:space="preserve"> дозирующие ингаляторы;</w:t>
      </w:r>
    </w:p>
    <w:p w:rsidR="005E1CAE" w:rsidRPr="00A22E45" w:rsidRDefault="005E1CAE" w:rsidP="00C217C2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б) </w:t>
      </w:r>
      <w:r w:rsidR="00027498" w:rsidRPr="00A22E45">
        <w:rPr>
          <w:rFonts w:ascii="Times New Roman" w:hAnsi="Times New Roman"/>
          <w:sz w:val="30"/>
          <w:szCs w:val="30"/>
        </w:rPr>
        <w:t xml:space="preserve">дозирующие ингаляторы </w:t>
      </w:r>
      <w:r w:rsidR="0015432E" w:rsidRPr="00A22E45">
        <w:rPr>
          <w:rFonts w:ascii="Times New Roman" w:hAnsi="Times New Roman"/>
          <w:sz w:val="30"/>
          <w:szCs w:val="30"/>
        </w:rPr>
        <w:t>не под давлением</w:t>
      </w:r>
      <w:r w:rsidRPr="00A22E45">
        <w:rPr>
          <w:rFonts w:ascii="Times New Roman" w:hAnsi="Times New Roman"/>
          <w:sz w:val="30"/>
          <w:szCs w:val="30"/>
        </w:rPr>
        <w:t>:</w:t>
      </w:r>
    </w:p>
    <w:p w:rsidR="00880E89" w:rsidRPr="00A22E45" w:rsidRDefault="00880E89" w:rsidP="00C217C2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порошковы</w:t>
      </w:r>
      <w:r w:rsidR="00C900BD" w:rsidRPr="00A22E45">
        <w:rPr>
          <w:rFonts w:ascii="Times New Roman" w:hAnsi="Times New Roman"/>
          <w:sz w:val="30"/>
          <w:szCs w:val="30"/>
        </w:rPr>
        <w:t>е</w:t>
      </w:r>
      <w:r w:rsidRPr="00A22E45">
        <w:rPr>
          <w:rFonts w:ascii="Times New Roman" w:hAnsi="Times New Roman"/>
          <w:sz w:val="30"/>
          <w:szCs w:val="30"/>
        </w:rPr>
        <w:t xml:space="preserve"> ингалятор</w:t>
      </w:r>
      <w:r w:rsidR="00C900BD" w:rsidRPr="00A22E45">
        <w:rPr>
          <w:rFonts w:ascii="Times New Roman" w:hAnsi="Times New Roman"/>
          <w:sz w:val="30"/>
          <w:szCs w:val="30"/>
        </w:rPr>
        <w:t>ы</w:t>
      </w:r>
      <w:r w:rsidRPr="00A22E45">
        <w:rPr>
          <w:rFonts w:ascii="Times New Roman" w:hAnsi="Times New Roman"/>
          <w:sz w:val="30"/>
          <w:szCs w:val="30"/>
        </w:rPr>
        <w:t xml:space="preserve"> с </w:t>
      </w:r>
      <w:r w:rsidR="00C900BD" w:rsidRPr="00A22E45">
        <w:rPr>
          <w:rFonts w:ascii="Times New Roman" w:hAnsi="Times New Roman"/>
          <w:sz w:val="30"/>
          <w:szCs w:val="30"/>
        </w:rPr>
        <w:t>дозирующим устройством</w:t>
      </w:r>
      <w:r w:rsidRPr="00A22E45">
        <w:rPr>
          <w:rFonts w:ascii="Times New Roman" w:hAnsi="Times New Roman"/>
          <w:sz w:val="30"/>
          <w:szCs w:val="30"/>
        </w:rPr>
        <w:t>;</w:t>
      </w:r>
    </w:p>
    <w:p w:rsidR="00C900BD" w:rsidRPr="00A22E45" w:rsidRDefault="00C900BD" w:rsidP="00C217C2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порошковые ингаляторы предварительно дозированные;</w:t>
      </w:r>
    </w:p>
    <w:p w:rsidR="005E1CAE" w:rsidRPr="00A22E45" w:rsidRDefault="005E1CAE" w:rsidP="00C217C2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lastRenderedPageBreak/>
        <w:t>в) </w:t>
      </w:r>
      <w:proofErr w:type="spellStart"/>
      <w:r w:rsidRPr="00A22E45">
        <w:rPr>
          <w:rFonts w:ascii="Times New Roman" w:hAnsi="Times New Roman"/>
          <w:sz w:val="30"/>
          <w:szCs w:val="30"/>
        </w:rPr>
        <w:t>недозированные</w:t>
      </w:r>
      <w:proofErr w:type="spellEnd"/>
      <w:r w:rsidRPr="00A22E45">
        <w:rPr>
          <w:rFonts w:ascii="Times New Roman" w:hAnsi="Times New Roman"/>
          <w:sz w:val="30"/>
          <w:szCs w:val="30"/>
        </w:rPr>
        <w:t xml:space="preserve"> ингаляторы</w:t>
      </w:r>
      <w:r w:rsidR="0061116E" w:rsidRPr="00A22E45">
        <w:rPr>
          <w:rFonts w:ascii="Times New Roman" w:hAnsi="Times New Roman"/>
          <w:sz w:val="30"/>
          <w:szCs w:val="30"/>
        </w:rPr>
        <w:t xml:space="preserve"> (растворы и суспензии для ингаляций).</w:t>
      </w:r>
    </w:p>
    <w:p w:rsidR="0015432E" w:rsidRPr="00A22E45" w:rsidRDefault="0015432E" w:rsidP="00C217C2">
      <w:pPr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  <w:lang w:val="en-US"/>
        </w:rPr>
        <w:t>II</w:t>
      </w:r>
      <w:r w:rsidRPr="00A22E45">
        <w:rPr>
          <w:rFonts w:ascii="Times New Roman" w:hAnsi="Times New Roman"/>
          <w:sz w:val="30"/>
          <w:szCs w:val="30"/>
        </w:rPr>
        <w:t>. Определения</w:t>
      </w:r>
    </w:p>
    <w:p w:rsidR="00C92DD5" w:rsidRPr="00A22E45" w:rsidRDefault="00C92DD5" w:rsidP="00C217C2">
      <w:pPr>
        <w:numPr>
          <w:ilvl w:val="0"/>
          <w:numId w:val="10"/>
        </w:numPr>
        <w:tabs>
          <w:tab w:val="left" w:pos="0"/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outlineLvl w:val="0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Для целей настоящего Руководства используются понятия, которые означают следующее:</w:t>
      </w:r>
    </w:p>
    <w:p w:rsidR="00220B2F" w:rsidRPr="00A22E45" w:rsidRDefault="00220B2F" w:rsidP="00C217C2">
      <w:pPr>
        <w:pStyle w:val="Normalleft"/>
        <w:spacing w:after="0" w:line="360" w:lineRule="auto"/>
        <w:ind w:firstLine="709"/>
        <w:jc w:val="both"/>
        <w:rPr>
          <w:sz w:val="30"/>
          <w:szCs w:val="30"/>
        </w:rPr>
      </w:pPr>
      <w:r w:rsidRPr="00A22E45">
        <w:rPr>
          <w:sz w:val="30"/>
          <w:szCs w:val="30"/>
        </w:rPr>
        <w:t xml:space="preserve">«активируемые дыханием ингаляторы» – </w:t>
      </w:r>
      <w:r w:rsidR="00EE6DF5" w:rsidRPr="00A22E45">
        <w:rPr>
          <w:sz w:val="30"/>
          <w:szCs w:val="30"/>
        </w:rPr>
        <w:t xml:space="preserve">активируемые </w:t>
      </w:r>
      <w:r w:rsidRPr="00A22E45">
        <w:rPr>
          <w:sz w:val="30"/>
          <w:szCs w:val="30"/>
        </w:rPr>
        <w:t>вдохом дозирующие ингаляторы, в которых для выпуска дозы лекарственного препарата пациент должен создать инспираторный поток, достигающий определенного минимального значения (точки активации)</w:t>
      </w:r>
      <w:r w:rsidR="00EA28A3" w:rsidRPr="00A22E45">
        <w:rPr>
          <w:sz w:val="30"/>
          <w:szCs w:val="30"/>
        </w:rPr>
        <w:t>;</w:t>
      </w:r>
    </w:p>
    <w:p w:rsidR="004F2F8F" w:rsidRPr="00A22E45" w:rsidRDefault="0015432E" w:rsidP="00C217C2">
      <w:pPr>
        <w:pStyle w:val="Normalleft"/>
        <w:spacing w:after="0" w:line="360" w:lineRule="auto"/>
        <w:ind w:firstLine="709"/>
        <w:jc w:val="both"/>
        <w:rPr>
          <w:sz w:val="30"/>
          <w:szCs w:val="30"/>
        </w:rPr>
      </w:pPr>
      <w:r w:rsidRPr="00A22E45">
        <w:rPr>
          <w:sz w:val="30"/>
          <w:szCs w:val="30"/>
        </w:rPr>
        <w:t>«а</w:t>
      </w:r>
      <w:r w:rsidR="00FE5701" w:rsidRPr="00A22E45">
        <w:rPr>
          <w:sz w:val="30"/>
          <w:szCs w:val="30"/>
        </w:rPr>
        <w:t>нализ чувствительности</w:t>
      </w:r>
      <w:r w:rsidRPr="00A22E45">
        <w:rPr>
          <w:sz w:val="30"/>
          <w:szCs w:val="30"/>
        </w:rPr>
        <w:t>»</w:t>
      </w:r>
      <w:r w:rsidR="00FE5701" w:rsidRPr="00A22E45">
        <w:rPr>
          <w:sz w:val="30"/>
          <w:szCs w:val="30"/>
        </w:rPr>
        <w:t xml:space="preserve"> – метод оценки возможности выявления ожидаемого различия между эффективным лечением и менее эффективным или неэффективным лечением на основе клинического исследования</w:t>
      </w:r>
      <w:r w:rsidRPr="00A22E45">
        <w:rPr>
          <w:sz w:val="30"/>
          <w:szCs w:val="30"/>
        </w:rPr>
        <w:t>;</w:t>
      </w:r>
    </w:p>
    <w:p w:rsidR="00FA66F3" w:rsidRPr="00A22E45" w:rsidRDefault="0015432E" w:rsidP="00C217C2">
      <w:pPr>
        <w:pStyle w:val="Normalleft"/>
        <w:spacing w:after="0" w:line="360" w:lineRule="auto"/>
        <w:ind w:firstLine="709"/>
        <w:jc w:val="both"/>
        <w:rPr>
          <w:sz w:val="30"/>
          <w:szCs w:val="30"/>
        </w:rPr>
      </w:pPr>
      <w:r w:rsidRPr="00A22E45">
        <w:rPr>
          <w:sz w:val="30"/>
          <w:szCs w:val="30"/>
        </w:rPr>
        <w:t>«доставленная доза» – количество действующего вещества</w:t>
      </w:r>
      <w:r w:rsidR="00FA66F3" w:rsidRPr="00A22E45">
        <w:rPr>
          <w:sz w:val="30"/>
          <w:szCs w:val="30"/>
        </w:rPr>
        <w:t xml:space="preserve"> лекарственного препарата</w:t>
      </w:r>
      <w:r w:rsidRPr="00A22E45">
        <w:rPr>
          <w:sz w:val="30"/>
          <w:szCs w:val="30"/>
        </w:rPr>
        <w:t xml:space="preserve">, которое получает пациент с дозой, </w:t>
      </w:r>
      <w:r w:rsidR="00EE6DF5" w:rsidRPr="00A22E45">
        <w:rPr>
          <w:sz w:val="30"/>
          <w:szCs w:val="30"/>
        </w:rPr>
        <w:t xml:space="preserve">выпускаемой </w:t>
      </w:r>
      <w:r w:rsidRPr="00A22E45">
        <w:rPr>
          <w:sz w:val="30"/>
          <w:szCs w:val="30"/>
        </w:rPr>
        <w:t>из мундштука ингаляционного устройства;</w:t>
      </w:r>
    </w:p>
    <w:p w:rsidR="00D906B3" w:rsidRPr="00A22E45" w:rsidRDefault="00D906B3" w:rsidP="00C217C2">
      <w:pPr>
        <w:pStyle w:val="Normalleft"/>
        <w:spacing w:after="0" w:line="360" w:lineRule="auto"/>
        <w:ind w:firstLine="709"/>
        <w:jc w:val="both"/>
        <w:rPr>
          <w:sz w:val="30"/>
          <w:szCs w:val="30"/>
        </w:rPr>
      </w:pPr>
      <w:r w:rsidRPr="00A22E45">
        <w:rPr>
          <w:sz w:val="30"/>
          <w:szCs w:val="30"/>
        </w:rPr>
        <w:t xml:space="preserve">«изучение однократной дозы» – </w:t>
      </w:r>
      <w:r w:rsidR="0058232F" w:rsidRPr="00A22E45">
        <w:rPr>
          <w:sz w:val="30"/>
          <w:szCs w:val="30"/>
        </w:rPr>
        <w:t xml:space="preserve">изучение действия </w:t>
      </w:r>
      <w:r w:rsidRPr="00A22E45">
        <w:rPr>
          <w:sz w:val="30"/>
          <w:szCs w:val="30"/>
        </w:rPr>
        <w:t>однократно</w:t>
      </w:r>
      <w:r w:rsidR="00EE6DF5" w:rsidRPr="00A22E45">
        <w:rPr>
          <w:sz w:val="30"/>
          <w:szCs w:val="30"/>
        </w:rPr>
        <w:t>й</w:t>
      </w:r>
      <w:r w:rsidRPr="00A22E45">
        <w:rPr>
          <w:sz w:val="30"/>
          <w:szCs w:val="30"/>
        </w:rPr>
        <w:t xml:space="preserve"> дозы </w:t>
      </w:r>
      <w:r w:rsidR="00D12339" w:rsidRPr="00A22E45">
        <w:rPr>
          <w:sz w:val="30"/>
          <w:szCs w:val="30"/>
        </w:rPr>
        <w:t>лекарственного препарата</w:t>
      </w:r>
      <w:r w:rsidR="0034547D" w:rsidRPr="00A22E45">
        <w:rPr>
          <w:sz w:val="30"/>
          <w:szCs w:val="30"/>
        </w:rPr>
        <w:t xml:space="preserve"> </w:t>
      </w:r>
      <w:r w:rsidRPr="00A22E45">
        <w:rPr>
          <w:sz w:val="30"/>
          <w:szCs w:val="30"/>
        </w:rPr>
        <w:t xml:space="preserve">в </w:t>
      </w:r>
      <w:r w:rsidR="00D12339" w:rsidRPr="00A22E45">
        <w:rPr>
          <w:sz w:val="30"/>
          <w:szCs w:val="30"/>
        </w:rPr>
        <w:t xml:space="preserve">клиническом </w:t>
      </w:r>
      <w:r w:rsidRPr="00A22E45">
        <w:rPr>
          <w:sz w:val="30"/>
          <w:szCs w:val="30"/>
        </w:rPr>
        <w:t>исследовании;</w:t>
      </w:r>
    </w:p>
    <w:p w:rsidR="00FA66F3" w:rsidRPr="00A22E45" w:rsidRDefault="00FA66F3" w:rsidP="00C217C2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«</w:t>
      </w:r>
      <w:proofErr w:type="spellStart"/>
      <w:r w:rsidRPr="00A22E45">
        <w:rPr>
          <w:rFonts w:ascii="Times New Roman" w:hAnsi="Times New Roman"/>
          <w:sz w:val="30"/>
          <w:szCs w:val="30"/>
        </w:rPr>
        <w:t>к</w:t>
      </w:r>
      <w:r w:rsidR="00FE5701" w:rsidRPr="00A22E45">
        <w:rPr>
          <w:rFonts w:ascii="Times New Roman" w:hAnsi="Times New Roman"/>
          <w:sz w:val="30"/>
          <w:szCs w:val="30"/>
        </w:rPr>
        <w:t>немометрия</w:t>
      </w:r>
      <w:proofErr w:type="spellEnd"/>
      <w:r w:rsidRPr="00A22E45">
        <w:rPr>
          <w:rFonts w:ascii="Times New Roman" w:hAnsi="Times New Roman"/>
          <w:sz w:val="30"/>
          <w:szCs w:val="30"/>
        </w:rPr>
        <w:t>» –</w:t>
      </w:r>
      <w:r w:rsidR="00FE5701" w:rsidRPr="00A22E45">
        <w:rPr>
          <w:rFonts w:ascii="Times New Roman" w:hAnsi="Times New Roman"/>
          <w:sz w:val="30"/>
          <w:szCs w:val="30"/>
        </w:rPr>
        <w:t xml:space="preserve"> </w:t>
      </w:r>
      <w:r w:rsidR="0058232F" w:rsidRPr="00A22E45">
        <w:rPr>
          <w:rFonts w:ascii="Times New Roman" w:hAnsi="Times New Roman"/>
          <w:sz w:val="30"/>
          <w:szCs w:val="30"/>
        </w:rPr>
        <w:t xml:space="preserve">измерение </w:t>
      </w:r>
      <w:r w:rsidR="00FE5701" w:rsidRPr="00A22E45">
        <w:rPr>
          <w:rFonts w:ascii="Times New Roman" w:hAnsi="Times New Roman"/>
          <w:sz w:val="30"/>
          <w:szCs w:val="30"/>
        </w:rPr>
        <w:t>скорост</w:t>
      </w:r>
      <w:r w:rsidR="0058232F" w:rsidRPr="00A22E45">
        <w:rPr>
          <w:rFonts w:ascii="Times New Roman" w:hAnsi="Times New Roman"/>
          <w:sz w:val="30"/>
          <w:szCs w:val="30"/>
        </w:rPr>
        <w:t>и</w:t>
      </w:r>
      <w:r w:rsidR="00FE5701" w:rsidRPr="00A22E45">
        <w:rPr>
          <w:rFonts w:ascii="Times New Roman" w:hAnsi="Times New Roman"/>
          <w:sz w:val="30"/>
          <w:szCs w:val="30"/>
        </w:rPr>
        <w:t xml:space="preserve"> роста костей голени</w:t>
      </w:r>
      <w:r w:rsidRPr="00A22E45">
        <w:rPr>
          <w:rFonts w:ascii="Times New Roman" w:hAnsi="Times New Roman"/>
          <w:sz w:val="30"/>
          <w:szCs w:val="30"/>
        </w:rPr>
        <w:t>;</w:t>
      </w:r>
    </w:p>
    <w:p w:rsidR="00D906B3" w:rsidRPr="00A22E45" w:rsidRDefault="00D906B3" w:rsidP="00C217C2">
      <w:pPr>
        <w:pStyle w:val="Normalleft"/>
        <w:spacing w:after="0" w:line="360" w:lineRule="auto"/>
        <w:ind w:firstLine="709"/>
        <w:jc w:val="both"/>
        <w:rPr>
          <w:sz w:val="30"/>
          <w:szCs w:val="30"/>
        </w:rPr>
      </w:pPr>
      <w:r w:rsidRPr="00A22E45">
        <w:rPr>
          <w:sz w:val="30"/>
          <w:szCs w:val="30"/>
        </w:rPr>
        <w:t xml:space="preserve">«легочное распределение» – количество действующего вещества, </w:t>
      </w:r>
      <w:r w:rsidR="00F87BD7" w:rsidRPr="00A22E45">
        <w:rPr>
          <w:sz w:val="30"/>
          <w:szCs w:val="30"/>
        </w:rPr>
        <w:t>поступающее</w:t>
      </w:r>
      <w:r w:rsidRPr="00A22E45">
        <w:rPr>
          <w:sz w:val="30"/>
          <w:szCs w:val="30"/>
        </w:rPr>
        <w:t xml:space="preserve"> в дыхательны</w:t>
      </w:r>
      <w:r w:rsidR="00F87BD7" w:rsidRPr="00A22E45">
        <w:rPr>
          <w:sz w:val="30"/>
          <w:szCs w:val="30"/>
        </w:rPr>
        <w:t>е</w:t>
      </w:r>
      <w:r w:rsidRPr="00A22E45">
        <w:rPr>
          <w:sz w:val="30"/>
          <w:szCs w:val="30"/>
        </w:rPr>
        <w:t xml:space="preserve"> пут</w:t>
      </w:r>
      <w:r w:rsidR="00F87BD7" w:rsidRPr="00A22E45">
        <w:rPr>
          <w:sz w:val="30"/>
          <w:szCs w:val="30"/>
        </w:rPr>
        <w:t>и</w:t>
      </w:r>
      <w:r w:rsidRPr="00A22E45">
        <w:rPr>
          <w:sz w:val="30"/>
          <w:szCs w:val="30"/>
        </w:rPr>
        <w:t xml:space="preserve"> (за исключением ротовой полости и глотки);</w:t>
      </w:r>
    </w:p>
    <w:p w:rsidR="004F2F8F" w:rsidRPr="00A22E45" w:rsidRDefault="00D906B3" w:rsidP="00C217C2">
      <w:pPr>
        <w:pStyle w:val="Normalleft"/>
        <w:spacing w:after="0" w:line="360" w:lineRule="auto"/>
        <w:ind w:firstLine="709"/>
        <w:jc w:val="both"/>
        <w:rPr>
          <w:sz w:val="30"/>
          <w:szCs w:val="30"/>
        </w:rPr>
      </w:pPr>
      <w:r w:rsidRPr="00A22E45">
        <w:rPr>
          <w:sz w:val="30"/>
          <w:szCs w:val="30"/>
        </w:rPr>
        <w:t>«</w:t>
      </w:r>
      <w:proofErr w:type="gramStart"/>
      <w:r w:rsidRPr="00A22E45">
        <w:rPr>
          <w:sz w:val="30"/>
          <w:szCs w:val="30"/>
        </w:rPr>
        <w:t>линейность</w:t>
      </w:r>
      <w:proofErr w:type="gramEnd"/>
      <w:r w:rsidRPr="00A22E45">
        <w:rPr>
          <w:sz w:val="30"/>
          <w:szCs w:val="30"/>
        </w:rPr>
        <w:t xml:space="preserve"> дозы» – </w:t>
      </w:r>
      <w:r w:rsidR="0058232F" w:rsidRPr="00A22E45">
        <w:rPr>
          <w:sz w:val="30"/>
          <w:szCs w:val="30"/>
        </w:rPr>
        <w:t xml:space="preserve">представление зависимости действия лекарственного препарата от дозы, описываемое </w:t>
      </w:r>
      <w:r w:rsidRPr="00A22E45">
        <w:rPr>
          <w:sz w:val="30"/>
          <w:szCs w:val="30"/>
        </w:rPr>
        <w:t>функци</w:t>
      </w:r>
      <w:r w:rsidR="0058232F" w:rsidRPr="00A22E45">
        <w:rPr>
          <w:sz w:val="30"/>
          <w:szCs w:val="30"/>
        </w:rPr>
        <w:t>ей</w:t>
      </w:r>
      <w:r w:rsidRPr="00A22E45">
        <w:rPr>
          <w:sz w:val="30"/>
          <w:szCs w:val="30"/>
        </w:rPr>
        <w:t xml:space="preserve"> вида</w:t>
      </w:r>
      <w:r w:rsidR="001C2977" w:rsidRPr="00A22E45">
        <w:rPr>
          <w:sz w:val="30"/>
          <w:szCs w:val="30"/>
        </w:rPr>
        <w:br/>
      </w:r>
      <m:oMath>
        <m:r>
          <w:rPr>
            <w:rFonts w:ascii="Cambria Math" w:hAnsi="Cambria Math"/>
            <w:sz w:val="30"/>
            <w:szCs w:val="30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  <w:lang w:val="en-US"/>
              </w:rPr>
              <m:t>x</m:t>
            </m:r>
          </m:e>
        </m:d>
        <m:r>
          <w:rPr>
            <w:rFonts w:ascii="Cambria Math" w:hAnsi="Cambria Math"/>
            <w:sz w:val="30"/>
            <w:szCs w:val="30"/>
          </w:rPr>
          <m:t>=</m:t>
        </m:r>
        <m:r>
          <w:rPr>
            <w:rFonts w:ascii="Cambria Math" w:hAnsi="Cambria Math"/>
            <w:sz w:val="30"/>
            <w:szCs w:val="30"/>
            <w:lang w:val="en-US"/>
          </w:rPr>
          <m:t>ax</m:t>
        </m:r>
        <m:r>
          <w:rPr>
            <w:rFonts w:ascii="Cambria Math" w:hAnsi="Cambria Math"/>
            <w:sz w:val="30"/>
            <w:szCs w:val="30"/>
          </w:rPr>
          <m:t>+</m:t>
        </m:r>
        <m:r>
          <w:rPr>
            <w:rFonts w:ascii="Cambria Math" w:hAnsi="Cambria Math"/>
            <w:sz w:val="30"/>
            <w:szCs w:val="30"/>
            <w:lang w:val="en-US"/>
          </w:rPr>
          <m:t>b</m:t>
        </m:r>
      </m:oMath>
      <w:r w:rsidRPr="00A22E45">
        <w:rPr>
          <w:sz w:val="30"/>
          <w:szCs w:val="30"/>
        </w:rPr>
        <w:t xml:space="preserve">, где а и </w:t>
      </w:r>
      <w:r w:rsidRPr="00A22E45">
        <w:rPr>
          <w:sz w:val="30"/>
          <w:szCs w:val="30"/>
          <w:lang w:val="en-US"/>
        </w:rPr>
        <w:t>b</w:t>
      </w:r>
      <w:r w:rsidRPr="00A22E45">
        <w:rPr>
          <w:sz w:val="30"/>
          <w:szCs w:val="30"/>
        </w:rPr>
        <w:t xml:space="preserve"> </w:t>
      </w:r>
      <w:r w:rsidR="00EE6DF5" w:rsidRPr="00A22E45">
        <w:rPr>
          <w:sz w:val="30"/>
          <w:szCs w:val="30"/>
        </w:rPr>
        <w:t xml:space="preserve">– </w:t>
      </w:r>
      <w:r w:rsidRPr="00A22E45">
        <w:rPr>
          <w:sz w:val="30"/>
          <w:szCs w:val="30"/>
        </w:rPr>
        <w:t>числовые коэффициенты;</w:t>
      </w:r>
    </w:p>
    <w:p w:rsidR="004F2F8F" w:rsidRPr="00A22E45" w:rsidRDefault="00F76BE0" w:rsidP="00C217C2">
      <w:pPr>
        <w:pStyle w:val="Normalleft"/>
        <w:spacing w:after="0" w:line="360" w:lineRule="auto"/>
        <w:ind w:firstLine="709"/>
        <w:jc w:val="both"/>
        <w:rPr>
          <w:sz w:val="30"/>
          <w:szCs w:val="30"/>
        </w:rPr>
      </w:pPr>
      <w:r w:rsidRPr="00A22E45">
        <w:rPr>
          <w:sz w:val="30"/>
          <w:szCs w:val="30"/>
        </w:rPr>
        <w:t>«</w:t>
      </w:r>
      <w:proofErr w:type="gramStart"/>
      <w:r w:rsidRPr="00A22E45">
        <w:rPr>
          <w:sz w:val="30"/>
          <w:szCs w:val="30"/>
        </w:rPr>
        <w:t>м</w:t>
      </w:r>
      <w:r w:rsidR="004F2F8F" w:rsidRPr="00A22E45">
        <w:rPr>
          <w:sz w:val="30"/>
          <w:szCs w:val="30"/>
        </w:rPr>
        <w:t>аксимальный</w:t>
      </w:r>
      <w:proofErr w:type="gramEnd"/>
      <w:r w:rsidR="004F2F8F" w:rsidRPr="00A22E45">
        <w:rPr>
          <w:sz w:val="30"/>
          <w:szCs w:val="30"/>
        </w:rPr>
        <w:t xml:space="preserve"> ответ</w:t>
      </w:r>
      <w:r w:rsidR="00E52698" w:rsidRPr="00A22E45">
        <w:rPr>
          <w:sz w:val="30"/>
          <w:szCs w:val="30"/>
        </w:rPr>
        <w:t xml:space="preserve"> (для объема форсированного выдоха за первую секунду (ОФВ</w:t>
      </w:r>
      <w:r w:rsidR="00E52698" w:rsidRPr="00A22E45">
        <w:rPr>
          <w:sz w:val="30"/>
          <w:szCs w:val="30"/>
          <w:vertAlign w:val="subscript"/>
        </w:rPr>
        <w:t>1</w:t>
      </w:r>
      <w:r w:rsidR="00E52698" w:rsidRPr="00A22E45">
        <w:rPr>
          <w:sz w:val="30"/>
          <w:szCs w:val="30"/>
        </w:rPr>
        <w:t>))</w:t>
      </w:r>
      <w:r w:rsidRPr="00A22E45">
        <w:rPr>
          <w:sz w:val="30"/>
          <w:szCs w:val="30"/>
        </w:rPr>
        <w:t>»</w:t>
      </w:r>
      <w:r w:rsidR="00691B13" w:rsidRPr="00A22E45">
        <w:rPr>
          <w:sz w:val="30"/>
          <w:szCs w:val="30"/>
        </w:rPr>
        <w:t xml:space="preserve"> </w:t>
      </w:r>
      <w:r w:rsidR="00E52698" w:rsidRPr="00A22E45">
        <w:rPr>
          <w:sz w:val="30"/>
          <w:szCs w:val="30"/>
        </w:rPr>
        <w:t xml:space="preserve">– увеличение объема форсированного выдоха </w:t>
      </w:r>
      <w:r w:rsidR="00E52698" w:rsidRPr="00A22E45">
        <w:rPr>
          <w:sz w:val="30"/>
          <w:szCs w:val="30"/>
        </w:rPr>
        <w:lastRenderedPageBreak/>
        <w:t xml:space="preserve">по меньшей мере на </w:t>
      </w:r>
      <w:r w:rsidR="004F2F8F" w:rsidRPr="00A22E45">
        <w:rPr>
          <w:sz w:val="30"/>
          <w:szCs w:val="30"/>
        </w:rPr>
        <w:t>12 или 15 %</w:t>
      </w:r>
      <w:r w:rsidR="00E52698" w:rsidRPr="00A22E45">
        <w:rPr>
          <w:sz w:val="30"/>
          <w:szCs w:val="30"/>
        </w:rPr>
        <w:t xml:space="preserve"> (в зависимости от целей исследования) от его первоначальных значений;</w:t>
      </w:r>
    </w:p>
    <w:p w:rsidR="00EA28A3" w:rsidRPr="00A22E45" w:rsidRDefault="00EA28A3" w:rsidP="00C217C2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«</w:t>
      </w:r>
      <w:proofErr w:type="gramStart"/>
      <w:r w:rsidRPr="00A22E45">
        <w:rPr>
          <w:rFonts w:ascii="Times New Roman" w:hAnsi="Times New Roman"/>
          <w:sz w:val="30"/>
          <w:szCs w:val="30"/>
        </w:rPr>
        <w:t>начало</w:t>
      </w:r>
      <w:proofErr w:type="gramEnd"/>
      <w:r w:rsidRPr="00A22E45">
        <w:rPr>
          <w:rFonts w:ascii="Times New Roman" w:hAnsi="Times New Roman"/>
          <w:sz w:val="30"/>
          <w:szCs w:val="30"/>
        </w:rPr>
        <w:t xml:space="preserve"> действия (для объема форсированного выдоха за первую секунду (ОФВ</w:t>
      </w:r>
      <w:r w:rsidRPr="00A22E45">
        <w:rPr>
          <w:rFonts w:ascii="Times New Roman" w:hAnsi="Times New Roman"/>
          <w:sz w:val="30"/>
          <w:szCs w:val="30"/>
          <w:vertAlign w:val="subscript"/>
        </w:rPr>
        <w:t>1</w:t>
      </w:r>
      <w:r w:rsidRPr="00A22E45">
        <w:rPr>
          <w:rFonts w:ascii="Times New Roman" w:hAnsi="Times New Roman"/>
          <w:sz w:val="30"/>
          <w:szCs w:val="30"/>
        </w:rPr>
        <w:t>))» – увеличение объема форсированного выдоха спустя определенный промежуток времени, выраженное в абсолютных или относительных единицах</w:t>
      </w:r>
      <w:r w:rsidR="00EE6DF5" w:rsidRPr="00A22E45">
        <w:rPr>
          <w:rFonts w:ascii="Times New Roman" w:hAnsi="Times New Roman"/>
          <w:sz w:val="30"/>
          <w:szCs w:val="30"/>
        </w:rPr>
        <w:t>,</w:t>
      </w:r>
      <w:r w:rsidRPr="00A22E45">
        <w:rPr>
          <w:rFonts w:ascii="Times New Roman" w:hAnsi="Times New Roman"/>
          <w:sz w:val="30"/>
          <w:szCs w:val="30"/>
        </w:rPr>
        <w:t xml:space="preserve"> одно</w:t>
      </w:r>
      <w:r w:rsidR="00EE6DF5" w:rsidRPr="00A22E45">
        <w:rPr>
          <w:rFonts w:ascii="Times New Roman" w:hAnsi="Times New Roman"/>
          <w:sz w:val="30"/>
          <w:szCs w:val="30"/>
        </w:rPr>
        <w:t>го</w:t>
      </w:r>
      <w:r w:rsidRPr="00A22E45">
        <w:rPr>
          <w:rFonts w:ascii="Times New Roman" w:hAnsi="Times New Roman"/>
          <w:sz w:val="30"/>
          <w:szCs w:val="30"/>
        </w:rPr>
        <w:t xml:space="preserve"> из следующих видов:</w:t>
      </w:r>
    </w:p>
    <w:p w:rsidR="00EA28A3" w:rsidRPr="00A22E45" w:rsidRDefault="00EA28A3" w:rsidP="00C217C2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Times New Roman" w:hAnsi="Times New Roman"/>
          <w:sz w:val="30"/>
          <w:szCs w:val="30"/>
        </w:rPr>
      </w:pPr>
      <w:proofErr w:type="gramStart"/>
      <w:r w:rsidRPr="00A22E45">
        <w:rPr>
          <w:rFonts w:ascii="Times New Roman" w:hAnsi="Times New Roman"/>
          <w:sz w:val="30"/>
          <w:szCs w:val="30"/>
        </w:rPr>
        <w:t>увеличение</w:t>
      </w:r>
      <w:proofErr w:type="gramEnd"/>
      <w:r w:rsidRPr="00A22E45">
        <w:rPr>
          <w:rFonts w:ascii="Times New Roman" w:hAnsi="Times New Roman"/>
          <w:sz w:val="30"/>
          <w:szCs w:val="30"/>
        </w:rPr>
        <w:t xml:space="preserve"> ОФВ</w:t>
      </w:r>
      <w:r w:rsidRPr="00A22E45">
        <w:rPr>
          <w:rFonts w:ascii="Times New Roman" w:hAnsi="Times New Roman"/>
          <w:sz w:val="30"/>
          <w:szCs w:val="30"/>
          <w:vertAlign w:val="subscript"/>
        </w:rPr>
        <w:t>1</w:t>
      </w:r>
      <w:r w:rsidRPr="00A22E45">
        <w:rPr>
          <w:rFonts w:ascii="Times New Roman" w:hAnsi="Times New Roman"/>
          <w:sz w:val="30"/>
          <w:szCs w:val="30"/>
        </w:rPr>
        <w:t xml:space="preserve"> на 200 мл от исходного уровня у пациента;</w:t>
      </w:r>
    </w:p>
    <w:p w:rsidR="00EA28A3" w:rsidRPr="00A22E45" w:rsidRDefault="00EA28A3" w:rsidP="00C217C2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Times New Roman" w:hAnsi="Times New Roman"/>
          <w:sz w:val="30"/>
          <w:szCs w:val="30"/>
        </w:rPr>
      </w:pPr>
      <w:proofErr w:type="gramStart"/>
      <w:r w:rsidRPr="00A22E45">
        <w:rPr>
          <w:rFonts w:ascii="Times New Roman" w:hAnsi="Times New Roman"/>
          <w:sz w:val="30"/>
          <w:szCs w:val="30"/>
        </w:rPr>
        <w:t>время</w:t>
      </w:r>
      <w:proofErr w:type="gramEnd"/>
      <w:r w:rsidRPr="00A22E45">
        <w:rPr>
          <w:rFonts w:ascii="Times New Roman" w:hAnsi="Times New Roman"/>
          <w:sz w:val="30"/>
          <w:szCs w:val="30"/>
        </w:rPr>
        <w:t xml:space="preserve"> от момента ингаляции и до 50% максимального ответа показателя ОФВ</w:t>
      </w:r>
      <w:r w:rsidRPr="00A22E45">
        <w:rPr>
          <w:rFonts w:ascii="Times New Roman" w:hAnsi="Times New Roman"/>
          <w:sz w:val="30"/>
          <w:szCs w:val="30"/>
          <w:vertAlign w:val="subscript"/>
        </w:rPr>
        <w:t>1</w:t>
      </w:r>
      <w:r w:rsidRPr="00A22E45">
        <w:rPr>
          <w:rFonts w:ascii="Times New Roman" w:hAnsi="Times New Roman"/>
          <w:sz w:val="30"/>
          <w:szCs w:val="30"/>
        </w:rPr>
        <w:t xml:space="preserve"> на ингаляцию;</w:t>
      </w:r>
    </w:p>
    <w:p w:rsidR="00EA28A3" w:rsidRPr="00A22E45" w:rsidRDefault="00EA28A3" w:rsidP="00C217C2">
      <w:pPr>
        <w:pStyle w:val="Normalleft"/>
        <w:spacing w:after="0" w:line="360" w:lineRule="auto"/>
        <w:ind w:firstLine="709"/>
        <w:jc w:val="both"/>
        <w:rPr>
          <w:sz w:val="30"/>
          <w:szCs w:val="30"/>
        </w:rPr>
      </w:pPr>
      <w:proofErr w:type="gramStart"/>
      <w:r w:rsidRPr="00A22E45">
        <w:rPr>
          <w:sz w:val="30"/>
          <w:szCs w:val="30"/>
        </w:rPr>
        <w:t>процент</w:t>
      </w:r>
      <w:proofErr w:type="gramEnd"/>
      <w:r w:rsidRPr="00A22E45">
        <w:rPr>
          <w:sz w:val="30"/>
          <w:szCs w:val="30"/>
        </w:rPr>
        <w:t xml:space="preserve"> максимального ответа показателя ОФВ</w:t>
      </w:r>
      <w:r w:rsidRPr="00A22E45">
        <w:rPr>
          <w:sz w:val="30"/>
          <w:szCs w:val="30"/>
          <w:vertAlign w:val="subscript"/>
        </w:rPr>
        <w:t>1</w:t>
      </w:r>
      <w:r w:rsidRPr="00A22E45">
        <w:rPr>
          <w:sz w:val="30"/>
          <w:szCs w:val="30"/>
        </w:rPr>
        <w:t>, достигаемый за заданное время (5 или 10 минут от исходного уровня ОФВ</w:t>
      </w:r>
      <w:r w:rsidRPr="00A22E45">
        <w:rPr>
          <w:sz w:val="30"/>
          <w:szCs w:val="30"/>
          <w:vertAlign w:val="subscript"/>
        </w:rPr>
        <w:t>1</w:t>
      </w:r>
      <w:r w:rsidRPr="00A22E45">
        <w:rPr>
          <w:sz w:val="30"/>
          <w:szCs w:val="30"/>
        </w:rPr>
        <w:t xml:space="preserve">) </w:t>
      </w:r>
      <w:r w:rsidR="00EE6DF5" w:rsidRPr="00A22E45">
        <w:rPr>
          <w:sz w:val="30"/>
          <w:szCs w:val="30"/>
        </w:rPr>
        <w:t>(</w:t>
      </w:r>
      <w:r w:rsidRPr="00A22E45">
        <w:rPr>
          <w:sz w:val="30"/>
          <w:szCs w:val="30"/>
        </w:rPr>
        <w:t>в случае если максимальный прирост ОФВ</w:t>
      </w:r>
      <w:r w:rsidRPr="00A22E45">
        <w:rPr>
          <w:sz w:val="30"/>
          <w:szCs w:val="30"/>
          <w:vertAlign w:val="subscript"/>
        </w:rPr>
        <w:t>1</w:t>
      </w:r>
      <w:r w:rsidRPr="00A22E45">
        <w:rPr>
          <w:sz w:val="30"/>
          <w:szCs w:val="30"/>
        </w:rPr>
        <w:t xml:space="preserve"> у пациента составляет не менее 15%</w:t>
      </w:r>
      <w:r w:rsidR="00EE6DF5" w:rsidRPr="00A22E45">
        <w:rPr>
          <w:sz w:val="30"/>
          <w:szCs w:val="30"/>
        </w:rPr>
        <w:t>)</w:t>
      </w:r>
      <w:r w:rsidRPr="00A22E45">
        <w:rPr>
          <w:sz w:val="30"/>
          <w:szCs w:val="30"/>
        </w:rPr>
        <w:t>;</w:t>
      </w:r>
    </w:p>
    <w:p w:rsidR="00691B13" w:rsidRPr="00A22E45" w:rsidRDefault="00127E02" w:rsidP="00C217C2">
      <w:pPr>
        <w:pStyle w:val="Normalleft"/>
        <w:spacing w:after="0" w:line="360" w:lineRule="auto"/>
        <w:ind w:firstLine="709"/>
        <w:jc w:val="both"/>
        <w:rPr>
          <w:sz w:val="30"/>
          <w:szCs w:val="30"/>
        </w:rPr>
      </w:pPr>
      <w:r w:rsidRPr="00A22E45">
        <w:rPr>
          <w:sz w:val="30"/>
          <w:szCs w:val="30"/>
        </w:rPr>
        <w:t>«о</w:t>
      </w:r>
      <w:r w:rsidR="00FE5701" w:rsidRPr="00A22E45">
        <w:rPr>
          <w:sz w:val="30"/>
          <w:szCs w:val="30"/>
        </w:rPr>
        <w:t>тносительная активность</w:t>
      </w:r>
      <w:r w:rsidRPr="00A22E45">
        <w:rPr>
          <w:sz w:val="30"/>
          <w:szCs w:val="30"/>
        </w:rPr>
        <w:t>»</w:t>
      </w:r>
      <w:r w:rsidR="00FE5701" w:rsidRPr="00A22E45">
        <w:rPr>
          <w:sz w:val="30"/>
          <w:szCs w:val="30"/>
        </w:rPr>
        <w:t xml:space="preserve"> – активность исследуемого </w:t>
      </w:r>
      <w:r w:rsidRPr="00A22E45">
        <w:rPr>
          <w:sz w:val="30"/>
          <w:szCs w:val="30"/>
        </w:rPr>
        <w:t xml:space="preserve">лекарственного </w:t>
      </w:r>
      <w:r w:rsidR="00FE5701" w:rsidRPr="00A22E45">
        <w:rPr>
          <w:sz w:val="30"/>
          <w:szCs w:val="30"/>
        </w:rPr>
        <w:t>препарата по отношению к референтному</w:t>
      </w:r>
      <w:r w:rsidRPr="00A22E45">
        <w:rPr>
          <w:sz w:val="30"/>
          <w:szCs w:val="30"/>
        </w:rPr>
        <w:t xml:space="preserve"> лекарственному препарату</w:t>
      </w:r>
      <w:r w:rsidR="00EE6DF5" w:rsidRPr="00A22E45">
        <w:rPr>
          <w:sz w:val="30"/>
          <w:szCs w:val="30"/>
        </w:rPr>
        <w:t>, о</w:t>
      </w:r>
      <w:r w:rsidR="00FE5701" w:rsidRPr="00A22E45">
        <w:rPr>
          <w:sz w:val="30"/>
          <w:szCs w:val="30"/>
        </w:rPr>
        <w:t>пределяе</w:t>
      </w:r>
      <w:r w:rsidR="00EE6DF5" w:rsidRPr="00A22E45">
        <w:rPr>
          <w:sz w:val="30"/>
          <w:szCs w:val="30"/>
        </w:rPr>
        <w:t>мая</w:t>
      </w:r>
      <w:r w:rsidR="00FE5701" w:rsidRPr="00A22E45">
        <w:rPr>
          <w:sz w:val="30"/>
          <w:szCs w:val="30"/>
        </w:rPr>
        <w:t xml:space="preserve"> как доза исследуемого </w:t>
      </w:r>
      <w:r w:rsidRPr="00A22E45">
        <w:rPr>
          <w:sz w:val="30"/>
          <w:szCs w:val="30"/>
        </w:rPr>
        <w:t xml:space="preserve">лекарственного </w:t>
      </w:r>
      <w:r w:rsidR="00FE5701" w:rsidRPr="00A22E45">
        <w:rPr>
          <w:sz w:val="30"/>
          <w:szCs w:val="30"/>
        </w:rPr>
        <w:t>препарата, которая воспроизводит такой же биологический ответ</w:t>
      </w:r>
      <w:r w:rsidR="00EE6DF5" w:rsidRPr="00A22E45">
        <w:rPr>
          <w:sz w:val="30"/>
          <w:szCs w:val="30"/>
        </w:rPr>
        <w:t>,</w:t>
      </w:r>
      <w:r w:rsidR="00FE5701" w:rsidRPr="00A22E45">
        <w:rPr>
          <w:sz w:val="30"/>
          <w:szCs w:val="30"/>
        </w:rPr>
        <w:t xml:space="preserve"> </w:t>
      </w:r>
      <w:r w:rsidR="00F320CD" w:rsidRPr="00A22E45">
        <w:rPr>
          <w:sz w:val="30"/>
          <w:szCs w:val="30"/>
        </w:rPr>
        <w:t>как</w:t>
      </w:r>
      <w:r w:rsidR="00FE5701" w:rsidRPr="00A22E45">
        <w:rPr>
          <w:sz w:val="30"/>
          <w:szCs w:val="30"/>
        </w:rPr>
        <w:t xml:space="preserve"> едини</w:t>
      </w:r>
      <w:r w:rsidR="00F320CD" w:rsidRPr="00A22E45">
        <w:rPr>
          <w:sz w:val="30"/>
          <w:szCs w:val="30"/>
        </w:rPr>
        <w:t>чная</w:t>
      </w:r>
      <w:r w:rsidR="00FE5701" w:rsidRPr="00A22E45">
        <w:rPr>
          <w:sz w:val="30"/>
          <w:szCs w:val="30"/>
        </w:rPr>
        <w:t xml:space="preserve"> доз</w:t>
      </w:r>
      <w:r w:rsidR="00F320CD" w:rsidRPr="00A22E45">
        <w:rPr>
          <w:sz w:val="30"/>
          <w:szCs w:val="30"/>
        </w:rPr>
        <w:t>а</w:t>
      </w:r>
      <w:r w:rsidR="00FE5701" w:rsidRPr="00A22E45">
        <w:rPr>
          <w:sz w:val="30"/>
          <w:szCs w:val="30"/>
        </w:rPr>
        <w:t xml:space="preserve"> референтного </w:t>
      </w:r>
      <w:r w:rsidRPr="00A22E45">
        <w:rPr>
          <w:sz w:val="30"/>
          <w:szCs w:val="30"/>
        </w:rPr>
        <w:t xml:space="preserve">лекарственного </w:t>
      </w:r>
      <w:r w:rsidR="00FE5701" w:rsidRPr="00A22E45">
        <w:rPr>
          <w:sz w:val="30"/>
          <w:szCs w:val="30"/>
        </w:rPr>
        <w:t>препарата (сравнительные результаты для различных доз)</w:t>
      </w:r>
      <w:r w:rsidR="00691B13" w:rsidRPr="00A22E45">
        <w:rPr>
          <w:sz w:val="30"/>
          <w:szCs w:val="30"/>
        </w:rPr>
        <w:t>;</w:t>
      </w:r>
    </w:p>
    <w:p w:rsidR="00691B13" w:rsidRPr="00A22E45" w:rsidRDefault="00127E02" w:rsidP="00C217C2">
      <w:pPr>
        <w:pStyle w:val="Normalleft"/>
        <w:spacing w:after="0" w:line="360" w:lineRule="auto"/>
        <w:ind w:firstLine="709"/>
        <w:jc w:val="both"/>
        <w:rPr>
          <w:sz w:val="30"/>
          <w:szCs w:val="30"/>
        </w:rPr>
      </w:pPr>
      <w:r w:rsidRPr="00A22E45">
        <w:rPr>
          <w:sz w:val="30"/>
          <w:szCs w:val="30"/>
        </w:rPr>
        <w:t>«</w:t>
      </w:r>
      <w:proofErr w:type="gramStart"/>
      <w:r w:rsidRPr="00A22E45">
        <w:rPr>
          <w:sz w:val="30"/>
          <w:szCs w:val="30"/>
        </w:rPr>
        <w:t>п</w:t>
      </w:r>
      <w:r w:rsidR="00FE5701" w:rsidRPr="00A22E45">
        <w:rPr>
          <w:sz w:val="30"/>
          <w:szCs w:val="30"/>
        </w:rPr>
        <w:t>родолжительность</w:t>
      </w:r>
      <w:proofErr w:type="gramEnd"/>
      <w:r w:rsidR="00FE5701" w:rsidRPr="00A22E45">
        <w:rPr>
          <w:sz w:val="30"/>
          <w:szCs w:val="30"/>
        </w:rPr>
        <w:t xml:space="preserve"> эффекта</w:t>
      </w:r>
      <w:r w:rsidRPr="00A22E45">
        <w:rPr>
          <w:sz w:val="30"/>
          <w:szCs w:val="30"/>
        </w:rPr>
        <w:t>»</w:t>
      </w:r>
      <w:r w:rsidR="00FE5701" w:rsidRPr="00A22E45">
        <w:rPr>
          <w:sz w:val="30"/>
          <w:szCs w:val="30"/>
        </w:rPr>
        <w:t xml:space="preserve"> – время, за которое </w:t>
      </w:r>
      <w:r w:rsidR="009A73DB" w:rsidRPr="00A22E45">
        <w:rPr>
          <w:sz w:val="30"/>
          <w:szCs w:val="30"/>
        </w:rPr>
        <w:t>ОФВ</w:t>
      </w:r>
      <w:r w:rsidR="009A73DB" w:rsidRPr="00A22E45">
        <w:rPr>
          <w:sz w:val="30"/>
          <w:szCs w:val="30"/>
          <w:vertAlign w:val="subscript"/>
        </w:rPr>
        <w:t>1</w:t>
      </w:r>
      <w:r w:rsidR="00190B8E" w:rsidRPr="00A22E45">
        <w:rPr>
          <w:sz w:val="30"/>
          <w:szCs w:val="30"/>
        </w:rPr>
        <w:t xml:space="preserve"> (или иной измеряемый показатель)</w:t>
      </w:r>
      <w:r w:rsidR="00FE5701" w:rsidRPr="00A22E45">
        <w:rPr>
          <w:sz w:val="30"/>
          <w:szCs w:val="30"/>
        </w:rPr>
        <w:t xml:space="preserve"> возвращается к исходному состоянию не менее чем на 80</w:t>
      </w:r>
      <w:r w:rsidR="008B2C27" w:rsidRPr="00A22E45">
        <w:rPr>
          <w:sz w:val="30"/>
          <w:szCs w:val="30"/>
        </w:rPr>
        <w:t xml:space="preserve"> – </w:t>
      </w:r>
      <w:r w:rsidR="00FE5701" w:rsidRPr="00A22E45">
        <w:rPr>
          <w:sz w:val="30"/>
          <w:szCs w:val="30"/>
        </w:rPr>
        <w:t>90</w:t>
      </w:r>
      <w:r w:rsidR="008B2C27" w:rsidRPr="00A22E45">
        <w:rPr>
          <w:sz w:val="30"/>
          <w:szCs w:val="30"/>
        </w:rPr>
        <w:t xml:space="preserve"> </w:t>
      </w:r>
      <w:r w:rsidR="00FE5701" w:rsidRPr="00A22E45">
        <w:rPr>
          <w:sz w:val="30"/>
          <w:szCs w:val="30"/>
        </w:rPr>
        <w:t>% от максимально достигнутого эффекта</w:t>
      </w:r>
      <w:r w:rsidRPr="00A22E45">
        <w:rPr>
          <w:sz w:val="30"/>
          <w:szCs w:val="30"/>
        </w:rPr>
        <w:t>;</w:t>
      </w:r>
    </w:p>
    <w:p w:rsidR="00691B13" w:rsidRPr="00A22E45" w:rsidRDefault="00127E02" w:rsidP="00C217C2">
      <w:pPr>
        <w:pStyle w:val="Normalleft"/>
        <w:spacing w:after="0" w:line="360" w:lineRule="auto"/>
        <w:ind w:firstLine="709"/>
        <w:jc w:val="both"/>
        <w:rPr>
          <w:sz w:val="30"/>
          <w:szCs w:val="30"/>
        </w:rPr>
      </w:pPr>
      <w:r w:rsidRPr="00A22E45">
        <w:rPr>
          <w:sz w:val="30"/>
          <w:szCs w:val="30"/>
        </w:rPr>
        <w:t>«т</w:t>
      </w:r>
      <w:r w:rsidR="00FE5701" w:rsidRPr="00A22E45">
        <w:rPr>
          <w:sz w:val="30"/>
          <w:szCs w:val="30"/>
        </w:rPr>
        <w:t>ерапевтическая эквивалентность</w:t>
      </w:r>
      <w:r w:rsidRPr="00A22E45">
        <w:rPr>
          <w:sz w:val="30"/>
          <w:szCs w:val="30"/>
        </w:rPr>
        <w:t>»</w:t>
      </w:r>
      <w:r w:rsidR="00FE5701" w:rsidRPr="00A22E45">
        <w:rPr>
          <w:sz w:val="30"/>
          <w:szCs w:val="30"/>
        </w:rPr>
        <w:t xml:space="preserve"> – отсутствие клинически значимых различий в профиле эффективности и безопасности исследуемого</w:t>
      </w:r>
      <w:r w:rsidRPr="00A22E45">
        <w:rPr>
          <w:sz w:val="30"/>
          <w:szCs w:val="30"/>
        </w:rPr>
        <w:t xml:space="preserve"> лекарственного препарата</w:t>
      </w:r>
      <w:r w:rsidR="00FE5701" w:rsidRPr="00A22E45">
        <w:rPr>
          <w:sz w:val="30"/>
          <w:szCs w:val="30"/>
        </w:rPr>
        <w:t xml:space="preserve"> и референтного</w:t>
      </w:r>
      <w:r w:rsidRPr="00A22E45">
        <w:rPr>
          <w:sz w:val="30"/>
          <w:szCs w:val="30"/>
        </w:rPr>
        <w:t xml:space="preserve"> лекарственного</w:t>
      </w:r>
      <w:r w:rsidR="00FE5701" w:rsidRPr="00A22E45">
        <w:rPr>
          <w:sz w:val="30"/>
          <w:szCs w:val="30"/>
        </w:rPr>
        <w:t xml:space="preserve"> препарат</w:t>
      </w:r>
      <w:r w:rsidRPr="00A22E45">
        <w:rPr>
          <w:sz w:val="30"/>
          <w:szCs w:val="30"/>
        </w:rPr>
        <w:t>а</w:t>
      </w:r>
      <w:r w:rsidR="00EE6DF5" w:rsidRPr="00A22E45">
        <w:rPr>
          <w:sz w:val="30"/>
          <w:szCs w:val="30"/>
        </w:rPr>
        <w:t>.</w:t>
      </w:r>
    </w:p>
    <w:p w:rsidR="004F2F8F" w:rsidRPr="00A22E45" w:rsidRDefault="004F2F8F" w:rsidP="00C217C2">
      <w:pPr>
        <w:tabs>
          <w:tab w:val="center" w:pos="4819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Иные понятия, используемые в настоящем Руководстве, применяются в значениях, </w:t>
      </w:r>
      <w:r w:rsidR="00EE6DF5" w:rsidRPr="00A22E45">
        <w:rPr>
          <w:rFonts w:ascii="Times New Roman" w:hAnsi="Times New Roman"/>
          <w:sz w:val="30"/>
          <w:szCs w:val="30"/>
        </w:rPr>
        <w:t xml:space="preserve">определенных </w:t>
      </w:r>
      <w:r w:rsidRPr="00A22E45">
        <w:rPr>
          <w:rFonts w:ascii="Times New Roman" w:hAnsi="Times New Roman"/>
          <w:sz w:val="30"/>
          <w:szCs w:val="30"/>
          <w:lang w:eastAsia="ru-RU"/>
        </w:rPr>
        <w:t xml:space="preserve">Правилами проведения </w:t>
      </w:r>
      <w:r w:rsidRPr="00A22E45">
        <w:rPr>
          <w:rFonts w:ascii="Times New Roman" w:hAnsi="Times New Roman"/>
          <w:sz w:val="30"/>
          <w:szCs w:val="30"/>
          <w:lang w:eastAsia="ru-RU"/>
        </w:rPr>
        <w:lastRenderedPageBreak/>
        <w:t>исследований биоэквивалентности лекарственных препаратов в рамках Евразийского экономического союза, утвержденными Решением Совета Евразийской экономической комиссии от 3 ноября 2016 г. № 85</w:t>
      </w:r>
      <w:r w:rsidR="008B3B69" w:rsidRPr="00A22E45">
        <w:rPr>
          <w:rFonts w:ascii="Times New Roman" w:hAnsi="Times New Roman"/>
          <w:sz w:val="30"/>
          <w:szCs w:val="30"/>
          <w:lang w:eastAsia="ru-RU"/>
        </w:rPr>
        <w:br/>
      </w:r>
      <w:r w:rsidRPr="00A22E45">
        <w:rPr>
          <w:rFonts w:ascii="Times New Roman" w:hAnsi="Times New Roman"/>
          <w:sz w:val="30"/>
          <w:szCs w:val="30"/>
          <w:lang w:eastAsia="ru-RU"/>
        </w:rPr>
        <w:t xml:space="preserve">и </w:t>
      </w:r>
      <w:r w:rsidR="00CC6B80" w:rsidRPr="00A22E45">
        <w:rPr>
          <w:rFonts w:ascii="Times New Roman" w:hAnsi="Times New Roman"/>
          <w:sz w:val="30"/>
          <w:szCs w:val="30"/>
          <w:lang w:eastAsia="ru-RU"/>
        </w:rPr>
        <w:t>Р</w:t>
      </w:r>
      <w:r w:rsidR="00CC6B80" w:rsidRPr="00A22E45">
        <w:rPr>
          <w:rFonts w:ascii="Times New Roman" w:hAnsi="Times New Roman"/>
          <w:sz w:val="30"/>
          <w:szCs w:val="30"/>
        </w:rPr>
        <w:t>уководством по качеству лекарственных препаратов для ингаляций</w:t>
      </w:r>
      <w:r w:rsidR="00CC6B80" w:rsidRPr="00A22E45">
        <w:rPr>
          <w:rFonts w:ascii="Times New Roman" w:hAnsi="Times New Roman"/>
          <w:sz w:val="30"/>
          <w:szCs w:val="30"/>
        </w:rPr>
        <w:br/>
        <w:t>и назальных лекарственных препаратов (приложение к</w:t>
      </w:r>
      <w:r w:rsidR="00CC6B80" w:rsidRPr="00A22E45">
        <w:rPr>
          <w:rFonts w:ascii="Times New Roman" w:hAnsi="Times New Roman"/>
          <w:sz w:val="30"/>
          <w:szCs w:val="30"/>
          <w:lang w:eastAsia="ru-RU"/>
        </w:rPr>
        <w:t xml:space="preserve"> </w:t>
      </w:r>
      <w:r w:rsidRPr="00A22E45">
        <w:rPr>
          <w:rFonts w:ascii="Times New Roman" w:hAnsi="Times New Roman"/>
          <w:sz w:val="30"/>
          <w:szCs w:val="30"/>
          <w:lang w:eastAsia="ru-RU"/>
        </w:rPr>
        <w:t>Рекомендаци</w:t>
      </w:r>
      <w:r w:rsidR="00CC6B80" w:rsidRPr="00A22E45">
        <w:rPr>
          <w:rFonts w:ascii="Times New Roman" w:hAnsi="Times New Roman"/>
          <w:sz w:val="30"/>
          <w:szCs w:val="30"/>
          <w:lang w:eastAsia="ru-RU"/>
        </w:rPr>
        <w:t>и</w:t>
      </w:r>
      <w:r w:rsidRPr="00A22E45">
        <w:rPr>
          <w:rFonts w:ascii="Times New Roman" w:hAnsi="Times New Roman"/>
          <w:sz w:val="30"/>
          <w:szCs w:val="30"/>
          <w:lang w:eastAsia="ru-RU"/>
        </w:rPr>
        <w:t xml:space="preserve"> Коллегии Евразийской экономической комиссии от 7 сентября 2018 г. № 17</w:t>
      </w:r>
      <w:r w:rsidR="00CC6B80" w:rsidRPr="00A22E45">
        <w:rPr>
          <w:rFonts w:ascii="Times New Roman" w:hAnsi="Times New Roman"/>
          <w:sz w:val="30"/>
          <w:szCs w:val="30"/>
          <w:lang w:eastAsia="ru-RU"/>
        </w:rPr>
        <w:t>).</w:t>
      </w:r>
    </w:p>
    <w:p w:rsidR="00FC56E2" w:rsidRPr="00A22E45" w:rsidRDefault="005D3AB4" w:rsidP="00C217C2">
      <w:pPr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  <w:lang w:val="en-US"/>
        </w:rPr>
        <w:t>III</w:t>
      </w:r>
      <w:r w:rsidR="00FC56E2" w:rsidRPr="00A22E45">
        <w:rPr>
          <w:rFonts w:ascii="Times New Roman" w:hAnsi="Times New Roman"/>
          <w:sz w:val="30"/>
          <w:szCs w:val="30"/>
        </w:rPr>
        <w:t xml:space="preserve">. </w:t>
      </w:r>
      <w:r w:rsidR="0019320D" w:rsidRPr="00A22E45">
        <w:rPr>
          <w:rFonts w:ascii="Times New Roman" w:hAnsi="Times New Roman"/>
          <w:sz w:val="30"/>
          <w:szCs w:val="30"/>
        </w:rPr>
        <w:t xml:space="preserve">Общие </w:t>
      </w:r>
      <w:r w:rsidR="00631673" w:rsidRPr="00A22E45">
        <w:rPr>
          <w:rFonts w:ascii="Times New Roman" w:hAnsi="Times New Roman"/>
          <w:sz w:val="30"/>
          <w:szCs w:val="30"/>
        </w:rPr>
        <w:t>вопросы</w:t>
      </w:r>
      <w:r w:rsidR="00EE6DF5" w:rsidRPr="00A22E45">
        <w:rPr>
          <w:rFonts w:ascii="Times New Roman" w:hAnsi="Times New Roman"/>
          <w:sz w:val="30"/>
          <w:szCs w:val="30"/>
        </w:rPr>
        <w:t>, касающиеся</w:t>
      </w:r>
      <w:r w:rsidR="0019320D" w:rsidRPr="00A22E45">
        <w:rPr>
          <w:rFonts w:ascii="Times New Roman" w:hAnsi="Times New Roman"/>
          <w:sz w:val="30"/>
          <w:szCs w:val="30"/>
        </w:rPr>
        <w:t xml:space="preserve"> оценк</w:t>
      </w:r>
      <w:r w:rsidR="00631673" w:rsidRPr="00A22E45">
        <w:rPr>
          <w:rFonts w:ascii="Times New Roman" w:hAnsi="Times New Roman"/>
          <w:sz w:val="30"/>
          <w:szCs w:val="30"/>
        </w:rPr>
        <w:t>и</w:t>
      </w:r>
      <w:r w:rsidR="0019320D" w:rsidRPr="00A22E45">
        <w:rPr>
          <w:rFonts w:ascii="Times New Roman" w:hAnsi="Times New Roman"/>
          <w:sz w:val="30"/>
          <w:szCs w:val="30"/>
        </w:rPr>
        <w:t xml:space="preserve"> и</w:t>
      </w:r>
      <w:r w:rsidR="00097DA6" w:rsidRPr="00A22E45">
        <w:rPr>
          <w:rFonts w:ascii="Times New Roman" w:hAnsi="Times New Roman"/>
          <w:sz w:val="30"/>
          <w:szCs w:val="30"/>
        </w:rPr>
        <w:t>нгаляционны</w:t>
      </w:r>
      <w:r w:rsidR="0019320D" w:rsidRPr="00A22E45">
        <w:rPr>
          <w:rFonts w:ascii="Times New Roman" w:hAnsi="Times New Roman"/>
          <w:sz w:val="30"/>
          <w:szCs w:val="30"/>
        </w:rPr>
        <w:t>х</w:t>
      </w:r>
      <w:r w:rsidR="00E64CC5" w:rsidRPr="00A22E45">
        <w:rPr>
          <w:rFonts w:ascii="Times New Roman" w:hAnsi="Times New Roman"/>
          <w:sz w:val="30"/>
          <w:szCs w:val="30"/>
        </w:rPr>
        <w:br/>
      </w:r>
      <w:r w:rsidR="00097DA6" w:rsidRPr="00A22E45">
        <w:rPr>
          <w:rFonts w:ascii="Times New Roman" w:hAnsi="Times New Roman"/>
          <w:sz w:val="30"/>
          <w:szCs w:val="30"/>
        </w:rPr>
        <w:t>устройств</w:t>
      </w:r>
      <w:r w:rsidR="00E64CC5" w:rsidRPr="00A22E45">
        <w:rPr>
          <w:rFonts w:ascii="Times New Roman" w:hAnsi="Times New Roman"/>
          <w:sz w:val="30"/>
          <w:szCs w:val="30"/>
        </w:rPr>
        <w:t xml:space="preserve"> </w:t>
      </w:r>
      <w:r w:rsidR="0019320D" w:rsidRPr="00A22E45">
        <w:rPr>
          <w:rFonts w:ascii="Times New Roman" w:hAnsi="Times New Roman"/>
          <w:sz w:val="30"/>
          <w:szCs w:val="30"/>
        </w:rPr>
        <w:t>и видов исследований</w:t>
      </w:r>
    </w:p>
    <w:p w:rsidR="006C2A94" w:rsidRPr="00A22E45" w:rsidRDefault="00473670" w:rsidP="00C217C2">
      <w:pPr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Дозирующие ингаляторы под давлением</w:t>
      </w:r>
      <w:r w:rsidR="006C2A94" w:rsidRPr="00A22E45">
        <w:rPr>
          <w:rFonts w:ascii="Times New Roman" w:hAnsi="Times New Roman"/>
          <w:sz w:val="30"/>
          <w:szCs w:val="30"/>
        </w:rPr>
        <w:t xml:space="preserve"> и </w:t>
      </w:r>
      <w:r w:rsidRPr="00A22E45">
        <w:rPr>
          <w:rFonts w:ascii="Times New Roman" w:hAnsi="Times New Roman"/>
          <w:sz w:val="30"/>
          <w:szCs w:val="30"/>
        </w:rPr>
        <w:t>дозирующие ингаляторы не под давлением</w:t>
      </w:r>
      <w:r w:rsidR="006C2A94" w:rsidRPr="00A22E45">
        <w:rPr>
          <w:rFonts w:ascii="Times New Roman" w:hAnsi="Times New Roman"/>
          <w:sz w:val="30"/>
          <w:szCs w:val="30"/>
        </w:rPr>
        <w:t>,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 xml:space="preserve">порошковые ингаляторы </w:t>
      </w:r>
      <w:r w:rsidR="00B87B0E" w:rsidRPr="00A22E45">
        <w:rPr>
          <w:rFonts w:ascii="Times New Roman" w:hAnsi="Times New Roman"/>
          <w:sz w:val="30"/>
          <w:szCs w:val="30"/>
        </w:rPr>
        <w:t xml:space="preserve">и </w:t>
      </w:r>
      <w:proofErr w:type="spellStart"/>
      <w:r w:rsidR="00B87B0E" w:rsidRPr="00A22E45">
        <w:rPr>
          <w:rFonts w:ascii="Times New Roman" w:hAnsi="Times New Roman"/>
          <w:sz w:val="30"/>
          <w:szCs w:val="30"/>
        </w:rPr>
        <w:t>небулайзеры</w:t>
      </w:r>
      <w:proofErr w:type="spellEnd"/>
      <w:r w:rsidR="00B87B0E" w:rsidRPr="00A22E45">
        <w:rPr>
          <w:rFonts w:ascii="Times New Roman" w:hAnsi="Times New Roman"/>
          <w:sz w:val="30"/>
          <w:szCs w:val="30"/>
        </w:rPr>
        <w:t xml:space="preserve"> имеют различные легочные модели </w:t>
      </w:r>
      <w:r w:rsidR="00E43F8D" w:rsidRPr="00A22E45">
        <w:rPr>
          <w:rFonts w:ascii="Times New Roman" w:hAnsi="Times New Roman"/>
          <w:sz w:val="30"/>
          <w:szCs w:val="30"/>
        </w:rPr>
        <w:t>распре</w:t>
      </w:r>
      <w:r w:rsidR="00B87B0E" w:rsidRPr="00A22E45">
        <w:rPr>
          <w:rFonts w:ascii="Times New Roman" w:hAnsi="Times New Roman"/>
          <w:sz w:val="30"/>
          <w:szCs w:val="30"/>
        </w:rPr>
        <w:t>де</w:t>
      </w:r>
      <w:r w:rsidR="00E43F8D" w:rsidRPr="00A22E45">
        <w:rPr>
          <w:rFonts w:ascii="Times New Roman" w:hAnsi="Times New Roman"/>
          <w:sz w:val="30"/>
          <w:szCs w:val="30"/>
        </w:rPr>
        <w:t>ле</w:t>
      </w:r>
      <w:r w:rsidR="00B87B0E" w:rsidRPr="00A22E45">
        <w:rPr>
          <w:rFonts w:ascii="Times New Roman" w:hAnsi="Times New Roman"/>
          <w:sz w:val="30"/>
          <w:szCs w:val="30"/>
        </w:rPr>
        <w:t>ния</w:t>
      </w:r>
      <w:r w:rsidR="00097DA6" w:rsidRPr="00A22E45">
        <w:rPr>
          <w:rFonts w:ascii="Times New Roman" w:hAnsi="Times New Roman"/>
          <w:sz w:val="30"/>
          <w:szCs w:val="30"/>
        </w:rPr>
        <w:t xml:space="preserve"> (</w:t>
      </w:r>
      <w:proofErr w:type="spellStart"/>
      <w:r w:rsidR="00436C22" w:rsidRPr="00A22E45">
        <w:rPr>
          <w:rFonts w:ascii="Times New Roman" w:hAnsi="Times New Roman"/>
          <w:sz w:val="30"/>
          <w:szCs w:val="30"/>
        </w:rPr>
        <w:t>депозиции</w:t>
      </w:r>
      <w:proofErr w:type="spellEnd"/>
      <w:r w:rsidR="00097DA6" w:rsidRPr="00A22E45">
        <w:rPr>
          <w:rFonts w:ascii="Times New Roman" w:hAnsi="Times New Roman"/>
          <w:sz w:val="30"/>
          <w:szCs w:val="30"/>
        </w:rPr>
        <w:t>)</w:t>
      </w:r>
      <w:r w:rsidR="00A0047C" w:rsidRPr="00A22E45">
        <w:rPr>
          <w:rFonts w:ascii="Times New Roman" w:hAnsi="Times New Roman"/>
          <w:sz w:val="30"/>
          <w:szCs w:val="30"/>
        </w:rPr>
        <w:t xml:space="preserve"> (</w:t>
      </w:r>
      <w:r w:rsidR="00E43F8D" w:rsidRPr="00A22E45">
        <w:rPr>
          <w:rFonts w:ascii="Times New Roman" w:hAnsi="Times New Roman"/>
          <w:sz w:val="30"/>
          <w:szCs w:val="30"/>
          <w:lang w:val="en-US"/>
        </w:rPr>
        <w:t>deposition</w:t>
      </w:r>
      <w:r w:rsidR="00A0047C" w:rsidRPr="00A22E45">
        <w:rPr>
          <w:rFonts w:ascii="Times New Roman" w:hAnsi="Times New Roman"/>
          <w:sz w:val="30"/>
          <w:szCs w:val="30"/>
        </w:rPr>
        <w:t>)</w:t>
      </w:r>
      <w:r w:rsidR="007C28C5" w:rsidRPr="00A22E45">
        <w:rPr>
          <w:rFonts w:ascii="Times New Roman" w:hAnsi="Times New Roman"/>
          <w:sz w:val="30"/>
          <w:szCs w:val="30"/>
        </w:rPr>
        <w:t>,</w:t>
      </w:r>
      <w:r w:rsidR="00B87B0E" w:rsidRPr="00A22E45">
        <w:rPr>
          <w:rFonts w:ascii="Times New Roman" w:hAnsi="Times New Roman"/>
          <w:sz w:val="30"/>
          <w:szCs w:val="30"/>
        </w:rPr>
        <w:t xml:space="preserve"> зависим</w:t>
      </w:r>
      <w:r w:rsidR="007C28C5" w:rsidRPr="00A22E45">
        <w:rPr>
          <w:rFonts w:ascii="Times New Roman" w:hAnsi="Times New Roman"/>
          <w:sz w:val="30"/>
          <w:szCs w:val="30"/>
        </w:rPr>
        <w:t>ые</w:t>
      </w:r>
      <w:r w:rsidR="00B87B0E" w:rsidRPr="00A22E45">
        <w:rPr>
          <w:rFonts w:ascii="Times New Roman" w:hAnsi="Times New Roman"/>
          <w:sz w:val="30"/>
          <w:szCs w:val="30"/>
        </w:rPr>
        <w:t xml:space="preserve"> от потока. </w:t>
      </w:r>
      <w:r w:rsidR="00483297" w:rsidRPr="00A22E45">
        <w:rPr>
          <w:rFonts w:ascii="Times New Roman" w:hAnsi="Times New Roman"/>
          <w:sz w:val="30"/>
          <w:szCs w:val="30"/>
        </w:rPr>
        <w:t>П</w:t>
      </w:r>
      <w:r w:rsidR="006E64DA" w:rsidRPr="00A22E45">
        <w:rPr>
          <w:rFonts w:ascii="Times New Roman" w:hAnsi="Times New Roman"/>
          <w:sz w:val="30"/>
          <w:szCs w:val="30"/>
        </w:rPr>
        <w:t>редпочтения</w:t>
      </w:r>
      <w:r w:rsidR="00C25831" w:rsidRPr="00A22E45">
        <w:rPr>
          <w:rFonts w:ascii="Times New Roman" w:hAnsi="Times New Roman"/>
          <w:sz w:val="30"/>
          <w:szCs w:val="30"/>
        </w:rPr>
        <w:t xml:space="preserve"> пациентов</w:t>
      </w:r>
      <w:r w:rsidR="006E64DA" w:rsidRPr="00A22E45">
        <w:rPr>
          <w:rFonts w:ascii="Times New Roman" w:hAnsi="Times New Roman"/>
          <w:sz w:val="30"/>
          <w:szCs w:val="30"/>
        </w:rPr>
        <w:t xml:space="preserve"> в п</w:t>
      </w:r>
      <w:r w:rsidR="00483297" w:rsidRPr="00A22E45">
        <w:rPr>
          <w:rFonts w:ascii="Times New Roman" w:hAnsi="Times New Roman"/>
          <w:sz w:val="30"/>
          <w:szCs w:val="30"/>
        </w:rPr>
        <w:t>рименени</w:t>
      </w:r>
      <w:r w:rsidR="006E64DA" w:rsidRPr="00A22E45">
        <w:rPr>
          <w:rFonts w:ascii="Times New Roman" w:hAnsi="Times New Roman"/>
          <w:sz w:val="30"/>
          <w:szCs w:val="30"/>
        </w:rPr>
        <w:t>и</w:t>
      </w:r>
      <w:r w:rsidR="00B87B0E" w:rsidRPr="00A22E45">
        <w:rPr>
          <w:rFonts w:ascii="Times New Roman" w:hAnsi="Times New Roman"/>
          <w:sz w:val="30"/>
          <w:szCs w:val="30"/>
        </w:rPr>
        <w:t xml:space="preserve"> э</w:t>
      </w:r>
      <w:r w:rsidR="00483297" w:rsidRPr="00A22E45">
        <w:rPr>
          <w:rFonts w:ascii="Times New Roman" w:hAnsi="Times New Roman"/>
          <w:sz w:val="30"/>
          <w:szCs w:val="30"/>
        </w:rPr>
        <w:t xml:space="preserve">тих устройств </w:t>
      </w:r>
      <w:r w:rsidR="003C62A0" w:rsidRPr="00A22E45">
        <w:rPr>
          <w:rFonts w:ascii="Times New Roman" w:hAnsi="Times New Roman"/>
          <w:sz w:val="30"/>
          <w:szCs w:val="30"/>
        </w:rPr>
        <w:t>различаются</w:t>
      </w:r>
      <w:r w:rsidR="00B87B0E" w:rsidRPr="00A22E45">
        <w:rPr>
          <w:rFonts w:ascii="Times New Roman" w:hAnsi="Times New Roman"/>
          <w:sz w:val="30"/>
          <w:szCs w:val="30"/>
        </w:rPr>
        <w:t xml:space="preserve">. </w:t>
      </w:r>
      <w:r w:rsidR="00EE6DF5" w:rsidRPr="00A22E45">
        <w:rPr>
          <w:rFonts w:ascii="Times New Roman" w:hAnsi="Times New Roman"/>
          <w:sz w:val="30"/>
          <w:szCs w:val="30"/>
        </w:rPr>
        <w:t>В настоящем разделе приведены</w:t>
      </w:r>
      <w:r w:rsidR="00202805" w:rsidRPr="00A22E45">
        <w:rPr>
          <w:rFonts w:ascii="Times New Roman" w:hAnsi="Times New Roman"/>
          <w:sz w:val="30"/>
          <w:szCs w:val="30"/>
        </w:rPr>
        <w:t xml:space="preserve"> </w:t>
      </w:r>
      <w:r w:rsidR="00B87B0E" w:rsidRPr="00A22E45">
        <w:rPr>
          <w:rFonts w:ascii="Times New Roman" w:hAnsi="Times New Roman"/>
          <w:sz w:val="30"/>
          <w:szCs w:val="30"/>
        </w:rPr>
        <w:t>общие требовани</w:t>
      </w:r>
      <w:r w:rsidR="00202805" w:rsidRPr="00A22E45">
        <w:rPr>
          <w:rFonts w:ascii="Times New Roman" w:hAnsi="Times New Roman"/>
          <w:sz w:val="30"/>
          <w:szCs w:val="30"/>
        </w:rPr>
        <w:t>я</w:t>
      </w:r>
      <w:r w:rsidR="00B87B0E" w:rsidRPr="00A22E45">
        <w:rPr>
          <w:rFonts w:ascii="Times New Roman" w:hAnsi="Times New Roman"/>
          <w:sz w:val="30"/>
          <w:szCs w:val="30"/>
        </w:rPr>
        <w:t xml:space="preserve"> к </w:t>
      </w:r>
      <w:r w:rsidR="007C28C5" w:rsidRPr="00A22E45">
        <w:rPr>
          <w:rFonts w:ascii="Times New Roman" w:hAnsi="Times New Roman"/>
          <w:sz w:val="30"/>
          <w:szCs w:val="30"/>
        </w:rPr>
        <w:t>их оценке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483297" w:rsidRPr="00A22E45">
        <w:rPr>
          <w:rFonts w:ascii="Times New Roman" w:hAnsi="Times New Roman"/>
          <w:i/>
          <w:sz w:val="30"/>
          <w:szCs w:val="30"/>
          <w:lang w:val="en-US"/>
        </w:rPr>
        <w:t>in</w:t>
      </w:r>
      <w:r w:rsidR="00483297" w:rsidRPr="00A22E45">
        <w:rPr>
          <w:rFonts w:ascii="Times New Roman" w:hAnsi="Times New Roman"/>
          <w:i/>
          <w:sz w:val="30"/>
          <w:szCs w:val="30"/>
        </w:rPr>
        <w:t xml:space="preserve"> </w:t>
      </w:r>
      <w:r w:rsidR="00483297" w:rsidRPr="00A22E45">
        <w:rPr>
          <w:rFonts w:ascii="Times New Roman" w:hAnsi="Times New Roman"/>
          <w:i/>
          <w:sz w:val="30"/>
          <w:szCs w:val="30"/>
          <w:lang w:val="en-US"/>
        </w:rPr>
        <w:t>vitro</w:t>
      </w:r>
      <w:r w:rsidR="00483297" w:rsidRPr="00A22E45">
        <w:rPr>
          <w:rFonts w:ascii="Times New Roman" w:hAnsi="Times New Roman"/>
          <w:sz w:val="30"/>
          <w:szCs w:val="30"/>
        </w:rPr>
        <w:t xml:space="preserve"> </w:t>
      </w:r>
      <w:r w:rsidR="00B87B0E" w:rsidRPr="00A22E45">
        <w:rPr>
          <w:rFonts w:ascii="Times New Roman" w:hAnsi="Times New Roman"/>
          <w:sz w:val="30"/>
          <w:szCs w:val="30"/>
        </w:rPr>
        <w:t xml:space="preserve">и </w:t>
      </w:r>
      <w:r w:rsidR="00CB37F9" w:rsidRPr="00A22E45">
        <w:rPr>
          <w:rFonts w:ascii="Times New Roman" w:hAnsi="Times New Roman"/>
          <w:sz w:val="30"/>
          <w:szCs w:val="30"/>
        </w:rPr>
        <w:t xml:space="preserve">к </w:t>
      </w:r>
      <w:r w:rsidRPr="00A22E45">
        <w:rPr>
          <w:rFonts w:ascii="Times New Roman" w:hAnsi="Times New Roman"/>
          <w:sz w:val="30"/>
          <w:szCs w:val="30"/>
        </w:rPr>
        <w:t>клинической документации.</w:t>
      </w:r>
    </w:p>
    <w:p w:rsidR="00FC56E2" w:rsidRPr="00A22E45" w:rsidRDefault="00B87B0E" w:rsidP="00C217C2">
      <w:pPr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1</w:t>
      </w:r>
      <w:r w:rsidR="005D3AB4" w:rsidRPr="00A22E45">
        <w:rPr>
          <w:rFonts w:ascii="Times New Roman" w:hAnsi="Times New Roman"/>
          <w:sz w:val="30"/>
          <w:szCs w:val="30"/>
        </w:rPr>
        <w:t>. </w:t>
      </w:r>
      <w:r w:rsidR="005B7882" w:rsidRPr="00A22E45">
        <w:rPr>
          <w:rFonts w:ascii="Times New Roman" w:hAnsi="Times New Roman"/>
          <w:sz w:val="30"/>
          <w:szCs w:val="30"/>
        </w:rPr>
        <w:t>Аэрозольные дозирующие ингаляторы</w:t>
      </w:r>
    </w:p>
    <w:p w:rsidR="00FC56E2" w:rsidRPr="00A22E45" w:rsidRDefault="00BC49E1" w:rsidP="00C217C2">
      <w:pPr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А</w:t>
      </w:r>
      <w:r w:rsidR="00473670" w:rsidRPr="00A22E45">
        <w:rPr>
          <w:rFonts w:ascii="Times New Roman" w:hAnsi="Times New Roman"/>
          <w:sz w:val="30"/>
          <w:szCs w:val="30"/>
        </w:rPr>
        <w:t>эрозольные дозирующие ингаляторы</w:t>
      </w:r>
      <w:r w:rsidR="00EE6DF5" w:rsidRPr="00A22E45">
        <w:rPr>
          <w:rFonts w:ascii="Times New Roman" w:hAnsi="Times New Roman"/>
          <w:sz w:val="30"/>
          <w:szCs w:val="30"/>
        </w:rPr>
        <w:t>,</w:t>
      </w:r>
      <w:r w:rsidR="00473670" w:rsidRPr="00A22E45">
        <w:rPr>
          <w:rFonts w:ascii="Times New Roman" w:hAnsi="Times New Roman"/>
          <w:sz w:val="30"/>
          <w:szCs w:val="30"/>
        </w:rPr>
        <w:t xml:space="preserve"> </w:t>
      </w:r>
      <w:r w:rsidR="00A62B6E" w:rsidRPr="00A22E45">
        <w:rPr>
          <w:rFonts w:ascii="Times New Roman" w:hAnsi="Times New Roman"/>
          <w:sz w:val="30"/>
          <w:szCs w:val="30"/>
        </w:rPr>
        <w:t>н</w:t>
      </w:r>
      <w:r w:rsidR="005B7882" w:rsidRPr="00A22E45">
        <w:rPr>
          <w:rFonts w:ascii="Times New Roman" w:hAnsi="Times New Roman"/>
          <w:sz w:val="30"/>
          <w:szCs w:val="30"/>
        </w:rPr>
        <w:t>е активируемые дыханием (стандартные</w:t>
      </w:r>
      <w:r w:rsidR="00473670" w:rsidRPr="00A22E45">
        <w:rPr>
          <w:rFonts w:ascii="Times New Roman" w:hAnsi="Times New Roman"/>
          <w:sz w:val="30"/>
          <w:szCs w:val="30"/>
        </w:rPr>
        <w:t xml:space="preserve"> аэрозольные дозирующие ингаляторы</w:t>
      </w:r>
      <w:r w:rsidR="005B7882" w:rsidRPr="00A22E45">
        <w:rPr>
          <w:rFonts w:ascii="Times New Roman" w:hAnsi="Times New Roman"/>
          <w:sz w:val="30"/>
          <w:szCs w:val="30"/>
        </w:rPr>
        <w:t xml:space="preserve">) </w:t>
      </w:r>
    </w:p>
    <w:p w:rsidR="00FC56E2" w:rsidRPr="00A22E45" w:rsidRDefault="006D097D" w:rsidP="00C217C2">
      <w:pPr>
        <w:numPr>
          <w:ilvl w:val="0"/>
          <w:numId w:val="10"/>
        </w:numPr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Не</w:t>
      </w:r>
      <w:r w:rsidR="00EE6DF5" w:rsidRPr="00A22E45">
        <w:rPr>
          <w:rFonts w:ascii="Times New Roman" w:hAnsi="Times New Roman"/>
          <w:sz w:val="30"/>
          <w:szCs w:val="30"/>
        </w:rPr>
        <w:t xml:space="preserve"> активируемые </w:t>
      </w:r>
      <w:r w:rsidR="00316C92" w:rsidRPr="00A22E45">
        <w:rPr>
          <w:rFonts w:ascii="Times New Roman" w:hAnsi="Times New Roman"/>
          <w:sz w:val="30"/>
          <w:szCs w:val="30"/>
        </w:rPr>
        <w:t xml:space="preserve">дыханием </w:t>
      </w:r>
      <w:r w:rsidR="00E27E01" w:rsidRPr="00A22E45">
        <w:rPr>
          <w:rFonts w:ascii="Times New Roman" w:hAnsi="Times New Roman"/>
          <w:sz w:val="30"/>
          <w:szCs w:val="30"/>
        </w:rPr>
        <w:t>дозирующие</w:t>
      </w:r>
      <w:r w:rsidRPr="00A22E45">
        <w:rPr>
          <w:rFonts w:ascii="Times New Roman" w:hAnsi="Times New Roman"/>
          <w:sz w:val="30"/>
          <w:szCs w:val="30"/>
        </w:rPr>
        <w:t xml:space="preserve"> ингаляторы под давлением</w:t>
      </w:r>
      <w:r w:rsidR="00B87B0E" w:rsidRPr="00A22E45">
        <w:rPr>
          <w:rFonts w:ascii="Times New Roman" w:hAnsi="Times New Roman"/>
          <w:sz w:val="30"/>
          <w:szCs w:val="30"/>
        </w:rPr>
        <w:t xml:space="preserve"> (</w:t>
      </w:r>
      <w:proofErr w:type="spellStart"/>
      <w:r w:rsidR="00B87B0E" w:rsidRPr="00A22E45">
        <w:rPr>
          <w:rFonts w:ascii="Times New Roman" w:hAnsi="Times New Roman"/>
          <w:sz w:val="30"/>
          <w:szCs w:val="30"/>
        </w:rPr>
        <w:t>pMDI</w:t>
      </w:r>
      <w:proofErr w:type="spellEnd"/>
      <w:r w:rsidR="00B87B0E" w:rsidRPr="00A22E45">
        <w:rPr>
          <w:rFonts w:ascii="Times New Roman" w:hAnsi="Times New Roman"/>
          <w:sz w:val="30"/>
          <w:szCs w:val="30"/>
        </w:rPr>
        <w:t xml:space="preserve">) содержат различные </w:t>
      </w:r>
      <w:proofErr w:type="spellStart"/>
      <w:r w:rsidR="00B87B0E" w:rsidRPr="00A22E45">
        <w:rPr>
          <w:rFonts w:ascii="Times New Roman" w:hAnsi="Times New Roman"/>
          <w:sz w:val="30"/>
          <w:szCs w:val="30"/>
        </w:rPr>
        <w:t>пропелленты</w:t>
      </w:r>
      <w:proofErr w:type="spellEnd"/>
      <w:r w:rsidR="00B87B0E" w:rsidRPr="00A22E45">
        <w:rPr>
          <w:rFonts w:ascii="Times New Roman" w:hAnsi="Times New Roman"/>
          <w:sz w:val="30"/>
          <w:szCs w:val="30"/>
        </w:rPr>
        <w:t xml:space="preserve"> и другие </w:t>
      </w:r>
      <w:r w:rsidR="00202805" w:rsidRPr="00A22E45">
        <w:rPr>
          <w:rFonts w:ascii="Times New Roman" w:hAnsi="Times New Roman"/>
          <w:sz w:val="30"/>
          <w:szCs w:val="30"/>
        </w:rPr>
        <w:t>вспомогательные вещества</w:t>
      </w:r>
      <w:r w:rsidR="00EE6DF5" w:rsidRPr="00A22E45">
        <w:rPr>
          <w:rFonts w:ascii="Times New Roman" w:hAnsi="Times New Roman"/>
          <w:sz w:val="30"/>
          <w:szCs w:val="30"/>
        </w:rPr>
        <w:t xml:space="preserve"> и</w:t>
      </w:r>
      <w:r w:rsidR="00B87B0E" w:rsidRPr="00A22E45">
        <w:rPr>
          <w:rFonts w:ascii="Times New Roman" w:hAnsi="Times New Roman"/>
          <w:sz w:val="30"/>
          <w:szCs w:val="30"/>
        </w:rPr>
        <w:t xml:space="preserve"> могут использовать различные системы доставки, </w:t>
      </w:r>
      <w:r w:rsidRPr="00A22E45">
        <w:rPr>
          <w:rFonts w:ascii="Times New Roman" w:hAnsi="Times New Roman"/>
          <w:sz w:val="30"/>
          <w:szCs w:val="30"/>
        </w:rPr>
        <w:t>что</w:t>
      </w:r>
      <w:r w:rsidR="00B87B0E" w:rsidRPr="00A22E45">
        <w:rPr>
          <w:rFonts w:ascii="Times New Roman" w:hAnsi="Times New Roman"/>
          <w:sz w:val="30"/>
          <w:szCs w:val="30"/>
        </w:rPr>
        <w:t xml:space="preserve"> может привести к различным клиническим </w:t>
      </w:r>
      <w:r w:rsidRPr="00A22E45">
        <w:rPr>
          <w:rFonts w:ascii="Times New Roman" w:hAnsi="Times New Roman"/>
          <w:sz w:val="30"/>
          <w:szCs w:val="30"/>
        </w:rPr>
        <w:t>исходам</w:t>
      </w:r>
      <w:r w:rsidR="00B87B0E" w:rsidRPr="00A22E45">
        <w:rPr>
          <w:rFonts w:ascii="Times New Roman" w:hAnsi="Times New Roman"/>
          <w:sz w:val="30"/>
          <w:szCs w:val="30"/>
        </w:rPr>
        <w:t xml:space="preserve">. </w:t>
      </w:r>
      <w:r w:rsidRPr="00A22E45">
        <w:rPr>
          <w:rFonts w:ascii="Times New Roman" w:hAnsi="Times New Roman"/>
          <w:sz w:val="30"/>
          <w:szCs w:val="30"/>
        </w:rPr>
        <w:t>Стандарт</w:t>
      </w:r>
      <w:r w:rsidR="00E71251" w:rsidRPr="00A22E45">
        <w:rPr>
          <w:rFonts w:ascii="Times New Roman" w:hAnsi="Times New Roman"/>
          <w:sz w:val="30"/>
          <w:szCs w:val="30"/>
        </w:rPr>
        <w:t>ный</w:t>
      </w:r>
      <w:r w:rsidR="001C2977" w:rsidRPr="00A22E45">
        <w:rPr>
          <w:rFonts w:ascii="Times New Roman" w:hAnsi="Times New Roman"/>
          <w:sz w:val="30"/>
          <w:szCs w:val="30"/>
        </w:rPr>
        <w:t xml:space="preserve"> не</w:t>
      </w:r>
      <w:r w:rsidR="00EE6DF5" w:rsidRPr="00A22E45">
        <w:rPr>
          <w:rFonts w:ascii="Times New Roman" w:hAnsi="Times New Roman"/>
          <w:sz w:val="30"/>
          <w:szCs w:val="30"/>
        </w:rPr>
        <w:t xml:space="preserve"> активируемый </w:t>
      </w:r>
      <w:r w:rsidR="001C2977" w:rsidRPr="00A22E45">
        <w:rPr>
          <w:rFonts w:ascii="Times New Roman" w:hAnsi="Times New Roman"/>
          <w:sz w:val="30"/>
          <w:szCs w:val="30"/>
        </w:rPr>
        <w:t xml:space="preserve">дыханием </w:t>
      </w:r>
      <w:r w:rsidR="00E27E01" w:rsidRPr="00A22E45">
        <w:rPr>
          <w:rFonts w:ascii="Times New Roman" w:hAnsi="Times New Roman"/>
          <w:sz w:val="30"/>
          <w:szCs w:val="30"/>
        </w:rPr>
        <w:t xml:space="preserve">дозирующий </w:t>
      </w:r>
      <w:r w:rsidR="001C2977" w:rsidRPr="00A22E45">
        <w:rPr>
          <w:rFonts w:ascii="Times New Roman" w:hAnsi="Times New Roman"/>
          <w:sz w:val="30"/>
          <w:szCs w:val="30"/>
        </w:rPr>
        <w:t xml:space="preserve">ингалятор под давлением </w:t>
      </w:r>
      <w:r w:rsidR="00B87B0E" w:rsidRPr="00A22E45">
        <w:rPr>
          <w:rFonts w:ascii="Times New Roman" w:hAnsi="Times New Roman"/>
          <w:sz w:val="30"/>
          <w:szCs w:val="30"/>
        </w:rPr>
        <w:t xml:space="preserve">требует координации </w:t>
      </w:r>
      <w:r w:rsidR="00E71251" w:rsidRPr="00A22E45">
        <w:rPr>
          <w:rFonts w:ascii="Times New Roman" w:hAnsi="Times New Roman"/>
          <w:sz w:val="30"/>
          <w:szCs w:val="30"/>
        </w:rPr>
        <w:t>вдоха с приведением в действие ингалятора</w:t>
      </w:r>
      <w:r w:rsidR="00B87B0E" w:rsidRPr="00A22E45">
        <w:rPr>
          <w:rFonts w:ascii="Times New Roman" w:hAnsi="Times New Roman"/>
          <w:sz w:val="30"/>
          <w:szCs w:val="30"/>
        </w:rPr>
        <w:t xml:space="preserve">; </w:t>
      </w:r>
      <w:r w:rsidR="00EE6DF5" w:rsidRPr="00A22E45">
        <w:rPr>
          <w:rFonts w:ascii="Times New Roman" w:hAnsi="Times New Roman"/>
          <w:sz w:val="30"/>
          <w:szCs w:val="30"/>
        </w:rPr>
        <w:t xml:space="preserve">активируемые </w:t>
      </w:r>
      <w:r w:rsidR="00E243D0" w:rsidRPr="00A22E45">
        <w:rPr>
          <w:rFonts w:ascii="Times New Roman" w:hAnsi="Times New Roman"/>
          <w:sz w:val="30"/>
          <w:szCs w:val="30"/>
        </w:rPr>
        <w:t>дыханием</w:t>
      </w:r>
      <w:r w:rsidR="00B87B0E" w:rsidRPr="00A22E45">
        <w:rPr>
          <w:rFonts w:ascii="Times New Roman" w:hAnsi="Times New Roman"/>
          <w:sz w:val="30"/>
          <w:szCs w:val="30"/>
        </w:rPr>
        <w:t xml:space="preserve"> устройства и использование </w:t>
      </w:r>
      <w:r w:rsidR="00190B8E" w:rsidRPr="00A22E45">
        <w:rPr>
          <w:rFonts w:ascii="Times New Roman" w:hAnsi="Times New Roman"/>
          <w:sz w:val="30"/>
          <w:szCs w:val="30"/>
        </w:rPr>
        <w:lastRenderedPageBreak/>
        <w:t xml:space="preserve">спейсеров с </w:t>
      </w:r>
      <w:r w:rsidR="001C2977" w:rsidRPr="00A22E45">
        <w:rPr>
          <w:rFonts w:ascii="Times New Roman" w:hAnsi="Times New Roman"/>
          <w:sz w:val="30"/>
          <w:szCs w:val="30"/>
        </w:rPr>
        <w:t>не</w:t>
      </w:r>
      <w:r w:rsidR="00EE6DF5" w:rsidRPr="00A22E45">
        <w:rPr>
          <w:rFonts w:ascii="Times New Roman" w:hAnsi="Times New Roman"/>
          <w:sz w:val="30"/>
          <w:szCs w:val="30"/>
        </w:rPr>
        <w:t xml:space="preserve"> </w:t>
      </w:r>
      <w:r w:rsidR="00E64CC5" w:rsidRPr="00A22E45">
        <w:rPr>
          <w:rFonts w:ascii="Times New Roman" w:hAnsi="Times New Roman"/>
          <w:sz w:val="30"/>
          <w:szCs w:val="30"/>
        </w:rPr>
        <w:t>активируемым</w:t>
      </w:r>
      <w:r w:rsidR="001C2977" w:rsidRPr="00A22E45">
        <w:rPr>
          <w:rFonts w:ascii="Times New Roman" w:hAnsi="Times New Roman"/>
          <w:sz w:val="30"/>
          <w:szCs w:val="30"/>
        </w:rPr>
        <w:t xml:space="preserve"> дыханием </w:t>
      </w:r>
      <w:r w:rsidR="00E27E01" w:rsidRPr="00A22E45">
        <w:rPr>
          <w:rFonts w:ascii="Times New Roman" w:hAnsi="Times New Roman"/>
          <w:sz w:val="30"/>
          <w:szCs w:val="30"/>
        </w:rPr>
        <w:t xml:space="preserve">дозирующим </w:t>
      </w:r>
      <w:r w:rsidR="001C2977" w:rsidRPr="00A22E45">
        <w:rPr>
          <w:rFonts w:ascii="Times New Roman" w:hAnsi="Times New Roman"/>
          <w:sz w:val="30"/>
          <w:szCs w:val="30"/>
        </w:rPr>
        <w:t xml:space="preserve">ингалятором под давлением </w:t>
      </w:r>
      <w:r w:rsidR="00E243D0" w:rsidRPr="00A22E45">
        <w:rPr>
          <w:rFonts w:ascii="Times New Roman" w:hAnsi="Times New Roman"/>
          <w:sz w:val="30"/>
          <w:szCs w:val="30"/>
        </w:rPr>
        <w:t>уменьшают</w:t>
      </w:r>
      <w:r w:rsidR="00B87B0E" w:rsidRPr="00A22E45">
        <w:rPr>
          <w:rFonts w:ascii="Times New Roman" w:hAnsi="Times New Roman"/>
          <w:sz w:val="30"/>
          <w:szCs w:val="30"/>
        </w:rPr>
        <w:t xml:space="preserve"> потребнос</w:t>
      </w:r>
      <w:r w:rsidR="00E243D0" w:rsidRPr="00A22E45">
        <w:rPr>
          <w:rFonts w:ascii="Times New Roman" w:hAnsi="Times New Roman"/>
          <w:sz w:val="30"/>
          <w:szCs w:val="30"/>
        </w:rPr>
        <w:t xml:space="preserve">ть в такой </w:t>
      </w:r>
      <w:r w:rsidR="005E2C5F" w:rsidRPr="00A22E45">
        <w:rPr>
          <w:rFonts w:ascii="Times New Roman" w:hAnsi="Times New Roman"/>
          <w:sz w:val="30"/>
          <w:szCs w:val="30"/>
        </w:rPr>
        <w:t>синхронизации</w:t>
      </w:r>
      <w:r w:rsidR="00E243D0" w:rsidRPr="00A22E45">
        <w:rPr>
          <w:rFonts w:ascii="Times New Roman" w:hAnsi="Times New Roman"/>
          <w:sz w:val="30"/>
          <w:szCs w:val="30"/>
        </w:rPr>
        <w:t xml:space="preserve">. </w:t>
      </w:r>
      <w:r w:rsidR="00190B8E" w:rsidRPr="00A22E45">
        <w:rPr>
          <w:rFonts w:ascii="Times New Roman" w:hAnsi="Times New Roman"/>
          <w:sz w:val="30"/>
          <w:szCs w:val="30"/>
        </w:rPr>
        <w:t xml:space="preserve">Все </w:t>
      </w:r>
      <w:r w:rsidR="008E491D" w:rsidRPr="00A22E45">
        <w:rPr>
          <w:rFonts w:ascii="Times New Roman" w:hAnsi="Times New Roman"/>
          <w:sz w:val="30"/>
          <w:szCs w:val="30"/>
        </w:rPr>
        <w:br/>
      </w:r>
      <w:r w:rsidR="001C2977" w:rsidRPr="00A22E45">
        <w:rPr>
          <w:rFonts w:ascii="Times New Roman" w:hAnsi="Times New Roman"/>
          <w:sz w:val="30"/>
          <w:szCs w:val="30"/>
        </w:rPr>
        <w:t>не</w:t>
      </w:r>
      <w:r w:rsidR="00EE6DF5" w:rsidRPr="00A22E45">
        <w:rPr>
          <w:rFonts w:ascii="Times New Roman" w:hAnsi="Times New Roman"/>
          <w:sz w:val="30"/>
          <w:szCs w:val="30"/>
        </w:rPr>
        <w:t xml:space="preserve"> активируемые</w:t>
      </w:r>
      <w:r w:rsidR="001C2977" w:rsidRPr="00A22E45">
        <w:rPr>
          <w:rFonts w:ascii="Times New Roman" w:hAnsi="Times New Roman"/>
          <w:sz w:val="30"/>
          <w:szCs w:val="30"/>
        </w:rPr>
        <w:t xml:space="preserve"> дыханием </w:t>
      </w:r>
      <w:r w:rsidR="00E27E01" w:rsidRPr="00A22E45">
        <w:rPr>
          <w:rFonts w:ascii="Times New Roman" w:hAnsi="Times New Roman"/>
          <w:sz w:val="30"/>
          <w:szCs w:val="30"/>
        </w:rPr>
        <w:t>дозирующие</w:t>
      </w:r>
      <w:r w:rsidR="001C2977" w:rsidRPr="00A22E45">
        <w:rPr>
          <w:rFonts w:ascii="Times New Roman" w:hAnsi="Times New Roman"/>
          <w:sz w:val="30"/>
          <w:szCs w:val="30"/>
        </w:rPr>
        <w:t xml:space="preserve"> ингаляторы под давлением </w:t>
      </w:r>
      <w:r w:rsidR="00190B8E" w:rsidRPr="00A22E45">
        <w:rPr>
          <w:rFonts w:ascii="Times New Roman" w:hAnsi="Times New Roman"/>
          <w:sz w:val="30"/>
          <w:szCs w:val="30"/>
        </w:rPr>
        <w:t xml:space="preserve">должны позволять пациенту применять </w:t>
      </w:r>
      <w:proofErr w:type="spellStart"/>
      <w:r w:rsidR="00190B8E" w:rsidRPr="00A22E45">
        <w:rPr>
          <w:rFonts w:ascii="Times New Roman" w:hAnsi="Times New Roman"/>
          <w:sz w:val="30"/>
          <w:szCs w:val="30"/>
        </w:rPr>
        <w:t>спейсеры</w:t>
      </w:r>
      <w:proofErr w:type="spellEnd"/>
      <w:r w:rsidR="00190B8E" w:rsidRPr="00A22E45">
        <w:rPr>
          <w:rFonts w:ascii="Times New Roman" w:hAnsi="Times New Roman"/>
          <w:sz w:val="30"/>
          <w:szCs w:val="30"/>
        </w:rPr>
        <w:t xml:space="preserve"> во время ингаляции. Если лекарственный препарат</w:t>
      </w:r>
      <w:r w:rsidR="0034547D" w:rsidRPr="00A22E45">
        <w:rPr>
          <w:rFonts w:ascii="Times New Roman" w:hAnsi="Times New Roman"/>
          <w:sz w:val="30"/>
          <w:szCs w:val="30"/>
        </w:rPr>
        <w:t xml:space="preserve"> для ингаляций</w:t>
      </w:r>
      <w:r w:rsidR="00190B8E" w:rsidRPr="00A22E45">
        <w:rPr>
          <w:rFonts w:ascii="Times New Roman" w:hAnsi="Times New Roman"/>
          <w:sz w:val="30"/>
          <w:szCs w:val="30"/>
        </w:rPr>
        <w:t xml:space="preserve"> предназначен для </w:t>
      </w:r>
      <w:r w:rsidR="00EE6DF5" w:rsidRPr="00A22E45">
        <w:rPr>
          <w:rFonts w:ascii="Times New Roman" w:hAnsi="Times New Roman"/>
          <w:sz w:val="30"/>
          <w:szCs w:val="30"/>
        </w:rPr>
        <w:t>детей</w:t>
      </w:r>
      <w:r w:rsidR="0034547D" w:rsidRPr="00A22E45">
        <w:rPr>
          <w:rFonts w:ascii="Times New Roman" w:hAnsi="Times New Roman"/>
          <w:sz w:val="30"/>
          <w:szCs w:val="30"/>
        </w:rPr>
        <w:t>, то</w:t>
      </w:r>
      <w:r w:rsidR="00190B8E" w:rsidRPr="00A22E45">
        <w:rPr>
          <w:rFonts w:ascii="Times New Roman" w:hAnsi="Times New Roman"/>
          <w:sz w:val="30"/>
          <w:szCs w:val="30"/>
        </w:rPr>
        <w:t xml:space="preserve"> во время фармацевтической разработки следует предусмотреть возможность применения </w:t>
      </w:r>
      <w:r w:rsidR="00CC6B80" w:rsidRPr="00A22E45">
        <w:rPr>
          <w:rFonts w:ascii="Times New Roman" w:hAnsi="Times New Roman"/>
          <w:sz w:val="30"/>
          <w:szCs w:val="30"/>
        </w:rPr>
        <w:t xml:space="preserve">спейсера </w:t>
      </w:r>
      <w:r w:rsidR="00190B8E" w:rsidRPr="00A22E45">
        <w:rPr>
          <w:rFonts w:ascii="Times New Roman" w:hAnsi="Times New Roman"/>
          <w:sz w:val="30"/>
          <w:szCs w:val="30"/>
        </w:rPr>
        <w:t xml:space="preserve">совместно с </w:t>
      </w:r>
      <w:r w:rsidR="00CC6B80" w:rsidRPr="00A22E45">
        <w:rPr>
          <w:rFonts w:ascii="Times New Roman" w:hAnsi="Times New Roman"/>
          <w:sz w:val="30"/>
          <w:szCs w:val="30"/>
        </w:rPr>
        <w:t>этим препаратом</w:t>
      </w:r>
      <w:r w:rsidR="00BE6B62" w:rsidRPr="00A22E45">
        <w:rPr>
          <w:rFonts w:ascii="Times New Roman" w:hAnsi="Times New Roman"/>
          <w:sz w:val="30"/>
          <w:szCs w:val="30"/>
        </w:rPr>
        <w:t>.</w:t>
      </w:r>
      <w:r w:rsidR="00B87B0E" w:rsidRPr="00A22E45">
        <w:rPr>
          <w:rFonts w:ascii="Times New Roman" w:hAnsi="Times New Roman"/>
          <w:sz w:val="30"/>
          <w:szCs w:val="30"/>
        </w:rPr>
        <w:t xml:space="preserve"> Соответствующие данные </w:t>
      </w:r>
      <w:r w:rsidR="00EE6DF5" w:rsidRPr="00A22E45">
        <w:rPr>
          <w:rFonts w:ascii="Times New Roman" w:hAnsi="Times New Roman"/>
          <w:sz w:val="30"/>
          <w:szCs w:val="30"/>
        </w:rPr>
        <w:t xml:space="preserve">об </w:t>
      </w:r>
      <w:r w:rsidR="00B87B0E" w:rsidRPr="00A22E45">
        <w:rPr>
          <w:rFonts w:ascii="Times New Roman" w:hAnsi="Times New Roman"/>
          <w:sz w:val="30"/>
          <w:szCs w:val="30"/>
        </w:rPr>
        <w:t>использовани</w:t>
      </w:r>
      <w:r w:rsidR="00EE6DF5" w:rsidRPr="00A22E45">
        <w:rPr>
          <w:rFonts w:ascii="Times New Roman" w:hAnsi="Times New Roman"/>
          <w:sz w:val="30"/>
          <w:szCs w:val="30"/>
        </w:rPr>
        <w:t>и</w:t>
      </w:r>
      <w:r w:rsidR="005E2C5F" w:rsidRPr="00A22E45">
        <w:rPr>
          <w:rFonts w:ascii="Times New Roman" w:hAnsi="Times New Roman"/>
          <w:sz w:val="30"/>
          <w:szCs w:val="30"/>
        </w:rPr>
        <w:t xml:space="preserve"> ко</w:t>
      </w:r>
      <w:r w:rsidR="00B87B0E" w:rsidRPr="00A22E45">
        <w:rPr>
          <w:rFonts w:ascii="Times New Roman" w:hAnsi="Times New Roman"/>
          <w:sz w:val="30"/>
          <w:szCs w:val="30"/>
        </w:rPr>
        <w:t xml:space="preserve">нкретного спейсера с </w:t>
      </w:r>
      <w:r w:rsidR="001C2977" w:rsidRPr="00A22E45">
        <w:rPr>
          <w:rFonts w:ascii="Times New Roman" w:hAnsi="Times New Roman"/>
          <w:sz w:val="30"/>
          <w:szCs w:val="30"/>
        </w:rPr>
        <w:t>не</w:t>
      </w:r>
      <w:r w:rsidR="00EE6DF5" w:rsidRPr="00A22E45">
        <w:rPr>
          <w:rFonts w:ascii="Times New Roman" w:hAnsi="Times New Roman"/>
          <w:sz w:val="30"/>
          <w:szCs w:val="30"/>
        </w:rPr>
        <w:t xml:space="preserve"> активируемым </w:t>
      </w:r>
      <w:r w:rsidR="001C2977" w:rsidRPr="00A22E45">
        <w:rPr>
          <w:rFonts w:ascii="Times New Roman" w:hAnsi="Times New Roman"/>
          <w:sz w:val="30"/>
          <w:szCs w:val="30"/>
        </w:rPr>
        <w:t xml:space="preserve">дыханием </w:t>
      </w:r>
      <w:r w:rsidR="00E27E01" w:rsidRPr="00A22E45">
        <w:rPr>
          <w:rFonts w:ascii="Times New Roman" w:hAnsi="Times New Roman"/>
          <w:sz w:val="30"/>
          <w:szCs w:val="30"/>
        </w:rPr>
        <w:t>дозирующим</w:t>
      </w:r>
      <w:r w:rsidR="001C2977" w:rsidRPr="00A22E45">
        <w:rPr>
          <w:rFonts w:ascii="Times New Roman" w:hAnsi="Times New Roman"/>
          <w:sz w:val="30"/>
          <w:szCs w:val="30"/>
        </w:rPr>
        <w:t xml:space="preserve"> ингалятором под давлением</w:t>
      </w:r>
      <w:r w:rsidR="007437AF" w:rsidRPr="00A22E45">
        <w:rPr>
          <w:rFonts w:ascii="Times New Roman" w:hAnsi="Times New Roman"/>
          <w:sz w:val="30"/>
          <w:szCs w:val="30"/>
        </w:rPr>
        <w:t>, содержащего</w:t>
      </w:r>
      <w:r w:rsidR="00B87B0E" w:rsidRPr="00A22E45">
        <w:rPr>
          <w:rFonts w:ascii="Times New Roman" w:hAnsi="Times New Roman"/>
          <w:sz w:val="30"/>
          <w:szCs w:val="30"/>
        </w:rPr>
        <w:t xml:space="preserve"> определенное действующее вещество или комбинацию </w:t>
      </w:r>
      <w:r w:rsidR="00202805" w:rsidRPr="00A22E45">
        <w:rPr>
          <w:rFonts w:ascii="Times New Roman" w:hAnsi="Times New Roman"/>
          <w:sz w:val="30"/>
          <w:szCs w:val="30"/>
        </w:rPr>
        <w:t>действующи</w:t>
      </w:r>
      <w:r w:rsidR="00B87B0E" w:rsidRPr="00A22E45">
        <w:rPr>
          <w:rFonts w:ascii="Times New Roman" w:hAnsi="Times New Roman"/>
          <w:sz w:val="30"/>
          <w:szCs w:val="30"/>
        </w:rPr>
        <w:t xml:space="preserve">х веществ, </w:t>
      </w:r>
      <w:r w:rsidR="00386098" w:rsidRPr="00A22E45">
        <w:rPr>
          <w:rFonts w:ascii="Times New Roman" w:hAnsi="Times New Roman"/>
          <w:sz w:val="30"/>
          <w:szCs w:val="30"/>
        </w:rPr>
        <w:t>включают</w:t>
      </w:r>
      <w:r w:rsidR="00EE6DF5" w:rsidRPr="00A22E45">
        <w:rPr>
          <w:rFonts w:ascii="Times New Roman" w:hAnsi="Times New Roman"/>
          <w:sz w:val="30"/>
          <w:szCs w:val="30"/>
        </w:rPr>
        <w:t>ся</w:t>
      </w:r>
      <w:r w:rsidR="00B87B0E" w:rsidRPr="00A22E45">
        <w:rPr>
          <w:rFonts w:ascii="Times New Roman" w:hAnsi="Times New Roman"/>
          <w:sz w:val="30"/>
          <w:szCs w:val="30"/>
        </w:rPr>
        <w:t xml:space="preserve"> в</w:t>
      </w:r>
      <w:r w:rsidR="005C58F4" w:rsidRPr="00A22E45">
        <w:rPr>
          <w:rFonts w:ascii="Times New Roman" w:hAnsi="Times New Roman"/>
          <w:sz w:val="30"/>
          <w:szCs w:val="30"/>
        </w:rPr>
        <w:t xml:space="preserve"> регистрационное </w:t>
      </w:r>
      <w:r w:rsidR="00B87B0E" w:rsidRPr="00A22E45">
        <w:rPr>
          <w:rFonts w:ascii="Times New Roman" w:hAnsi="Times New Roman"/>
          <w:sz w:val="30"/>
          <w:szCs w:val="30"/>
        </w:rPr>
        <w:t>досье</w:t>
      </w:r>
      <w:r w:rsidR="0034547D" w:rsidRPr="00A22E45">
        <w:rPr>
          <w:rFonts w:ascii="Times New Roman" w:hAnsi="Times New Roman"/>
          <w:sz w:val="30"/>
          <w:szCs w:val="30"/>
        </w:rPr>
        <w:t xml:space="preserve"> </w:t>
      </w:r>
      <w:r w:rsidR="008B2C27" w:rsidRPr="00A22E45">
        <w:rPr>
          <w:rFonts w:ascii="Times New Roman" w:hAnsi="Times New Roman"/>
          <w:sz w:val="30"/>
          <w:szCs w:val="30"/>
        </w:rPr>
        <w:t>лекарственного</w:t>
      </w:r>
      <w:r w:rsidR="0034547D" w:rsidRPr="00A22E45">
        <w:rPr>
          <w:rFonts w:ascii="Times New Roman" w:hAnsi="Times New Roman"/>
          <w:sz w:val="30"/>
          <w:szCs w:val="30"/>
        </w:rPr>
        <w:t xml:space="preserve"> препарата для ингаляций</w:t>
      </w:r>
      <w:r w:rsidR="00084657" w:rsidRPr="00A22E45">
        <w:rPr>
          <w:rFonts w:ascii="Times New Roman" w:hAnsi="Times New Roman"/>
          <w:sz w:val="30"/>
          <w:szCs w:val="30"/>
        </w:rPr>
        <w:t>.</w:t>
      </w:r>
    </w:p>
    <w:p w:rsidR="00FC56E2" w:rsidRPr="00A22E45" w:rsidRDefault="005B7882" w:rsidP="00C217C2">
      <w:pPr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Активируемые дыханием дозирующие ингаляторы</w:t>
      </w:r>
    </w:p>
    <w:p w:rsidR="005B7882" w:rsidRPr="00A22E45" w:rsidRDefault="005E5748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Для работы </w:t>
      </w:r>
      <w:r w:rsidR="00EE6DF5" w:rsidRPr="00A22E45">
        <w:rPr>
          <w:rFonts w:ascii="Times New Roman" w:hAnsi="Times New Roman"/>
          <w:sz w:val="30"/>
          <w:szCs w:val="30"/>
        </w:rPr>
        <w:t xml:space="preserve">активируемого </w:t>
      </w:r>
      <w:r w:rsidRPr="00A22E45">
        <w:rPr>
          <w:rFonts w:ascii="Times New Roman" w:hAnsi="Times New Roman"/>
          <w:sz w:val="30"/>
          <w:szCs w:val="30"/>
        </w:rPr>
        <w:t>дыханием ингалятора (BOI) т</w:t>
      </w:r>
      <w:r w:rsidR="002D1879" w:rsidRPr="00A22E45">
        <w:rPr>
          <w:rFonts w:ascii="Times New Roman" w:hAnsi="Times New Roman"/>
          <w:sz w:val="30"/>
          <w:szCs w:val="30"/>
        </w:rPr>
        <w:t xml:space="preserve">ребуется </w:t>
      </w:r>
      <w:r w:rsidR="00AB63B0" w:rsidRPr="00A22E45">
        <w:rPr>
          <w:rFonts w:ascii="Times New Roman" w:hAnsi="Times New Roman"/>
          <w:sz w:val="30"/>
          <w:szCs w:val="30"/>
        </w:rPr>
        <w:t>определенн</w:t>
      </w:r>
      <w:r w:rsidR="005D3AB4" w:rsidRPr="00A22E45">
        <w:rPr>
          <w:rFonts w:ascii="Times New Roman" w:hAnsi="Times New Roman"/>
          <w:sz w:val="30"/>
          <w:szCs w:val="30"/>
        </w:rPr>
        <w:t>ая</w:t>
      </w:r>
      <w:r w:rsidR="00AB63B0" w:rsidRPr="00A22E45">
        <w:rPr>
          <w:rFonts w:ascii="Times New Roman" w:hAnsi="Times New Roman"/>
          <w:sz w:val="30"/>
          <w:szCs w:val="30"/>
        </w:rPr>
        <w:t xml:space="preserve"> </w:t>
      </w:r>
      <w:r w:rsidR="002D1879" w:rsidRPr="00A22E45">
        <w:rPr>
          <w:rFonts w:ascii="Times New Roman" w:hAnsi="Times New Roman"/>
          <w:sz w:val="30"/>
          <w:szCs w:val="30"/>
        </w:rPr>
        <w:t>м</w:t>
      </w:r>
      <w:r w:rsidR="00B87B0E" w:rsidRPr="00A22E45">
        <w:rPr>
          <w:rFonts w:ascii="Times New Roman" w:hAnsi="Times New Roman"/>
          <w:sz w:val="30"/>
          <w:szCs w:val="30"/>
        </w:rPr>
        <w:t>инимальн</w:t>
      </w:r>
      <w:r w:rsidR="005D3AB4" w:rsidRPr="00A22E45">
        <w:rPr>
          <w:rFonts w:ascii="Times New Roman" w:hAnsi="Times New Roman"/>
          <w:sz w:val="30"/>
          <w:szCs w:val="30"/>
        </w:rPr>
        <w:t>ая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9A73DB" w:rsidRPr="00A22E45">
        <w:rPr>
          <w:rFonts w:ascii="Times New Roman" w:hAnsi="Times New Roman"/>
          <w:sz w:val="30"/>
          <w:szCs w:val="30"/>
        </w:rPr>
        <w:t>пиковая скорость вдоха</w:t>
      </w:r>
      <w:r w:rsidR="001C2977" w:rsidRPr="00A22E45">
        <w:rPr>
          <w:rFonts w:ascii="Times New Roman" w:hAnsi="Times New Roman"/>
          <w:sz w:val="30"/>
          <w:szCs w:val="30"/>
        </w:rPr>
        <w:t>. Е</w:t>
      </w:r>
      <w:r w:rsidR="00B87B0E" w:rsidRPr="00A22E45">
        <w:rPr>
          <w:rFonts w:ascii="Times New Roman" w:hAnsi="Times New Roman"/>
          <w:sz w:val="30"/>
          <w:szCs w:val="30"/>
        </w:rPr>
        <w:t xml:space="preserve">сли </w:t>
      </w:r>
      <w:r w:rsidR="001C2977" w:rsidRPr="00A22E45">
        <w:rPr>
          <w:rFonts w:ascii="Times New Roman" w:hAnsi="Times New Roman"/>
          <w:sz w:val="30"/>
          <w:szCs w:val="30"/>
        </w:rPr>
        <w:t>минимальная пиковая скорость вдоха</w:t>
      </w:r>
      <w:r w:rsidR="00E92A92" w:rsidRPr="00A22E45">
        <w:rPr>
          <w:rFonts w:ascii="Times New Roman" w:hAnsi="Times New Roman"/>
          <w:sz w:val="30"/>
          <w:szCs w:val="30"/>
        </w:rPr>
        <w:t xml:space="preserve"> </w:t>
      </w:r>
      <w:r w:rsidR="00B87B0E" w:rsidRPr="00A22E45">
        <w:rPr>
          <w:rFonts w:ascii="Times New Roman" w:hAnsi="Times New Roman"/>
          <w:sz w:val="30"/>
          <w:szCs w:val="30"/>
        </w:rPr>
        <w:t>не может быть достигнут</w:t>
      </w:r>
      <w:r w:rsidR="001C2977" w:rsidRPr="00A22E45">
        <w:rPr>
          <w:rFonts w:ascii="Times New Roman" w:hAnsi="Times New Roman"/>
          <w:sz w:val="30"/>
          <w:szCs w:val="30"/>
        </w:rPr>
        <w:t>а</w:t>
      </w:r>
      <w:r w:rsidR="00B87B0E" w:rsidRPr="00A22E45">
        <w:rPr>
          <w:rFonts w:ascii="Times New Roman" w:hAnsi="Times New Roman"/>
          <w:sz w:val="30"/>
          <w:szCs w:val="30"/>
        </w:rPr>
        <w:t xml:space="preserve"> пациент</w:t>
      </w:r>
      <w:r w:rsidR="00B4022A" w:rsidRPr="00A22E45">
        <w:rPr>
          <w:rFonts w:ascii="Times New Roman" w:hAnsi="Times New Roman"/>
          <w:sz w:val="30"/>
          <w:szCs w:val="30"/>
        </w:rPr>
        <w:t>ом</w:t>
      </w:r>
      <w:r w:rsidR="00B87B0E" w:rsidRPr="00A22E45">
        <w:rPr>
          <w:rFonts w:ascii="Times New Roman" w:hAnsi="Times New Roman"/>
          <w:sz w:val="30"/>
          <w:szCs w:val="30"/>
        </w:rPr>
        <w:t xml:space="preserve">, </w:t>
      </w:r>
      <w:r w:rsidR="005C58F4" w:rsidRPr="00A22E45">
        <w:rPr>
          <w:rFonts w:ascii="Times New Roman" w:hAnsi="Times New Roman"/>
          <w:sz w:val="30"/>
          <w:szCs w:val="30"/>
        </w:rPr>
        <w:t>примене</w:t>
      </w:r>
      <w:r w:rsidR="00B87B0E" w:rsidRPr="00A22E45">
        <w:rPr>
          <w:rFonts w:ascii="Times New Roman" w:hAnsi="Times New Roman"/>
          <w:sz w:val="30"/>
          <w:szCs w:val="30"/>
        </w:rPr>
        <w:t>ние ингалятора будет не</w:t>
      </w:r>
      <w:r w:rsidR="005C58F4" w:rsidRPr="00A22E45">
        <w:rPr>
          <w:rFonts w:ascii="Times New Roman" w:hAnsi="Times New Roman"/>
          <w:sz w:val="30"/>
          <w:szCs w:val="30"/>
        </w:rPr>
        <w:t>эффектив</w:t>
      </w:r>
      <w:r w:rsidR="00B87B0E" w:rsidRPr="00A22E45">
        <w:rPr>
          <w:rFonts w:ascii="Times New Roman" w:hAnsi="Times New Roman"/>
          <w:sz w:val="30"/>
          <w:szCs w:val="30"/>
        </w:rPr>
        <w:t xml:space="preserve">ным. Таким образом, клиническая программа </w:t>
      </w:r>
      <w:r w:rsidR="00CC6B80" w:rsidRPr="00A22E45">
        <w:rPr>
          <w:rFonts w:ascii="Times New Roman" w:hAnsi="Times New Roman"/>
          <w:sz w:val="30"/>
          <w:szCs w:val="30"/>
        </w:rPr>
        <w:t>включает</w:t>
      </w:r>
      <w:r w:rsidR="00B87B0E" w:rsidRPr="00A22E45">
        <w:rPr>
          <w:rFonts w:ascii="Times New Roman" w:hAnsi="Times New Roman"/>
          <w:sz w:val="30"/>
          <w:szCs w:val="30"/>
        </w:rPr>
        <w:t xml:space="preserve"> в себя соответствующие данные</w:t>
      </w:r>
      <w:r w:rsidR="00AB63B0" w:rsidRPr="00A22E45">
        <w:rPr>
          <w:rFonts w:ascii="Times New Roman" w:hAnsi="Times New Roman"/>
          <w:sz w:val="30"/>
          <w:szCs w:val="30"/>
        </w:rPr>
        <w:t xml:space="preserve"> </w:t>
      </w:r>
      <w:r w:rsidR="00EE6DF5" w:rsidRPr="00A22E45">
        <w:rPr>
          <w:rFonts w:ascii="Times New Roman" w:hAnsi="Times New Roman"/>
          <w:sz w:val="30"/>
          <w:szCs w:val="30"/>
        </w:rPr>
        <w:t xml:space="preserve">о </w:t>
      </w:r>
      <w:r w:rsidR="001C2977" w:rsidRPr="00A22E45">
        <w:rPr>
          <w:rFonts w:ascii="Times New Roman" w:hAnsi="Times New Roman"/>
          <w:sz w:val="30"/>
          <w:szCs w:val="30"/>
        </w:rPr>
        <w:t>минимальной пиковой скорости вдоха</w:t>
      </w:r>
      <w:r w:rsidR="00904F9E" w:rsidRPr="00A22E45">
        <w:rPr>
          <w:rFonts w:ascii="Times New Roman" w:hAnsi="Times New Roman"/>
          <w:sz w:val="30"/>
          <w:szCs w:val="30"/>
        </w:rPr>
        <w:t>,</w:t>
      </w:r>
      <w:r w:rsidR="00AB63B0" w:rsidRPr="00A22E45">
        <w:rPr>
          <w:rFonts w:ascii="Times New Roman" w:hAnsi="Times New Roman"/>
          <w:sz w:val="30"/>
          <w:szCs w:val="30"/>
        </w:rPr>
        <w:t xml:space="preserve"> </w:t>
      </w:r>
      <w:r w:rsidR="00B87B0E" w:rsidRPr="00A22E45">
        <w:rPr>
          <w:rFonts w:ascii="Times New Roman" w:hAnsi="Times New Roman"/>
          <w:sz w:val="30"/>
          <w:szCs w:val="30"/>
        </w:rPr>
        <w:t>необходим</w:t>
      </w:r>
      <w:r w:rsidR="00AB63B0" w:rsidRPr="00A22E45">
        <w:rPr>
          <w:rFonts w:ascii="Times New Roman" w:hAnsi="Times New Roman"/>
          <w:sz w:val="30"/>
          <w:szCs w:val="30"/>
        </w:rPr>
        <w:t>о</w:t>
      </w:r>
      <w:r w:rsidR="00EE6DF5" w:rsidRPr="00A22E45">
        <w:rPr>
          <w:rFonts w:ascii="Times New Roman" w:hAnsi="Times New Roman"/>
          <w:sz w:val="30"/>
          <w:szCs w:val="30"/>
        </w:rPr>
        <w:t>й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007D36" w:rsidRPr="00A22E45">
        <w:rPr>
          <w:rFonts w:ascii="Times New Roman" w:hAnsi="Times New Roman"/>
          <w:sz w:val="30"/>
          <w:szCs w:val="30"/>
        </w:rPr>
        <w:br/>
      </w:r>
      <w:r w:rsidR="00B87B0E" w:rsidRPr="00A22E45">
        <w:rPr>
          <w:rFonts w:ascii="Times New Roman" w:hAnsi="Times New Roman"/>
          <w:sz w:val="30"/>
          <w:szCs w:val="30"/>
        </w:rPr>
        <w:t xml:space="preserve">для </w:t>
      </w:r>
      <w:r w:rsidR="00E37545" w:rsidRPr="00A22E45">
        <w:rPr>
          <w:rFonts w:ascii="Times New Roman" w:hAnsi="Times New Roman"/>
          <w:sz w:val="30"/>
          <w:szCs w:val="30"/>
        </w:rPr>
        <w:t>приведения в действие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EE6DF5" w:rsidRPr="00A22E45">
        <w:rPr>
          <w:rFonts w:ascii="Times New Roman" w:hAnsi="Times New Roman"/>
          <w:sz w:val="30"/>
          <w:szCs w:val="30"/>
        </w:rPr>
        <w:t>активируемого</w:t>
      </w:r>
      <w:r w:rsidR="001C2977" w:rsidRPr="00A22E45">
        <w:rPr>
          <w:rFonts w:ascii="Times New Roman" w:hAnsi="Times New Roman"/>
          <w:sz w:val="30"/>
          <w:szCs w:val="30"/>
        </w:rPr>
        <w:t xml:space="preserve"> дыханием ингалятора </w:t>
      </w:r>
      <w:r w:rsidR="00007D36" w:rsidRPr="00A22E45">
        <w:rPr>
          <w:rFonts w:ascii="Times New Roman" w:hAnsi="Times New Roman"/>
          <w:sz w:val="30"/>
          <w:szCs w:val="30"/>
        </w:rPr>
        <w:br/>
      </w:r>
      <w:r w:rsidR="00B87B0E" w:rsidRPr="00A22E45">
        <w:rPr>
          <w:rFonts w:ascii="Times New Roman" w:hAnsi="Times New Roman"/>
          <w:sz w:val="30"/>
          <w:szCs w:val="30"/>
        </w:rPr>
        <w:t xml:space="preserve">(эти данные могут быть получены </w:t>
      </w:r>
      <w:r w:rsidR="00AB63B0" w:rsidRPr="00A22E45">
        <w:rPr>
          <w:rFonts w:ascii="Times New Roman" w:hAnsi="Times New Roman"/>
          <w:sz w:val="30"/>
          <w:szCs w:val="30"/>
        </w:rPr>
        <w:t>при использовании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904F9E" w:rsidRPr="00A22E45">
        <w:rPr>
          <w:rFonts w:ascii="Times New Roman" w:hAnsi="Times New Roman"/>
          <w:sz w:val="30"/>
          <w:szCs w:val="30"/>
        </w:rPr>
        <w:t xml:space="preserve">ингаляционного </w:t>
      </w:r>
      <w:r w:rsidR="00B87B0E" w:rsidRPr="00A22E45">
        <w:rPr>
          <w:rFonts w:ascii="Times New Roman" w:hAnsi="Times New Roman"/>
          <w:sz w:val="30"/>
          <w:szCs w:val="30"/>
        </w:rPr>
        <w:t>устройства</w:t>
      </w:r>
      <w:r w:rsidR="00AB63B0" w:rsidRPr="00A22E45">
        <w:rPr>
          <w:rFonts w:ascii="Times New Roman" w:hAnsi="Times New Roman"/>
          <w:sz w:val="30"/>
          <w:szCs w:val="30"/>
        </w:rPr>
        <w:t xml:space="preserve"> с</w:t>
      </w:r>
      <w:r w:rsidR="00B87B0E" w:rsidRPr="00A22E45">
        <w:rPr>
          <w:rFonts w:ascii="Times New Roman" w:hAnsi="Times New Roman"/>
          <w:sz w:val="30"/>
          <w:szCs w:val="30"/>
        </w:rPr>
        <w:t xml:space="preserve"> плацебо) и о</w:t>
      </w:r>
      <w:r w:rsidR="00176C9B" w:rsidRPr="00A22E45">
        <w:rPr>
          <w:rFonts w:ascii="Times New Roman" w:hAnsi="Times New Roman"/>
          <w:sz w:val="30"/>
          <w:szCs w:val="30"/>
        </w:rPr>
        <w:t>писа</w:t>
      </w:r>
      <w:r w:rsidR="00B87B0E" w:rsidRPr="00A22E45">
        <w:rPr>
          <w:rFonts w:ascii="Times New Roman" w:hAnsi="Times New Roman"/>
          <w:sz w:val="30"/>
          <w:szCs w:val="30"/>
        </w:rPr>
        <w:t xml:space="preserve">ние групп пациентов, которые в состоянии </w:t>
      </w:r>
      <w:r w:rsidR="00904F9E" w:rsidRPr="00A22E45">
        <w:rPr>
          <w:rFonts w:ascii="Times New Roman" w:hAnsi="Times New Roman"/>
          <w:sz w:val="30"/>
          <w:szCs w:val="30"/>
        </w:rPr>
        <w:t>выполн</w:t>
      </w:r>
      <w:r w:rsidR="00B87B0E" w:rsidRPr="00A22E45">
        <w:rPr>
          <w:rFonts w:ascii="Times New Roman" w:hAnsi="Times New Roman"/>
          <w:sz w:val="30"/>
          <w:szCs w:val="30"/>
        </w:rPr>
        <w:t>ить</w:t>
      </w:r>
      <w:r w:rsidR="00904F9E" w:rsidRPr="00A22E45">
        <w:rPr>
          <w:rFonts w:ascii="Times New Roman" w:hAnsi="Times New Roman"/>
          <w:sz w:val="30"/>
          <w:szCs w:val="30"/>
        </w:rPr>
        <w:t xml:space="preserve"> </w:t>
      </w:r>
      <w:r w:rsidR="00B14715" w:rsidRPr="00A22E45">
        <w:rPr>
          <w:rFonts w:ascii="Times New Roman" w:hAnsi="Times New Roman"/>
          <w:sz w:val="30"/>
          <w:szCs w:val="30"/>
        </w:rPr>
        <w:t xml:space="preserve">такой </w:t>
      </w:r>
      <w:r w:rsidR="00B233CC" w:rsidRPr="00A22E45">
        <w:rPr>
          <w:rFonts w:ascii="Times New Roman" w:hAnsi="Times New Roman"/>
          <w:sz w:val="30"/>
          <w:szCs w:val="30"/>
        </w:rPr>
        <w:t>вдох</w:t>
      </w:r>
      <w:r w:rsidR="00904F9E" w:rsidRPr="00A22E45">
        <w:rPr>
          <w:rFonts w:ascii="Times New Roman" w:hAnsi="Times New Roman"/>
          <w:sz w:val="30"/>
          <w:szCs w:val="30"/>
        </w:rPr>
        <w:t>,</w:t>
      </w:r>
      <w:r w:rsidR="00B87B0E" w:rsidRPr="00A22E45">
        <w:rPr>
          <w:rFonts w:ascii="Times New Roman" w:hAnsi="Times New Roman"/>
          <w:sz w:val="30"/>
          <w:szCs w:val="30"/>
        </w:rPr>
        <w:t xml:space="preserve"> и тех групп пациентов, </w:t>
      </w:r>
      <w:r w:rsidR="00904F9E" w:rsidRPr="00A22E45">
        <w:rPr>
          <w:rFonts w:ascii="Times New Roman" w:hAnsi="Times New Roman"/>
          <w:sz w:val="30"/>
          <w:szCs w:val="30"/>
        </w:rPr>
        <w:t xml:space="preserve">у </w:t>
      </w:r>
      <w:r w:rsidR="00B87B0E" w:rsidRPr="00A22E45">
        <w:rPr>
          <w:rFonts w:ascii="Times New Roman" w:hAnsi="Times New Roman"/>
          <w:sz w:val="30"/>
          <w:szCs w:val="30"/>
        </w:rPr>
        <w:t>которы</w:t>
      </w:r>
      <w:r w:rsidR="00904F9E" w:rsidRPr="00A22E45">
        <w:rPr>
          <w:rFonts w:ascii="Times New Roman" w:hAnsi="Times New Roman"/>
          <w:sz w:val="30"/>
          <w:szCs w:val="30"/>
        </w:rPr>
        <w:t>х</w:t>
      </w:r>
      <w:r w:rsidR="00B87B0E" w:rsidRPr="00A22E45">
        <w:rPr>
          <w:rFonts w:ascii="Times New Roman" w:hAnsi="Times New Roman"/>
          <w:sz w:val="30"/>
          <w:szCs w:val="30"/>
        </w:rPr>
        <w:t xml:space="preserve"> могут </w:t>
      </w:r>
      <w:r w:rsidR="00904F9E" w:rsidRPr="00A22E45">
        <w:rPr>
          <w:rFonts w:ascii="Times New Roman" w:hAnsi="Times New Roman"/>
          <w:sz w:val="30"/>
          <w:szCs w:val="30"/>
        </w:rPr>
        <w:t>быть</w:t>
      </w:r>
      <w:r w:rsidR="00B87B0E" w:rsidRPr="00A22E45">
        <w:rPr>
          <w:rFonts w:ascii="Times New Roman" w:hAnsi="Times New Roman"/>
          <w:sz w:val="30"/>
          <w:szCs w:val="30"/>
        </w:rPr>
        <w:t xml:space="preserve"> проблемы (например, </w:t>
      </w:r>
      <w:r w:rsidR="00B703D1" w:rsidRPr="00A22E45">
        <w:rPr>
          <w:rFonts w:ascii="Times New Roman" w:hAnsi="Times New Roman"/>
          <w:sz w:val="30"/>
          <w:szCs w:val="30"/>
        </w:rPr>
        <w:t>пациентов</w:t>
      </w:r>
      <w:r w:rsidR="00B87B0E" w:rsidRPr="00A22E45">
        <w:rPr>
          <w:rFonts w:ascii="Times New Roman" w:hAnsi="Times New Roman"/>
          <w:sz w:val="30"/>
          <w:szCs w:val="30"/>
        </w:rPr>
        <w:t xml:space="preserve"> с тяжелой обструкцией ды</w:t>
      </w:r>
      <w:r w:rsidR="00B703D1" w:rsidRPr="00A22E45">
        <w:rPr>
          <w:rFonts w:ascii="Times New Roman" w:hAnsi="Times New Roman"/>
          <w:sz w:val="30"/>
          <w:szCs w:val="30"/>
        </w:rPr>
        <w:t>хательных путей, пациентов с</w:t>
      </w:r>
      <w:r w:rsidR="00B87B0E" w:rsidRPr="00A22E45">
        <w:rPr>
          <w:rFonts w:ascii="Times New Roman" w:hAnsi="Times New Roman"/>
          <w:sz w:val="30"/>
          <w:szCs w:val="30"/>
        </w:rPr>
        <w:t xml:space="preserve"> приступ</w:t>
      </w:r>
      <w:r w:rsidR="00B703D1" w:rsidRPr="00A22E45">
        <w:rPr>
          <w:rFonts w:ascii="Times New Roman" w:hAnsi="Times New Roman"/>
          <w:sz w:val="30"/>
          <w:szCs w:val="30"/>
        </w:rPr>
        <w:t>ом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0D1CF5" w:rsidRPr="00A22E45">
        <w:rPr>
          <w:rFonts w:ascii="Times New Roman" w:hAnsi="Times New Roman"/>
          <w:sz w:val="30"/>
          <w:szCs w:val="30"/>
        </w:rPr>
        <w:t xml:space="preserve">бронхиальной </w:t>
      </w:r>
      <w:r w:rsidR="00B87B0E" w:rsidRPr="00A22E45">
        <w:rPr>
          <w:rFonts w:ascii="Times New Roman" w:hAnsi="Times New Roman"/>
          <w:sz w:val="30"/>
          <w:szCs w:val="30"/>
        </w:rPr>
        <w:t xml:space="preserve">астмы, маленьких детей и </w:t>
      </w:r>
      <w:r w:rsidR="002F0826" w:rsidRPr="00A22E45">
        <w:rPr>
          <w:rFonts w:ascii="Times New Roman" w:hAnsi="Times New Roman"/>
          <w:sz w:val="30"/>
          <w:szCs w:val="30"/>
        </w:rPr>
        <w:t>др</w:t>
      </w:r>
      <w:r w:rsidR="00336245" w:rsidRPr="00A22E45">
        <w:rPr>
          <w:rFonts w:ascii="Times New Roman" w:hAnsi="Times New Roman"/>
          <w:sz w:val="30"/>
          <w:szCs w:val="30"/>
        </w:rPr>
        <w:t>.).</w:t>
      </w:r>
    </w:p>
    <w:p w:rsidR="007A5216" w:rsidRPr="00A22E45" w:rsidRDefault="00904F9E" w:rsidP="00C217C2">
      <w:pPr>
        <w:tabs>
          <w:tab w:val="left" w:pos="1134"/>
        </w:tabs>
        <w:spacing w:after="0" w:line="360" w:lineRule="auto"/>
        <w:ind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lastRenderedPageBreak/>
        <w:t>Подходя</w:t>
      </w:r>
      <w:r w:rsidR="00B87B0E" w:rsidRPr="00A22E45">
        <w:rPr>
          <w:rFonts w:ascii="Times New Roman" w:hAnsi="Times New Roman"/>
          <w:sz w:val="30"/>
          <w:szCs w:val="30"/>
        </w:rPr>
        <w:t>щ</w:t>
      </w:r>
      <w:r w:rsidR="00CC6B80" w:rsidRPr="00A22E45">
        <w:rPr>
          <w:rFonts w:ascii="Times New Roman" w:hAnsi="Times New Roman"/>
          <w:sz w:val="30"/>
          <w:szCs w:val="30"/>
        </w:rPr>
        <w:t>ую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B14715" w:rsidRPr="00A22E45">
        <w:rPr>
          <w:rFonts w:ascii="Times New Roman" w:hAnsi="Times New Roman"/>
          <w:sz w:val="30"/>
          <w:szCs w:val="30"/>
        </w:rPr>
        <w:t xml:space="preserve">группу </w:t>
      </w:r>
      <w:r w:rsidR="00B87B0E" w:rsidRPr="00A22E45">
        <w:rPr>
          <w:rFonts w:ascii="Times New Roman" w:hAnsi="Times New Roman"/>
          <w:sz w:val="30"/>
          <w:szCs w:val="30"/>
        </w:rPr>
        <w:t xml:space="preserve">пациентов </w:t>
      </w:r>
      <w:r w:rsidR="002F0826" w:rsidRPr="00A22E45">
        <w:rPr>
          <w:rFonts w:ascii="Times New Roman" w:hAnsi="Times New Roman"/>
          <w:sz w:val="30"/>
          <w:szCs w:val="30"/>
        </w:rPr>
        <w:t>следует</w:t>
      </w:r>
      <w:r w:rsidR="00B87B0E" w:rsidRPr="00A22E45">
        <w:rPr>
          <w:rFonts w:ascii="Times New Roman" w:hAnsi="Times New Roman"/>
          <w:sz w:val="30"/>
          <w:szCs w:val="30"/>
        </w:rPr>
        <w:t xml:space="preserve"> надлежащим образом </w:t>
      </w:r>
      <w:r w:rsidRPr="00A22E45">
        <w:rPr>
          <w:rFonts w:ascii="Times New Roman" w:hAnsi="Times New Roman"/>
          <w:sz w:val="30"/>
          <w:szCs w:val="30"/>
        </w:rPr>
        <w:t>об</w:t>
      </w:r>
      <w:r w:rsidR="00B87B0E" w:rsidRPr="00A22E45">
        <w:rPr>
          <w:rFonts w:ascii="Times New Roman" w:hAnsi="Times New Roman"/>
          <w:sz w:val="30"/>
          <w:szCs w:val="30"/>
        </w:rPr>
        <w:t>следова</w:t>
      </w:r>
      <w:r w:rsidR="002F0826" w:rsidRPr="00A22E45">
        <w:rPr>
          <w:rFonts w:ascii="Times New Roman" w:hAnsi="Times New Roman"/>
          <w:sz w:val="30"/>
          <w:szCs w:val="30"/>
        </w:rPr>
        <w:t>ть</w:t>
      </w:r>
      <w:r w:rsidR="00B87B0E" w:rsidRPr="00A22E45">
        <w:rPr>
          <w:rFonts w:ascii="Times New Roman" w:hAnsi="Times New Roman"/>
          <w:sz w:val="30"/>
          <w:szCs w:val="30"/>
        </w:rPr>
        <w:t xml:space="preserve"> и четко определ</w:t>
      </w:r>
      <w:r w:rsidR="002F0826" w:rsidRPr="00A22E45">
        <w:rPr>
          <w:rFonts w:ascii="Times New Roman" w:hAnsi="Times New Roman"/>
          <w:sz w:val="30"/>
          <w:szCs w:val="30"/>
        </w:rPr>
        <w:t>ить</w:t>
      </w:r>
      <w:r w:rsidR="00B87B0E" w:rsidRPr="00A22E45">
        <w:rPr>
          <w:rFonts w:ascii="Times New Roman" w:hAnsi="Times New Roman"/>
          <w:sz w:val="30"/>
          <w:szCs w:val="30"/>
        </w:rPr>
        <w:t xml:space="preserve"> для того, чтобы </w:t>
      </w:r>
      <w:r w:rsidR="002F0826" w:rsidRPr="00A22E45">
        <w:rPr>
          <w:rFonts w:ascii="Times New Roman" w:hAnsi="Times New Roman"/>
          <w:sz w:val="30"/>
          <w:szCs w:val="30"/>
        </w:rPr>
        <w:t xml:space="preserve">лекарственный </w:t>
      </w:r>
      <w:r w:rsidR="00B87B0E" w:rsidRPr="00A22E45">
        <w:rPr>
          <w:rFonts w:ascii="Times New Roman" w:hAnsi="Times New Roman"/>
          <w:sz w:val="30"/>
          <w:szCs w:val="30"/>
        </w:rPr>
        <w:t>пр</w:t>
      </w:r>
      <w:r w:rsidR="00D964B8" w:rsidRPr="00A22E45">
        <w:rPr>
          <w:rFonts w:ascii="Times New Roman" w:hAnsi="Times New Roman"/>
          <w:sz w:val="30"/>
          <w:szCs w:val="30"/>
        </w:rPr>
        <w:t>епарат</w:t>
      </w:r>
      <w:r w:rsidR="00B87B0E" w:rsidRPr="00A22E45">
        <w:rPr>
          <w:rFonts w:ascii="Times New Roman" w:hAnsi="Times New Roman"/>
          <w:sz w:val="30"/>
          <w:szCs w:val="30"/>
        </w:rPr>
        <w:t xml:space="preserve"> использова</w:t>
      </w:r>
      <w:r w:rsidR="00D964B8" w:rsidRPr="00A22E45">
        <w:rPr>
          <w:rFonts w:ascii="Times New Roman" w:hAnsi="Times New Roman"/>
          <w:sz w:val="30"/>
          <w:szCs w:val="30"/>
        </w:rPr>
        <w:t>л</w:t>
      </w:r>
      <w:r w:rsidR="00B87B0E" w:rsidRPr="00A22E45">
        <w:rPr>
          <w:rFonts w:ascii="Times New Roman" w:hAnsi="Times New Roman"/>
          <w:sz w:val="30"/>
          <w:szCs w:val="30"/>
        </w:rPr>
        <w:t>ся</w:t>
      </w:r>
      <w:r w:rsidR="00D964B8" w:rsidRPr="00A22E45">
        <w:rPr>
          <w:rFonts w:ascii="Times New Roman" w:hAnsi="Times New Roman"/>
          <w:sz w:val="30"/>
          <w:szCs w:val="30"/>
        </w:rPr>
        <w:t xml:space="preserve"> </w:t>
      </w:r>
      <w:r w:rsidR="00AC5729" w:rsidRPr="00A22E45">
        <w:rPr>
          <w:rFonts w:ascii="Times New Roman" w:hAnsi="Times New Roman"/>
          <w:sz w:val="30"/>
          <w:szCs w:val="30"/>
        </w:rPr>
        <w:t xml:space="preserve">соответствующими группами пациентов </w:t>
      </w:r>
      <w:r w:rsidR="00D964B8" w:rsidRPr="00A22E45">
        <w:rPr>
          <w:rFonts w:ascii="Times New Roman" w:hAnsi="Times New Roman"/>
          <w:sz w:val="30"/>
          <w:szCs w:val="30"/>
        </w:rPr>
        <w:t>только по показаниям</w:t>
      </w:r>
      <w:r w:rsidR="00B87B0E" w:rsidRPr="00A22E45">
        <w:rPr>
          <w:rFonts w:ascii="Times New Roman" w:hAnsi="Times New Roman"/>
          <w:sz w:val="30"/>
          <w:szCs w:val="30"/>
        </w:rPr>
        <w:t xml:space="preserve">. </w:t>
      </w:r>
      <w:r w:rsidR="00D964B8" w:rsidRPr="00A22E45">
        <w:rPr>
          <w:rFonts w:ascii="Times New Roman" w:hAnsi="Times New Roman"/>
          <w:sz w:val="30"/>
          <w:szCs w:val="30"/>
        </w:rPr>
        <w:t xml:space="preserve">В качестве </w:t>
      </w:r>
      <w:r w:rsidR="002F0826" w:rsidRPr="00A22E45">
        <w:rPr>
          <w:rFonts w:ascii="Times New Roman" w:hAnsi="Times New Roman"/>
          <w:sz w:val="30"/>
          <w:szCs w:val="30"/>
        </w:rPr>
        <w:t xml:space="preserve">лекарственного </w:t>
      </w:r>
      <w:r w:rsidR="00D964B8" w:rsidRPr="00A22E45">
        <w:rPr>
          <w:rFonts w:ascii="Times New Roman" w:hAnsi="Times New Roman"/>
          <w:sz w:val="30"/>
          <w:szCs w:val="30"/>
        </w:rPr>
        <w:t xml:space="preserve">препарата сравнения </w:t>
      </w:r>
      <w:r w:rsidR="00B87B0E" w:rsidRPr="00A22E45">
        <w:rPr>
          <w:rFonts w:ascii="Times New Roman" w:hAnsi="Times New Roman"/>
          <w:sz w:val="30"/>
          <w:szCs w:val="30"/>
        </w:rPr>
        <w:t xml:space="preserve">для </w:t>
      </w:r>
      <w:r w:rsidR="00B14715" w:rsidRPr="00A22E45">
        <w:rPr>
          <w:rFonts w:ascii="Times New Roman" w:hAnsi="Times New Roman"/>
          <w:sz w:val="30"/>
          <w:szCs w:val="30"/>
        </w:rPr>
        <w:t xml:space="preserve">активируемого </w:t>
      </w:r>
      <w:r w:rsidR="001C2977" w:rsidRPr="00A22E45">
        <w:rPr>
          <w:rFonts w:ascii="Times New Roman" w:hAnsi="Times New Roman"/>
          <w:sz w:val="30"/>
          <w:szCs w:val="30"/>
        </w:rPr>
        <w:t xml:space="preserve">дыханием ингалятора </w:t>
      </w:r>
      <w:r w:rsidR="00B87B0E" w:rsidRPr="00A22E45">
        <w:rPr>
          <w:rFonts w:ascii="Times New Roman" w:hAnsi="Times New Roman"/>
          <w:sz w:val="30"/>
          <w:szCs w:val="30"/>
        </w:rPr>
        <w:t xml:space="preserve">может быть </w:t>
      </w:r>
      <w:r w:rsidR="00D964B8" w:rsidRPr="00A22E45">
        <w:rPr>
          <w:rFonts w:ascii="Times New Roman" w:hAnsi="Times New Roman"/>
          <w:sz w:val="30"/>
          <w:szCs w:val="30"/>
        </w:rPr>
        <w:t xml:space="preserve">использован </w:t>
      </w:r>
      <w:r w:rsidR="00B87B0E" w:rsidRPr="00A22E45">
        <w:rPr>
          <w:rFonts w:ascii="Times New Roman" w:hAnsi="Times New Roman"/>
          <w:sz w:val="30"/>
          <w:szCs w:val="30"/>
        </w:rPr>
        <w:t xml:space="preserve">соответствующий </w:t>
      </w:r>
      <w:r w:rsidR="00B14715" w:rsidRPr="00A22E45">
        <w:rPr>
          <w:rFonts w:ascii="Times New Roman" w:hAnsi="Times New Roman"/>
          <w:sz w:val="30"/>
          <w:szCs w:val="30"/>
        </w:rPr>
        <w:t xml:space="preserve">не активируемый </w:t>
      </w:r>
      <w:r w:rsidR="001C2977" w:rsidRPr="00A22E45">
        <w:rPr>
          <w:rFonts w:ascii="Times New Roman" w:hAnsi="Times New Roman"/>
          <w:sz w:val="30"/>
          <w:szCs w:val="30"/>
        </w:rPr>
        <w:t xml:space="preserve">дыханием </w:t>
      </w:r>
      <w:r w:rsidR="00E27E01" w:rsidRPr="00A22E45">
        <w:rPr>
          <w:rFonts w:ascii="Times New Roman" w:hAnsi="Times New Roman"/>
          <w:sz w:val="30"/>
          <w:szCs w:val="30"/>
        </w:rPr>
        <w:t>дозирующий</w:t>
      </w:r>
      <w:r w:rsidR="001C2977" w:rsidRPr="00A22E45">
        <w:rPr>
          <w:rFonts w:ascii="Times New Roman" w:hAnsi="Times New Roman"/>
          <w:sz w:val="30"/>
          <w:szCs w:val="30"/>
        </w:rPr>
        <w:t xml:space="preserve"> ингалятор под давлением</w:t>
      </w:r>
      <w:r w:rsidR="00B87B0E" w:rsidRPr="00A22E45">
        <w:rPr>
          <w:rFonts w:ascii="Times New Roman" w:hAnsi="Times New Roman"/>
          <w:sz w:val="30"/>
          <w:szCs w:val="30"/>
        </w:rPr>
        <w:t>.</w:t>
      </w:r>
    </w:p>
    <w:p w:rsidR="00FC56E2" w:rsidRPr="00A22E45" w:rsidRDefault="008D6DBB" w:rsidP="00C217C2">
      <w:pPr>
        <w:numPr>
          <w:ilvl w:val="0"/>
          <w:numId w:val="10"/>
        </w:numPr>
        <w:tabs>
          <w:tab w:val="left" w:pos="1134"/>
        </w:tabs>
        <w:spacing w:line="360" w:lineRule="auto"/>
        <w:ind w:left="0"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Если </w:t>
      </w:r>
      <w:r w:rsidR="00B87B0E" w:rsidRPr="00A22E45">
        <w:rPr>
          <w:rFonts w:ascii="Times New Roman" w:hAnsi="Times New Roman"/>
          <w:sz w:val="30"/>
          <w:szCs w:val="30"/>
        </w:rPr>
        <w:t xml:space="preserve">ингаляторы имеют </w:t>
      </w:r>
      <w:r w:rsidR="002F0826" w:rsidRPr="00A22E45">
        <w:rPr>
          <w:rFonts w:ascii="Times New Roman" w:hAnsi="Times New Roman"/>
          <w:sz w:val="30"/>
          <w:szCs w:val="30"/>
        </w:rPr>
        <w:t>2</w:t>
      </w:r>
      <w:r w:rsidR="00B87B0E" w:rsidRPr="00A22E45">
        <w:rPr>
          <w:rFonts w:ascii="Times New Roman" w:hAnsi="Times New Roman"/>
          <w:sz w:val="30"/>
          <w:szCs w:val="30"/>
        </w:rPr>
        <w:t xml:space="preserve"> способа приведения в действие</w:t>
      </w:r>
      <w:r w:rsidRPr="00A22E45">
        <w:rPr>
          <w:rFonts w:ascii="Times New Roman" w:hAnsi="Times New Roman"/>
          <w:sz w:val="30"/>
          <w:szCs w:val="30"/>
        </w:rPr>
        <w:t xml:space="preserve"> (способа активации)</w:t>
      </w:r>
      <w:r w:rsidR="009F07BB" w:rsidRPr="00A22E45">
        <w:rPr>
          <w:rFonts w:ascii="Times New Roman" w:hAnsi="Times New Roman"/>
          <w:sz w:val="30"/>
          <w:szCs w:val="30"/>
        </w:rPr>
        <w:t>:</w:t>
      </w:r>
      <w:r w:rsidR="00B87B0E" w:rsidRPr="00A22E45">
        <w:rPr>
          <w:rFonts w:ascii="Times New Roman" w:hAnsi="Times New Roman"/>
          <w:sz w:val="30"/>
          <w:szCs w:val="30"/>
        </w:rPr>
        <w:t xml:space="preserve"> ручн</w:t>
      </w:r>
      <w:r w:rsidR="00BF63E8" w:rsidRPr="00A22E45">
        <w:rPr>
          <w:rFonts w:ascii="Times New Roman" w:hAnsi="Times New Roman"/>
          <w:sz w:val="30"/>
          <w:szCs w:val="30"/>
        </w:rPr>
        <w:t>о</w:t>
      </w:r>
      <w:r w:rsidR="00B2256D" w:rsidRPr="00A22E45">
        <w:rPr>
          <w:rFonts w:ascii="Times New Roman" w:hAnsi="Times New Roman"/>
          <w:sz w:val="30"/>
          <w:szCs w:val="30"/>
        </w:rPr>
        <w:t>е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9F07BB" w:rsidRPr="00A22E45">
        <w:rPr>
          <w:rFonts w:ascii="Times New Roman" w:hAnsi="Times New Roman"/>
          <w:sz w:val="30"/>
          <w:szCs w:val="30"/>
        </w:rPr>
        <w:t>управл</w:t>
      </w:r>
      <w:r w:rsidR="00BF63E8" w:rsidRPr="00A22E45">
        <w:rPr>
          <w:rFonts w:ascii="Times New Roman" w:hAnsi="Times New Roman"/>
          <w:sz w:val="30"/>
          <w:szCs w:val="30"/>
        </w:rPr>
        <w:t>ени</w:t>
      </w:r>
      <w:r w:rsidR="009F07BB" w:rsidRPr="00A22E45">
        <w:rPr>
          <w:rFonts w:ascii="Times New Roman" w:hAnsi="Times New Roman"/>
          <w:sz w:val="30"/>
          <w:szCs w:val="30"/>
        </w:rPr>
        <w:t>е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B14715" w:rsidRPr="00A22E45">
        <w:rPr>
          <w:rFonts w:ascii="Times New Roman" w:hAnsi="Times New Roman"/>
          <w:sz w:val="30"/>
          <w:szCs w:val="30"/>
        </w:rPr>
        <w:t xml:space="preserve">и активация </w:t>
      </w:r>
      <w:r w:rsidR="00B87B0E" w:rsidRPr="00A22E45">
        <w:rPr>
          <w:rFonts w:ascii="Times New Roman" w:hAnsi="Times New Roman"/>
          <w:sz w:val="30"/>
          <w:szCs w:val="30"/>
        </w:rPr>
        <w:t>дыхани</w:t>
      </w:r>
      <w:r w:rsidR="009F07BB" w:rsidRPr="00A22E45">
        <w:rPr>
          <w:rFonts w:ascii="Times New Roman" w:hAnsi="Times New Roman"/>
          <w:sz w:val="30"/>
          <w:szCs w:val="30"/>
        </w:rPr>
        <w:t>ем</w:t>
      </w:r>
      <w:r w:rsidRPr="00A22E45">
        <w:rPr>
          <w:rFonts w:ascii="Times New Roman" w:hAnsi="Times New Roman"/>
          <w:sz w:val="30"/>
          <w:szCs w:val="30"/>
        </w:rPr>
        <w:t xml:space="preserve">, то </w:t>
      </w:r>
      <w:r w:rsidR="00B14715" w:rsidRPr="00A22E45">
        <w:rPr>
          <w:rFonts w:ascii="Times New Roman" w:hAnsi="Times New Roman"/>
          <w:sz w:val="30"/>
          <w:szCs w:val="30"/>
        </w:rPr>
        <w:t xml:space="preserve">в инструкции по медицинскому применению (листке-вкладыше) должно приводиться объяснение для </w:t>
      </w:r>
      <w:r w:rsidRPr="00A22E45">
        <w:rPr>
          <w:rFonts w:ascii="Times New Roman" w:hAnsi="Times New Roman"/>
          <w:sz w:val="30"/>
          <w:szCs w:val="30"/>
        </w:rPr>
        <w:t>п</w:t>
      </w:r>
      <w:r w:rsidR="00B87B0E" w:rsidRPr="00A22E45">
        <w:rPr>
          <w:rFonts w:ascii="Times New Roman" w:hAnsi="Times New Roman"/>
          <w:sz w:val="30"/>
          <w:szCs w:val="30"/>
        </w:rPr>
        <w:t>ациент</w:t>
      </w:r>
      <w:r w:rsidR="00B14715" w:rsidRPr="00A22E45">
        <w:rPr>
          <w:rFonts w:ascii="Times New Roman" w:hAnsi="Times New Roman"/>
          <w:sz w:val="30"/>
          <w:szCs w:val="30"/>
        </w:rPr>
        <w:t>ов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E43F8D" w:rsidRPr="00A22E45">
        <w:rPr>
          <w:rFonts w:ascii="Times New Roman" w:hAnsi="Times New Roman"/>
          <w:sz w:val="30"/>
          <w:szCs w:val="30"/>
        </w:rPr>
        <w:t>применя</w:t>
      </w:r>
      <w:r w:rsidR="00B87B0E" w:rsidRPr="00A22E45">
        <w:rPr>
          <w:rFonts w:ascii="Times New Roman" w:hAnsi="Times New Roman"/>
          <w:sz w:val="30"/>
          <w:szCs w:val="30"/>
        </w:rPr>
        <w:t>ющи</w:t>
      </w:r>
      <w:r w:rsidR="00B14715" w:rsidRPr="00A22E45">
        <w:rPr>
          <w:rFonts w:ascii="Times New Roman" w:hAnsi="Times New Roman"/>
          <w:sz w:val="30"/>
          <w:szCs w:val="30"/>
        </w:rPr>
        <w:t>х</w:t>
      </w:r>
      <w:r w:rsidR="00B87B0E" w:rsidRPr="00A22E45">
        <w:rPr>
          <w:rFonts w:ascii="Times New Roman" w:hAnsi="Times New Roman"/>
          <w:sz w:val="30"/>
          <w:szCs w:val="30"/>
        </w:rPr>
        <w:t xml:space="preserve"> эти ингаляторы</w:t>
      </w:r>
      <w:r w:rsidR="009F07BB" w:rsidRPr="00A22E45">
        <w:rPr>
          <w:rFonts w:ascii="Times New Roman" w:hAnsi="Times New Roman"/>
          <w:sz w:val="30"/>
          <w:szCs w:val="30"/>
        </w:rPr>
        <w:t>,</w:t>
      </w:r>
      <w:r w:rsidR="00B14715" w:rsidRPr="00A22E45">
        <w:rPr>
          <w:rFonts w:ascii="Times New Roman" w:hAnsi="Times New Roman"/>
          <w:sz w:val="30"/>
          <w:szCs w:val="30"/>
        </w:rPr>
        <w:t xml:space="preserve"> а также информация о способах определения неэффективно выпо</w:t>
      </w:r>
      <w:r w:rsidR="00DA6A40" w:rsidRPr="00A22E45">
        <w:rPr>
          <w:rFonts w:ascii="Times New Roman" w:hAnsi="Times New Roman"/>
          <w:sz w:val="30"/>
          <w:szCs w:val="30"/>
        </w:rPr>
        <w:t>л</w:t>
      </w:r>
      <w:r w:rsidR="00B14715" w:rsidRPr="00A22E45">
        <w:rPr>
          <w:rFonts w:ascii="Times New Roman" w:hAnsi="Times New Roman"/>
          <w:sz w:val="30"/>
          <w:szCs w:val="30"/>
        </w:rPr>
        <w:t>ненных ингаляций и случаев, в которых возможен переход от одного способа приведения ингалятора в действие к другому</w:t>
      </w:r>
      <w:r w:rsidR="00B87B0E" w:rsidRPr="00A22E45">
        <w:rPr>
          <w:rFonts w:ascii="Times New Roman" w:hAnsi="Times New Roman"/>
          <w:sz w:val="30"/>
          <w:szCs w:val="30"/>
        </w:rPr>
        <w:t xml:space="preserve">. </w:t>
      </w:r>
      <w:r w:rsidR="00B14715" w:rsidRPr="00A22E45">
        <w:rPr>
          <w:rFonts w:ascii="Times New Roman" w:hAnsi="Times New Roman"/>
          <w:sz w:val="30"/>
          <w:szCs w:val="30"/>
        </w:rPr>
        <w:t>Оба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способа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 xml:space="preserve">приведения ингалятора в действие </w:t>
      </w:r>
      <w:r w:rsidR="002F0826" w:rsidRPr="00A22E45">
        <w:rPr>
          <w:rFonts w:ascii="Times New Roman" w:hAnsi="Times New Roman"/>
          <w:sz w:val="30"/>
          <w:szCs w:val="30"/>
        </w:rPr>
        <w:t>следует</w:t>
      </w:r>
      <w:r w:rsidR="00B87B0E" w:rsidRPr="00A22E45">
        <w:rPr>
          <w:rFonts w:ascii="Times New Roman" w:hAnsi="Times New Roman"/>
          <w:sz w:val="30"/>
          <w:szCs w:val="30"/>
        </w:rPr>
        <w:t xml:space="preserve"> сопостав</w:t>
      </w:r>
      <w:r w:rsidR="002F0826" w:rsidRPr="00A22E45">
        <w:rPr>
          <w:rFonts w:ascii="Times New Roman" w:hAnsi="Times New Roman"/>
          <w:sz w:val="30"/>
          <w:szCs w:val="30"/>
        </w:rPr>
        <w:t>ить</w:t>
      </w:r>
      <w:r w:rsidR="00B87B0E" w:rsidRPr="00A22E45">
        <w:rPr>
          <w:rFonts w:ascii="Times New Roman" w:hAnsi="Times New Roman"/>
          <w:sz w:val="30"/>
          <w:szCs w:val="30"/>
        </w:rPr>
        <w:t xml:space="preserve"> с использованием параметров, </w:t>
      </w:r>
      <w:r w:rsidR="00B14715" w:rsidRPr="00A22E45">
        <w:rPr>
          <w:rFonts w:ascii="Times New Roman" w:hAnsi="Times New Roman"/>
          <w:sz w:val="30"/>
          <w:szCs w:val="30"/>
        </w:rPr>
        <w:t>предусмотренных</w:t>
      </w:r>
      <w:r w:rsidR="00191FB8" w:rsidRPr="00A22E45">
        <w:rPr>
          <w:rFonts w:ascii="Times New Roman" w:hAnsi="Times New Roman"/>
          <w:sz w:val="30"/>
          <w:szCs w:val="30"/>
        </w:rPr>
        <w:t xml:space="preserve"> раздел</w:t>
      </w:r>
      <w:r w:rsidR="00B14715" w:rsidRPr="00A22E45">
        <w:rPr>
          <w:rFonts w:ascii="Times New Roman" w:hAnsi="Times New Roman"/>
          <w:sz w:val="30"/>
          <w:szCs w:val="30"/>
        </w:rPr>
        <w:t>ом</w:t>
      </w:r>
      <w:r w:rsidR="00191FB8" w:rsidRPr="00A22E45">
        <w:rPr>
          <w:rFonts w:ascii="Times New Roman" w:hAnsi="Times New Roman"/>
          <w:sz w:val="30"/>
          <w:szCs w:val="30"/>
        </w:rPr>
        <w:t xml:space="preserve"> </w:t>
      </w:r>
      <w:r w:rsidR="00191FB8" w:rsidRPr="00A22E45">
        <w:rPr>
          <w:rFonts w:ascii="Times New Roman" w:hAnsi="Times New Roman"/>
          <w:sz w:val="30"/>
          <w:szCs w:val="30"/>
          <w:lang w:val="en-US"/>
        </w:rPr>
        <w:t>IV</w:t>
      </w:r>
      <w:r w:rsidR="00191FB8" w:rsidRPr="00A22E45">
        <w:rPr>
          <w:rFonts w:ascii="Times New Roman" w:hAnsi="Times New Roman"/>
          <w:sz w:val="30"/>
          <w:szCs w:val="30"/>
        </w:rPr>
        <w:t xml:space="preserve"> настоящего Руководства</w:t>
      </w:r>
      <w:r w:rsidR="00B87B0E" w:rsidRPr="00A22E45">
        <w:rPr>
          <w:rFonts w:ascii="Times New Roman" w:hAnsi="Times New Roman"/>
          <w:sz w:val="30"/>
          <w:szCs w:val="30"/>
        </w:rPr>
        <w:t xml:space="preserve">, чтобы определить </w:t>
      </w:r>
      <w:r w:rsidR="00B14715" w:rsidRPr="00A22E45">
        <w:rPr>
          <w:rFonts w:ascii="Times New Roman" w:hAnsi="Times New Roman"/>
          <w:sz w:val="30"/>
          <w:szCs w:val="30"/>
        </w:rPr>
        <w:t>наличие</w:t>
      </w:r>
      <w:r w:rsidR="00B87B0E" w:rsidRPr="00A22E45">
        <w:rPr>
          <w:rFonts w:ascii="Times New Roman" w:hAnsi="Times New Roman"/>
          <w:sz w:val="30"/>
          <w:szCs w:val="30"/>
        </w:rPr>
        <w:t xml:space="preserve"> необходимост</w:t>
      </w:r>
      <w:r w:rsidR="00B14715" w:rsidRPr="00A22E45">
        <w:rPr>
          <w:rFonts w:ascii="Times New Roman" w:hAnsi="Times New Roman"/>
          <w:sz w:val="30"/>
          <w:szCs w:val="30"/>
        </w:rPr>
        <w:t>и</w:t>
      </w:r>
      <w:r w:rsidR="00B87B0E" w:rsidRPr="00A22E45">
        <w:rPr>
          <w:rFonts w:ascii="Times New Roman" w:hAnsi="Times New Roman"/>
          <w:sz w:val="30"/>
          <w:szCs w:val="30"/>
        </w:rPr>
        <w:t xml:space="preserve"> в </w:t>
      </w:r>
      <w:r w:rsidR="00BF63E8" w:rsidRPr="00A22E45">
        <w:rPr>
          <w:rFonts w:ascii="Times New Roman" w:hAnsi="Times New Roman"/>
          <w:sz w:val="30"/>
          <w:szCs w:val="30"/>
        </w:rPr>
        <w:t xml:space="preserve">отдельных </w:t>
      </w:r>
      <w:r w:rsidR="00B87B0E" w:rsidRPr="00A22E45">
        <w:rPr>
          <w:rFonts w:ascii="Times New Roman" w:hAnsi="Times New Roman"/>
          <w:sz w:val="30"/>
          <w:szCs w:val="30"/>
        </w:rPr>
        <w:t xml:space="preserve">клинических данных для </w:t>
      </w:r>
      <w:r w:rsidR="00BF63E8" w:rsidRPr="00A22E45">
        <w:rPr>
          <w:rFonts w:ascii="Times New Roman" w:hAnsi="Times New Roman"/>
          <w:sz w:val="30"/>
          <w:szCs w:val="30"/>
        </w:rPr>
        <w:t>обоснования</w:t>
      </w:r>
      <w:r w:rsidR="00B87B0E" w:rsidRPr="00A22E45">
        <w:rPr>
          <w:rFonts w:ascii="Times New Roman" w:hAnsi="Times New Roman"/>
          <w:sz w:val="30"/>
          <w:szCs w:val="30"/>
        </w:rPr>
        <w:t xml:space="preserve"> каждого метод</w:t>
      </w:r>
      <w:r w:rsidR="00336245" w:rsidRPr="00A22E45">
        <w:rPr>
          <w:rFonts w:ascii="Times New Roman" w:hAnsi="Times New Roman"/>
          <w:sz w:val="30"/>
          <w:szCs w:val="30"/>
        </w:rPr>
        <w:t>а ингаляции.</w:t>
      </w:r>
    </w:p>
    <w:p w:rsidR="00FC56E2" w:rsidRPr="00A22E45" w:rsidRDefault="0038567D" w:rsidP="00C217C2">
      <w:pPr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Спейсеры и удерживающие камеры</w:t>
      </w:r>
    </w:p>
    <w:p w:rsidR="007A5216" w:rsidRPr="00A22E45" w:rsidRDefault="00B87B0E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Эффективные </w:t>
      </w:r>
      <w:proofErr w:type="spellStart"/>
      <w:r w:rsidR="007C4888" w:rsidRPr="00A22E45">
        <w:rPr>
          <w:rFonts w:ascii="Times New Roman" w:hAnsi="Times New Roman"/>
          <w:sz w:val="30"/>
          <w:szCs w:val="30"/>
        </w:rPr>
        <w:t>спейсеры</w:t>
      </w:r>
      <w:proofErr w:type="spellEnd"/>
      <w:r w:rsidRPr="00A22E45">
        <w:rPr>
          <w:rFonts w:ascii="Times New Roman" w:hAnsi="Times New Roman"/>
          <w:sz w:val="30"/>
          <w:szCs w:val="30"/>
        </w:rPr>
        <w:t xml:space="preserve"> облегч</w:t>
      </w:r>
      <w:r w:rsidR="007C4888" w:rsidRPr="00A22E45">
        <w:rPr>
          <w:rFonts w:ascii="Times New Roman" w:hAnsi="Times New Roman"/>
          <w:sz w:val="30"/>
          <w:szCs w:val="30"/>
        </w:rPr>
        <w:t>ают</w:t>
      </w:r>
      <w:r w:rsidRPr="00A22E45">
        <w:rPr>
          <w:rFonts w:ascii="Times New Roman" w:hAnsi="Times New Roman"/>
          <w:sz w:val="30"/>
          <w:szCs w:val="30"/>
        </w:rPr>
        <w:t xml:space="preserve"> ингаляци</w:t>
      </w:r>
      <w:r w:rsidR="007C4888" w:rsidRPr="00A22E45">
        <w:rPr>
          <w:rFonts w:ascii="Times New Roman" w:hAnsi="Times New Roman"/>
          <w:sz w:val="30"/>
          <w:szCs w:val="30"/>
        </w:rPr>
        <w:t>ю</w:t>
      </w:r>
      <w:r w:rsidRPr="00A22E45">
        <w:rPr>
          <w:rFonts w:ascii="Times New Roman" w:hAnsi="Times New Roman"/>
          <w:sz w:val="30"/>
          <w:szCs w:val="30"/>
        </w:rPr>
        <w:t xml:space="preserve"> через </w:t>
      </w:r>
      <w:r w:rsidR="001C2977" w:rsidRPr="00A22E45">
        <w:rPr>
          <w:rFonts w:ascii="Times New Roman" w:hAnsi="Times New Roman"/>
          <w:sz w:val="30"/>
          <w:szCs w:val="30"/>
        </w:rPr>
        <w:t>не</w:t>
      </w:r>
      <w:r w:rsidR="007B1316" w:rsidRPr="00A22E45">
        <w:rPr>
          <w:rFonts w:ascii="Times New Roman" w:hAnsi="Times New Roman"/>
          <w:sz w:val="30"/>
          <w:szCs w:val="30"/>
        </w:rPr>
        <w:t xml:space="preserve"> активируемый </w:t>
      </w:r>
      <w:r w:rsidR="001C2977" w:rsidRPr="00A22E45">
        <w:rPr>
          <w:rFonts w:ascii="Times New Roman" w:hAnsi="Times New Roman"/>
          <w:sz w:val="30"/>
          <w:szCs w:val="30"/>
        </w:rPr>
        <w:t xml:space="preserve">дыханием </w:t>
      </w:r>
      <w:r w:rsidR="00E27E01" w:rsidRPr="00A22E45">
        <w:rPr>
          <w:rFonts w:ascii="Times New Roman" w:hAnsi="Times New Roman"/>
          <w:sz w:val="30"/>
          <w:szCs w:val="30"/>
        </w:rPr>
        <w:t>дозирующий</w:t>
      </w:r>
      <w:r w:rsidR="001C2977" w:rsidRPr="00A22E45">
        <w:rPr>
          <w:rFonts w:ascii="Times New Roman" w:hAnsi="Times New Roman"/>
          <w:sz w:val="30"/>
          <w:szCs w:val="30"/>
        </w:rPr>
        <w:t xml:space="preserve"> ингалятор под давлением </w:t>
      </w:r>
      <w:r w:rsidRPr="00A22E45">
        <w:rPr>
          <w:rFonts w:ascii="Times New Roman" w:hAnsi="Times New Roman"/>
          <w:sz w:val="30"/>
          <w:szCs w:val="30"/>
        </w:rPr>
        <w:t>и уменьш</w:t>
      </w:r>
      <w:r w:rsidR="007C4888" w:rsidRPr="00A22E45">
        <w:rPr>
          <w:rFonts w:ascii="Times New Roman" w:hAnsi="Times New Roman"/>
          <w:sz w:val="30"/>
          <w:szCs w:val="30"/>
        </w:rPr>
        <w:t>ают</w:t>
      </w:r>
      <w:r w:rsidRPr="00A22E45">
        <w:rPr>
          <w:rFonts w:ascii="Times New Roman" w:hAnsi="Times New Roman"/>
          <w:sz w:val="30"/>
          <w:szCs w:val="30"/>
        </w:rPr>
        <w:t xml:space="preserve"> количество </w:t>
      </w:r>
      <w:r w:rsidR="00032EAA" w:rsidRPr="00A22E45">
        <w:rPr>
          <w:rFonts w:ascii="Times New Roman" w:hAnsi="Times New Roman"/>
          <w:sz w:val="30"/>
          <w:szCs w:val="30"/>
        </w:rPr>
        <w:t>действующего веще</w:t>
      </w:r>
      <w:r w:rsidRPr="00A22E45">
        <w:rPr>
          <w:rFonts w:ascii="Times New Roman" w:hAnsi="Times New Roman"/>
          <w:sz w:val="30"/>
          <w:szCs w:val="30"/>
        </w:rPr>
        <w:t>ства, осажд</w:t>
      </w:r>
      <w:r w:rsidR="007C4888" w:rsidRPr="00A22E45">
        <w:rPr>
          <w:rFonts w:ascii="Times New Roman" w:hAnsi="Times New Roman"/>
          <w:sz w:val="30"/>
          <w:szCs w:val="30"/>
        </w:rPr>
        <w:t>ающегося</w:t>
      </w:r>
      <w:r w:rsidRPr="00A22E45">
        <w:rPr>
          <w:rFonts w:ascii="Times New Roman" w:hAnsi="Times New Roman"/>
          <w:sz w:val="30"/>
          <w:szCs w:val="30"/>
        </w:rPr>
        <w:t xml:space="preserve"> в полости рта и глотк</w:t>
      </w:r>
      <w:r w:rsidR="000765D6" w:rsidRPr="00A22E45">
        <w:rPr>
          <w:rFonts w:ascii="Times New Roman" w:hAnsi="Times New Roman"/>
          <w:sz w:val="30"/>
          <w:szCs w:val="30"/>
        </w:rPr>
        <w:t>е</w:t>
      </w:r>
      <w:r w:rsidRPr="00A22E45">
        <w:rPr>
          <w:rFonts w:ascii="Times New Roman" w:hAnsi="Times New Roman"/>
          <w:sz w:val="30"/>
          <w:szCs w:val="30"/>
        </w:rPr>
        <w:t>, а затем прогл</w:t>
      </w:r>
      <w:r w:rsidR="007C4888" w:rsidRPr="00A22E45">
        <w:rPr>
          <w:rFonts w:ascii="Times New Roman" w:hAnsi="Times New Roman"/>
          <w:sz w:val="30"/>
          <w:szCs w:val="30"/>
        </w:rPr>
        <w:t>а</w:t>
      </w:r>
      <w:r w:rsidR="00460DEC" w:rsidRPr="00A22E45">
        <w:rPr>
          <w:rFonts w:ascii="Times New Roman" w:hAnsi="Times New Roman"/>
          <w:sz w:val="30"/>
          <w:szCs w:val="30"/>
        </w:rPr>
        <w:t>тыва</w:t>
      </w:r>
      <w:r w:rsidR="007C4888" w:rsidRPr="00A22E45">
        <w:rPr>
          <w:rFonts w:ascii="Times New Roman" w:hAnsi="Times New Roman"/>
          <w:sz w:val="30"/>
          <w:szCs w:val="30"/>
        </w:rPr>
        <w:t>емого</w:t>
      </w:r>
      <w:r w:rsidRPr="00A22E45">
        <w:rPr>
          <w:rFonts w:ascii="Times New Roman" w:hAnsi="Times New Roman"/>
          <w:sz w:val="30"/>
          <w:szCs w:val="30"/>
        </w:rPr>
        <w:t>. Использование спейсера рекомендуется все</w:t>
      </w:r>
      <w:r w:rsidR="007B1316" w:rsidRPr="00A22E45">
        <w:rPr>
          <w:rFonts w:ascii="Times New Roman" w:hAnsi="Times New Roman"/>
          <w:sz w:val="30"/>
          <w:szCs w:val="30"/>
        </w:rPr>
        <w:t>м</w:t>
      </w:r>
      <w:r w:rsidRPr="00A22E45">
        <w:rPr>
          <w:rFonts w:ascii="Times New Roman" w:hAnsi="Times New Roman"/>
          <w:sz w:val="30"/>
          <w:szCs w:val="30"/>
        </w:rPr>
        <w:t xml:space="preserve"> пациент</w:t>
      </w:r>
      <w:r w:rsidR="007B1316" w:rsidRPr="00A22E45">
        <w:rPr>
          <w:rFonts w:ascii="Times New Roman" w:hAnsi="Times New Roman"/>
          <w:sz w:val="30"/>
          <w:szCs w:val="30"/>
        </w:rPr>
        <w:t>ам</w:t>
      </w:r>
      <w:r w:rsidRPr="00A22E45">
        <w:rPr>
          <w:rFonts w:ascii="Times New Roman" w:hAnsi="Times New Roman"/>
          <w:sz w:val="30"/>
          <w:szCs w:val="30"/>
        </w:rPr>
        <w:t xml:space="preserve">, особенно </w:t>
      </w:r>
      <w:r w:rsidR="007B1316" w:rsidRPr="00A22E45">
        <w:rPr>
          <w:rFonts w:ascii="Times New Roman" w:hAnsi="Times New Roman"/>
          <w:sz w:val="30"/>
          <w:szCs w:val="30"/>
        </w:rPr>
        <w:t>тем</w:t>
      </w:r>
      <w:r w:rsidRPr="00A22E45">
        <w:rPr>
          <w:rFonts w:ascii="Times New Roman" w:hAnsi="Times New Roman"/>
          <w:sz w:val="30"/>
          <w:szCs w:val="30"/>
        </w:rPr>
        <w:t xml:space="preserve">, </w:t>
      </w:r>
      <w:r w:rsidR="004E5EF9" w:rsidRPr="00A22E45">
        <w:rPr>
          <w:rFonts w:ascii="Times New Roman" w:hAnsi="Times New Roman"/>
          <w:sz w:val="30"/>
          <w:szCs w:val="30"/>
        </w:rPr>
        <w:t>которые испыты</w:t>
      </w:r>
      <w:r w:rsidR="00D7422D" w:rsidRPr="00A22E45">
        <w:rPr>
          <w:rFonts w:ascii="Times New Roman" w:hAnsi="Times New Roman"/>
          <w:sz w:val="30"/>
          <w:szCs w:val="30"/>
        </w:rPr>
        <w:t>в</w:t>
      </w:r>
      <w:r w:rsidR="004E5EF9" w:rsidRPr="00A22E45">
        <w:rPr>
          <w:rFonts w:ascii="Times New Roman" w:hAnsi="Times New Roman"/>
          <w:sz w:val="30"/>
          <w:szCs w:val="30"/>
        </w:rPr>
        <w:t xml:space="preserve">ают затруднения в </w:t>
      </w:r>
      <w:r w:rsidRPr="00A22E45">
        <w:rPr>
          <w:rFonts w:ascii="Times New Roman" w:hAnsi="Times New Roman"/>
          <w:sz w:val="30"/>
          <w:szCs w:val="30"/>
        </w:rPr>
        <w:t xml:space="preserve">координации </w:t>
      </w:r>
      <w:r w:rsidR="00D7422D" w:rsidRPr="00A22E45">
        <w:rPr>
          <w:rFonts w:ascii="Times New Roman" w:hAnsi="Times New Roman"/>
          <w:sz w:val="30"/>
          <w:szCs w:val="30"/>
        </w:rPr>
        <w:t xml:space="preserve">вдоха и </w:t>
      </w:r>
      <w:r w:rsidRPr="00A22E45">
        <w:rPr>
          <w:rFonts w:ascii="Times New Roman" w:hAnsi="Times New Roman"/>
          <w:sz w:val="30"/>
          <w:szCs w:val="30"/>
        </w:rPr>
        <w:t xml:space="preserve">приведения в действие </w:t>
      </w:r>
      <w:r w:rsidR="001C2977" w:rsidRPr="00A22E45">
        <w:rPr>
          <w:rFonts w:ascii="Times New Roman" w:hAnsi="Times New Roman"/>
          <w:sz w:val="30"/>
          <w:szCs w:val="30"/>
        </w:rPr>
        <w:t>не</w:t>
      </w:r>
      <w:r w:rsidR="007B1316" w:rsidRPr="00A22E45">
        <w:rPr>
          <w:rFonts w:ascii="Times New Roman" w:hAnsi="Times New Roman"/>
          <w:sz w:val="30"/>
          <w:szCs w:val="30"/>
        </w:rPr>
        <w:t xml:space="preserve"> активируемого </w:t>
      </w:r>
      <w:r w:rsidR="001C2977" w:rsidRPr="00A22E45">
        <w:rPr>
          <w:rFonts w:ascii="Times New Roman" w:hAnsi="Times New Roman"/>
          <w:sz w:val="30"/>
          <w:szCs w:val="30"/>
        </w:rPr>
        <w:t xml:space="preserve">дыханием </w:t>
      </w:r>
      <w:r w:rsidR="00E27E01" w:rsidRPr="00A22E45">
        <w:rPr>
          <w:rFonts w:ascii="Times New Roman" w:hAnsi="Times New Roman"/>
          <w:sz w:val="30"/>
          <w:szCs w:val="30"/>
        </w:rPr>
        <w:t>дозирующего</w:t>
      </w:r>
      <w:r w:rsidR="001C2977" w:rsidRPr="00A22E45">
        <w:rPr>
          <w:rFonts w:ascii="Times New Roman" w:hAnsi="Times New Roman"/>
          <w:sz w:val="30"/>
          <w:szCs w:val="30"/>
        </w:rPr>
        <w:t xml:space="preserve"> ингалятора под давлением </w:t>
      </w:r>
      <w:r w:rsidRPr="00A22E45">
        <w:rPr>
          <w:rFonts w:ascii="Times New Roman" w:hAnsi="Times New Roman"/>
          <w:sz w:val="30"/>
          <w:szCs w:val="30"/>
        </w:rPr>
        <w:lastRenderedPageBreak/>
        <w:t>(например, дет</w:t>
      </w:r>
      <w:r w:rsidR="007B1316" w:rsidRPr="00A22E45">
        <w:rPr>
          <w:rFonts w:ascii="Times New Roman" w:hAnsi="Times New Roman"/>
          <w:sz w:val="30"/>
          <w:szCs w:val="30"/>
        </w:rPr>
        <w:t>ям</w:t>
      </w:r>
      <w:r w:rsidRPr="00A22E45">
        <w:rPr>
          <w:rFonts w:ascii="Times New Roman" w:hAnsi="Times New Roman"/>
          <w:sz w:val="30"/>
          <w:szCs w:val="30"/>
        </w:rPr>
        <w:t xml:space="preserve"> и пожилы</w:t>
      </w:r>
      <w:r w:rsidR="007B1316" w:rsidRPr="00A22E45">
        <w:rPr>
          <w:rFonts w:ascii="Times New Roman" w:hAnsi="Times New Roman"/>
          <w:sz w:val="30"/>
          <w:szCs w:val="30"/>
        </w:rPr>
        <w:t>м</w:t>
      </w:r>
      <w:r w:rsidRPr="00A22E45">
        <w:rPr>
          <w:rFonts w:ascii="Times New Roman" w:hAnsi="Times New Roman"/>
          <w:sz w:val="30"/>
          <w:szCs w:val="30"/>
        </w:rPr>
        <w:t xml:space="preserve"> люд</w:t>
      </w:r>
      <w:r w:rsidR="007B1316" w:rsidRPr="00A22E45">
        <w:rPr>
          <w:rFonts w:ascii="Times New Roman" w:hAnsi="Times New Roman"/>
          <w:sz w:val="30"/>
          <w:szCs w:val="30"/>
        </w:rPr>
        <w:t>ям</w:t>
      </w:r>
      <w:r w:rsidRPr="00A22E45">
        <w:rPr>
          <w:rFonts w:ascii="Times New Roman" w:hAnsi="Times New Roman"/>
          <w:sz w:val="30"/>
          <w:szCs w:val="30"/>
        </w:rPr>
        <w:t xml:space="preserve">), а также </w:t>
      </w:r>
      <w:r w:rsidR="00A742EF" w:rsidRPr="00A22E45">
        <w:rPr>
          <w:rFonts w:ascii="Times New Roman" w:hAnsi="Times New Roman"/>
          <w:sz w:val="30"/>
          <w:szCs w:val="30"/>
        </w:rPr>
        <w:t>пациент</w:t>
      </w:r>
      <w:r w:rsidR="007B1316" w:rsidRPr="00A22E45">
        <w:rPr>
          <w:rFonts w:ascii="Times New Roman" w:hAnsi="Times New Roman"/>
          <w:sz w:val="30"/>
          <w:szCs w:val="30"/>
        </w:rPr>
        <w:t>ам</w:t>
      </w:r>
      <w:r w:rsidRPr="00A22E45">
        <w:rPr>
          <w:rFonts w:ascii="Times New Roman" w:hAnsi="Times New Roman"/>
          <w:sz w:val="30"/>
          <w:szCs w:val="30"/>
        </w:rPr>
        <w:t>, получа</w:t>
      </w:r>
      <w:r w:rsidR="00EE741D" w:rsidRPr="00A22E45">
        <w:rPr>
          <w:rFonts w:ascii="Times New Roman" w:hAnsi="Times New Roman"/>
          <w:sz w:val="30"/>
          <w:szCs w:val="30"/>
        </w:rPr>
        <w:t>ющ</w:t>
      </w:r>
      <w:r w:rsidRPr="00A22E45">
        <w:rPr>
          <w:rFonts w:ascii="Times New Roman" w:hAnsi="Times New Roman"/>
          <w:sz w:val="30"/>
          <w:szCs w:val="30"/>
        </w:rPr>
        <w:t>и</w:t>
      </w:r>
      <w:r w:rsidR="007B1316" w:rsidRPr="00A22E45">
        <w:rPr>
          <w:rFonts w:ascii="Times New Roman" w:hAnsi="Times New Roman"/>
          <w:sz w:val="30"/>
          <w:szCs w:val="30"/>
        </w:rPr>
        <w:t>м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032EAA" w:rsidRPr="00A22E45">
        <w:rPr>
          <w:rFonts w:ascii="Times New Roman" w:hAnsi="Times New Roman"/>
          <w:sz w:val="30"/>
          <w:szCs w:val="30"/>
        </w:rPr>
        <w:t>ингаляционные глюкокортикостероиды</w:t>
      </w:r>
      <w:r w:rsidR="00336245" w:rsidRPr="00A22E45">
        <w:rPr>
          <w:rFonts w:ascii="Times New Roman" w:hAnsi="Times New Roman"/>
          <w:sz w:val="30"/>
          <w:szCs w:val="30"/>
        </w:rPr>
        <w:t>.</w:t>
      </w:r>
    </w:p>
    <w:p w:rsidR="00D806D4" w:rsidRPr="00A22E45" w:rsidRDefault="00D7422D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8"/>
        <w:jc w:val="both"/>
        <w:rPr>
          <w:rFonts w:ascii="Times New Roman" w:hAnsi="Times New Roman"/>
          <w:sz w:val="30"/>
          <w:szCs w:val="30"/>
          <w:lang w:eastAsia="ru-RU"/>
        </w:rPr>
      </w:pPr>
      <w:r w:rsidRPr="00A22E45">
        <w:rPr>
          <w:rFonts w:ascii="Times New Roman" w:hAnsi="Times New Roman"/>
          <w:sz w:val="30"/>
          <w:szCs w:val="30"/>
        </w:rPr>
        <w:t>Спейсеры</w:t>
      </w:r>
      <w:r w:rsidR="002F363E" w:rsidRPr="00A22E45">
        <w:rPr>
          <w:rFonts w:ascii="Times New Roman" w:hAnsi="Times New Roman"/>
          <w:sz w:val="30"/>
          <w:szCs w:val="30"/>
        </w:rPr>
        <w:t xml:space="preserve"> обычно увеличивают </w:t>
      </w:r>
      <w:r w:rsidR="00B87B0E" w:rsidRPr="00A22E45">
        <w:rPr>
          <w:rFonts w:ascii="Times New Roman" w:hAnsi="Times New Roman"/>
          <w:sz w:val="30"/>
          <w:szCs w:val="30"/>
        </w:rPr>
        <w:t>лег</w:t>
      </w:r>
      <w:r w:rsidR="00420783" w:rsidRPr="00A22E45">
        <w:rPr>
          <w:rFonts w:ascii="Times New Roman" w:hAnsi="Times New Roman"/>
          <w:sz w:val="30"/>
          <w:szCs w:val="30"/>
        </w:rPr>
        <w:t>очное распределение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991919" w:rsidRPr="00A22E45">
        <w:rPr>
          <w:rFonts w:ascii="Times New Roman" w:hAnsi="Times New Roman"/>
          <w:sz w:val="30"/>
          <w:szCs w:val="30"/>
        </w:rPr>
        <w:t xml:space="preserve">лекарственного </w:t>
      </w:r>
      <w:r w:rsidRPr="00A22E45">
        <w:rPr>
          <w:rFonts w:ascii="Times New Roman" w:hAnsi="Times New Roman"/>
          <w:sz w:val="30"/>
          <w:szCs w:val="30"/>
        </w:rPr>
        <w:t>препарата</w:t>
      </w:r>
      <w:r w:rsidR="00B87B0E" w:rsidRPr="00A22E45">
        <w:rPr>
          <w:rFonts w:ascii="Times New Roman" w:hAnsi="Times New Roman"/>
          <w:sz w:val="30"/>
          <w:szCs w:val="30"/>
        </w:rPr>
        <w:t xml:space="preserve">. Однако конкретный </w:t>
      </w:r>
      <w:proofErr w:type="spellStart"/>
      <w:r w:rsidR="00B87B0E" w:rsidRPr="00A22E45">
        <w:rPr>
          <w:rFonts w:ascii="Times New Roman" w:hAnsi="Times New Roman"/>
          <w:sz w:val="30"/>
          <w:szCs w:val="30"/>
        </w:rPr>
        <w:t>спейсер</w:t>
      </w:r>
      <w:proofErr w:type="spellEnd"/>
      <w:r w:rsidR="00B87B0E" w:rsidRPr="00A22E45">
        <w:rPr>
          <w:rFonts w:ascii="Times New Roman" w:hAnsi="Times New Roman"/>
          <w:sz w:val="30"/>
          <w:szCs w:val="30"/>
        </w:rPr>
        <w:t xml:space="preserve"> может </w:t>
      </w:r>
      <w:r w:rsidRPr="00A22E45">
        <w:rPr>
          <w:rFonts w:ascii="Times New Roman" w:hAnsi="Times New Roman"/>
          <w:sz w:val="30"/>
          <w:szCs w:val="30"/>
        </w:rPr>
        <w:t>использова</w:t>
      </w:r>
      <w:r w:rsidR="002F363E" w:rsidRPr="00A22E45">
        <w:rPr>
          <w:rFonts w:ascii="Times New Roman" w:hAnsi="Times New Roman"/>
          <w:sz w:val="30"/>
          <w:szCs w:val="30"/>
        </w:rPr>
        <w:t xml:space="preserve">ться </w:t>
      </w:r>
      <w:r w:rsidR="00B87B0E" w:rsidRPr="00A22E45">
        <w:rPr>
          <w:rFonts w:ascii="Times New Roman" w:hAnsi="Times New Roman"/>
          <w:sz w:val="30"/>
          <w:szCs w:val="30"/>
        </w:rPr>
        <w:t xml:space="preserve">по-разному с различными </w:t>
      </w:r>
      <w:r w:rsidR="00EE741D" w:rsidRPr="00A22E45">
        <w:rPr>
          <w:rFonts w:ascii="Times New Roman" w:hAnsi="Times New Roman"/>
          <w:sz w:val="30"/>
          <w:szCs w:val="30"/>
        </w:rPr>
        <w:t>действующи</w:t>
      </w:r>
      <w:r w:rsidR="00B87B0E" w:rsidRPr="00A22E45">
        <w:rPr>
          <w:rFonts w:ascii="Times New Roman" w:hAnsi="Times New Roman"/>
          <w:sz w:val="30"/>
          <w:szCs w:val="30"/>
        </w:rPr>
        <w:t xml:space="preserve">ми веществами, и конкретное действующее вещество в конкретном </w:t>
      </w:r>
      <w:r w:rsidR="00315EE1" w:rsidRPr="00A22E45">
        <w:rPr>
          <w:rFonts w:ascii="Times New Roman" w:hAnsi="Times New Roman"/>
          <w:sz w:val="30"/>
          <w:szCs w:val="30"/>
        </w:rPr>
        <w:t>н</w:t>
      </w:r>
      <w:r w:rsidR="001C2977" w:rsidRPr="00A22E45">
        <w:rPr>
          <w:rFonts w:ascii="Times New Roman" w:hAnsi="Times New Roman"/>
          <w:sz w:val="30"/>
          <w:szCs w:val="30"/>
        </w:rPr>
        <w:t>е</w:t>
      </w:r>
      <w:r w:rsidR="007B1316" w:rsidRPr="00A22E45">
        <w:rPr>
          <w:rFonts w:ascii="Times New Roman" w:hAnsi="Times New Roman"/>
          <w:sz w:val="30"/>
          <w:szCs w:val="30"/>
        </w:rPr>
        <w:t xml:space="preserve"> активируемым</w:t>
      </w:r>
      <w:r w:rsidR="001C2977" w:rsidRPr="00A22E45">
        <w:rPr>
          <w:rFonts w:ascii="Times New Roman" w:hAnsi="Times New Roman"/>
          <w:sz w:val="30"/>
          <w:szCs w:val="30"/>
        </w:rPr>
        <w:t xml:space="preserve"> дыханием </w:t>
      </w:r>
      <w:r w:rsidR="00E27E01" w:rsidRPr="00A22E45">
        <w:rPr>
          <w:rFonts w:ascii="Times New Roman" w:hAnsi="Times New Roman"/>
          <w:sz w:val="30"/>
          <w:szCs w:val="30"/>
        </w:rPr>
        <w:t>дозирующ</w:t>
      </w:r>
      <w:r w:rsidR="007B1316" w:rsidRPr="00A22E45">
        <w:rPr>
          <w:rFonts w:ascii="Times New Roman" w:hAnsi="Times New Roman"/>
          <w:sz w:val="30"/>
          <w:szCs w:val="30"/>
        </w:rPr>
        <w:t>е</w:t>
      </w:r>
      <w:r w:rsidR="00E27E01" w:rsidRPr="00A22E45">
        <w:rPr>
          <w:rFonts w:ascii="Times New Roman" w:hAnsi="Times New Roman"/>
          <w:sz w:val="30"/>
          <w:szCs w:val="30"/>
        </w:rPr>
        <w:t>м</w:t>
      </w:r>
      <w:r w:rsidR="001C2977" w:rsidRPr="00A22E45">
        <w:rPr>
          <w:rFonts w:ascii="Times New Roman" w:hAnsi="Times New Roman"/>
          <w:sz w:val="30"/>
          <w:szCs w:val="30"/>
        </w:rPr>
        <w:t xml:space="preserve"> ингалятор</w:t>
      </w:r>
      <w:r w:rsidR="007B1316" w:rsidRPr="00A22E45">
        <w:rPr>
          <w:rFonts w:ascii="Times New Roman" w:hAnsi="Times New Roman"/>
          <w:sz w:val="30"/>
          <w:szCs w:val="30"/>
        </w:rPr>
        <w:t>е</w:t>
      </w:r>
      <w:r w:rsidR="001C2977" w:rsidRPr="00A22E45">
        <w:rPr>
          <w:rFonts w:ascii="Times New Roman" w:hAnsi="Times New Roman"/>
          <w:sz w:val="30"/>
          <w:szCs w:val="30"/>
        </w:rPr>
        <w:t xml:space="preserve"> под давлением </w:t>
      </w:r>
      <w:r w:rsidR="00B87B0E" w:rsidRPr="00A22E45">
        <w:rPr>
          <w:rFonts w:ascii="Times New Roman" w:hAnsi="Times New Roman"/>
          <w:sz w:val="30"/>
          <w:szCs w:val="30"/>
        </w:rPr>
        <w:t xml:space="preserve">может </w:t>
      </w:r>
      <w:r w:rsidR="00F739B5" w:rsidRPr="00A22E45">
        <w:rPr>
          <w:rFonts w:ascii="Times New Roman" w:hAnsi="Times New Roman"/>
          <w:sz w:val="30"/>
          <w:szCs w:val="30"/>
        </w:rPr>
        <w:t>иметь разные варианты распределения</w:t>
      </w:r>
      <w:r w:rsidR="00B87B0E" w:rsidRPr="00A22E45">
        <w:rPr>
          <w:rFonts w:ascii="Times New Roman" w:hAnsi="Times New Roman"/>
          <w:sz w:val="30"/>
          <w:szCs w:val="30"/>
        </w:rPr>
        <w:t xml:space="preserve"> при вдыхании через </w:t>
      </w:r>
      <w:r w:rsidR="00F739B5" w:rsidRPr="00A22E45">
        <w:rPr>
          <w:rFonts w:ascii="Times New Roman" w:hAnsi="Times New Roman"/>
          <w:sz w:val="30"/>
          <w:szCs w:val="30"/>
        </w:rPr>
        <w:t>отличающиеся по техническим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F739B5" w:rsidRPr="00A22E45">
        <w:rPr>
          <w:rFonts w:ascii="Times New Roman" w:hAnsi="Times New Roman"/>
          <w:sz w:val="30"/>
          <w:szCs w:val="30"/>
        </w:rPr>
        <w:t xml:space="preserve">характеристикам </w:t>
      </w:r>
      <w:proofErr w:type="spellStart"/>
      <w:r w:rsidR="00B87B0E" w:rsidRPr="00A22E45">
        <w:rPr>
          <w:rFonts w:ascii="Times New Roman" w:hAnsi="Times New Roman"/>
          <w:sz w:val="30"/>
          <w:szCs w:val="30"/>
        </w:rPr>
        <w:t>спейсер</w:t>
      </w:r>
      <w:r w:rsidRPr="00A22E45">
        <w:rPr>
          <w:rFonts w:ascii="Times New Roman" w:hAnsi="Times New Roman"/>
          <w:sz w:val="30"/>
          <w:szCs w:val="30"/>
        </w:rPr>
        <w:t>ы</w:t>
      </w:r>
      <w:proofErr w:type="spellEnd"/>
      <w:r w:rsidR="00B87B0E" w:rsidRPr="00A22E45">
        <w:rPr>
          <w:rFonts w:ascii="Times New Roman" w:hAnsi="Times New Roman"/>
          <w:sz w:val="30"/>
          <w:szCs w:val="30"/>
        </w:rPr>
        <w:t xml:space="preserve">. Распределение </w:t>
      </w:r>
      <w:r w:rsidR="00F739B5" w:rsidRPr="00A22E45">
        <w:rPr>
          <w:rFonts w:ascii="Times New Roman" w:hAnsi="Times New Roman"/>
          <w:sz w:val="30"/>
          <w:szCs w:val="30"/>
        </w:rPr>
        <w:t xml:space="preserve">действующего вещества </w:t>
      </w:r>
      <w:r w:rsidR="008D6DBB" w:rsidRPr="00A22E45">
        <w:rPr>
          <w:rFonts w:ascii="Times New Roman" w:hAnsi="Times New Roman"/>
          <w:sz w:val="30"/>
          <w:szCs w:val="30"/>
        </w:rPr>
        <w:t xml:space="preserve">в дыхательных путях </w:t>
      </w:r>
      <w:r w:rsidR="00B87B0E" w:rsidRPr="00A22E45">
        <w:rPr>
          <w:rFonts w:ascii="Times New Roman" w:hAnsi="Times New Roman"/>
          <w:sz w:val="30"/>
          <w:szCs w:val="30"/>
        </w:rPr>
        <w:t xml:space="preserve">и </w:t>
      </w:r>
      <w:r w:rsidR="00F739B5" w:rsidRPr="00A22E45">
        <w:rPr>
          <w:rFonts w:ascii="Times New Roman" w:hAnsi="Times New Roman"/>
          <w:sz w:val="30"/>
          <w:szCs w:val="30"/>
        </w:rPr>
        <w:t xml:space="preserve">клинический </w:t>
      </w:r>
      <w:r w:rsidR="00B87B0E" w:rsidRPr="00A22E45">
        <w:rPr>
          <w:rFonts w:ascii="Times New Roman" w:hAnsi="Times New Roman"/>
          <w:sz w:val="30"/>
          <w:szCs w:val="30"/>
        </w:rPr>
        <w:t xml:space="preserve">ответ </w:t>
      </w:r>
      <w:r w:rsidR="008D6DBB" w:rsidRPr="00A22E45">
        <w:rPr>
          <w:rFonts w:ascii="Times New Roman" w:hAnsi="Times New Roman"/>
          <w:sz w:val="30"/>
          <w:szCs w:val="30"/>
        </w:rPr>
        <w:t xml:space="preserve">пациента на введение лекарственного вещества </w:t>
      </w:r>
      <w:r w:rsidR="00B87B0E" w:rsidRPr="00A22E45">
        <w:rPr>
          <w:rFonts w:ascii="Times New Roman" w:hAnsi="Times New Roman"/>
          <w:sz w:val="30"/>
          <w:szCs w:val="30"/>
        </w:rPr>
        <w:t>не мо</w:t>
      </w:r>
      <w:r w:rsidR="00420783" w:rsidRPr="00A22E45">
        <w:rPr>
          <w:rFonts w:ascii="Times New Roman" w:hAnsi="Times New Roman"/>
          <w:sz w:val="30"/>
          <w:szCs w:val="30"/>
        </w:rPr>
        <w:t>гут</w:t>
      </w:r>
      <w:r w:rsidR="00B87B0E" w:rsidRPr="00A22E45">
        <w:rPr>
          <w:rFonts w:ascii="Times New Roman" w:hAnsi="Times New Roman"/>
          <w:sz w:val="30"/>
          <w:szCs w:val="30"/>
        </w:rPr>
        <w:t xml:space="preserve"> счита</w:t>
      </w:r>
      <w:r w:rsidR="00460DEC" w:rsidRPr="00A22E45">
        <w:rPr>
          <w:rFonts w:ascii="Times New Roman" w:hAnsi="Times New Roman"/>
          <w:sz w:val="30"/>
          <w:szCs w:val="30"/>
        </w:rPr>
        <w:t>ться эквивалентными,</w:t>
      </w:r>
      <w:r w:rsidR="000C4194" w:rsidRPr="00A22E45">
        <w:rPr>
          <w:rFonts w:ascii="Times New Roman" w:hAnsi="Times New Roman"/>
          <w:sz w:val="30"/>
          <w:szCs w:val="30"/>
        </w:rPr>
        <w:t xml:space="preserve"> </w:t>
      </w:r>
      <w:r w:rsidR="00460DEC" w:rsidRPr="00A22E45">
        <w:rPr>
          <w:rFonts w:ascii="Times New Roman" w:hAnsi="Times New Roman"/>
          <w:sz w:val="30"/>
          <w:szCs w:val="30"/>
        </w:rPr>
        <w:t xml:space="preserve">если </w:t>
      </w:r>
      <w:r w:rsidR="00420783" w:rsidRPr="00A22E45">
        <w:rPr>
          <w:rFonts w:ascii="Times New Roman" w:hAnsi="Times New Roman"/>
          <w:sz w:val="30"/>
          <w:szCs w:val="30"/>
        </w:rPr>
        <w:t xml:space="preserve">используется </w:t>
      </w:r>
      <w:r w:rsidR="00460DEC" w:rsidRPr="00A22E45">
        <w:rPr>
          <w:rFonts w:ascii="Times New Roman" w:hAnsi="Times New Roman"/>
          <w:sz w:val="30"/>
          <w:szCs w:val="30"/>
        </w:rPr>
        <w:t>друг</w:t>
      </w:r>
      <w:r w:rsidR="00420783" w:rsidRPr="00A22E45">
        <w:rPr>
          <w:rFonts w:ascii="Times New Roman" w:hAnsi="Times New Roman"/>
          <w:sz w:val="30"/>
          <w:szCs w:val="30"/>
        </w:rPr>
        <w:t xml:space="preserve">ой </w:t>
      </w:r>
      <w:proofErr w:type="spellStart"/>
      <w:r w:rsidR="00420783" w:rsidRPr="00A22E45">
        <w:rPr>
          <w:rFonts w:ascii="Times New Roman" w:hAnsi="Times New Roman"/>
          <w:sz w:val="30"/>
          <w:szCs w:val="30"/>
        </w:rPr>
        <w:t>спейсер</w:t>
      </w:r>
      <w:proofErr w:type="spellEnd"/>
      <w:r w:rsidR="00420783" w:rsidRPr="00A22E45">
        <w:rPr>
          <w:rFonts w:ascii="Times New Roman" w:hAnsi="Times New Roman"/>
          <w:sz w:val="30"/>
          <w:szCs w:val="30"/>
        </w:rPr>
        <w:t xml:space="preserve"> </w:t>
      </w:r>
      <w:r w:rsidR="00B87B0E" w:rsidRPr="00A22E45">
        <w:rPr>
          <w:rFonts w:ascii="Times New Roman" w:hAnsi="Times New Roman"/>
          <w:sz w:val="30"/>
          <w:szCs w:val="30"/>
        </w:rPr>
        <w:t xml:space="preserve">или </w:t>
      </w:r>
      <w:r w:rsidR="00460DEC" w:rsidRPr="00A22E45">
        <w:rPr>
          <w:rFonts w:ascii="Times New Roman" w:hAnsi="Times New Roman"/>
          <w:sz w:val="30"/>
          <w:szCs w:val="30"/>
        </w:rPr>
        <w:t>другой</w:t>
      </w:r>
      <w:r w:rsidR="00315EE1" w:rsidRPr="00A22E45">
        <w:rPr>
          <w:rFonts w:ascii="Times New Roman" w:hAnsi="Times New Roman"/>
          <w:sz w:val="30"/>
          <w:szCs w:val="30"/>
        </w:rPr>
        <w:t xml:space="preserve"> не</w:t>
      </w:r>
      <w:r w:rsidR="00A742EF" w:rsidRPr="00A22E45">
        <w:rPr>
          <w:rFonts w:ascii="Times New Roman" w:hAnsi="Times New Roman"/>
          <w:sz w:val="30"/>
          <w:szCs w:val="30"/>
        </w:rPr>
        <w:t xml:space="preserve"> </w:t>
      </w:r>
      <w:r w:rsidR="007B1316" w:rsidRPr="00A22E45">
        <w:rPr>
          <w:rFonts w:ascii="Times New Roman" w:hAnsi="Times New Roman"/>
          <w:sz w:val="30"/>
          <w:szCs w:val="30"/>
        </w:rPr>
        <w:t>активируемый</w:t>
      </w:r>
      <w:r w:rsidR="00315EE1" w:rsidRPr="00A22E45">
        <w:rPr>
          <w:rFonts w:ascii="Times New Roman" w:hAnsi="Times New Roman"/>
          <w:sz w:val="30"/>
          <w:szCs w:val="30"/>
        </w:rPr>
        <w:t xml:space="preserve"> дыханием </w:t>
      </w:r>
      <w:r w:rsidR="00E27E01" w:rsidRPr="00A22E45">
        <w:rPr>
          <w:rFonts w:ascii="Times New Roman" w:hAnsi="Times New Roman"/>
          <w:sz w:val="30"/>
          <w:szCs w:val="30"/>
        </w:rPr>
        <w:t>дозирующий</w:t>
      </w:r>
      <w:r w:rsidR="00315EE1" w:rsidRPr="00A22E45">
        <w:rPr>
          <w:rFonts w:ascii="Times New Roman" w:hAnsi="Times New Roman"/>
          <w:sz w:val="30"/>
          <w:szCs w:val="30"/>
        </w:rPr>
        <w:t xml:space="preserve"> ингалятор под давлением</w:t>
      </w:r>
      <w:r w:rsidR="00420783" w:rsidRPr="00A22E45">
        <w:rPr>
          <w:rFonts w:ascii="Times New Roman" w:hAnsi="Times New Roman"/>
          <w:sz w:val="30"/>
          <w:szCs w:val="30"/>
        </w:rPr>
        <w:t xml:space="preserve"> используется с тем же самым спейсером. Разработка</w:t>
      </w:r>
      <w:r w:rsidR="00315EE1" w:rsidRPr="00A22E45">
        <w:rPr>
          <w:rFonts w:ascii="Times New Roman" w:hAnsi="Times New Roman"/>
          <w:sz w:val="30"/>
          <w:szCs w:val="30"/>
        </w:rPr>
        <w:t xml:space="preserve"> не</w:t>
      </w:r>
      <w:r w:rsidR="007B1316" w:rsidRPr="00A22E45">
        <w:rPr>
          <w:rFonts w:ascii="Times New Roman" w:hAnsi="Times New Roman"/>
          <w:sz w:val="30"/>
          <w:szCs w:val="30"/>
        </w:rPr>
        <w:t xml:space="preserve"> активируемого</w:t>
      </w:r>
      <w:r w:rsidR="00315EE1" w:rsidRPr="00A22E45">
        <w:rPr>
          <w:rFonts w:ascii="Times New Roman" w:hAnsi="Times New Roman"/>
          <w:sz w:val="30"/>
          <w:szCs w:val="30"/>
        </w:rPr>
        <w:t xml:space="preserve"> дыханием </w:t>
      </w:r>
      <w:r w:rsidR="00E27E01" w:rsidRPr="00A22E45">
        <w:rPr>
          <w:rFonts w:ascii="Times New Roman" w:hAnsi="Times New Roman"/>
          <w:sz w:val="30"/>
          <w:szCs w:val="30"/>
        </w:rPr>
        <w:t>дозирующего</w:t>
      </w:r>
      <w:r w:rsidR="00315EE1" w:rsidRPr="00A22E45">
        <w:rPr>
          <w:rFonts w:ascii="Times New Roman" w:hAnsi="Times New Roman"/>
          <w:sz w:val="30"/>
          <w:szCs w:val="30"/>
        </w:rPr>
        <w:t xml:space="preserve"> ингалятора под давлением</w:t>
      </w:r>
      <w:r w:rsidR="00B87B0E" w:rsidRPr="00A22E45">
        <w:rPr>
          <w:rFonts w:ascii="Times New Roman" w:hAnsi="Times New Roman"/>
          <w:sz w:val="30"/>
          <w:szCs w:val="30"/>
        </w:rPr>
        <w:t xml:space="preserve"> всегда включа</w:t>
      </w:r>
      <w:r w:rsidR="002F0826" w:rsidRPr="00A22E45">
        <w:rPr>
          <w:rFonts w:ascii="Times New Roman" w:hAnsi="Times New Roman"/>
          <w:sz w:val="30"/>
          <w:szCs w:val="30"/>
        </w:rPr>
        <w:t>е</w:t>
      </w:r>
      <w:r w:rsidR="00B87B0E" w:rsidRPr="00A22E45">
        <w:rPr>
          <w:rFonts w:ascii="Times New Roman" w:hAnsi="Times New Roman"/>
          <w:sz w:val="30"/>
          <w:szCs w:val="30"/>
        </w:rPr>
        <w:t>т</w:t>
      </w:r>
      <w:r w:rsidR="002F0826" w:rsidRPr="00A22E45">
        <w:rPr>
          <w:rFonts w:ascii="Times New Roman" w:hAnsi="Times New Roman"/>
          <w:sz w:val="30"/>
          <w:szCs w:val="30"/>
        </w:rPr>
        <w:t xml:space="preserve"> в себя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420783" w:rsidRPr="00A22E45">
        <w:rPr>
          <w:rFonts w:ascii="Times New Roman" w:hAnsi="Times New Roman"/>
          <w:sz w:val="30"/>
          <w:szCs w:val="30"/>
        </w:rPr>
        <w:t>тестирование</w:t>
      </w:r>
      <w:r w:rsidR="00B87B0E" w:rsidRPr="00A22E45">
        <w:rPr>
          <w:rFonts w:ascii="Times New Roman" w:hAnsi="Times New Roman"/>
          <w:sz w:val="30"/>
          <w:szCs w:val="30"/>
        </w:rPr>
        <w:t xml:space="preserve"> по крайней мере </w:t>
      </w:r>
      <w:r w:rsidR="002F0826" w:rsidRPr="00A22E45">
        <w:rPr>
          <w:rFonts w:ascii="Times New Roman" w:hAnsi="Times New Roman"/>
          <w:sz w:val="30"/>
          <w:szCs w:val="30"/>
        </w:rPr>
        <w:t xml:space="preserve">1 </w:t>
      </w:r>
      <w:r w:rsidR="00B87B0E" w:rsidRPr="00A22E45">
        <w:rPr>
          <w:rFonts w:ascii="Times New Roman" w:hAnsi="Times New Roman"/>
          <w:sz w:val="30"/>
          <w:szCs w:val="30"/>
        </w:rPr>
        <w:t xml:space="preserve">конкретного </w:t>
      </w:r>
      <w:r w:rsidR="00420783" w:rsidRPr="00A22E45">
        <w:rPr>
          <w:rFonts w:ascii="Times New Roman" w:hAnsi="Times New Roman"/>
          <w:sz w:val="30"/>
          <w:szCs w:val="30"/>
        </w:rPr>
        <w:t>спейсера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460DEC" w:rsidRPr="00A22E45">
        <w:rPr>
          <w:rFonts w:ascii="Times New Roman" w:hAnsi="Times New Roman"/>
          <w:sz w:val="30"/>
          <w:szCs w:val="30"/>
        </w:rPr>
        <w:t xml:space="preserve">для использования с конкретным </w:t>
      </w:r>
      <w:r w:rsidR="00315EE1" w:rsidRPr="00A22E45">
        <w:rPr>
          <w:rFonts w:ascii="Times New Roman" w:hAnsi="Times New Roman"/>
          <w:sz w:val="30"/>
          <w:szCs w:val="30"/>
        </w:rPr>
        <w:t>не</w:t>
      </w:r>
      <w:r w:rsidR="007B1316" w:rsidRPr="00A22E45">
        <w:rPr>
          <w:rFonts w:ascii="Times New Roman" w:hAnsi="Times New Roman"/>
          <w:sz w:val="30"/>
          <w:szCs w:val="30"/>
        </w:rPr>
        <w:t xml:space="preserve"> активируемым </w:t>
      </w:r>
      <w:r w:rsidR="00315EE1" w:rsidRPr="00A22E45">
        <w:rPr>
          <w:rFonts w:ascii="Times New Roman" w:hAnsi="Times New Roman"/>
          <w:sz w:val="30"/>
          <w:szCs w:val="30"/>
        </w:rPr>
        <w:t xml:space="preserve">дыханием </w:t>
      </w:r>
      <w:r w:rsidR="00E27E01" w:rsidRPr="00A22E45">
        <w:rPr>
          <w:rFonts w:ascii="Times New Roman" w:hAnsi="Times New Roman"/>
          <w:sz w:val="30"/>
          <w:szCs w:val="30"/>
        </w:rPr>
        <w:t>дозирующим</w:t>
      </w:r>
      <w:r w:rsidR="00315EE1" w:rsidRPr="00A22E45">
        <w:rPr>
          <w:rFonts w:ascii="Times New Roman" w:hAnsi="Times New Roman"/>
          <w:sz w:val="30"/>
          <w:szCs w:val="30"/>
        </w:rPr>
        <w:t xml:space="preserve"> ингалятором под давлением</w:t>
      </w:r>
      <w:r w:rsidR="00420783" w:rsidRPr="00A22E45">
        <w:rPr>
          <w:rFonts w:ascii="Times New Roman" w:hAnsi="Times New Roman"/>
          <w:sz w:val="30"/>
          <w:szCs w:val="30"/>
        </w:rPr>
        <w:t>, содержащим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F739B5" w:rsidRPr="00A22E45">
        <w:rPr>
          <w:rFonts w:ascii="Times New Roman" w:hAnsi="Times New Roman"/>
          <w:sz w:val="30"/>
          <w:szCs w:val="30"/>
        </w:rPr>
        <w:t>определен</w:t>
      </w:r>
      <w:r w:rsidR="00420783" w:rsidRPr="00A22E45">
        <w:rPr>
          <w:rFonts w:ascii="Times New Roman" w:hAnsi="Times New Roman"/>
          <w:sz w:val="30"/>
          <w:szCs w:val="30"/>
        </w:rPr>
        <w:t xml:space="preserve">ное действующее вещество. Этот </w:t>
      </w:r>
      <w:proofErr w:type="spellStart"/>
      <w:r w:rsidR="00420783" w:rsidRPr="00A22E45">
        <w:rPr>
          <w:rFonts w:ascii="Times New Roman" w:hAnsi="Times New Roman"/>
          <w:sz w:val="30"/>
          <w:szCs w:val="30"/>
        </w:rPr>
        <w:t>спейсер</w:t>
      </w:r>
      <w:proofErr w:type="spellEnd"/>
      <w:r w:rsidR="00420783" w:rsidRPr="00A22E45">
        <w:rPr>
          <w:rFonts w:ascii="Times New Roman" w:hAnsi="Times New Roman"/>
          <w:sz w:val="30"/>
          <w:szCs w:val="30"/>
        </w:rPr>
        <w:t xml:space="preserve"> должен</w:t>
      </w:r>
      <w:r w:rsidR="00B87B0E" w:rsidRPr="00A22E45">
        <w:rPr>
          <w:rFonts w:ascii="Times New Roman" w:hAnsi="Times New Roman"/>
          <w:sz w:val="30"/>
          <w:szCs w:val="30"/>
        </w:rPr>
        <w:t xml:space="preserve"> быть подходящим для </w:t>
      </w:r>
      <w:r w:rsidR="000C4194" w:rsidRPr="00A22E45">
        <w:rPr>
          <w:rFonts w:ascii="Times New Roman" w:hAnsi="Times New Roman"/>
          <w:sz w:val="30"/>
          <w:szCs w:val="30"/>
        </w:rPr>
        <w:t>целевой</w:t>
      </w:r>
      <w:r w:rsidR="00BF13A1" w:rsidRPr="00A22E45">
        <w:rPr>
          <w:rFonts w:ascii="Times New Roman" w:hAnsi="Times New Roman"/>
          <w:sz w:val="30"/>
          <w:szCs w:val="30"/>
        </w:rPr>
        <w:t xml:space="preserve"> </w:t>
      </w:r>
      <w:r w:rsidR="007B1316" w:rsidRPr="00A22E45">
        <w:rPr>
          <w:rFonts w:ascii="Times New Roman" w:hAnsi="Times New Roman"/>
          <w:sz w:val="30"/>
          <w:szCs w:val="30"/>
        </w:rPr>
        <w:t xml:space="preserve">группы </w:t>
      </w:r>
      <w:r w:rsidR="00BF13A1" w:rsidRPr="00A22E45">
        <w:rPr>
          <w:rFonts w:ascii="Times New Roman" w:hAnsi="Times New Roman"/>
          <w:sz w:val="30"/>
          <w:szCs w:val="30"/>
        </w:rPr>
        <w:t>пациентов.</w:t>
      </w:r>
    </w:p>
    <w:p w:rsidR="00D806D4" w:rsidRPr="00A22E45" w:rsidRDefault="00F739B5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Функциональные характеристики</w:t>
      </w:r>
      <w:r w:rsidR="00420783" w:rsidRPr="00A22E45">
        <w:rPr>
          <w:rFonts w:ascii="Times New Roman" w:hAnsi="Times New Roman"/>
          <w:sz w:val="30"/>
          <w:szCs w:val="30"/>
        </w:rPr>
        <w:t xml:space="preserve"> спейсера</w:t>
      </w:r>
      <w:r w:rsidR="00B87B0E" w:rsidRPr="00A22E45">
        <w:rPr>
          <w:rFonts w:ascii="Times New Roman" w:hAnsi="Times New Roman"/>
          <w:sz w:val="30"/>
          <w:szCs w:val="30"/>
        </w:rPr>
        <w:t xml:space="preserve"> буд</w:t>
      </w:r>
      <w:r w:rsidRPr="00A22E45">
        <w:rPr>
          <w:rFonts w:ascii="Times New Roman" w:hAnsi="Times New Roman"/>
          <w:sz w:val="30"/>
          <w:szCs w:val="30"/>
        </w:rPr>
        <w:t>у</w:t>
      </w:r>
      <w:r w:rsidR="00B87B0E" w:rsidRPr="00A22E45">
        <w:rPr>
          <w:rFonts w:ascii="Times New Roman" w:hAnsi="Times New Roman"/>
          <w:sz w:val="30"/>
          <w:szCs w:val="30"/>
        </w:rPr>
        <w:t>т зависеть от объема</w:t>
      </w:r>
      <w:r w:rsidR="002F363E" w:rsidRPr="00A22E45">
        <w:rPr>
          <w:rFonts w:ascii="Times New Roman" w:hAnsi="Times New Roman"/>
          <w:sz w:val="30"/>
          <w:szCs w:val="30"/>
        </w:rPr>
        <w:t xml:space="preserve"> и материала удерживающей камеры, электростатических свойств</w:t>
      </w:r>
      <w:r w:rsidR="00B87B0E" w:rsidRPr="00A22E45">
        <w:rPr>
          <w:rFonts w:ascii="Times New Roman" w:hAnsi="Times New Roman"/>
          <w:sz w:val="30"/>
          <w:szCs w:val="30"/>
        </w:rPr>
        <w:t xml:space="preserve"> внутренней поверхности камеры и </w:t>
      </w:r>
      <w:r w:rsidR="002F363E" w:rsidRPr="00A22E45">
        <w:rPr>
          <w:rFonts w:ascii="Times New Roman" w:hAnsi="Times New Roman"/>
          <w:sz w:val="30"/>
          <w:szCs w:val="30"/>
        </w:rPr>
        <w:t>способа применения устройства</w:t>
      </w:r>
      <w:r w:rsidR="00B87B0E" w:rsidRPr="00A22E45">
        <w:rPr>
          <w:rFonts w:ascii="Times New Roman" w:hAnsi="Times New Roman"/>
          <w:sz w:val="30"/>
          <w:szCs w:val="30"/>
        </w:rPr>
        <w:t xml:space="preserve">. Тестирование </w:t>
      </w:r>
      <w:r w:rsidR="002F363E" w:rsidRPr="00A22E45">
        <w:rPr>
          <w:rFonts w:ascii="Times New Roman" w:hAnsi="Times New Roman"/>
          <w:i/>
          <w:sz w:val="30"/>
          <w:szCs w:val="30"/>
          <w:lang w:val="en-US"/>
        </w:rPr>
        <w:t>in</w:t>
      </w:r>
      <w:r w:rsidR="002F363E" w:rsidRPr="00A22E45">
        <w:rPr>
          <w:rFonts w:ascii="Times New Roman" w:hAnsi="Times New Roman"/>
          <w:i/>
          <w:sz w:val="30"/>
          <w:szCs w:val="30"/>
        </w:rPr>
        <w:t xml:space="preserve"> </w:t>
      </w:r>
      <w:r w:rsidR="002F363E" w:rsidRPr="00A22E45">
        <w:rPr>
          <w:rFonts w:ascii="Times New Roman" w:hAnsi="Times New Roman"/>
          <w:i/>
          <w:sz w:val="30"/>
          <w:szCs w:val="30"/>
          <w:lang w:val="en-US"/>
        </w:rPr>
        <w:t>vitro</w:t>
      </w:r>
      <w:r w:rsidR="00B87B0E" w:rsidRPr="00A22E45">
        <w:rPr>
          <w:rFonts w:ascii="Times New Roman" w:hAnsi="Times New Roman"/>
          <w:sz w:val="30"/>
          <w:szCs w:val="30"/>
        </w:rPr>
        <w:t xml:space="preserve"> следует про</w:t>
      </w:r>
      <w:r w:rsidR="001E31C4" w:rsidRPr="00A22E45">
        <w:rPr>
          <w:rFonts w:ascii="Times New Roman" w:hAnsi="Times New Roman"/>
          <w:sz w:val="30"/>
          <w:szCs w:val="30"/>
        </w:rPr>
        <w:t>водить п</w:t>
      </w:r>
      <w:r w:rsidRPr="00A22E45">
        <w:rPr>
          <w:rFonts w:ascii="Times New Roman" w:hAnsi="Times New Roman"/>
          <w:sz w:val="30"/>
          <w:szCs w:val="30"/>
        </w:rPr>
        <w:t>ри</w:t>
      </w:r>
      <w:r w:rsidR="001E31C4" w:rsidRPr="00A22E45">
        <w:rPr>
          <w:rFonts w:ascii="Times New Roman" w:hAnsi="Times New Roman"/>
          <w:sz w:val="30"/>
          <w:szCs w:val="30"/>
        </w:rPr>
        <w:t xml:space="preserve"> подготовк</w:t>
      </w:r>
      <w:r w:rsidRPr="00A22E45">
        <w:rPr>
          <w:rFonts w:ascii="Times New Roman" w:hAnsi="Times New Roman"/>
          <w:sz w:val="30"/>
          <w:szCs w:val="30"/>
        </w:rPr>
        <w:t>е</w:t>
      </w:r>
      <w:r w:rsidR="001E31C4" w:rsidRPr="00A22E45">
        <w:rPr>
          <w:rFonts w:ascii="Times New Roman" w:hAnsi="Times New Roman"/>
          <w:sz w:val="30"/>
          <w:szCs w:val="30"/>
        </w:rPr>
        <w:t xml:space="preserve"> спейсера</w:t>
      </w:r>
      <w:r w:rsidR="00B87B0E" w:rsidRPr="00A22E45">
        <w:rPr>
          <w:rFonts w:ascii="Times New Roman" w:hAnsi="Times New Roman"/>
          <w:sz w:val="30"/>
          <w:szCs w:val="30"/>
        </w:rPr>
        <w:t xml:space="preserve"> и </w:t>
      </w:r>
      <w:r w:rsidR="001E31C4" w:rsidRPr="00A22E45">
        <w:rPr>
          <w:rFonts w:ascii="Times New Roman" w:hAnsi="Times New Roman"/>
          <w:sz w:val="30"/>
          <w:szCs w:val="30"/>
        </w:rPr>
        <w:t>настройк</w:t>
      </w:r>
      <w:r w:rsidR="004E11ED" w:rsidRPr="00A22E45">
        <w:rPr>
          <w:rFonts w:ascii="Times New Roman" w:hAnsi="Times New Roman"/>
          <w:sz w:val="30"/>
          <w:szCs w:val="30"/>
        </w:rPr>
        <w:t>е</w:t>
      </w:r>
      <w:r w:rsidR="001E31C4" w:rsidRPr="00A22E45">
        <w:rPr>
          <w:rFonts w:ascii="Times New Roman" w:hAnsi="Times New Roman"/>
          <w:sz w:val="30"/>
          <w:szCs w:val="30"/>
        </w:rPr>
        <w:t xml:space="preserve"> устройства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7B1316" w:rsidRPr="00A22E45">
        <w:rPr>
          <w:rFonts w:ascii="Times New Roman" w:hAnsi="Times New Roman"/>
          <w:sz w:val="30"/>
          <w:szCs w:val="30"/>
        </w:rPr>
        <w:t xml:space="preserve">для </w:t>
      </w:r>
      <w:r w:rsidR="001E31C4" w:rsidRPr="00A22E45">
        <w:rPr>
          <w:rFonts w:ascii="Times New Roman" w:hAnsi="Times New Roman"/>
          <w:sz w:val="30"/>
          <w:szCs w:val="30"/>
        </w:rPr>
        <w:t>клиническ</w:t>
      </w:r>
      <w:r w:rsidRPr="00A22E45">
        <w:rPr>
          <w:rFonts w:ascii="Times New Roman" w:hAnsi="Times New Roman"/>
          <w:sz w:val="30"/>
          <w:szCs w:val="30"/>
        </w:rPr>
        <w:t>о</w:t>
      </w:r>
      <w:r w:rsidR="007B1316" w:rsidRPr="00A22E45">
        <w:rPr>
          <w:rFonts w:ascii="Times New Roman" w:hAnsi="Times New Roman"/>
          <w:sz w:val="30"/>
          <w:szCs w:val="30"/>
        </w:rPr>
        <w:t>го</w:t>
      </w:r>
      <w:r w:rsidR="001E31C4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применени</w:t>
      </w:r>
      <w:r w:rsidR="007B1316" w:rsidRPr="00A22E45">
        <w:rPr>
          <w:rFonts w:ascii="Times New Roman" w:hAnsi="Times New Roman"/>
          <w:sz w:val="30"/>
          <w:szCs w:val="30"/>
        </w:rPr>
        <w:t>я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191FB8" w:rsidRPr="00A22E45">
        <w:rPr>
          <w:rFonts w:ascii="Times New Roman" w:hAnsi="Times New Roman"/>
          <w:sz w:val="30"/>
          <w:szCs w:val="30"/>
        </w:rPr>
        <w:br/>
      </w:r>
      <w:r w:rsidR="004C70F4" w:rsidRPr="00A22E45">
        <w:rPr>
          <w:rFonts w:ascii="Times New Roman" w:hAnsi="Times New Roman"/>
          <w:sz w:val="30"/>
          <w:szCs w:val="30"/>
        </w:rPr>
        <w:t>(</w:t>
      </w:r>
      <w:r w:rsidR="00B87B0E" w:rsidRPr="00A22E45">
        <w:rPr>
          <w:rFonts w:ascii="Times New Roman" w:hAnsi="Times New Roman"/>
          <w:sz w:val="30"/>
          <w:szCs w:val="30"/>
        </w:rPr>
        <w:t xml:space="preserve">что может повлиять на </w:t>
      </w:r>
      <w:r w:rsidRPr="00A22E45">
        <w:rPr>
          <w:rFonts w:ascii="Times New Roman" w:hAnsi="Times New Roman"/>
          <w:sz w:val="30"/>
          <w:szCs w:val="30"/>
        </w:rPr>
        <w:t xml:space="preserve">реализацию </w:t>
      </w:r>
      <w:r w:rsidR="00B87B0E" w:rsidRPr="00A22E45">
        <w:rPr>
          <w:rFonts w:ascii="Times New Roman" w:hAnsi="Times New Roman"/>
          <w:sz w:val="30"/>
          <w:szCs w:val="30"/>
        </w:rPr>
        <w:t>эффект</w:t>
      </w:r>
      <w:r w:rsidRPr="00A22E45">
        <w:rPr>
          <w:rFonts w:ascii="Times New Roman" w:hAnsi="Times New Roman"/>
          <w:sz w:val="30"/>
          <w:szCs w:val="30"/>
        </w:rPr>
        <w:t>а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7D0F22" w:rsidRPr="00A22E45">
        <w:rPr>
          <w:rFonts w:ascii="Times New Roman" w:hAnsi="Times New Roman"/>
          <w:sz w:val="30"/>
          <w:szCs w:val="30"/>
        </w:rPr>
        <w:t>лекарственного</w:t>
      </w:r>
      <w:r w:rsidR="000D1CF5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препарата</w:t>
      </w:r>
      <w:r w:rsidR="004C70F4" w:rsidRPr="00A22E45">
        <w:rPr>
          <w:rFonts w:ascii="Times New Roman" w:hAnsi="Times New Roman"/>
          <w:sz w:val="30"/>
          <w:szCs w:val="30"/>
        </w:rPr>
        <w:t>)</w:t>
      </w:r>
      <w:r w:rsidR="00D87979" w:rsidRPr="00A22E45">
        <w:rPr>
          <w:rFonts w:ascii="Times New Roman" w:hAnsi="Times New Roman"/>
          <w:sz w:val="30"/>
          <w:szCs w:val="30"/>
        </w:rPr>
        <w:t>.</w:t>
      </w:r>
      <w:r w:rsidR="00D806D4" w:rsidRPr="00A22E45">
        <w:rPr>
          <w:rFonts w:ascii="Times New Roman" w:hAnsi="Times New Roman"/>
          <w:sz w:val="30"/>
          <w:szCs w:val="30"/>
        </w:rPr>
        <w:t xml:space="preserve"> </w:t>
      </w:r>
      <w:r w:rsidR="00C253F0" w:rsidRPr="00A22E45">
        <w:rPr>
          <w:rFonts w:ascii="Times New Roman" w:hAnsi="Times New Roman"/>
          <w:sz w:val="30"/>
          <w:szCs w:val="30"/>
        </w:rPr>
        <w:t>Н</w:t>
      </w:r>
      <w:r w:rsidR="00B87B0E" w:rsidRPr="00A22E45">
        <w:rPr>
          <w:rFonts w:ascii="Times New Roman" w:hAnsi="Times New Roman"/>
          <w:sz w:val="30"/>
          <w:szCs w:val="30"/>
        </w:rPr>
        <w:t xml:space="preserve">апример, </w:t>
      </w:r>
      <w:r w:rsidR="004F3954" w:rsidRPr="00A22E45">
        <w:rPr>
          <w:rFonts w:ascii="Times New Roman" w:hAnsi="Times New Roman"/>
          <w:sz w:val="30"/>
          <w:szCs w:val="30"/>
          <w:lang w:eastAsia="ru-RU"/>
        </w:rPr>
        <w:t>если</w:t>
      </w:r>
      <w:r w:rsidR="00851893" w:rsidRPr="00A22E45">
        <w:rPr>
          <w:rFonts w:ascii="Times New Roman" w:hAnsi="Times New Roman"/>
          <w:sz w:val="30"/>
          <w:szCs w:val="30"/>
          <w:lang w:eastAsia="ru-RU"/>
        </w:rPr>
        <w:t xml:space="preserve"> </w:t>
      </w:r>
      <w:r w:rsidR="004F3954" w:rsidRPr="00A22E45">
        <w:rPr>
          <w:rFonts w:ascii="Times New Roman" w:hAnsi="Times New Roman"/>
          <w:sz w:val="30"/>
          <w:szCs w:val="30"/>
          <w:lang w:eastAsia="ru-RU"/>
        </w:rPr>
        <w:t xml:space="preserve">инструкции производителя </w:t>
      </w:r>
      <w:r w:rsidR="00851893" w:rsidRPr="00A22E45">
        <w:rPr>
          <w:rFonts w:ascii="Times New Roman" w:hAnsi="Times New Roman"/>
          <w:sz w:val="30"/>
          <w:szCs w:val="30"/>
          <w:lang w:eastAsia="ru-RU"/>
        </w:rPr>
        <w:t>спейсер</w:t>
      </w:r>
      <w:r w:rsidR="004F3954" w:rsidRPr="00A22E45">
        <w:rPr>
          <w:rFonts w:ascii="Times New Roman" w:hAnsi="Times New Roman"/>
          <w:sz w:val="30"/>
          <w:szCs w:val="30"/>
          <w:lang w:eastAsia="ru-RU"/>
        </w:rPr>
        <w:t xml:space="preserve">а </w:t>
      </w:r>
      <w:r w:rsidR="00851893" w:rsidRPr="00A22E45">
        <w:rPr>
          <w:rFonts w:ascii="Times New Roman" w:hAnsi="Times New Roman"/>
          <w:sz w:val="30"/>
          <w:szCs w:val="30"/>
          <w:lang w:eastAsia="ru-RU"/>
        </w:rPr>
        <w:t>или удерживающ</w:t>
      </w:r>
      <w:r w:rsidR="004F3954" w:rsidRPr="00A22E45">
        <w:rPr>
          <w:rFonts w:ascii="Times New Roman" w:hAnsi="Times New Roman"/>
          <w:sz w:val="30"/>
          <w:szCs w:val="30"/>
          <w:lang w:eastAsia="ru-RU"/>
        </w:rPr>
        <w:t>ей</w:t>
      </w:r>
      <w:r w:rsidR="00851893" w:rsidRPr="00A22E45">
        <w:rPr>
          <w:rFonts w:ascii="Times New Roman" w:hAnsi="Times New Roman"/>
          <w:sz w:val="30"/>
          <w:szCs w:val="30"/>
          <w:lang w:eastAsia="ru-RU"/>
        </w:rPr>
        <w:t xml:space="preserve"> камер</w:t>
      </w:r>
      <w:r w:rsidR="004F3954" w:rsidRPr="00A22E45">
        <w:rPr>
          <w:rFonts w:ascii="Times New Roman" w:hAnsi="Times New Roman"/>
          <w:sz w:val="30"/>
          <w:szCs w:val="30"/>
          <w:lang w:eastAsia="ru-RU"/>
        </w:rPr>
        <w:t>ы</w:t>
      </w:r>
      <w:r w:rsidR="00851893" w:rsidRPr="00A22E45">
        <w:rPr>
          <w:rFonts w:ascii="Times New Roman" w:hAnsi="Times New Roman"/>
          <w:sz w:val="30"/>
          <w:szCs w:val="30"/>
          <w:lang w:eastAsia="ru-RU"/>
        </w:rPr>
        <w:t xml:space="preserve"> </w:t>
      </w:r>
      <w:r w:rsidR="00B76CCC" w:rsidRPr="00A22E45">
        <w:rPr>
          <w:rFonts w:ascii="Times New Roman" w:hAnsi="Times New Roman"/>
          <w:sz w:val="30"/>
          <w:szCs w:val="30"/>
          <w:lang w:eastAsia="ru-RU"/>
        </w:rPr>
        <w:t>(</w:t>
      </w:r>
      <w:r w:rsidR="001A45EF" w:rsidRPr="00A22E45">
        <w:rPr>
          <w:rFonts w:ascii="Times New Roman" w:hAnsi="Times New Roman"/>
          <w:sz w:val="30"/>
          <w:szCs w:val="30"/>
          <w:lang w:val="en-US"/>
        </w:rPr>
        <w:t>h</w:t>
      </w:r>
      <w:r w:rsidR="00B76CCC" w:rsidRPr="00A22E45">
        <w:rPr>
          <w:rFonts w:ascii="Times New Roman" w:hAnsi="Times New Roman"/>
          <w:sz w:val="30"/>
          <w:szCs w:val="30"/>
          <w:lang w:val="en-US"/>
        </w:rPr>
        <w:t>olding</w:t>
      </w:r>
      <w:r w:rsidR="00B76CCC" w:rsidRPr="00A22E45">
        <w:rPr>
          <w:rFonts w:ascii="Times New Roman" w:hAnsi="Times New Roman"/>
          <w:sz w:val="30"/>
          <w:szCs w:val="30"/>
        </w:rPr>
        <w:t xml:space="preserve"> </w:t>
      </w:r>
      <w:r w:rsidR="001A45EF" w:rsidRPr="00A22E45">
        <w:rPr>
          <w:rFonts w:ascii="Times New Roman" w:hAnsi="Times New Roman"/>
          <w:sz w:val="30"/>
          <w:szCs w:val="30"/>
          <w:lang w:val="en-US"/>
        </w:rPr>
        <w:t>c</w:t>
      </w:r>
      <w:r w:rsidR="00B76CCC" w:rsidRPr="00A22E45">
        <w:rPr>
          <w:rFonts w:ascii="Times New Roman" w:hAnsi="Times New Roman"/>
          <w:sz w:val="30"/>
          <w:szCs w:val="30"/>
          <w:lang w:val="en-US"/>
        </w:rPr>
        <w:t>hambers</w:t>
      </w:r>
      <w:r w:rsidR="00B76CCC" w:rsidRPr="00A22E45">
        <w:rPr>
          <w:rFonts w:ascii="Times New Roman" w:hAnsi="Times New Roman"/>
          <w:sz w:val="30"/>
          <w:szCs w:val="30"/>
          <w:lang w:eastAsia="ru-RU"/>
        </w:rPr>
        <w:t xml:space="preserve">) </w:t>
      </w:r>
      <w:r w:rsidR="00851893" w:rsidRPr="00A22E45">
        <w:rPr>
          <w:rFonts w:ascii="Times New Roman" w:hAnsi="Times New Roman"/>
          <w:sz w:val="30"/>
          <w:szCs w:val="30"/>
          <w:lang w:eastAsia="ru-RU"/>
        </w:rPr>
        <w:t xml:space="preserve">включают </w:t>
      </w:r>
      <w:r w:rsidR="00577A03" w:rsidRPr="00A22E45">
        <w:rPr>
          <w:rFonts w:ascii="Times New Roman" w:hAnsi="Times New Roman"/>
          <w:sz w:val="30"/>
          <w:szCs w:val="30"/>
          <w:lang w:eastAsia="ru-RU"/>
        </w:rPr>
        <w:t xml:space="preserve">в себя </w:t>
      </w:r>
      <w:r w:rsidR="00577A03" w:rsidRPr="00A22E45">
        <w:rPr>
          <w:rFonts w:ascii="Times New Roman" w:hAnsi="Times New Roman"/>
          <w:sz w:val="30"/>
          <w:szCs w:val="30"/>
          <w:lang w:eastAsia="ru-RU"/>
        </w:rPr>
        <w:lastRenderedPageBreak/>
        <w:t xml:space="preserve">информацию о </w:t>
      </w:r>
      <w:r w:rsidR="00851893" w:rsidRPr="00A22E45">
        <w:rPr>
          <w:rFonts w:ascii="Times New Roman" w:hAnsi="Times New Roman"/>
          <w:sz w:val="30"/>
          <w:szCs w:val="30"/>
          <w:lang w:eastAsia="ru-RU"/>
        </w:rPr>
        <w:t>режим</w:t>
      </w:r>
      <w:r w:rsidR="00577A03" w:rsidRPr="00A22E45">
        <w:rPr>
          <w:rFonts w:ascii="Times New Roman" w:hAnsi="Times New Roman"/>
          <w:sz w:val="30"/>
          <w:szCs w:val="30"/>
          <w:lang w:eastAsia="ru-RU"/>
        </w:rPr>
        <w:t>е</w:t>
      </w:r>
      <w:r w:rsidR="00851893" w:rsidRPr="00A22E45">
        <w:rPr>
          <w:rFonts w:ascii="Times New Roman" w:hAnsi="Times New Roman"/>
          <w:sz w:val="30"/>
          <w:szCs w:val="30"/>
          <w:lang w:eastAsia="ru-RU"/>
        </w:rPr>
        <w:t xml:space="preserve"> очистки в ходе применения (еженедельная очистка), </w:t>
      </w:r>
      <w:r w:rsidR="00236CF4" w:rsidRPr="00A22E45">
        <w:rPr>
          <w:rFonts w:ascii="Times New Roman" w:hAnsi="Times New Roman"/>
          <w:sz w:val="30"/>
          <w:szCs w:val="30"/>
          <w:lang w:eastAsia="ru-RU"/>
        </w:rPr>
        <w:t xml:space="preserve">следует </w:t>
      </w:r>
      <w:r w:rsidR="00851893" w:rsidRPr="00A22E45">
        <w:rPr>
          <w:rFonts w:ascii="Times New Roman" w:hAnsi="Times New Roman"/>
          <w:sz w:val="30"/>
          <w:szCs w:val="30"/>
          <w:lang w:eastAsia="ru-RU"/>
        </w:rPr>
        <w:t xml:space="preserve">провести определение </w:t>
      </w:r>
      <w:proofErr w:type="spellStart"/>
      <w:r w:rsidR="00851893" w:rsidRPr="00A22E45">
        <w:rPr>
          <w:rFonts w:ascii="Times New Roman" w:hAnsi="Times New Roman"/>
          <w:sz w:val="30"/>
          <w:szCs w:val="30"/>
          <w:lang w:eastAsia="ru-RU"/>
        </w:rPr>
        <w:t>респирабельной</w:t>
      </w:r>
      <w:proofErr w:type="spellEnd"/>
      <w:r w:rsidR="00851893" w:rsidRPr="00A22E45">
        <w:rPr>
          <w:rFonts w:ascii="Times New Roman" w:hAnsi="Times New Roman"/>
          <w:sz w:val="30"/>
          <w:szCs w:val="30"/>
          <w:lang w:eastAsia="ru-RU"/>
        </w:rPr>
        <w:t xml:space="preserve"> фракции до и после очистки спейсера или удерживающей камеры. Определение </w:t>
      </w:r>
      <w:proofErr w:type="spellStart"/>
      <w:r w:rsidR="00851893" w:rsidRPr="00A22E45">
        <w:rPr>
          <w:rFonts w:ascii="Times New Roman" w:hAnsi="Times New Roman"/>
          <w:sz w:val="30"/>
          <w:szCs w:val="30"/>
          <w:lang w:eastAsia="ru-RU"/>
        </w:rPr>
        <w:t>респирабельной</w:t>
      </w:r>
      <w:proofErr w:type="spellEnd"/>
      <w:r w:rsidR="00851893" w:rsidRPr="00A22E45">
        <w:rPr>
          <w:rFonts w:ascii="Times New Roman" w:hAnsi="Times New Roman"/>
          <w:sz w:val="30"/>
          <w:szCs w:val="30"/>
          <w:lang w:eastAsia="ru-RU"/>
        </w:rPr>
        <w:t xml:space="preserve"> фракции</w:t>
      </w:r>
      <w:r w:rsidR="008D725F" w:rsidRPr="00A22E45">
        <w:rPr>
          <w:rFonts w:ascii="Times New Roman" w:hAnsi="Times New Roman"/>
          <w:sz w:val="30"/>
          <w:szCs w:val="30"/>
          <w:lang w:eastAsia="ru-RU"/>
        </w:rPr>
        <w:t xml:space="preserve"> </w:t>
      </w:r>
      <w:r w:rsidR="00851893" w:rsidRPr="00A22E45">
        <w:rPr>
          <w:rFonts w:ascii="Times New Roman" w:hAnsi="Times New Roman"/>
          <w:sz w:val="30"/>
          <w:szCs w:val="30"/>
          <w:lang w:eastAsia="ru-RU"/>
        </w:rPr>
        <w:t xml:space="preserve">допускается модифицировать с целью имитации использования </w:t>
      </w:r>
      <w:r w:rsidR="00577A03" w:rsidRPr="00A22E45">
        <w:rPr>
          <w:rFonts w:ascii="Times New Roman" w:hAnsi="Times New Roman"/>
          <w:sz w:val="30"/>
          <w:szCs w:val="30"/>
          <w:lang w:eastAsia="ru-RU"/>
        </w:rPr>
        <w:t xml:space="preserve">пациентом </w:t>
      </w:r>
      <w:r w:rsidR="00851893" w:rsidRPr="00A22E45">
        <w:rPr>
          <w:rFonts w:ascii="Times New Roman" w:hAnsi="Times New Roman"/>
          <w:sz w:val="30"/>
          <w:szCs w:val="30"/>
          <w:lang w:eastAsia="ru-RU"/>
        </w:rPr>
        <w:t xml:space="preserve">спейсера или удерживающей камеры </w:t>
      </w:r>
      <w:r w:rsidR="00B37836" w:rsidRPr="00A22E45">
        <w:rPr>
          <w:rFonts w:ascii="Times New Roman" w:hAnsi="Times New Roman"/>
          <w:sz w:val="30"/>
          <w:szCs w:val="30"/>
          <w:lang w:eastAsia="ru-RU"/>
        </w:rPr>
        <w:t>(</w:t>
      </w:r>
      <w:r w:rsidR="00851893" w:rsidRPr="00A22E45">
        <w:rPr>
          <w:rFonts w:ascii="Times New Roman" w:hAnsi="Times New Roman"/>
          <w:sz w:val="30"/>
          <w:szCs w:val="30"/>
          <w:lang w:eastAsia="ru-RU"/>
        </w:rPr>
        <w:t xml:space="preserve">например, </w:t>
      </w:r>
      <w:r w:rsidR="00B37836" w:rsidRPr="00A22E45">
        <w:rPr>
          <w:rFonts w:ascii="Times New Roman" w:hAnsi="Times New Roman"/>
          <w:sz w:val="30"/>
          <w:szCs w:val="30"/>
        </w:rPr>
        <w:t>временн</w:t>
      </w:r>
      <w:r w:rsidR="007C506F" w:rsidRPr="00A22E45">
        <w:rPr>
          <w:rFonts w:ascii="Times New Roman" w:hAnsi="Times New Roman"/>
          <w:sz w:val="30"/>
          <w:szCs w:val="30"/>
        </w:rPr>
        <w:t>ая</w:t>
      </w:r>
      <w:r w:rsidR="00B37836" w:rsidRPr="00A22E45">
        <w:rPr>
          <w:rFonts w:ascii="Times New Roman" w:hAnsi="Times New Roman"/>
          <w:sz w:val="30"/>
          <w:szCs w:val="30"/>
        </w:rPr>
        <w:t xml:space="preserve"> задержк</w:t>
      </w:r>
      <w:r w:rsidR="007C506F" w:rsidRPr="00A22E45">
        <w:rPr>
          <w:rFonts w:ascii="Times New Roman" w:hAnsi="Times New Roman"/>
          <w:sz w:val="30"/>
          <w:szCs w:val="30"/>
        </w:rPr>
        <w:t>а</w:t>
      </w:r>
      <w:r w:rsidR="00B37836" w:rsidRPr="00A22E45">
        <w:rPr>
          <w:rFonts w:ascii="Times New Roman" w:hAnsi="Times New Roman"/>
          <w:sz w:val="30"/>
          <w:szCs w:val="30"/>
        </w:rPr>
        <w:t xml:space="preserve"> дыхания между приведением устройства в действие и вдохом</w:t>
      </w:r>
      <w:r w:rsidR="00851893" w:rsidRPr="00A22E45">
        <w:rPr>
          <w:rFonts w:ascii="Times New Roman" w:hAnsi="Times New Roman"/>
          <w:sz w:val="30"/>
          <w:szCs w:val="30"/>
          <w:lang w:eastAsia="ru-RU"/>
        </w:rPr>
        <w:t>, обычное дыхание).</w:t>
      </w:r>
    </w:p>
    <w:p w:rsidR="00D806D4" w:rsidRPr="00A22E45" w:rsidRDefault="00B87B0E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Когда </w:t>
      </w:r>
      <w:r w:rsidR="004D3F46" w:rsidRPr="00A22E45">
        <w:rPr>
          <w:rFonts w:ascii="Times New Roman" w:hAnsi="Times New Roman"/>
          <w:sz w:val="30"/>
          <w:szCs w:val="30"/>
        </w:rPr>
        <w:t xml:space="preserve">в программе разработки </w:t>
      </w:r>
      <w:r w:rsidR="00644030" w:rsidRPr="00A22E45">
        <w:rPr>
          <w:rFonts w:ascii="Times New Roman" w:hAnsi="Times New Roman"/>
          <w:sz w:val="30"/>
          <w:szCs w:val="30"/>
        </w:rPr>
        <w:t xml:space="preserve">получены </w:t>
      </w:r>
      <w:r w:rsidR="00AF3CFC" w:rsidRPr="00A22E45">
        <w:rPr>
          <w:rFonts w:ascii="Times New Roman" w:hAnsi="Times New Roman"/>
          <w:sz w:val="30"/>
          <w:szCs w:val="30"/>
        </w:rPr>
        <w:t xml:space="preserve">все данные о </w:t>
      </w:r>
      <w:r w:rsidR="00236CF4" w:rsidRPr="00A22E45">
        <w:rPr>
          <w:rFonts w:ascii="Times New Roman" w:hAnsi="Times New Roman"/>
          <w:sz w:val="30"/>
          <w:szCs w:val="30"/>
        </w:rPr>
        <w:t xml:space="preserve">лекарственном </w:t>
      </w:r>
      <w:r w:rsidR="00644030" w:rsidRPr="00A22E45">
        <w:rPr>
          <w:rFonts w:ascii="Times New Roman" w:hAnsi="Times New Roman"/>
          <w:sz w:val="30"/>
          <w:szCs w:val="30"/>
        </w:rPr>
        <w:t>препарате</w:t>
      </w:r>
      <w:r w:rsidR="000D1CF5" w:rsidRPr="00A22E45">
        <w:rPr>
          <w:rFonts w:ascii="Times New Roman" w:hAnsi="Times New Roman"/>
          <w:sz w:val="30"/>
          <w:szCs w:val="30"/>
        </w:rPr>
        <w:t>,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4D3F46" w:rsidRPr="00A22E45">
        <w:rPr>
          <w:rFonts w:ascii="Times New Roman" w:hAnsi="Times New Roman"/>
          <w:sz w:val="30"/>
          <w:szCs w:val="30"/>
        </w:rPr>
        <w:t>вводимом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315EE1" w:rsidRPr="00A22E45">
        <w:rPr>
          <w:rFonts w:ascii="Times New Roman" w:hAnsi="Times New Roman"/>
          <w:sz w:val="30"/>
          <w:szCs w:val="30"/>
        </w:rPr>
        <w:t>не</w:t>
      </w:r>
      <w:r w:rsidR="00AF3CFC" w:rsidRPr="00A22E45">
        <w:rPr>
          <w:rFonts w:ascii="Times New Roman" w:hAnsi="Times New Roman"/>
          <w:sz w:val="30"/>
          <w:szCs w:val="30"/>
        </w:rPr>
        <w:t xml:space="preserve"> активируемым </w:t>
      </w:r>
      <w:r w:rsidR="00315EE1" w:rsidRPr="00A22E45">
        <w:rPr>
          <w:rFonts w:ascii="Times New Roman" w:hAnsi="Times New Roman"/>
          <w:sz w:val="30"/>
          <w:szCs w:val="30"/>
        </w:rPr>
        <w:t xml:space="preserve">дыханием </w:t>
      </w:r>
      <w:r w:rsidR="00901629" w:rsidRPr="00A22E45">
        <w:rPr>
          <w:rFonts w:ascii="Times New Roman" w:hAnsi="Times New Roman"/>
          <w:sz w:val="30"/>
          <w:szCs w:val="30"/>
        </w:rPr>
        <w:t>дозирующим</w:t>
      </w:r>
      <w:r w:rsidR="00315EE1" w:rsidRPr="00A22E45">
        <w:rPr>
          <w:rFonts w:ascii="Times New Roman" w:hAnsi="Times New Roman"/>
          <w:sz w:val="30"/>
          <w:szCs w:val="30"/>
        </w:rPr>
        <w:t xml:space="preserve"> ингалятором под давлением </w:t>
      </w:r>
      <w:r w:rsidRPr="00A22E45">
        <w:rPr>
          <w:rFonts w:ascii="Times New Roman" w:hAnsi="Times New Roman"/>
          <w:sz w:val="30"/>
          <w:szCs w:val="30"/>
        </w:rPr>
        <w:t>в</w:t>
      </w:r>
      <w:r w:rsidR="00644030" w:rsidRPr="00A22E45">
        <w:rPr>
          <w:rFonts w:ascii="Times New Roman" w:hAnsi="Times New Roman"/>
          <w:sz w:val="30"/>
          <w:szCs w:val="30"/>
        </w:rPr>
        <w:t xml:space="preserve"> комбинации</w:t>
      </w:r>
      <w:r w:rsidRPr="00A22E45">
        <w:rPr>
          <w:rFonts w:ascii="Times New Roman" w:hAnsi="Times New Roman"/>
          <w:sz w:val="30"/>
          <w:szCs w:val="30"/>
        </w:rPr>
        <w:t xml:space="preserve"> с </w:t>
      </w:r>
      <w:r w:rsidR="00236CF4" w:rsidRPr="00A22E45">
        <w:rPr>
          <w:rFonts w:ascii="Times New Roman" w:hAnsi="Times New Roman"/>
          <w:sz w:val="30"/>
          <w:szCs w:val="30"/>
        </w:rPr>
        <w:t>1</w:t>
      </w:r>
      <w:r w:rsidRPr="00A22E45">
        <w:rPr>
          <w:rFonts w:ascii="Times New Roman" w:hAnsi="Times New Roman"/>
          <w:sz w:val="30"/>
          <w:szCs w:val="30"/>
        </w:rPr>
        <w:t xml:space="preserve"> или </w:t>
      </w:r>
      <w:r w:rsidR="004D3F46" w:rsidRPr="00A22E45">
        <w:rPr>
          <w:rFonts w:ascii="Times New Roman" w:hAnsi="Times New Roman"/>
          <w:sz w:val="30"/>
          <w:szCs w:val="30"/>
        </w:rPr>
        <w:t>несколькими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2F0ED5" w:rsidRPr="00A22E45">
        <w:rPr>
          <w:rFonts w:ascii="Times New Roman" w:hAnsi="Times New Roman"/>
          <w:sz w:val="30"/>
          <w:szCs w:val="30"/>
        </w:rPr>
        <w:t>о</w:t>
      </w:r>
      <w:r w:rsidR="007265AC" w:rsidRPr="00A22E45">
        <w:rPr>
          <w:rFonts w:ascii="Times New Roman" w:hAnsi="Times New Roman"/>
          <w:sz w:val="30"/>
          <w:szCs w:val="30"/>
        </w:rPr>
        <w:t>тличающимися</w:t>
      </w:r>
      <w:r w:rsidR="002F0ED5" w:rsidRPr="00A22E45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4D3F46" w:rsidRPr="00A22E45">
        <w:rPr>
          <w:rFonts w:ascii="Times New Roman" w:hAnsi="Times New Roman"/>
          <w:sz w:val="30"/>
          <w:szCs w:val="30"/>
        </w:rPr>
        <w:t>спейсера</w:t>
      </w:r>
      <w:r w:rsidR="007D0F22" w:rsidRPr="00A22E45">
        <w:rPr>
          <w:rFonts w:ascii="Times New Roman" w:hAnsi="Times New Roman"/>
          <w:sz w:val="30"/>
          <w:szCs w:val="30"/>
        </w:rPr>
        <w:t>ми</w:t>
      </w:r>
      <w:proofErr w:type="spellEnd"/>
      <w:r w:rsidR="002F0ED5" w:rsidRPr="00A22E45">
        <w:rPr>
          <w:rFonts w:ascii="Times New Roman" w:hAnsi="Times New Roman"/>
          <w:sz w:val="30"/>
          <w:szCs w:val="30"/>
        </w:rPr>
        <w:t xml:space="preserve">, </w:t>
      </w:r>
      <w:r w:rsidR="00E27EC7" w:rsidRPr="00A22E45">
        <w:rPr>
          <w:rFonts w:ascii="Times New Roman" w:hAnsi="Times New Roman"/>
          <w:sz w:val="30"/>
          <w:szCs w:val="30"/>
        </w:rPr>
        <w:t xml:space="preserve">заключение </w:t>
      </w:r>
      <w:r w:rsidR="00AF3CFC" w:rsidRPr="00A22E45">
        <w:rPr>
          <w:rFonts w:ascii="Times New Roman" w:hAnsi="Times New Roman"/>
          <w:sz w:val="30"/>
          <w:szCs w:val="30"/>
        </w:rPr>
        <w:t xml:space="preserve">об </w:t>
      </w:r>
      <w:r w:rsidR="00E27EC7" w:rsidRPr="00A22E45">
        <w:rPr>
          <w:rFonts w:ascii="Times New Roman" w:hAnsi="Times New Roman"/>
          <w:sz w:val="30"/>
          <w:szCs w:val="30"/>
        </w:rPr>
        <w:t xml:space="preserve">эффективности может быть сделано только для конкретных, изученных условий (конкретных </w:t>
      </w:r>
      <w:r w:rsidR="00315EE1" w:rsidRPr="00A22E45">
        <w:rPr>
          <w:rFonts w:ascii="Times New Roman" w:hAnsi="Times New Roman"/>
          <w:sz w:val="30"/>
          <w:szCs w:val="30"/>
        </w:rPr>
        <w:t>не</w:t>
      </w:r>
      <w:r w:rsidR="00DA6A40" w:rsidRPr="00A22E45">
        <w:rPr>
          <w:rFonts w:ascii="Times New Roman" w:hAnsi="Times New Roman"/>
          <w:sz w:val="30"/>
          <w:szCs w:val="30"/>
        </w:rPr>
        <w:t xml:space="preserve"> активируемых</w:t>
      </w:r>
      <w:r w:rsidR="00315EE1" w:rsidRPr="00A22E45">
        <w:rPr>
          <w:rFonts w:ascii="Times New Roman" w:hAnsi="Times New Roman"/>
          <w:sz w:val="30"/>
          <w:szCs w:val="30"/>
        </w:rPr>
        <w:t xml:space="preserve"> дыханием </w:t>
      </w:r>
      <w:r w:rsidR="003A6C1F" w:rsidRPr="00A22E45">
        <w:rPr>
          <w:rFonts w:ascii="Times New Roman" w:hAnsi="Times New Roman"/>
          <w:sz w:val="30"/>
          <w:szCs w:val="30"/>
        </w:rPr>
        <w:t xml:space="preserve">дозирующим </w:t>
      </w:r>
      <w:r w:rsidR="00315EE1" w:rsidRPr="00A22E45">
        <w:rPr>
          <w:rFonts w:ascii="Times New Roman" w:hAnsi="Times New Roman"/>
          <w:sz w:val="30"/>
          <w:szCs w:val="30"/>
        </w:rPr>
        <w:t>ингаляторам под давлением</w:t>
      </w:r>
      <w:r w:rsidR="00E27EC7" w:rsidRPr="00A22E45">
        <w:rPr>
          <w:rFonts w:ascii="Times New Roman" w:hAnsi="Times New Roman"/>
          <w:sz w:val="30"/>
          <w:szCs w:val="30"/>
        </w:rPr>
        <w:t xml:space="preserve"> и </w:t>
      </w:r>
      <w:proofErr w:type="spellStart"/>
      <w:r w:rsidR="002F0ED5" w:rsidRPr="00A22E45">
        <w:rPr>
          <w:rFonts w:ascii="Times New Roman" w:hAnsi="Times New Roman"/>
          <w:sz w:val="30"/>
          <w:szCs w:val="30"/>
        </w:rPr>
        <w:t>спейсер</w:t>
      </w:r>
      <w:r w:rsidR="00E27EC7" w:rsidRPr="00A22E45">
        <w:rPr>
          <w:rFonts w:ascii="Times New Roman" w:hAnsi="Times New Roman"/>
          <w:sz w:val="30"/>
          <w:szCs w:val="30"/>
        </w:rPr>
        <w:t>а</w:t>
      </w:r>
      <w:proofErr w:type="spellEnd"/>
      <w:r w:rsidR="002F0ED5" w:rsidRPr="00A22E45">
        <w:rPr>
          <w:rFonts w:ascii="Times New Roman" w:hAnsi="Times New Roman"/>
          <w:sz w:val="30"/>
          <w:szCs w:val="30"/>
        </w:rPr>
        <w:t xml:space="preserve"> (</w:t>
      </w:r>
      <w:proofErr w:type="spellStart"/>
      <w:r w:rsidR="00D806D4" w:rsidRPr="00A22E45">
        <w:rPr>
          <w:rFonts w:ascii="Times New Roman" w:hAnsi="Times New Roman"/>
          <w:sz w:val="30"/>
          <w:szCs w:val="30"/>
        </w:rPr>
        <w:t>спейсеров</w:t>
      </w:r>
      <w:proofErr w:type="spellEnd"/>
      <w:r w:rsidR="00E27EC7" w:rsidRPr="00A22E45">
        <w:rPr>
          <w:rFonts w:ascii="Times New Roman" w:hAnsi="Times New Roman"/>
          <w:sz w:val="30"/>
          <w:szCs w:val="30"/>
        </w:rPr>
        <w:t>)</w:t>
      </w:r>
      <w:r w:rsidR="00BF13A1" w:rsidRPr="00A22E45">
        <w:rPr>
          <w:rFonts w:ascii="Times New Roman" w:hAnsi="Times New Roman"/>
          <w:sz w:val="30"/>
          <w:szCs w:val="30"/>
        </w:rPr>
        <w:t>).</w:t>
      </w:r>
    </w:p>
    <w:p w:rsidR="00D806D4" w:rsidRPr="00A22E45" w:rsidRDefault="00B87B0E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Если </w:t>
      </w:r>
      <w:r w:rsidR="00236CF4" w:rsidRPr="00A22E45">
        <w:rPr>
          <w:rFonts w:ascii="Times New Roman" w:hAnsi="Times New Roman"/>
          <w:sz w:val="30"/>
          <w:szCs w:val="30"/>
        </w:rPr>
        <w:t xml:space="preserve">лекарственный </w:t>
      </w:r>
      <w:r w:rsidRPr="00A22E45">
        <w:rPr>
          <w:rFonts w:ascii="Times New Roman" w:hAnsi="Times New Roman"/>
          <w:sz w:val="30"/>
          <w:szCs w:val="30"/>
        </w:rPr>
        <w:t>пр</w:t>
      </w:r>
      <w:r w:rsidR="007265AC" w:rsidRPr="00A22E45">
        <w:rPr>
          <w:rFonts w:ascii="Times New Roman" w:hAnsi="Times New Roman"/>
          <w:sz w:val="30"/>
          <w:szCs w:val="30"/>
        </w:rPr>
        <w:t>епара</w:t>
      </w:r>
      <w:r w:rsidRPr="00A22E45">
        <w:rPr>
          <w:rFonts w:ascii="Times New Roman" w:hAnsi="Times New Roman"/>
          <w:sz w:val="30"/>
          <w:szCs w:val="30"/>
        </w:rPr>
        <w:t xml:space="preserve">т </w:t>
      </w:r>
      <w:r w:rsidR="00E27EC7" w:rsidRPr="00A22E45">
        <w:rPr>
          <w:rFonts w:ascii="Times New Roman" w:hAnsi="Times New Roman"/>
          <w:sz w:val="30"/>
          <w:szCs w:val="30"/>
        </w:rPr>
        <w:t>будет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2F0ED5" w:rsidRPr="00A22E45">
        <w:rPr>
          <w:rFonts w:ascii="Times New Roman" w:hAnsi="Times New Roman"/>
          <w:sz w:val="30"/>
          <w:szCs w:val="30"/>
        </w:rPr>
        <w:t>примен</w:t>
      </w:r>
      <w:r w:rsidR="00E27EC7" w:rsidRPr="00A22E45">
        <w:rPr>
          <w:rFonts w:ascii="Times New Roman" w:hAnsi="Times New Roman"/>
          <w:sz w:val="30"/>
          <w:szCs w:val="30"/>
        </w:rPr>
        <w:t>яться с</w:t>
      </w:r>
      <w:r w:rsidR="00EB6470" w:rsidRPr="00A22E45">
        <w:rPr>
          <w:rFonts w:ascii="Times New Roman" w:hAnsi="Times New Roman"/>
          <w:sz w:val="30"/>
          <w:szCs w:val="30"/>
        </w:rPr>
        <w:t xml:space="preserve">о спейсером </w:t>
      </w:r>
      <w:r w:rsidRPr="00A22E45">
        <w:rPr>
          <w:rFonts w:ascii="Times New Roman" w:hAnsi="Times New Roman"/>
          <w:sz w:val="30"/>
          <w:szCs w:val="30"/>
        </w:rPr>
        <w:t>и</w:t>
      </w:r>
      <w:r w:rsidR="002F0ED5" w:rsidRPr="00A22E45">
        <w:rPr>
          <w:rFonts w:ascii="Times New Roman" w:hAnsi="Times New Roman"/>
          <w:sz w:val="30"/>
          <w:szCs w:val="30"/>
        </w:rPr>
        <w:t>ли</w:t>
      </w:r>
      <w:r w:rsidRPr="00A22E45">
        <w:rPr>
          <w:rFonts w:ascii="Times New Roman" w:hAnsi="Times New Roman"/>
          <w:sz w:val="30"/>
          <w:szCs w:val="30"/>
        </w:rPr>
        <w:t xml:space="preserve"> без спейсера, </w:t>
      </w:r>
      <w:r w:rsidR="00EB6470" w:rsidRPr="00A22E45">
        <w:rPr>
          <w:rFonts w:ascii="Times New Roman" w:hAnsi="Times New Roman"/>
          <w:sz w:val="30"/>
          <w:szCs w:val="30"/>
        </w:rPr>
        <w:t xml:space="preserve">то </w:t>
      </w:r>
      <w:r w:rsidR="00E27EC7" w:rsidRPr="00A22E45">
        <w:rPr>
          <w:rFonts w:ascii="Times New Roman" w:hAnsi="Times New Roman"/>
          <w:sz w:val="30"/>
          <w:szCs w:val="30"/>
        </w:rPr>
        <w:t xml:space="preserve">это </w:t>
      </w:r>
      <w:r w:rsidR="00236CF4" w:rsidRPr="00A22E45">
        <w:rPr>
          <w:rFonts w:ascii="Times New Roman" w:hAnsi="Times New Roman"/>
          <w:sz w:val="30"/>
          <w:szCs w:val="30"/>
        </w:rPr>
        <w:t>следует подтвердить</w:t>
      </w:r>
      <w:r w:rsidR="002F0ED5" w:rsidRPr="00A22E45">
        <w:rPr>
          <w:rFonts w:ascii="Times New Roman" w:hAnsi="Times New Roman"/>
          <w:sz w:val="30"/>
          <w:szCs w:val="30"/>
        </w:rPr>
        <w:t xml:space="preserve"> соответствующими </w:t>
      </w:r>
      <w:r w:rsidR="00AF3CFC" w:rsidRPr="00A22E45">
        <w:rPr>
          <w:rFonts w:ascii="Times New Roman" w:hAnsi="Times New Roman"/>
          <w:sz w:val="30"/>
          <w:szCs w:val="30"/>
        </w:rPr>
        <w:t xml:space="preserve">данными </w:t>
      </w:r>
      <w:r w:rsidR="00D26BF5" w:rsidRPr="00A22E45">
        <w:rPr>
          <w:rFonts w:ascii="Times New Roman" w:hAnsi="Times New Roman"/>
          <w:sz w:val="30"/>
          <w:szCs w:val="30"/>
        </w:rPr>
        <w:t>исследовани</w:t>
      </w:r>
      <w:r w:rsidR="00AF3CFC" w:rsidRPr="00A22E45">
        <w:rPr>
          <w:rFonts w:ascii="Times New Roman" w:hAnsi="Times New Roman"/>
          <w:sz w:val="30"/>
          <w:szCs w:val="30"/>
        </w:rPr>
        <w:t>й</w:t>
      </w:r>
      <w:r w:rsidR="00D26BF5" w:rsidRPr="00A22E45">
        <w:rPr>
          <w:rFonts w:ascii="Times New Roman" w:hAnsi="Times New Roman"/>
          <w:sz w:val="30"/>
          <w:szCs w:val="30"/>
        </w:rPr>
        <w:t xml:space="preserve"> </w:t>
      </w:r>
      <w:r w:rsidR="00315EE1" w:rsidRPr="00A22E45">
        <w:rPr>
          <w:rFonts w:ascii="Times New Roman" w:hAnsi="Times New Roman"/>
          <w:i/>
          <w:sz w:val="30"/>
          <w:szCs w:val="30"/>
          <w:lang w:val="en-US"/>
        </w:rPr>
        <w:t>in</w:t>
      </w:r>
      <w:r w:rsidR="00315EE1" w:rsidRPr="00A22E45">
        <w:rPr>
          <w:rFonts w:ascii="Times New Roman" w:hAnsi="Times New Roman"/>
          <w:i/>
          <w:sz w:val="30"/>
          <w:szCs w:val="30"/>
        </w:rPr>
        <w:t xml:space="preserve"> </w:t>
      </w:r>
      <w:r w:rsidR="00315EE1" w:rsidRPr="00A22E45">
        <w:rPr>
          <w:rFonts w:ascii="Times New Roman" w:hAnsi="Times New Roman"/>
          <w:i/>
          <w:sz w:val="30"/>
          <w:szCs w:val="30"/>
          <w:lang w:val="en-US"/>
        </w:rPr>
        <w:t>vitro</w:t>
      </w:r>
      <w:r w:rsidR="00236CF4" w:rsidRPr="00A22E45">
        <w:rPr>
          <w:rFonts w:ascii="Times New Roman" w:hAnsi="Times New Roman"/>
          <w:sz w:val="30"/>
          <w:szCs w:val="30"/>
        </w:rPr>
        <w:t>,</w:t>
      </w:r>
      <w:r w:rsidR="00315EE1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 xml:space="preserve">или </w:t>
      </w:r>
      <w:r w:rsidR="00AF3CFC" w:rsidRPr="00A22E45">
        <w:rPr>
          <w:rFonts w:ascii="Times New Roman" w:hAnsi="Times New Roman"/>
          <w:sz w:val="30"/>
          <w:szCs w:val="30"/>
        </w:rPr>
        <w:t xml:space="preserve">исследований </w:t>
      </w:r>
      <w:r w:rsidR="002F0ED5" w:rsidRPr="00A22E45">
        <w:rPr>
          <w:rFonts w:ascii="Times New Roman" w:hAnsi="Times New Roman"/>
          <w:i/>
          <w:sz w:val="30"/>
          <w:szCs w:val="30"/>
          <w:lang w:val="en-US"/>
        </w:rPr>
        <w:t>in</w:t>
      </w:r>
      <w:r w:rsidR="002F0ED5" w:rsidRPr="00A22E45">
        <w:rPr>
          <w:rFonts w:ascii="Times New Roman" w:hAnsi="Times New Roman"/>
          <w:i/>
          <w:sz w:val="30"/>
          <w:szCs w:val="30"/>
        </w:rPr>
        <w:t xml:space="preserve"> </w:t>
      </w:r>
      <w:r w:rsidR="0054576E" w:rsidRPr="00A22E45">
        <w:rPr>
          <w:rFonts w:ascii="Times New Roman" w:hAnsi="Times New Roman"/>
          <w:i/>
          <w:sz w:val="30"/>
          <w:szCs w:val="30"/>
          <w:lang w:val="en-US"/>
        </w:rPr>
        <w:t>vitro</w:t>
      </w:r>
      <w:r w:rsidR="002F0ED5" w:rsidRPr="00A22E45">
        <w:rPr>
          <w:rFonts w:ascii="Times New Roman" w:hAnsi="Times New Roman"/>
          <w:sz w:val="30"/>
          <w:szCs w:val="30"/>
        </w:rPr>
        <w:t xml:space="preserve"> и клинически</w:t>
      </w:r>
      <w:r w:rsidR="00AF3CFC" w:rsidRPr="00A22E45">
        <w:rPr>
          <w:rFonts w:ascii="Times New Roman" w:hAnsi="Times New Roman"/>
          <w:sz w:val="30"/>
          <w:szCs w:val="30"/>
        </w:rPr>
        <w:t>х исследований</w:t>
      </w:r>
      <w:r w:rsidRPr="00A22E45">
        <w:rPr>
          <w:rFonts w:ascii="Times New Roman" w:hAnsi="Times New Roman"/>
          <w:sz w:val="30"/>
          <w:szCs w:val="30"/>
        </w:rPr>
        <w:t xml:space="preserve">. Если эти данные не </w:t>
      </w:r>
      <w:r w:rsidR="0014705C" w:rsidRPr="00A22E45">
        <w:rPr>
          <w:rFonts w:ascii="Times New Roman" w:hAnsi="Times New Roman"/>
          <w:sz w:val="30"/>
          <w:szCs w:val="30"/>
        </w:rPr>
        <w:t>соответствуют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14705C" w:rsidRPr="00A22E45">
        <w:rPr>
          <w:rFonts w:ascii="Times New Roman" w:hAnsi="Times New Roman"/>
          <w:sz w:val="30"/>
          <w:szCs w:val="30"/>
        </w:rPr>
        <w:t>критериям</w:t>
      </w:r>
      <w:r w:rsidRPr="00A22E45">
        <w:rPr>
          <w:rFonts w:ascii="Times New Roman" w:hAnsi="Times New Roman"/>
          <w:sz w:val="30"/>
          <w:szCs w:val="30"/>
        </w:rPr>
        <w:t xml:space="preserve">, </w:t>
      </w:r>
      <w:r w:rsidR="00AF3CFC" w:rsidRPr="00A22E45">
        <w:rPr>
          <w:rFonts w:ascii="Times New Roman" w:hAnsi="Times New Roman"/>
          <w:sz w:val="30"/>
          <w:szCs w:val="30"/>
        </w:rPr>
        <w:t>предусмотренным</w:t>
      </w:r>
      <w:r w:rsidRPr="00A22E45">
        <w:rPr>
          <w:rFonts w:ascii="Times New Roman" w:hAnsi="Times New Roman"/>
          <w:sz w:val="30"/>
          <w:szCs w:val="30"/>
        </w:rPr>
        <w:t xml:space="preserve"> раздел</w:t>
      </w:r>
      <w:r w:rsidR="00AF3CFC" w:rsidRPr="00A22E45">
        <w:rPr>
          <w:rFonts w:ascii="Times New Roman" w:hAnsi="Times New Roman"/>
          <w:sz w:val="30"/>
          <w:szCs w:val="30"/>
        </w:rPr>
        <w:t>ом</w:t>
      </w:r>
      <w:r w:rsidR="00191FB8" w:rsidRPr="00A22E45">
        <w:rPr>
          <w:rFonts w:ascii="Times New Roman" w:hAnsi="Times New Roman"/>
          <w:sz w:val="30"/>
          <w:szCs w:val="30"/>
        </w:rPr>
        <w:t xml:space="preserve"> </w:t>
      </w:r>
      <w:r w:rsidR="00191FB8" w:rsidRPr="00A22E45">
        <w:rPr>
          <w:rFonts w:ascii="Times New Roman" w:hAnsi="Times New Roman"/>
          <w:sz w:val="30"/>
          <w:szCs w:val="30"/>
          <w:lang w:val="en-US"/>
        </w:rPr>
        <w:t>IV</w:t>
      </w:r>
      <w:r w:rsidR="00191FB8" w:rsidRPr="00A22E45">
        <w:rPr>
          <w:rFonts w:ascii="Times New Roman" w:hAnsi="Times New Roman"/>
          <w:sz w:val="30"/>
          <w:szCs w:val="30"/>
        </w:rPr>
        <w:t xml:space="preserve"> настоящего Руководства</w:t>
      </w:r>
      <w:r w:rsidRPr="00A22E45">
        <w:rPr>
          <w:rFonts w:ascii="Times New Roman" w:hAnsi="Times New Roman"/>
          <w:sz w:val="30"/>
          <w:szCs w:val="30"/>
        </w:rPr>
        <w:t xml:space="preserve">, </w:t>
      </w:r>
      <w:r w:rsidR="007265AC" w:rsidRPr="00A22E45">
        <w:rPr>
          <w:rFonts w:ascii="Times New Roman" w:hAnsi="Times New Roman"/>
          <w:sz w:val="30"/>
          <w:szCs w:val="30"/>
        </w:rPr>
        <w:t xml:space="preserve">будут необходимы </w:t>
      </w:r>
      <w:r w:rsidRPr="00A22E45">
        <w:rPr>
          <w:rFonts w:ascii="Times New Roman" w:hAnsi="Times New Roman"/>
          <w:sz w:val="30"/>
          <w:szCs w:val="30"/>
        </w:rPr>
        <w:t>клинические данные, охватывающи</w:t>
      </w:r>
      <w:r w:rsidR="00D26BF5" w:rsidRPr="00A22E45">
        <w:rPr>
          <w:rFonts w:ascii="Times New Roman" w:hAnsi="Times New Roman"/>
          <w:sz w:val="30"/>
          <w:szCs w:val="30"/>
        </w:rPr>
        <w:t>е</w:t>
      </w:r>
      <w:r w:rsidRPr="00A22E45">
        <w:rPr>
          <w:rFonts w:ascii="Times New Roman" w:hAnsi="Times New Roman"/>
          <w:sz w:val="30"/>
          <w:szCs w:val="30"/>
        </w:rPr>
        <w:t xml:space="preserve"> соответствующие группы пациентов (например, дет</w:t>
      </w:r>
      <w:r w:rsidR="0034547D" w:rsidRPr="00A22E45">
        <w:rPr>
          <w:rFonts w:ascii="Times New Roman" w:hAnsi="Times New Roman"/>
          <w:sz w:val="30"/>
          <w:szCs w:val="30"/>
        </w:rPr>
        <w:t>и</w:t>
      </w:r>
      <w:r w:rsidRPr="00A22E45">
        <w:rPr>
          <w:rFonts w:ascii="Times New Roman" w:hAnsi="Times New Roman"/>
          <w:sz w:val="30"/>
          <w:szCs w:val="30"/>
        </w:rPr>
        <w:t>, пациент</w:t>
      </w:r>
      <w:r w:rsidR="0034547D" w:rsidRPr="00A22E45">
        <w:rPr>
          <w:rFonts w:ascii="Times New Roman" w:hAnsi="Times New Roman"/>
          <w:sz w:val="30"/>
          <w:szCs w:val="30"/>
        </w:rPr>
        <w:t>ы</w:t>
      </w:r>
      <w:r w:rsidRPr="00A22E45">
        <w:rPr>
          <w:rFonts w:ascii="Times New Roman" w:hAnsi="Times New Roman"/>
          <w:sz w:val="30"/>
          <w:szCs w:val="30"/>
        </w:rPr>
        <w:t>, получа</w:t>
      </w:r>
      <w:r w:rsidR="007265AC" w:rsidRPr="00A22E45">
        <w:rPr>
          <w:rFonts w:ascii="Times New Roman" w:hAnsi="Times New Roman"/>
          <w:sz w:val="30"/>
          <w:szCs w:val="30"/>
        </w:rPr>
        <w:t>ющ</w:t>
      </w:r>
      <w:r w:rsidRPr="00A22E45">
        <w:rPr>
          <w:rFonts w:ascii="Times New Roman" w:hAnsi="Times New Roman"/>
          <w:sz w:val="30"/>
          <w:szCs w:val="30"/>
        </w:rPr>
        <w:t>и</w:t>
      </w:r>
      <w:r w:rsidR="0034547D" w:rsidRPr="00A22E45">
        <w:rPr>
          <w:rFonts w:ascii="Times New Roman" w:hAnsi="Times New Roman"/>
          <w:sz w:val="30"/>
          <w:szCs w:val="30"/>
        </w:rPr>
        <w:t>е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315EE1" w:rsidRPr="00A22E45">
        <w:rPr>
          <w:rFonts w:ascii="Times New Roman" w:hAnsi="Times New Roman"/>
          <w:sz w:val="30"/>
          <w:szCs w:val="30"/>
        </w:rPr>
        <w:t>ингаляционные глюкокортикостероиды)</w:t>
      </w:r>
      <w:r w:rsidR="00D26BF5" w:rsidRPr="00A22E45">
        <w:rPr>
          <w:rFonts w:ascii="Times New Roman" w:hAnsi="Times New Roman"/>
          <w:sz w:val="30"/>
          <w:szCs w:val="30"/>
        </w:rPr>
        <w:t>,</w:t>
      </w:r>
      <w:r w:rsidRPr="00A22E45">
        <w:rPr>
          <w:rFonts w:ascii="Times New Roman" w:hAnsi="Times New Roman"/>
          <w:sz w:val="30"/>
          <w:szCs w:val="30"/>
        </w:rPr>
        <w:t xml:space="preserve"> для того, чт</w:t>
      </w:r>
      <w:r w:rsidR="00B96C76" w:rsidRPr="00A22E45">
        <w:rPr>
          <w:rFonts w:ascii="Times New Roman" w:hAnsi="Times New Roman"/>
          <w:sz w:val="30"/>
          <w:szCs w:val="30"/>
        </w:rPr>
        <w:t>обы исследовать влияние спейсера</w:t>
      </w:r>
      <w:r w:rsidRPr="00A22E45">
        <w:rPr>
          <w:rFonts w:ascii="Times New Roman" w:hAnsi="Times New Roman"/>
          <w:sz w:val="30"/>
          <w:szCs w:val="30"/>
        </w:rPr>
        <w:t xml:space="preserve"> н</w:t>
      </w:r>
      <w:r w:rsidR="00FE2214" w:rsidRPr="00A22E45">
        <w:rPr>
          <w:rFonts w:ascii="Times New Roman" w:hAnsi="Times New Roman"/>
          <w:sz w:val="30"/>
          <w:szCs w:val="30"/>
        </w:rPr>
        <w:t>а эффективность и безопасность.</w:t>
      </w:r>
    </w:p>
    <w:p w:rsidR="00D806D4" w:rsidRPr="00A22E45" w:rsidRDefault="00B87B0E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Если нет конкретных рекомендаций по использованию </w:t>
      </w:r>
      <w:r w:rsidR="00AF3CFC" w:rsidRPr="00A22E45">
        <w:rPr>
          <w:rFonts w:ascii="Times New Roman" w:hAnsi="Times New Roman"/>
          <w:sz w:val="30"/>
          <w:szCs w:val="30"/>
        </w:rPr>
        <w:t xml:space="preserve">определенного </w:t>
      </w:r>
      <w:r w:rsidR="00485CCD" w:rsidRPr="00A22E45">
        <w:rPr>
          <w:rFonts w:ascii="Times New Roman" w:hAnsi="Times New Roman"/>
          <w:sz w:val="30"/>
          <w:szCs w:val="30"/>
        </w:rPr>
        <w:t xml:space="preserve">спейсера, приведенных в </w:t>
      </w:r>
      <w:r w:rsidR="008D6DBB" w:rsidRPr="00A22E45">
        <w:rPr>
          <w:rFonts w:ascii="Times New Roman" w:hAnsi="Times New Roman"/>
          <w:sz w:val="30"/>
          <w:szCs w:val="30"/>
        </w:rPr>
        <w:t xml:space="preserve">общей </w:t>
      </w:r>
      <w:r w:rsidR="00485CCD" w:rsidRPr="00A22E45">
        <w:rPr>
          <w:rFonts w:ascii="Times New Roman" w:hAnsi="Times New Roman"/>
          <w:sz w:val="30"/>
          <w:szCs w:val="30"/>
        </w:rPr>
        <w:t xml:space="preserve">характеристике </w:t>
      </w:r>
      <w:r w:rsidR="008D6DBB" w:rsidRPr="00A22E45">
        <w:rPr>
          <w:rFonts w:ascii="Times New Roman" w:hAnsi="Times New Roman"/>
          <w:sz w:val="30"/>
          <w:szCs w:val="30"/>
        </w:rPr>
        <w:t>лекарственного препарата</w:t>
      </w:r>
      <w:r w:rsidR="00485CCD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 xml:space="preserve">для </w:t>
      </w:r>
      <w:r w:rsidR="008D5CFC" w:rsidRPr="00A22E45">
        <w:rPr>
          <w:rFonts w:ascii="Times New Roman" w:hAnsi="Times New Roman"/>
          <w:sz w:val="30"/>
          <w:szCs w:val="30"/>
        </w:rPr>
        <w:t>референ</w:t>
      </w:r>
      <w:r w:rsidR="00287163" w:rsidRPr="00A22E45">
        <w:rPr>
          <w:rFonts w:ascii="Times New Roman" w:hAnsi="Times New Roman"/>
          <w:sz w:val="30"/>
          <w:szCs w:val="30"/>
        </w:rPr>
        <w:t>т</w:t>
      </w:r>
      <w:r w:rsidR="008D5CFC" w:rsidRPr="00A22E45">
        <w:rPr>
          <w:rFonts w:ascii="Times New Roman" w:hAnsi="Times New Roman"/>
          <w:sz w:val="30"/>
          <w:szCs w:val="30"/>
        </w:rPr>
        <w:t>ного</w:t>
      </w:r>
      <w:r w:rsidR="00C1486E" w:rsidRPr="00A22E45">
        <w:rPr>
          <w:rFonts w:ascii="Times New Roman" w:hAnsi="Times New Roman"/>
          <w:sz w:val="30"/>
          <w:szCs w:val="30"/>
        </w:rPr>
        <w:t xml:space="preserve"> лекарственного</w:t>
      </w:r>
      <w:r w:rsidR="008D5CFC" w:rsidRPr="00A22E45">
        <w:rPr>
          <w:rFonts w:ascii="Times New Roman" w:hAnsi="Times New Roman"/>
          <w:sz w:val="30"/>
          <w:szCs w:val="30"/>
        </w:rPr>
        <w:t xml:space="preserve"> препарата</w:t>
      </w:r>
      <w:r w:rsidRPr="00A22E45">
        <w:rPr>
          <w:rFonts w:ascii="Times New Roman" w:hAnsi="Times New Roman"/>
          <w:sz w:val="30"/>
          <w:szCs w:val="30"/>
        </w:rPr>
        <w:t xml:space="preserve">, </w:t>
      </w:r>
      <w:r w:rsidR="00287163" w:rsidRPr="00A22E45">
        <w:rPr>
          <w:rFonts w:ascii="Times New Roman" w:hAnsi="Times New Roman"/>
          <w:sz w:val="30"/>
          <w:szCs w:val="30"/>
        </w:rPr>
        <w:t>исследуем</w:t>
      </w:r>
      <w:r w:rsidR="00485CCD" w:rsidRPr="00A22E45">
        <w:rPr>
          <w:rFonts w:ascii="Times New Roman" w:hAnsi="Times New Roman"/>
          <w:sz w:val="30"/>
          <w:szCs w:val="30"/>
        </w:rPr>
        <w:t>ый</w:t>
      </w:r>
      <w:r w:rsidR="008D5CFC" w:rsidRPr="00A22E45">
        <w:rPr>
          <w:rFonts w:ascii="Times New Roman" w:hAnsi="Times New Roman"/>
          <w:sz w:val="30"/>
          <w:szCs w:val="30"/>
        </w:rPr>
        <w:t xml:space="preserve"> </w:t>
      </w:r>
      <w:r w:rsidR="00C1486E" w:rsidRPr="00A22E45">
        <w:rPr>
          <w:rFonts w:ascii="Times New Roman" w:hAnsi="Times New Roman"/>
          <w:sz w:val="30"/>
          <w:szCs w:val="30"/>
        </w:rPr>
        <w:t xml:space="preserve">лекарственный </w:t>
      </w:r>
      <w:r w:rsidR="008D5CFC" w:rsidRPr="00A22E45">
        <w:rPr>
          <w:rFonts w:ascii="Times New Roman" w:hAnsi="Times New Roman"/>
          <w:sz w:val="30"/>
          <w:szCs w:val="30"/>
        </w:rPr>
        <w:t>препарат</w:t>
      </w:r>
      <w:r w:rsidR="00EB6470" w:rsidRPr="00A22E45">
        <w:rPr>
          <w:rFonts w:ascii="Times New Roman" w:hAnsi="Times New Roman"/>
          <w:sz w:val="30"/>
          <w:szCs w:val="30"/>
        </w:rPr>
        <w:t xml:space="preserve"> для ингаляций</w:t>
      </w:r>
      <w:r w:rsidRPr="00A22E45">
        <w:rPr>
          <w:rFonts w:ascii="Times New Roman" w:hAnsi="Times New Roman"/>
          <w:sz w:val="30"/>
          <w:szCs w:val="30"/>
        </w:rPr>
        <w:t>, используемый с</w:t>
      </w:r>
      <w:r w:rsidR="00D806D4" w:rsidRPr="00A22E45">
        <w:rPr>
          <w:rFonts w:ascii="Times New Roman" w:hAnsi="Times New Roman"/>
          <w:sz w:val="30"/>
          <w:szCs w:val="30"/>
        </w:rPr>
        <w:t>о спейсером</w:t>
      </w:r>
      <w:r w:rsidR="0090560A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и без спейсера</w:t>
      </w:r>
      <w:r w:rsidR="00AF3CFC" w:rsidRPr="00A22E45">
        <w:rPr>
          <w:rFonts w:ascii="Times New Roman" w:hAnsi="Times New Roman"/>
          <w:sz w:val="30"/>
          <w:szCs w:val="30"/>
        </w:rPr>
        <w:t>,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485CCD" w:rsidRPr="00A22E45">
        <w:rPr>
          <w:rFonts w:ascii="Times New Roman" w:hAnsi="Times New Roman"/>
          <w:sz w:val="30"/>
          <w:szCs w:val="30"/>
        </w:rPr>
        <w:t>должен быть сопоставим с референ</w:t>
      </w:r>
      <w:r w:rsidR="00E27EC7" w:rsidRPr="00A22E45">
        <w:rPr>
          <w:rFonts w:ascii="Times New Roman" w:hAnsi="Times New Roman"/>
          <w:sz w:val="30"/>
          <w:szCs w:val="30"/>
        </w:rPr>
        <w:t>т</w:t>
      </w:r>
      <w:r w:rsidR="00485CCD" w:rsidRPr="00A22E45">
        <w:rPr>
          <w:rFonts w:ascii="Times New Roman" w:hAnsi="Times New Roman"/>
          <w:sz w:val="30"/>
          <w:szCs w:val="30"/>
        </w:rPr>
        <w:t>ным</w:t>
      </w:r>
      <w:r w:rsidR="008D5CFC" w:rsidRPr="00A22E45">
        <w:rPr>
          <w:rFonts w:ascii="Times New Roman" w:hAnsi="Times New Roman"/>
          <w:sz w:val="30"/>
          <w:szCs w:val="30"/>
        </w:rPr>
        <w:t xml:space="preserve"> </w:t>
      </w:r>
      <w:r w:rsidR="00BE6B62" w:rsidRPr="00A22E45">
        <w:rPr>
          <w:rFonts w:ascii="Times New Roman" w:hAnsi="Times New Roman"/>
          <w:sz w:val="30"/>
          <w:szCs w:val="30"/>
        </w:rPr>
        <w:lastRenderedPageBreak/>
        <w:t xml:space="preserve">лекарственным </w:t>
      </w:r>
      <w:r w:rsidR="008D5CFC" w:rsidRPr="00A22E45">
        <w:rPr>
          <w:rFonts w:ascii="Times New Roman" w:hAnsi="Times New Roman"/>
          <w:sz w:val="30"/>
          <w:szCs w:val="30"/>
        </w:rPr>
        <w:t>препаратом</w:t>
      </w:r>
      <w:r w:rsidR="00EB6470" w:rsidRPr="00A22E45">
        <w:rPr>
          <w:rFonts w:ascii="Times New Roman" w:hAnsi="Times New Roman"/>
          <w:sz w:val="30"/>
          <w:szCs w:val="30"/>
        </w:rPr>
        <w:t xml:space="preserve"> для ингаляций</w:t>
      </w:r>
      <w:r w:rsidR="008D5CFC" w:rsidRPr="00A22E45">
        <w:rPr>
          <w:rFonts w:ascii="Times New Roman" w:hAnsi="Times New Roman"/>
          <w:sz w:val="30"/>
          <w:szCs w:val="30"/>
        </w:rPr>
        <w:t>, используем</w:t>
      </w:r>
      <w:r w:rsidR="007D0F22" w:rsidRPr="00A22E45">
        <w:rPr>
          <w:rFonts w:ascii="Times New Roman" w:hAnsi="Times New Roman"/>
          <w:sz w:val="30"/>
          <w:szCs w:val="30"/>
        </w:rPr>
        <w:t>ым</w:t>
      </w:r>
      <w:r w:rsidR="008D5CFC" w:rsidRPr="00A22E45">
        <w:rPr>
          <w:rFonts w:ascii="Times New Roman" w:hAnsi="Times New Roman"/>
          <w:sz w:val="30"/>
          <w:szCs w:val="30"/>
        </w:rPr>
        <w:t xml:space="preserve"> без спейсера</w:t>
      </w:r>
      <w:r w:rsidRPr="00A22E45">
        <w:rPr>
          <w:rFonts w:ascii="Times New Roman" w:hAnsi="Times New Roman"/>
          <w:sz w:val="30"/>
          <w:szCs w:val="30"/>
        </w:rPr>
        <w:t xml:space="preserve">. Если в </w:t>
      </w:r>
      <w:r w:rsidR="00315EE1" w:rsidRPr="00A22E45">
        <w:rPr>
          <w:rFonts w:ascii="Times New Roman" w:hAnsi="Times New Roman"/>
          <w:sz w:val="30"/>
          <w:szCs w:val="30"/>
        </w:rPr>
        <w:t xml:space="preserve">общей характеристике </w:t>
      </w:r>
      <w:r w:rsidR="00CC6B80" w:rsidRPr="00A22E45">
        <w:rPr>
          <w:rFonts w:ascii="Times New Roman" w:hAnsi="Times New Roman"/>
          <w:sz w:val="30"/>
          <w:szCs w:val="30"/>
        </w:rPr>
        <w:t xml:space="preserve">референтного </w:t>
      </w:r>
      <w:r w:rsidR="00315EE1" w:rsidRPr="00A22E45">
        <w:rPr>
          <w:rFonts w:ascii="Times New Roman" w:hAnsi="Times New Roman"/>
          <w:sz w:val="30"/>
          <w:szCs w:val="30"/>
        </w:rPr>
        <w:t>лекарственного препарата</w:t>
      </w:r>
      <w:r w:rsidR="008D6DBB" w:rsidRPr="00A22E45">
        <w:rPr>
          <w:rFonts w:ascii="Times New Roman" w:hAnsi="Times New Roman"/>
          <w:sz w:val="30"/>
          <w:szCs w:val="30"/>
        </w:rPr>
        <w:t xml:space="preserve"> </w:t>
      </w:r>
      <w:r w:rsidR="00EB6470" w:rsidRPr="00A22E45">
        <w:rPr>
          <w:rFonts w:ascii="Times New Roman" w:hAnsi="Times New Roman"/>
          <w:sz w:val="30"/>
          <w:szCs w:val="30"/>
        </w:rPr>
        <w:t xml:space="preserve">назван конкретный </w:t>
      </w:r>
      <w:proofErr w:type="spellStart"/>
      <w:r w:rsidR="00EB6470" w:rsidRPr="00A22E45">
        <w:rPr>
          <w:rFonts w:ascii="Times New Roman" w:hAnsi="Times New Roman"/>
          <w:sz w:val="30"/>
          <w:szCs w:val="30"/>
        </w:rPr>
        <w:t>спейсер</w:t>
      </w:r>
      <w:proofErr w:type="spellEnd"/>
      <w:r w:rsidR="00EB6470" w:rsidRPr="00A22E45">
        <w:rPr>
          <w:rFonts w:ascii="Times New Roman" w:hAnsi="Times New Roman"/>
          <w:sz w:val="30"/>
          <w:szCs w:val="30"/>
        </w:rPr>
        <w:t xml:space="preserve">, то </w:t>
      </w:r>
      <w:r w:rsidR="00485CCD" w:rsidRPr="00A22E45">
        <w:rPr>
          <w:rFonts w:ascii="Times New Roman" w:hAnsi="Times New Roman"/>
          <w:sz w:val="30"/>
          <w:szCs w:val="30"/>
        </w:rPr>
        <w:t>референ</w:t>
      </w:r>
      <w:r w:rsidR="00287163" w:rsidRPr="00A22E45">
        <w:rPr>
          <w:rFonts w:ascii="Times New Roman" w:hAnsi="Times New Roman"/>
          <w:sz w:val="30"/>
          <w:szCs w:val="30"/>
        </w:rPr>
        <w:t>т</w:t>
      </w:r>
      <w:r w:rsidR="00485CCD" w:rsidRPr="00A22E45">
        <w:rPr>
          <w:rFonts w:ascii="Times New Roman" w:hAnsi="Times New Roman"/>
          <w:sz w:val="30"/>
          <w:szCs w:val="30"/>
        </w:rPr>
        <w:t xml:space="preserve">ный </w:t>
      </w:r>
      <w:r w:rsidR="00236CF4" w:rsidRPr="00A22E45">
        <w:rPr>
          <w:rFonts w:ascii="Times New Roman" w:hAnsi="Times New Roman"/>
          <w:sz w:val="30"/>
          <w:szCs w:val="30"/>
        </w:rPr>
        <w:t xml:space="preserve">лекарственный </w:t>
      </w:r>
      <w:r w:rsidR="00485CCD" w:rsidRPr="00A22E45">
        <w:rPr>
          <w:rFonts w:ascii="Times New Roman" w:hAnsi="Times New Roman"/>
          <w:sz w:val="30"/>
          <w:szCs w:val="30"/>
        </w:rPr>
        <w:t xml:space="preserve">препарат </w:t>
      </w:r>
      <w:r w:rsidRPr="00A22E45">
        <w:rPr>
          <w:rFonts w:ascii="Times New Roman" w:hAnsi="Times New Roman"/>
          <w:sz w:val="30"/>
          <w:szCs w:val="30"/>
        </w:rPr>
        <w:t>следует использов</w:t>
      </w:r>
      <w:r w:rsidR="00485CCD" w:rsidRPr="00A22E45">
        <w:rPr>
          <w:rFonts w:ascii="Times New Roman" w:hAnsi="Times New Roman"/>
          <w:sz w:val="30"/>
          <w:szCs w:val="30"/>
        </w:rPr>
        <w:t xml:space="preserve">ать </w:t>
      </w:r>
      <w:r w:rsidR="008D5CFC" w:rsidRPr="00A22E45">
        <w:rPr>
          <w:rFonts w:ascii="Times New Roman" w:hAnsi="Times New Roman"/>
          <w:sz w:val="30"/>
          <w:szCs w:val="30"/>
        </w:rPr>
        <w:t>вместе</w:t>
      </w:r>
      <w:r w:rsidR="00485CCD" w:rsidRPr="00A22E45">
        <w:rPr>
          <w:rFonts w:ascii="Times New Roman" w:hAnsi="Times New Roman"/>
          <w:sz w:val="30"/>
          <w:szCs w:val="30"/>
        </w:rPr>
        <w:t xml:space="preserve"> с </w:t>
      </w:r>
      <w:r w:rsidR="008D6DBB" w:rsidRPr="00A22E45">
        <w:rPr>
          <w:rFonts w:ascii="Times New Roman" w:hAnsi="Times New Roman"/>
          <w:sz w:val="30"/>
          <w:szCs w:val="30"/>
        </w:rPr>
        <w:t>таким</w:t>
      </w:r>
      <w:r w:rsidR="00485CCD" w:rsidRPr="00A22E45">
        <w:rPr>
          <w:rFonts w:ascii="Times New Roman" w:hAnsi="Times New Roman"/>
          <w:sz w:val="30"/>
          <w:szCs w:val="30"/>
        </w:rPr>
        <w:t xml:space="preserve"> спейсером</w:t>
      </w:r>
      <w:r w:rsidR="00AF3CFC" w:rsidRPr="00A22E45">
        <w:rPr>
          <w:rFonts w:ascii="Times New Roman" w:hAnsi="Times New Roman"/>
          <w:sz w:val="30"/>
          <w:szCs w:val="30"/>
        </w:rPr>
        <w:t xml:space="preserve"> способом</w:t>
      </w:r>
      <w:r w:rsidRPr="00A22E45">
        <w:rPr>
          <w:rFonts w:ascii="Times New Roman" w:hAnsi="Times New Roman"/>
          <w:sz w:val="30"/>
          <w:szCs w:val="30"/>
        </w:rPr>
        <w:t>, указан</w:t>
      </w:r>
      <w:r w:rsidR="00AF3CFC" w:rsidRPr="00A22E45">
        <w:rPr>
          <w:rFonts w:ascii="Times New Roman" w:hAnsi="Times New Roman"/>
          <w:sz w:val="30"/>
          <w:szCs w:val="30"/>
        </w:rPr>
        <w:t>ным</w:t>
      </w:r>
      <w:r w:rsidR="00D806D4" w:rsidRPr="00A22E45">
        <w:rPr>
          <w:rFonts w:ascii="Times New Roman" w:hAnsi="Times New Roman"/>
          <w:sz w:val="30"/>
          <w:szCs w:val="30"/>
        </w:rPr>
        <w:t xml:space="preserve"> </w:t>
      </w:r>
      <w:r w:rsidR="008D6DBB" w:rsidRPr="00A22E45">
        <w:rPr>
          <w:rFonts w:ascii="Times New Roman" w:hAnsi="Times New Roman"/>
          <w:sz w:val="30"/>
          <w:szCs w:val="30"/>
        </w:rPr>
        <w:t xml:space="preserve">в </w:t>
      </w:r>
      <w:r w:rsidR="00315EE1" w:rsidRPr="00A22E45">
        <w:rPr>
          <w:rFonts w:ascii="Times New Roman" w:hAnsi="Times New Roman"/>
          <w:sz w:val="30"/>
          <w:szCs w:val="30"/>
        </w:rPr>
        <w:t>общей характеристике лекарственного препарата</w:t>
      </w:r>
      <w:r w:rsidR="00BF13A1" w:rsidRPr="00A22E45">
        <w:rPr>
          <w:rFonts w:ascii="Times New Roman" w:hAnsi="Times New Roman"/>
          <w:sz w:val="30"/>
          <w:szCs w:val="30"/>
        </w:rPr>
        <w:t>.</w:t>
      </w:r>
    </w:p>
    <w:p w:rsidR="00EB748A" w:rsidRPr="00A22E45" w:rsidRDefault="00485CCD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Если </w:t>
      </w:r>
      <w:proofErr w:type="spellStart"/>
      <w:r w:rsidRPr="00A22E45">
        <w:rPr>
          <w:rFonts w:ascii="Times New Roman" w:hAnsi="Times New Roman"/>
          <w:sz w:val="30"/>
          <w:szCs w:val="30"/>
        </w:rPr>
        <w:t>спейсер</w:t>
      </w:r>
      <w:proofErr w:type="spellEnd"/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8D6DBB" w:rsidRPr="00A22E45">
        <w:rPr>
          <w:rFonts w:ascii="Times New Roman" w:hAnsi="Times New Roman"/>
          <w:sz w:val="30"/>
          <w:szCs w:val="30"/>
        </w:rPr>
        <w:t>может</w:t>
      </w:r>
      <w:r w:rsidR="00B87B0E" w:rsidRPr="00A22E45">
        <w:rPr>
          <w:rFonts w:ascii="Times New Roman" w:hAnsi="Times New Roman"/>
          <w:sz w:val="30"/>
          <w:szCs w:val="30"/>
        </w:rPr>
        <w:t xml:space="preserve"> быть </w:t>
      </w:r>
      <w:r w:rsidRPr="00A22E45">
        <w:rPr>
          <w:rFonts w:ascii="Times New Roman" w:hAnsi="Times New Roman"/>
          <w:sz w:val="30"/>
          <w:szCs w:val="30"/>
        </w:rPr>
        <w:t xml:space="preserve">впоследствии </w:t>
      </w:r>
      <w:r w:rsidR="00B87B0E" w:rsidRPr="00A22E45">
        <w:rPr>
          <w:rFonts w:ascii="Times New Roman" w:hAnsi="Times New Roman"/>
          <w:sz w:val="30"/>
          <w:szCs w:val="30"/>
        </w:rPr>
        <w:t>заменен альтернативным спейсером,</w:t>
      </w:r>
      <w:r w:rsidR="00510306" w:rsidRPr="00A22E45">
        <w:rPr>
          <w:rFonts w:ascii="Times New Roman" w:hAnsi="Times New Roman"/>
          <w:sz w:val="30"/>
          <w:szCs w:val="30"/>
        </w:rPr>
        <w:t xml:space="preserve"> </w:t>
      </w:r>
      <w:r w:rsidR="00236CF4" w:rsidRPr="00A22E45">
        <w:rPr>
          <w:rFonts w:ascii="Times New Roman" w:hAnsi="Times New Roman"/>
          <w:sz w:val="30"/>
          <w:szCs w:val="30"/>
        </w:rPr>
        <w:t>следует представить</w:t>
      </w:r>
      <w:r w:rsidR="00510306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 xml:space="preserve">соответствующие данные </w:t>
      </w:r>
      <w:r w:rsidR="008D6DBB" w:rsidRPr="00A22E45">
        <w:rPr>
          <w:rFonts w:ascii="Times New Roman" w:hAnsi="Times New Roman"/>
          <w:sz w:val="30"/>
          <w:szCs w:val="30"/>
        </w:rPr>
        <w:t xml:space="preserve">исследований </w:t>
      </w:r>
      <w:r w:rsidRPr="00A22E45">
        <w:rPr>
          <w:rFonts w:ascii="Times New Roman" w:hAnsi="Times New Roman"/>
          <w:i/>
          <w:sz w:val="30"/>
          <w:szCs w:val="30"/>
          <w:lang w:val="en-US"/>
        </w:rPr>
        <w:t>in</w:t>
      </w:r>
      <w:r w:rsidRPr="00A22E45">
        <w:rPr>
          <w:rFonts w:ascii="Times New Roman" w:hAnsi="Times New Roman"/>
          <w:i/>
          <w:sz w:val="30"/>
          <w:szCs w:val="30"/>
        </w:rPr>
        <w:t xml:space="preserve"> </w:t>
      </w:r>
      <w:r w:rsidRPr="00A22E45">
        <w:rPr>
          <w:rFonts w:ascii="Times New Roman" w:hAnsi="Times New Roman"/>
          <w:i/>
          <w:sz w:val="30"/>
          <w:szCs w:val="30"/>
          <w:lang w:val="en-US"/>
        </w:rPr>
        <w:t>vitro</w:t>
      </w:r>
      <w:r w:rsidR="008D6DBB" w:rsidRPr="00A22E45">
        <w:rPr>
          <w:rFonts w:ascii="Times New Roman" w:hAnsi="Times New Roman"/>
          <w:sz w:val="30"/>
          <w:szCs w:val="30"/>
        </w:rPr>
        <w:t xml:space="preserve">, </w:t>
      </w:r>
      <w:r w:rsidR="00315EE1" w:rsidRPr="00A22E45">
        <w:rPr>
          <w:rFonts w:ascii="Times New Roman" w:hAnsi="Times New Roman"/>
          <w:sz w:val="30"/>
          <w:szCs w:val="30"/>
        </w:rPr>
        <w:t>или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8D6DBB" w:rsidRPr="00A22E45">
        <w:rPr>
          <w:rFonts w:ascii="Times New Roman" w:hAnsi="Times New Roman"/>
          <w:sz w:val="30"/>
          <w:szCs w:val="30"/>
        </w:rPr>
        <w:t xml:space="preserve">исследований </w:t>
      </w:r>
      <w:r w:rsidRPr="00A22E45">
        <w:rPr>
          <w:rFonts w:ascii="Times New Roman" w:hAnsi="Times New Roman"/>
          <w:i/>
          <w:sz w:val="30"/>
          <w:szCs w:val="30"/>
          <w:lang w:val="en-US"/>
        </w:rPr>
        <w:t>in</w:t>
      </w:r>
      <w:r w:rsidRPr="00A22E45">
        <w:rPr>
          <w:rFonts w:ascii="Times New Roman" w:hAnsi="Times New Roman"/>
          <w:i/>
          <w:sz w:val="30"/>
          <w:szCs w:val="30"/>
        </w:rPr>
        <w:t xml:space="preserve"> </w:t>
      </w:r>
      <w:r w:rsidRPr="00A22E45">
        <w:rPr>
          <w:rFonts w:ascii="Times New Roman" w:hAnsi="Times New Roman"/>
          <w:i/>
          <w:sz w:val="30"/>
          <w:szCs w:val="30"/>
          <w:lang w:val="en-US"/>
        </w:rPr>
        <w:t>vitro</w:t>
      </w:r>
      <w:r w:rsidRPr="00A22E45">
        <w:rPr>
          <w:rFonts w:ascii="Times New Roman" w:hAnsi="Times New Roman"/>
          <w:sz w:val="30"/>
          <w:szCs w:val="30"/>
        </w:rPr>
        <w:t xml:space="preserve"> и клинически</w:t>
      </w:r>
      <w:r w:rsidR="00C1486E" w:rsidRPr="00A22E45">
        <w:rPr>
          <w:rFonts w:ascii="Times New Roman" w:hAnsi="Times New Roman"/>
          <w:sz w:val="30"/>
          <w:szCs w:val="30"/>
        </w:rPr>
        <w:t>х</w:t>
      </w:r>
      <w:r w:rsidR="008D6DBB" w:rsidRPr="00A22E45">
        <w:rPr>
          <w:rFonts w:ascii="Times New Roman" w:hAnsi="Times New Roman"/>
          <w:sz w:val="30"/>
          <w:szCs w:val="30"/>
        </w:rPr>
        <w:t xml:space="preserve"> </w:t>
      </w:r>
      <w:r w:rsidR="00D806D4" w:rsidRPr="00A22E45">
        <w:rPr>
          <w:rFonts w:ascii="Times New Roman" w:hAnsi="Times New Roman"/>
          <w:sz w:val="30"/>
          <w:szCs w:val="30"/>
        </w:rPr>
        <w:t>исследований</w:t>
      </w:r>
      <w:r w:rsidR="00B87B0E" w:rsidRPr="00A22E45">
        <w:rPr>
          <w:rFonts w:ascii="Times New Roman" w:hAnsi="Times New Roman"/>
          <w:sz w:val="30"/>
          <w:szCs w:val="30"/>
        </w:rPr>
        <w:t xml:space="preserve">. </w:t>
      </w:r>
      <w:r w:rsidR="00901629" w:rsidRPr="00A22E45">
        <w:rPr>
          <w:rFonts w:ascii="Times New Roman" w:hAnsi="Times New Roman"/>
          <w:sz w:val="30"/>
          <w:szCs w:val="30"/>
        </w:rPr>
        <w:t>В</w:t>
      </w:r>
      <w:r w:rsidR="002C6DE5" w:rsidRPr="00A22E45">
        <w:rPr>
          <w:rFonts w:ascii="Times New Roman" w:hAnsi="Times New Roman"/>
          <w:sz w:val="30"/>
          <w:szCs w:val="30"/>
        </w:rPr>
        <w:t xml:space="preserve"> этом случае </w:t>
      </w:r>
      <w:r w:rsidR="008D5CFC" w:rsidRPr="00A22E45">
        <w:rPr>
          <w:rFonts w:ascii="Times New Roman" w:hAnsi="Times New Roman"/>
          <w:sz w:val="30"/>
          <w:szCs w:val="30"/>
        </w:rPr>
        <w:t>использование</w:t>
      </w:r>
      <w:r w:rsidR="00DF73BD" w:rsidRPr="00A22E45">
        <w:rPr>
          <w:rFonts w:ascii="Times New Roman" w:hAnsi="Times New Roman"/>
          <w:sz w:val="30"/>
          <w:szCs w:val="30"/>
        </w:rPr>
        <w:t xml:space="preserve"> </w:t>
      </w:r>
      <w:r w:rsidR="002C6DE5" w:rsidRPr="00A22E45">
        <w:rPr>
          <w:rFonts w:ascii="Times New Roman" w:hAnsi="Times New Roman"/>
          <w:sz w:val="30"/>
          <w:szCs w:val="30"/>
        </w:rPr>
        <w:t>исключительно фармакопейных методик</w:t>
      </w:r>
      <w:r w:rsidR="008D5CFC" w:rsidRPr="00A22E45">
        <w:rPr>
          <w:rFonts w:ascii="Times New Roman" w:hAnsi="Times New Roman"/>
          <w:sz w:val="30"/>
          <w:szCs w:val="30"/>
        </w:rPr>
        <w:t xml:space="preserve"> без учета </w:t>
      </w:r>
      <w:r w:rsidR="007E34B9" w:rsidRPr="00A22E45">
        <w:rPr>
          <w:rFonts w:ascii="Times New Roman" w:hAnsi="Times New Roman"/>
          <w:sz w:val="30"/>
          <w:szCs w:val="30"/>
        </w:rPr>
        <w:t xml:space="preserve">таких </w:t>
      </w:r>
      <w:r w:rsidR="008D5CFC" w:rsidRPr="00A22E45">
        <w:rPr>
          <w:rFonts w:ascii="Times New Roman" w:hAnsi="Times New Roman"/>
          <w:sz w:val="30"/>
          <w:szCs w:val="30"/>
        </w:rPr>
        <w:t>клинически значимых</w:t>
      </w:r>
      <w:r w:rsidR="00B87B0E" w:rsidRPr="00A22E45">
        <w:rPr>
          <w:rFonts w:ascii="Times New Roman" w:hAnsi="Times New Roman"/>
          <w:sz w:val="30"/>
          <w:szCs w:val="30"/>
        </w:rPr>
        <w:t xml:space="preserve"> факторов, </w:t>
      </w:r>
      <w:r w:rsidR="008D5CFC" w:rsidRPr="00A22E45">
        <w:rPr>
          <w:rFonts w:ascii="Times New Roman" w:hAnsi="Times New Roman"/>
          <w:sz w:val="30"/>
          <w:szCs w:val="30"/>
        </w:rPr>
        <w:t xml:space="preserve">как </w:t>
      </w:r>
      <w:r w:rsidR="00510306" w:rsidRPr="00A22E45">
        <w:rPr>
          <w:rFonts w:ascii="Times New Roman" w:hAnsi="Times New Roman"/>
          <w:sz w:val="30"/>
          <w:szCs w:val="30"/>
        </w:rPr>
        <w:t>обыч</w:t>
      </w:r>
      <w:r w:rsidR="008D5CFC" w:rsidRPr="00A22E45">
        <w:rPr>
          <w:rFonts w:ascii="Times New Roman" w:hAnsi="Times New Roman"/>
          <w:sz w:val="30"/>
          <w:szCs w:val="30"/>
        </w:rPr>
        <w:t>н</w:t>
      </w:r>
      <w:r w:rsidR="00D26BF5" w:rsidRPr="00A22E45">
        <w:rPr>
          <w:rFonts w:ascii="Times New Roman" w:hAnsi="Times New Roman"/>
          <w:sz w:val="30"/>
          <w:szCs w:val="30"/>
        </w:rPr>
        <w:t>о</w:t>
      </w:r>
      <w:r w:rsidR="008D5CFC" w:rsidRPr="00A22E45">
        <w:rPr>
          <w:rFonts w:ascii="Times New Roman" w:hAnsi="Times New Roman"/>
          <w:sz w:val="30"/>
          <w:szCs w:val="30"/>
        </w:rPr>
        <w:t>е дыхани</w:t>
      </w:r>
      <w:r w:rsidR="00D26BF5" w:rsidRPr="00A22E45">
        <w:rPr>
          <w:rFonts w:ascii="Times New Roman" w:hAnsi="Times New Roman"/>
          <w:sz w:val="30"/>
          <w:szCs w:val="30"/>
        </w:rPr>
        <w:t>е</w:t>
      </w:r>
      <w:r w:rsidR="008D5CFC" w:rsidRPr="00A22E45">
        <w:rPr>
          <w:rFonts w:ascii="Times New Roman" w:hAnsi="Times New Roman"/>
          <w:sz w:val="30"/>
          <w:szCs w:val="30"/>
        </w:rPr>
        <w:t xml:space="preserve"> и время</w:t>
      </w:r>
      <w:r w:rsidR="00B87B0E" w:rsidRPr="00A22E45">
        <w:rPr>
          <w:rFonts w:ascii="Times New Roman" w:hAnsi="Times New Roman"/>
          <w:sz w:val="30"/>
          <w:szCs w:val="30"/>
        </w:rPr>
        <w:t xml:space="preserve"> задержки</w:t>
      </w:r>
      <w:r w:rsidR="00281FE1" w:rsidRPr="00A22E45">
        <w:rPr>
          <w:rFonts w:ascii="Times New Roman" w:hAnsi="Times New Roman"/>
          <w:sz w:val="30"/>
          <w:szCs w:val="30"/>
        </w:rPr>
        <w:t xml:space="preserve"> дыхания</w:t>
      </w:r>
      <w:r w:rsidR="007E34B9" w:rsidRPr="00A22E45">
        <w:rPr>
          <w:rFonts w:ascii="Times New Roman" w:hAnsi="Times New Roman"/>
          <w:sz w:val="30"/>
          <w:szCs w:val="30"/>
        </w:rPr>
        <w:t>,</w:t>
      </w:r>
      <w:r w:rsidR="00B87B0E" w:rsidRPr="00A22E45">
        <w:rPr>
          <w:rFonts w:ascii="Times New Roman" w:hAnsi="Times New Roman"/>
          <w:sz w:val="30"/>
          <w:szCs w:val="30"/>
        </w:rPr>
        <w:t xml:space="preserve"> не является приемлемым. Если </w:t>
      </w:r>
      <w:r w:rsidR="007D0F22" w:rsidRPr="00A22E45">
        <w:rPr>
          <w:rFonts w:ascii="Times New Roman" w:hAnsi="Times New Roman"/>
          <w:sz w:val="30"/>
          <w:szCs w:val="30"/>
        </w:rPr>
        <w:t>при</w:t>
      </w:r>
      <w:r w:rsidR="008D5CFC" w:rsidRPr="00A22E45">
        <w:rPr>
          <w:rFonts w:ascii="Times New Roman" w:hAnsi="Times New Roman"/>
          <w:sz w:val="30"/>
          <w:szCs w:val="30"/>
        </w:rPr>
        <w:t xml:space="preserve"> сравнительно</w:t>
      </w:r>
      <w:r w:rsidR="007D0F22" w:rsidRPr="00A22E45">
        <w:rPr>
          <w:rFonts w:ascii="Times New Roman" w:hAnsi="Times New Roman"/>
          <w:sz w:val="30"/>
          <w:szCs w:val="30"/>
        </w:rPr>
        <w:t>м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7D0F22" w:rsidRPr="00A22E45">
        <w:rPr>
          <w:rFonts w:ascii="Times New Roman" w:hAnsi="Times New Roman"/>
          <w:sz w:val="30"/>
          <w:szCs w:val="30"/>
        </w:rPr>
        <w:t>исследовании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8D5CFC" w:rsidRPr="00A22E45">
        <w:rPr>
          <w:rFonts w:ascii="Times New Roman" w:hAnsi="Times New Roman"/>
          <w:i/>
          <w:sz w:val="30"/>
          <w:szCs w:val="30"/>
          <w:lang w:val="en-US"/>
        </w:rPr>
        <w:t>in</w:t>
      </w:r>
      <w:r w:rsidR="008D5CFC" w:rsidRPr="00A22E45">
        <w:rPr>
          <w:rFonts w:ascii="Times New Roman" w:hAnsi="Times New Roman"/>
          <w:i/>
          <w:sz w:val="30"/>
          <w:szCs w:val="30"/>
        </w:rPr>
        <w:t xml:space="preserve"> </w:t>
      </w:r>
      <w:r w:rsidR="008D5CFC" w:rsidRPr="00A22E45">
        <w:rPr>
          <w:rFonts w:ascii="Times New Roman" w:hAnsi="Times New Roman"/>
          <w:i/>
          <w:sz w:val="30"/>
          <w:szCs w:val="30"/>
          <w:lang w:val="en-US"/>
        </w:rPr>
        <w:t>vitro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8D5CFC" w:rsidRPr="00A22E45">
        <w:rPr>
          <w:rFonts w:ascii="Times New Roman" w:hAnsi="Times New Roman"/>
          <w:sz w:val="30"/>
          <w:szCs w:val="30"/>
        </w:rPr>
        <w:t>использованный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8D5CFC" w:rsidRPr="00A22E45">
        <w:rPr>
          <w:rFonts w:ascii="Times New Roman" w:hAnsi="Times New Roman"/>
          <w:sz w:val="30"/>
          <w:szCs w:val="30"/>
        </w:rPr>
        <w:t>валидированный метод не</w:t>
      </w:r>
      <w:r w:rsidR="00EA0E20" w:rsidRPr="00A22E45">
        <w:rPr>
          <w:rFonts w:ascii="Times New Roman" w:hAnsi="Times New Roman"/>
          <w:sz w:val="30"/>
          <w:szCs w:val="30"/>
        </w:rPr>
        <w:t xml:space="preserve"> </w:t>
      </w:r>
      <w:r w:rsidR="00315EE1" w:rsidRPr="00A22E45">
        <w:rPr>
          <w:rFonts w:ascii="Times New Roman" w:hAnsi="Times New Roman"/>
          <w:sz w:val="30"/>
          <w:szCs w:val="30"/>
        </w:rPr>
        <w:t xml:space="preserve">подтверждает </w:t>
      </w:r>
      <w:r w:rsidR="00EA0E20" w:rsidRPr="00A22E45">
        <w:rPr>
          <w:rFonts w:ascii="Times New Roman" w:hAnsi="Times New Roman"/>
          <w:sz w:val="30"/>
          <w:szCs w:val="30"/>
        </w:rPr>
        <w:t>эквивалентность</w:t>
      </w:r>
      <w:r w:rsidR="007E34B9" w:rsidRPr="00A22E45">
        <w:rPr>
          <w:rFonts w:ascii="Times New Roman" w:hAnsi="Times New Roman"/>
          <w:sz w:val="30"/>
          <w:szCs w:val="30"/>
        </w:rPr>
        <w:t>,</w:t>
      </w:r>
      <w:r w:rsidR="00EA0E20" w:rsidRPr="00A22E45">
        <w:rPr>
          <w:rFonts w:ascii="Times New Roman" w:hAnsi="Times New Roman"/>
          <w:sz w:val="30"/>
          <w:szCs w:val="30"/>
        </w:rPr>
        <w:t xml:space="preserve"> </w:t>
      </w:r>
      <w:r w:rsidR="00315EE1" w:rsidRPr="00A22E45">
        <w:rPr>
          <w:rFonts w:ascii="Times New Roman" w:hAnsi="Times New Roman"/>
          <w:sz w:val="30"/>
          <w:szCs w:val="30"/>
        </w:rPr>
        <w:t>может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7E34B9" w:rsidRPr="00A22E45">
        <w:rPr>
          <w:rFonts w:ascii="Times New Roman" w:hAnsi="Times New Roman"/>
          <w:sz w:val="30"/>
          <w:szCs w:val="30"/>
        </w:rPr>
        <w:t>по</w:t>
      </w:r>
      <w:r w:rsidR="00EA0E20" w:rsidRPr="00A22E45">
        <w:rPr>
          <w:rFonts w:ascii="Times New Roman" w:hAnsi="Times New Roman"/>
          <w:sz w:val="30"/>
          <w:szCs w:val="30"/>
        </w:rPr>
        <w:t xml:space="preserve">требоваться клиническая </w:t>
      </w:r>
      <w:r w:rsidR="002C6DE5" w:rsidRPr="00A22E45">
        <w:rPr>
          <w:rFonts w:ascii="Times New Roman" w:hAnsi="Times New Roman"/>
          <w:sz w:val="30"/>
          <w:szCs w:val="30"/>
        </w:rPr>
        <w:t>программа</w:t>
      </w:r>
      <w:r w:rsidR="00EB6470" w:rsidRPr="00A22E45">
        <w:rPr>
          <w:rFonts w:ascii="Times New Roman" w:hAnsi="Times New Roman"/>
          <w:sz w:val="30"/>
          <w:szCs w:val="30"/>
        </w:rPr>
        <w:t xml:space="preserve"> исследований</w:t>
      </w:r>
      <w:r w:rsidR="00B87B0E" w:rsidRPr="00A22E45">
        <w:rPr>
          <w:rFonts w:ascii="Times New Roman" w:hAnsi="Times New Roman"/>
          <w:sz w:val="30"/>
          <w:szCs w:val="30"/>
        </w:rPr>
        <w:t xml:space="preserve">. Клиническая </w:t>
      </w:r>
      <w:r w:rsidR="002C6DE5" w:rsidRPr="00A22E45">
        <w:rPr>
          <w:rFonts w:ascii="Times New Roman" w:hAnsi="Times New Roman"/>
          <w:sz w:val="30"/>
          <w:szCs w:val="30"/>
        </w:rPr>
        <w:t>программ</w:t>
      </w:r>
      <w:r w:rsidR="00B87B0E" w:rsidRPr="00A22E45">
        <w:rPr>
          <w:rFonts w:ascii="Times New Roman" w:hAnsi="Times New Roman"/>
          <w:sz w:val="30"/>
          <w:szCs w:val="30"/>
        </w:rPr>
        <w:t xml:space="preserve">а </w:t>
      </w:r>
      <w:r w:rsidR="00236CF4" w:rsidRPr="00A22E45">
        <w:rPr>
          <w:rFonts w:ascii="Times New Roman" w:hAnsi="Times New Roman"/>
          <w:sz w:val="30"/>
          <w:szCs w:val="30"/>
        </w:rPr>
        <w:t>также включает в себя</w:t>
      </w:r>
      <w:r w:rsidR="00B87B0E" w:rsidRPr="00A22E45">
        <w:rPr>
          <w:rFonts w:ascii="Times New Roman" w:hAnsi="Times New Roman"/>
          <w:sz w:val="30"/>
          <w:szCs w:val="30"/>
        </w:rPr>
        <w:t xml:space="preserve"> оценку системной безопасности путем исследования эквивалентности на основе фармакокинетических или фармакодинамических данных. </w:t>
      </w:r>
      <w:r w:rsidR="002C6DE5" w:rsidRPr="00A22E45">
        <w:rPr>
          <w:rFonts w:ascii="Times New Roman" w:hAnsi="Times New Roman"/>
          <w:sz w:val="30"/>
          <w:szCs w:val="30"/>
        </w:rPr>
        <w:t xml:space="preserve">С целью оценки безопасности </w:t>
      </w:r>
      <w:r w:rsidR="00236CF4" w:rsidRPr="00A22E45">
        <w:rPr>
          <w:rFonts w:ascii="Times New Roman" w:hAnsi="Times New Roman"/>
          <w:sz w:val="30"/>
          <w:szCs w:val="30"/>
        </w:rPr>
        <w:t>следует</w:t>
      </w:r>
      <w:r w:rsidR="002C6DE5" w:rsidRPr="00A22E45">
        <w:rPr>
          <w:rFonts w:ascii="Times New Roman" w:hAnsi="Times New Roman"/>
          <w:sz w:val="30"/>
          <w:szCs w:val="30"/>
        </w:rPr>
        <w:t xml:space="preserve"> изуч</w:t>
      </w:r>
      <w:r w:rsidR="00236CF4" w:rsidRPr="00A22E45">
        <w:rPr>
          <w:rFonts w:ascii="Times New Roman" w:hAnsi="Times New Roman"/>
          <w:sz w:val="30"/>
          <w:szCs w:val="30"/>
        </w:rPr>
        <w:t>ить</w:t>
      </w:r>
      <w:r w:rsidR="002C6DE5" w:rsidRPr="00A22E45">
        <w:rPr>
          <w:rFonts w:ascii="Times New Roman" w:hAnsi="Times New Roman"/>
          <w:sz w:val="30"/>
          <w:szCs w:val="30"/>
        </w:rPr>
        <w:t xml:space="preserve"> м</w:t>
      </w:r>
      <w:r w:rsidR="00334EBF" w:rsidRPr="00A22E45">
        <w:rPr>
          <w:rFonts w:ascii="Times New Roman" w:hAnsi="Times New Roman"/>
          <w:sz w:val="30"/>
          <w:szCs w:val="30"/>
        </w:rPr>
        <w:t>аксимальн</w:t>
      </w:r>
      <w:r w:rsidR="00236CF4" w:rsidRPr="00A22E45">
        <w:rPr>
          <w:rFonts w:ascii="Times New Roman" w:hAnsi="Times New Roman"/>
          <w:sz w:val="30"/>
          <w:szCs w:val="30"/>
        </w:rPr>
        <w:t>ую</w:t>
      </w:r>
      <w:r w:rsidR="00B87B0E" w:rsidRPr="00A22E45">
        <w:rPr>
          <w:rFonts w:ascii="Times New Roman" w:hAnsi="Times New Roman"/>
          <w:sz w:val="30"/>
          <w:szCs w:val="30"/>
        </w:rPr>
        <w:t xml:space="preserve"> рекомендуе</w:t>
      </w:r>
      <w:r w:rsidR="00B52FF0" w:rsidRPr="00A22E45">
        <w:rPr>
          <w:rFonts w:ascii="Times New Roman" w:hAnsi="Times New Roman"/>
          <w:sz w:val="30"/>
          <w:szCs w:val="30"/>
        </w:rPr>
        <w:t>м</w:t>
      </w:r>
      <w:r w:rsidR="00236CF4" w:rsidRPr="00A22E45">
        <w:rPr>
          <w:rFonts w:ascii="Times New Roman" w:hAnsi="Times New Roman"/>
          <w:sz w:val="30"/>
          <w:szCs w:val="30"/>
        </w:rPr>
        <w:t>ую</w:t>
      </w:r>
      <w:r w:rsidR="00B52FF0" w:rsidRPr="00A22E45">
        <w:rPr>
          <w:rFonts w:ascii="Times New Roman" w:hAnsi="Times New Roman"/>
          <w:sz w:val="30"/>
          <w:szCs w:val="30"/>
        </w:rPr>
        <w:t xml:space="preserve"> доз</w:t>
      </w:r>
      <w:r w:rsidR="00236CF4" w:rsidRPr="00A22E45">
        <w:rPr>
          <w:rFonts w:ascii="Times New Roman" w:hAnsi="Times New Roman"/>
          <w:sz w:val="30"/>
          <w:szCs w:val="30"/>
        </w:rPr>
        <w:t>у</w:t>
      </w:r>
      <w:r w:rsidR="00B52FF0" w:rsidRPr="00A22E45">
        <w:rPr>
          <w:rFonts w:ascii="Times New Roman" w:hAnsi="Times New Roman"/>
          <w:sz w:val="30"/>
          <w:szCs w:val="30"/>
        </w:rPr>
        <w:t xml:space="preserve"> </w:t>
      </w:r>
      <w:r w:rsidR="00DF1B8E" w:rsidRPr="00A22E45">
        <w:rPr>
          <w:rFonts w:ascii="Times New Roman" w:hAnsi="Times New Roman"/>
          <w:sz w:val="30"/>
          <w:szCs w:val="30"/>
        </w:rPr>
        <w:t>в рамках</w:t>
      </w:r>
      <w:r w:rsidR="00B52FF0" w:rsidRPr="00A22E45">
        <w:rPr>
          <w:rFonts w:ascii="Times New Roman" w:hAnsi="Times New Roman"/>
          <w:sz w:val="30"/>
          <w:szCs w:val="30"/>
        </w:rPr>
        <w:t xml:space="preserve"> </w:t>
      </w:r>
      <w:r w:rsidR="00DF1B8E" w:rsidRPr="00A22E45">
        <w:rPr>
          <w:rFonts w:ascii="Times New Roman" w:hAnsi="Times New Roman"/>
          <w:sz w:val="30"/>
          <w:szCs w:val="30"/>
        </w:rPr>
        <w:t>исследования</w:t>
      </w:r>
      <w:r w:rsidR="00B52FF0" w:rsidRPr="00A22E45">
        <w:rPr>
          <w:rFonts w:ascii="Times New Roman" w:hAnsi="Times New Roman"/>
          <w:sz w:val="30"/>
          <w:szCs w:val="30"/>
        </w:rPr>
        <w:t xml:space="preserve"> фармакодинамической</w:t>
      </w:r>
      <w:r w:rsidR="00B87B0E" w:rsidRPr="00A22E45">
        <w:rPr>
          <w:rFonts w:ascii="Times New Roman" w:hAnsi="Times New Roman"/>
          <w:sz w:val="30"/>
          <w:szCs w:val="30"/>
        </w:rPr>
        <w:t xml:space="preserve"> эквивалентности</w:t>
      </w:r>
      <w:r w:rsidR="00191FB8" w:rsidRPr="00A22E45">
        <w:rPr>
          <w:rFonts w:ascii="Times New Roman" w:hAnsi="Times New Roman"/>
          <w:sz w:val="30"/>
          <w:szCs w:val="30"/>
        </w:rPr>
        <w:t>.</w:t>
      </w:r>
    </w:p>
    <w:p w:rsidR="00EB748A" w:rsidRPr="00A22E45" w:rsidRDefault="00236CF4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Информацию о н</w:t>
      </w:r>
      <w:r w:rsidR="00B87B0E" w:rsidRPr="00A22E45">
        <w:rPr>
          <w:rFonts w:ascii="Times New Roman" w:hAnsi="Times New Roman"/>
          <w:sz w:val="30"/>
          <w:szCs w:val="30"/>
        </w:rPr>
        <w:t>адлежащим о</w:t>
      </w:r>
      <w:r w:rsidR="005B28AE" w:rsidRPr="00A22E45">
        <w:rPr>
          <w:rFonts w:ascii="Times New Roman" w:hAnsi="Times New Roman"/>
          <w:sz w:val="30"/>
          <w:szCs w:val="30"/>
        </w:rPr>
        <w:t>бразом исследованн</w:t>
      </w:r>
      <w:r w:rsidRPr="00A22E45">
        <w:rPr>
          <w:rFonts w:ascii="Times New Roman" w:hAnsi="Times New Roman"/>
          <w:sz w:val="30"/>
          <w:szCs w:val="30"/>
        </w:rPr>
        <w:t>ом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5B28AE" w:rsidRPr="00A22E45">
        <w:rPr>
          <w:rFonts w:ascii="Times New Roman" w:hAnsi="Times New Roman"/>
          <w:sz w:val="30"/>
          <w:szCs w:val="30"/>
        </w:rPr>
        <w:t>спейсер</w:t>
      </w:r>
      <w:r w:rsidRPr="00A22E45">
        <w:rPr>
          <w:rFonts w:ascii="Times New Roman" w:hAnsi="Times New Roman"/>
          <w:sz w:val="30"/>
          <w:szCs w:val="30"/>
        </w:rPr>
        <w:t>е</w:t>
      </w:r>
      <w:proofErr w:type="spellEnd"/>
      <w:r w:rsidRPr="00A22E45">
        <w:rPr>
          <w:rFonts w:ascii="Times New Roman" w:hAnsi="Times New Roman"/>
          <w:sz w:val="30"/>
          <w:szCs w:val="30"/>
        </w:rPr>
        <w:t xml:space="preserve"> следует</w:t>
      </w:r>
      <w:r w:rsidR="00F764B5" w:rsidRPr="00A22E45">
        <w:rPr>
          <w:rFonts w:ascii="Times New Roman" w:hAnsi="Times New Roman"/>
          <w:sz w:val="30"/>
          <w:szCs w:val="30"/>
        </w:rPr>
        <w:t xml:space="preserve"> </w:t>
      </w:r>
      <w:r w:rsidR="005B28AE" w:rsidRPr="00A22E45">
        <w:rPr>
          <w:rFonts w:ascii="Times New Roman" w:hAnsi="Times New Roman"/>
          <w:sz w:val="30"/>
          <w:szCs w:val="30"/>
        </w:rPr>
        <w:t>указа</w:t>
      </w:r>
      <w:r w:rsidRPr="00A22E45">
        <w:rPr>
          <w:rFonts w:ascii="Times New Roman" w:hAnsi="Times New Roman"/>
          <w:sz w:val="30"/>
          <w:szCs w:val="30"/>
        </w:rPr>
        <w:t>ть</w:t>
      </w:r>
      <w:r w:rsidR="005B28AE" w:rsidRPr="00A22E45">
        <w:rPr>
          <w:rFonts w:ascii="Times New Roman" w:hAnsi="Times New Roman"/>
          <w:sz w:val="30"/>
          <w:szCs w:val="30"/>
        </w:rPr>
        <w:t xml:space="preserve"> в </w:t>
      </w:r>
      <w:r w:rsidR="00875FF5" w:rsidRPr="00A22E45">
        <w:rPr>
          <w:rFonts w:ascii="Times New Roman" w:hAnsi="Times New Roman"/>
          <w:sz w:val="30"/>
          <w:szCs w:val="30"/>
        </w:rPr>
        <w:t xml:space="preserve">инструкции по медицинскому применению </w:t>
      </w:r>
      <w:r w:rsidRPr="00A22E45">
        <w:rPr>
          <w:rFonts w:ascii="Times New Roman" w:hAnsi="Times New Roman"/>
          <w:sz w:val="30"/>
          <w:szCs w:val="30"/>
        </w:rPr>
        <w:t xml:space="preserve">лекарственного </w:t>
      </w:r>
      <w:r w:rsidR="00875FF5" w:rsidRPr="00A22E45">
        <w:rPr>
          <w:rFonts w:ascii="Times New Roman" w:hAnsi="Times New Roman"/>
          <w:sz w:val="30"/>
          <w:szCs w:val="30"/>
        </w:rPr>
        <w:t>препарата</w:t>
      </w:r>
      <w:r w:rsidR="005B28AE" w:rsidRPr="00A22E45">
        <w:rPr>
          <w:rFonts w:ascii="Times New Roman" w:hAnsi="Times New Roman"/>
          <w:sz w:val="30"/>
          <w:szCs w:val="30"/>
        </w:rPr>
        <w:t xml:space="preserve"> и </w:t>
      </w:r>
      <w:r w:rsidR="00BD7F4F" w:rsidRPr="00A22E45">
        <w:rPr>
          <w:rFonts w:ascii="Times New Roman" w:hAnsi="Times New Roman"/>
          <w:sz w:val="30"/>
          <w:szCs w:val="30"/>
        </w:rPr>
        <w:t xml:space="preserve">на </w:t>
      </w:r>
      <w:r w:rsidR="00875FF5" w:rsidRPr="00A22E45">
        <w:rPr>
          <w:rFonts w:ascii="Times New Roman" w:hAnsi="Times New Roman"/>
          <w:sz w:val="30"/>
          <w:szCs w:val="30"/>
        </w:rPr>
        <w:t>упаковке</w:t>
      </w:r>
      <w:r w:rsidR="00B87B0E" w:rsidRPr="00A22E45">
        <w:rPr>
          <w:rFonts w:ascii="Times New Roman" w:hAnsi="Times New Roman"/>
          <w:sz w:val="30"/>
          <w:szCs w:val="30"/>
        </w:rPr>
        <w:t>.</w:t>
      </w:r>
    </w:p>
    <w:p w:rsidR="00070717" w:rsidRPr="00A22E45" w:rsidRDefault="00B87B0E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Если не</w:t>
      </w:r>
      <w:r w:rsidR="004354AF" w:rsidRPr="00A22E45">
        <w:rPr>
          <w:rFonts w:ascii="Times New Roman" w:hAnsi="Times New Roman"/>
          <w:sz w:val="30"/>
          <w:szCs w:val="30"/>
        </w:rPr>
        <w:t xml:space="preserve"> активируемый</w:t>
      </w:r>
      <w:r w:rsidR="00DF7293" w:rsidRPr="00A22E45">
        <w:rPr>
          <w:rFonts w:ascii="Times New Roman" w:hAnsi="Times New Roman"/>
          <w:sz w:val="30"/>
          <w:szCs w:val="30"/>
        </w:rPr>
        <w:t xml:space="preserve"> дыханием</w:t>
      </w:r>
      <w:r w:rsidR="009019EE" w:rsidRPr="00A22E45">
        <w:rPr>
          <w:rFonts w:ascii="Times New Roman" w:hAnsi="Times New Roman"/>
          <w:sz w:val="30"/>
          <w:szCs w:val="30"/>
        </w:rPr>
        <w:t xml:space="preserve"> (обычный) </w:t>
      </w:r>
      <w:r w:rsidR="00901629" w:rsidRPr="00A22E45">
        <w:rPr>
          <w:rFonts w:ascii="Times New Roman" w:hAnsi="Times New Roman"/>
          <w:sz w:val="30"/>
          <w:szCs w:val="30"/>
        </w:rPr>
        <w:t xml:space="preserve">дозирующий </w:t>
      </w:r>
      <w:r w:rsidR="00315EE1" w:rsidRPr="00A22E45">
        <w:rPr>
          <w:rFonts w:ascii="Times New Roman" w:hAnsi="Times New Roman"/>
          <w:sz w:val="30"/>
          <w:szCs w:val="30"/>
        </w:rPr>
        <w:t>ингалятор под давлением</w:t>
      </w:r>
      <w:r w:rsidR="00DF7293" w:rsidRPr="00A22E45">
        <w:rPr>
          <w:rFonts w:ascii="Times New Roman" w:hAnsi="Times New Roman"/>
          <w:sz w:val="30"/>
          <w:szCs w:val="30"/>
        </w:rPr>
        <w:t xml:space="preserve"> </w:t>
      </w:r>
      <w:r w:rsidR="000D05C7" w:rsidRPr="00A22E45">
        <w:rPr>
          <w:rFonts w:ascii="Times New Roman" w:hAnsi="Times New Roman"/>
          <w:sz w:val="30"/>
          <w:szCs w:val="30"/>
        </w:rPr>
        <w:t>может</w:t>
      </w:r>
      <w:r w:rsidRPr="00A22E45">
        <w:rPr>
          <w:rFonts w:ascii="Times New Roman" w:hAnsi="Times New Roman"/>
          <w:sz w:val="30"/>
          <w:szCs w:val="30"/>
        </w:rPr>
        <w:t xml:space="preserve"> использоваться </w:t>
      </w:r>
      <w:r w:rsidR="004354AF" w:rsidRPr="00A22E45">
        <w:rPr>
          <w:rFonts w:ascii="Times New Roman" w:hAnsi="Times New Roman"/>
          <w:sz w:val="30"/>
          <w:szCs w:val="30"/>
        </w:rPr>
        <w:t xml:space="preserve">для </w:t>
      </w:r>
      <w:r w:rsidRPr="00A22E45">
        <w:rPr>
          <w:rFonts w:ascii="Times New Roman" w:hAnsi="Times New Roman"/>
          <w:sz w:val="30"/>
          <w:szCs w:val="30"/>
        </w:rPr>
        <w:t>дете</w:t>
      </w:r>
      <w:r w:rsidR="00DF7293" w:rsidRPr="00A22E45">
        <w:rPr>
          <w:rFonts w:ascii="Times New Roman" w:hAnsi="Times New Roman"/>
          <w:sz w:val="30"/>
          <w:szCs w:val="30"/>
        </w:rPr>
        <w:t>й</w:t>
      </w:r>
      <w:r w:rsidR="007D0F22" w:rsidRPr="00A22E45">
        <w:rPr>
          <w:rFonts w:ascii="Times New Roman" w:hAnsi="Times New Roman"/>
          <w:sz w:val="30"/>
          <w:szCs w:val="30"/>
        </w:rPr>
        <w:t>,</w:t>
      </w:r>
      <w:r w:rsidR="00DF7293" w:rsidRPr="00A22E45">
        <w:rPr>
          <w:rFonts w:ascii="Times New Roman" w:hAnsi="Times New Roman"/>
          <w:sz w:val="30"/>
          <w:szCs w:val="30"/>
        </w:rPr>
        <w:t xml:space="preserve"> </w:t>
      </w:r>
      <w:r w:rsidR="009019EE" w:rsidRPr="00A22E45">
        <w:rPr>
          <w:rFonts w:ascii="Times New Roman" w:hAnsi="Times New Roman"/>
          <w:sz w:val="30"/>
          <w:szCs w:val="30"/>
        </w:rPr>
        <w:t xml:space="preserve">в процессе его разработки </w:t>
      </w:r>
      <w:r w:rsidR="00236CF4" w:rsidRPr="00A22E45">
        <w:rPr>
          <w:rFonts w:ascii="Times New Roman" w:hAnsi="Times New Roman"/>
          <w:sz w:val="30"/>
          <w:szCs w:val="30"/>
        </w:rPr>
        <w:t>следует</w:t>
      </w:r>
      <w:r w:rsidR="00DF7293" w:rsidRPr="00A22E45">
        <w:rPr>
          <w:rFonts w:ascii="Times New Roman" w:hAnsi="Times New Roman"/>
          <w:sz w:val="30"/>
          <w:szCs w:val="30"/>
        </w:rPr>
        <w:t xml:space="preserve"> </w:t>
      </w:r>
      <w:r w:rsidR="009019EE" w:rsidRPr="00A22E45">
        <w:rPr>
          <w:rFonts w:ascii="Times New Roman" w:hAnsi="Times New Roman"/>
          <w:sz w:val="30"/>
          <w:szCs w:val="30"/>
        </w:rPr>
        <w:t>предусмотре</w:t>
      </w:r>
      <w:r w:rsidR="00236CF4" w:rsidRPr="00A22E45">
        <w:rPr>
          <w:rFonts w:ascii="Times New Roman" w:hAnsi="Times New Roman"/>
          <w:sz w:val="30"/>
          <w:szCs w:val="30"/>
        </w:rPr>
        <w:t>ть</w:t>
      </w:r>
      <w:r w:rsidR="009019EE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исп</w:t>
      </w:r>
      <w:r w:rsidR="00DF7293" w:rsidRPr="00A22E45">
        <w:rPr>
          <w:rFonts w:ascii="Times New Roman" w:hAnsi="Times New Roman"/>
          <w:sz w:val="30"/>
          <w:szCs w:val="30"/>
        </w:rPr>
        <w:t>ользовани</w:t>
      </w:r>
      <w:r w:rsidR="009019EE" w:rsidRPr="00A22E45">
        <w:rPr>
          <w:rFonts w:ascii="Times New Roman" w:hAnsi="Times New Roman"/>
          <w:sz w:val="30"/>
          <w:szCs w:val="30"/>
        </w:rPr>
        <w:t>е ингалятора</w:t>
      </w:r>
      <w:r w:rsidR="00DF7293" w:rsidRPr="00A22E45">
        <w:rPr>
          <w:rFonts w:ascii="Times New Roman" w:hAnsi="Times New Roman"/>
          <w:sz w:val="30"/>
          <w:szCs w:val="30"/>
        </w:rPr>
        <w:t xml:space="preserve"> вместе с</w:t>
      </w:r>
      <w:r w:rsidR="00C806BB" w:rsidRPr="00A22E45">
        <w:rPr>
          <w:rFonts w:ascii="Times New Roman" w:hAnsi="Times New Roman"/>
          <w:sz w:val="30"/>
          <w:szCs w:val="30"/>
        </w:rPr>
        <w:t>о</w:t>
      </w:r>
      <w:r w:rsidR="00DF7293" w:rsidRPr="00A22E45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DF7293" w:rsidRPr="00A22E45">
        <w:rPr>
          <w:rFonts w:ascii="Times New Roman" w:hAnsi="Times New Roman"/>
          <w:sz w:val="30"/>
          <w:szCs w:val="30"/>
        </w:rPr>
        <w:t>спейсером</w:t>
      </w:r>
      <w:proofErr w:type="spellEnd"/>
      <w:r w:rsidRPr="00A22E45">
        <w:rPr>
          <w:rFonts w:ascii="Times New Roman" w:hAnsi="Times New Roman"/>
          <w:sz w:val="30"/>
          <w:szCs w:val="30"/>
        </w:rPr>
        <w:t xml:space="preserve"> (</w:t>
      </w:r>
      <w:proofErr w:type="spellStart"/>
      <w:r w:rsidR="00EB748A" w:rsidRPr="00A22E45">
        <w:rPr>
          <w:rFonts w:ascii="Times New Roman" w:hAnsi="Times New Roman"/>
          <w:sz w:val="30"/>
          <w:szCs w:val="30"/>
        </w:rPr>
        <w:t>спейсерами</w:t>
      </w:r>
      <w:proofErr w:type="spellEnd"/>
      <w:r w:rsidR="009A6F69" w:rsidRPr="00A22E45">
        <w:rPr>
          <w:rFonts w:ascii="Times New Roman" w:hAnsi="Times New Roman"/>
          <w:sz w:val="30"/>
          <w:szCs w:val="30"/>
        </w:rPr>
        <w:t xml:space="preserve">) </w:t>
      </w:r>
      <w:r w:rsidR="00C806BB" w:rsidRPr="00A22E45">
        <w:rPr>
          <w:rFonts w:ascii="Times New Roman" w:hAnsi="Times New Roman"/>
          <w:sz w:val="30"/>
          <w:szCs w:val="30"/>
        </w:rPr>
        <w:t xml:space="preserve">определенной конструкции, </w:t>
      </w:r>
      <w:r w:rsidR="009A6F69" w:rsidRPr="00A22E45">
        <w:rPr>
          <w:rFonts w:ascii="Times New Roman" w:hAnsi="Times New Roman"/>
          <w:sz w:val="30"/>
          <w:szCs w:val="30"/>
        </w:rPr>
        <w:t>у</w:t>
      </w:r>
      <w:r w:rsidR="002C6DE5" w:rsidRPr="00A22E45">
        <w:rPr>
          <w:rFonts w:ascii="Times New Roman" w:hAnsi="Times New Roman"/>
          <w:sz w:val="30"/>
          <w:szCs w:val="30"/>
        </w:rPr>
        <w:t>каз</w:t>
      </w:r>
      <w:r w:rsidR="00C806BB" w:rsidRPr="00A22E45">
        <w:rPr>
          <w:rFonts w:ascii="Times New Roman" w:hAnsi="Times New Roman"/>
          <w:sz w:val="30"/>
          <w:szCs w:val="30"/>
        </w:rPr>
        <w:t xml:space="preserve">ываемой </w:t>
      </w:r>
      <w:r w:rsidRPr="00A22E45">
        <w:rPr>
          <w:rFonts w:ascii="Times New Roman" w:hAnsi="Times New Roman"/>
          <w:sz w:val="30"/>
          <w:szCs w:val="30"/>
        </w:rPr>
        <w:t xml:space="preserve">в </w:t>
      </w:r>
      <w:r w:rsidR="00315EE1" w:rsidRPr="00A22E45">
        <w:rPr>
          <w:rFonts w:ascii="Times New Roman" w:hAnsi="Times New Roman"/>
          <w:sz w:val="30"/>
          <w:szCs w:val="30"/>
        </w:rPr>
        <w:t>общей характеристике лекарственного препарата</w:t>
      </w:r>
      <w:r w:rsidR="000D05C7" w:rsidRPr="00A22E45">
        <w:rPr>
          <w:rFonts w:ascii="Times New Roman" w:hAnsi="Times New Roman"/>
          <w:sz w:val="30"/>
          <w:szCs w:val="30"/>
        </w:rPr>
        <w:t xml:space="preserve">, </w:t>
      </w:r>
      <w:r w:rsidR="002C6DE5" w:rsidRPr="00A22E45">
        <w:rPr>
          <w:rFonts w:ascii="Times New Roman" w:hAnsi="Times New Roman"/>
          <w:sz w:val="30"/>
          <w:szCs w:val="30"/>
        </w:rPr>
        <w:t xml:space="preserve">инструкции по </w:t>
      </w:r>
      <w:r w:rsidR="001013B8" w:rsidRPr="00A22E45">
        <w:rPr>
          <w:rFonts w:ascii="Times New Roman" w:hAnsi="Times New Roman"/>
          <w:sz w:val="30"/>
          <w:szCs w:val="30"/>
        </w:rPr>
        <w:t xml:space="preserve">медицинскому </w:t>
      </w:r>
      <w:r w:rsidR="002C6DE5" w:rsidRPr="00A22E45">
        <w:rPr>
          <w:rFonts w:ascii="Times New Roman" w:hAnsi="Times New Roman"/>
          <w:sz w:val="30"/>
          <w:szCs w:val="30"/>
        </w:rPr>
        <w:t>применению</w:t>
      </w:r>
      <w:r w:rsidR="000D05C7" w:rsidRPr="00A22E45">
        <w:rPr>
          <w:rFonts w:ascii="Times New Roman" w:hAnsi="Times New Roman"/>
          <w:sz w:val="30"/>
          <w:szCs w:val="30"/>
        </w:rPr>
        <w:t xml:space="preserve"> (листке-вкладыше), а также </w:t>
      </w:r>
      <w:r w:rsidRPr="00A22E45">
        <w:rPr>
          <w:rFonts w:ascii="Times New Roman" w:hAnsi="Times New Roman"/>
          <w:sz w:val="30"/>
          <w:szCs w:val="30"/>
        </w:rPr>
        <w:t xml:space="preserve">на </w:t>
      </w:r>
      <w:r w:rsidR="00753749" w:rsidRPr="00A22E45">
        <w:rPr>
          <w:rFonts w:ascii="Times New Roman" w:hAnsi="Times New Roman"/>
          <w:sz w:val="30"/>
          <w:szCs w:val="30"/>
        </w:rPr>
        <w:t>упаков</w:t>
      </w:r>
      <w:r w:rsidR="009A6F69" w:rsidRPr="00A22E45">
        <w:rPr>
          <w:rFonts w:ascii="Times New Roman" w:hAnsi="Times New Roman"/>
          <w:sz w:val="30"/>
          <w:szCs w:val="30"/>
        </w:rPr>
        <w:t xml:space="preserve">ке </w:t>
      </w:r>
      <w:r w:rsidR="00EB6470" w:rsidRPr="00A22E45">
        <w:rPr>
          <w:rFonts w:ascii="Times New Roman" w:hAnsi="Times New Roman"/>
          <w:sz w:val="30"/>
          <w:szCs w:val="30"/>
        </w:rPr>
        <w:lastRenderedPageBreak/>
        <w:t xml:space="preserve">лекарственного </w:t>
      </w:r>
      <w:r w:rsidR="009A6F69" w:rsidRPr="00A22E45">
        <w:rPr>
          <w:rFonts w:ascii="Times New Roman" w:hAnsi="Times New Roman"/>
          <w:sz w:val="30"/>
          <w:szCs w:val="30"/>
        </w:rPr>
        <w:t>препарата</w:t>
      </w:r>
      <w:r w:rsidR="00EB6470" w:rsidRPr="00A22E45">
        <w:rPr>
          <w:rFonts w:ascii="Times New Roman" w:hAnsi="Times New Roman"/>
          <w:sz w:val="30"/>
          <w:szCs w:val="30"/>
        </w:rPr>
        <w:t xml:space="preserve"> для ингаляций</w:t>
      </w:r>
      <w:r w:rsidR="009019EE" w:rsidRPr="00A22E45">
        <w:rPr>
          <w:rFonts w:ascii="Times New Roman" w:hAnsi="Times New Roman"/>
          <w:sz w:val="30"/>
          <w:szCs w:val="30"/>
        </w:rPr>
        <w:t xml:space="preserve"> (далее – в информации о препарате)</w:t>
      </w:r>
      <w:r w:rsidRPr="00A22E45">
        <w:rPr>
          <w:rFonts w:ascii="Times New Roman" w:hAnsi="Times New Roman"/>
          <w:sz w:val="30"/>
          <w:szCs w:val="30"/>
        </w:rPr>
        <w:t xml:space="preserve">. </w:t>
      </w:r>
      <w:r w:rsidR="00C806BB" w:rsidRPr="00A22E45">
        <w:rPr>
          <w:rFonts w:ascii="Times New Roman" w:hAnsi="Times New Roman"/>
          <w:sz w:val="30"/>
          <w:szCs w:val="30"/>
        </w:rPr>
        <w:t>Для не</w:t>
      </w:r>
      <w:r w:rsidR="004354AF" w:rsidRPr="00A22E45">
        <w:rPr>
          <w:rFonts w:ascii="Times New Roman" w:hAnsi="Times New Roman"/>
          <w:sz w:val="30"/>
          <w:szCs w:val="30"/>
        </w:rPr>
        <w:t xml:space="preserve"> активируемого</w:t>
      </w:r>
      <w:r w:rsidR="00C806BB" w:rsidRPr="00A22E45">
        <w:rPr>
          <w:rFonts w:ascii="Times New Roman" w:hAnsi="Times New Roman"/>
          <w:sz w:val="30"/>
          <w:szCs w:val="30"/>
        </w:rPr>
        <w:t xml:space="preserve"> дыханием </w:t>
      </w:r>
      <w:r w:rsidR="00901629" w:rsidRPr="00A22E45">
        <w:rPr>
          <w:rFonts w:ascii="Times New Roman" w:hAnsi="Times New Roman"/>
          <w:sz w:val="30"/>
          <w:szCs w:val="30"/>
        </w:rPr>
        <w:t>дозирующего</w:t>
      </w:r>
      <w:r w:rsidR="00C806BB" w:rsidRPr="00A22E45">
        <w:rPr>
          <w:rFonts w:ascii="Times New Roman" w:hAnsi="Times New Roman"/>
          <w:sz w:val="30"/>
          <w:szCs w:val="30"/>
        </w:rPr>
        <w:t xml:space="preserve"> ингалятора под давлением </w:t>
      </w:r>
      <w:r w:rsidR="00876FBA" w:rsidRPr="00A22E45">
        <w:rPr>
          <w:rFonts w:ascii="Times New Roman" w:hAnsi="Times New Roman"/>
          <w:sz w:val="30"/>
          <w:szCs w:val="30"/>
        </w:rPr>
        <w:t>используется</w:t>
      </w:r>
      <w:r w:rsidR="00C806BB" w:rsidRPr="00A22E45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A22E45">
        <w:rPr>
          <w:rFonts w:ascii="Times New Roman" w:hAnsi="Times New Roman"/>
          <w:sz w:val="30"/>
          <w:szCs w:val="30"/>
        </w:rPr>
        <w:t>спейсер</w:t>
      </w:r>
      <w:proofErr w:type="spellEnd"/>
      <w:r w:rsidRPr="00A22E45">
        <w:rPr>
          <w:rFonts w:ascii="Times New Roman" w:hAnsi="Times New Roman"/>
          <w:sz w:val="30"/>
          <w:szCs w:val="30"/>
        </w:rPr>
        <w:t xml:space="preserve"> </w:t>
      </w:r>
      <w:r w:rsidR="00C806BB" w:rsidRPr="00A22E45">
        <w:rPr>
          <w:rFonts w:ascii="Times New Roman" w:hAnsi="Times New Roman"/>
          <w:sz w:val="30"/>
          <w:szCs w:val="30"/>
        </w:rPr>
        <w:t xml:space="preserve">определенной конструкции. </w:t>
      </w:r>
      <w:r w:rsidR="00CF45B5" w:rsidRPr="00A22E45">
        <w:rPr>
          <w:rFonts w:ascii="Times New Roman" w:hAnsi="Times New Roman"/>
          <w:sz w:val="30"/>
          <w:szCs w:val="30"/>
        </w:rPr>
        <w:t>Е</w:t>
      </w:r>
      <w:r w:rsidR="00315EE1" w:rsidRPr="00A22E45">
        <w:rPr>
          <w:rFonts w:ascii="Times New Roman" w:hAnsi="Times New Roman"/>
          <w:sz w:val="30"/>
          <w:szCs w:val="30"/>
        </w:rPr>
        <w:t>сли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4354AF" w:rsidRPr="00A22E45">
        <w:rPr>
          <w:rFonts w:ascii="Times New Roman" w:hAnsi="Times New Roman"/>
          <w:sz w:val="30"/>
          <w:szCs w:val="30"/>
        </w:rPr>
        <w:t>не</w:t>
      </w:r>
      <w:r w:rsidR="00A742EF" w:rsidRPr="00A22E45">
        <w:rPr>
          <w:rFonts w:ascii="Times New Roman" w:hAnsi="Times New Roman"/>
          <w:sz w:val="30"/>
          <w:szCs w:val="30"/>
        </w:rPr>
        <w:t xml:space="preserve"> </w:t>
      </w:r>
      <w:r w:rsidR="004354AF" w:rsidRPr="00A22E45">
        <w:rPr>
          <w:rFonts w:ascii="Times New Roman" w:hAnsi="Times New Roman"/>
          <w:sz w:val="30"/>
          <w:szCs w:val="30"/>
        </w:rPr>
        <w:t xml:space="preserve">активируемый </w:t>
      </w:r>
      <w:r w:rsidR="008E2CA9" w:rsidRPr="00A22E45">
        <w:rPr>
          <w:rFonts w:ascii="Times New Roman" w:hAnsi="Times New Roman"/>
          <w:sz w:val="30"/>
          <w:szCs w:val="30"/>
        </w:rPr>
        <w:t xml:space="preserve">дыханием </w:t>
      </w:r>
      <w:r w:rsidR="00901629" w:rsidRPr="00A22E45">
        <w:rPr>
          <w:rFonts w:ascii="Times New Roman" w:hAnsi="Times New Roman"/>
          <w:sz w:val="30"/>
          <w:szCs w:val="30"/>
        </w:rPr>
        <w:t>дозирующий</w:t>
      </w:r>
      <w:r w:rsidR="008E2CA9" w:rsidRPr="00A22E45">
        <w:rPr>
          <w:rFonts w:ascii="Times New Roman" w:hAnsi="Times New Roman"/>
          <w:sz w:val="30"/>
          <w:szCs w:val="30"/>
        </w:rPr>
        <w:t xml:space="preserve"> ингалятор под давлением</w:t>
      </w:r>
      <w:r w:rsidR="009A6F69" w:rsidRPr="00A22E45">
        <w:rPr>
          <w:rFonts w:ascii="Times New Roman" w:hAnsi="Times New Roman"/>
          <w:sz w:val="30"/>
          <w:szCs w:val="30"/>
        </w:rPr>
        <w:t xml:space="preserve"> </w:t>
      </w:r>
      <w:r w:rsidR="00C806BB" w:rsidRPr="00A22E45">
        <w:rPr>
          <w:rFonts w:ascii="Times New Roman" w:hAnsi="Times New Roman"/>
          <w:sz w:val="30"/>
          <w:szCs w:val="30"/>
        </w:rPr>
        <w:t>предназначен исключительно</w:t>
      </w:r>
      <w:r w:rsidRPr="00A22E45">
        <w:rPr>
          <w:rFonts w:ascii="Times New Roman" w:hAnsi="Times New Roman"/>
          <w:sz w:val="30"/>
          <w:szCs w:val="30"/>
        </w:rPr>
        <w:t xml:space="preserve"> для</w:t>
      </w:r>
      <w:r w:rsidR="009A6F69" w:rsidRPr="00A22E45">
        <w:rPr>
          <w:rFonts w:ascii="Times New Roman" w:hAnsi="Times New Roman"/>
          <w:sz w:val="30"/>
          <w:szCs w:val="30"/>
        </w:rPr>
        <w:t xml:space="preserve"> </w:t>
      </w:r>
      <w:r w:rsidR="00C806BB" w:rsidRPr="00A22E45">
        <w:rPr>
          <w:rFonts w:ascii="Times New Roman" w:hAnsi="Times New Roman"/>
          <w:sz w:val="30"/>
          <w:szCs w:val="30"/>
        </w:rPr>
        <w:t xml:space="preserve">применения </w:t>
      </w:r>
      <w:r w:rsidR="004354AF" w:rsidRPr="00A22E45">
        <w:rPr>
          <w:rFonts w:ascii="Times New Roman" w:hAnsi="Times New Roman"/>
          <w:sz w:val="30"/>
          <w:szCs w:val="30"/>
        </w:rPr>
        <w:t>в отношении детей</w:t>
      </w:r>
      <w:r w:rsidR="009A6F69" w:rsidRPr="00A22E45">
        <w:rPr>
          <w:rFonts w:ascii="Times New Roman" w:hAnsi="Times New Roman"/>
          <w:sz w:val="30"/>
          <w:szCs w:val="30"/>
        </w:rPr>
        <w:t xml:space="preserve"> (</w:t>
      </w:r>
      <w:r w:rsidR="00C806BB" w:rsidRPr="00A22E45">
        <w:rPr>
          <w:rFonts w:ascii="Times New Roman" w:hAnsi="Times New Roman"/>
          <w:sz w:val="30"/>
          <w:szCs w:val="30"/>
        </w:rPr>
        <w:t>и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C806BB" w:rsidRPr="00A22E45">
        <w:rPr>
          <w:rFonts w:ascii="Times New Roman" w:hAnsi="Times New Roman"/>
          <w:sz w:val="30"/>
          <w:szCs w:val="30"/>
        </w:rPr>
        <w:t xml:space="preserve">не предназначен для </w:t>
      </w:r>
      <w:r w:rsidR="009A6F69" w:rsidRPr="00A22E45">
        <w:rPr>
          <w:rFonts w:ascii="Times New Roman" w:hAnsi="Times New Roman"/>
          <w:sz w:val="30"/>
          <w:szCs w:val="30"/>
        </w:rPr>
        <w:t>использовани</w:t>
      </w:r>
      <w:r w:rsidR="00C806BB" w:rsidRPr="00A22E45">
        <w:rPr>
          <w:rFonts w:ascii="Times New Roman" w:hAnsi="Times New Roman"/>
          <w:sz w:val="30"/>
          <w:szCs w:val="30"/>
        </w:rPr>
        <w:t>я</w:t>
      </w:r>
      <w:r w:rsidR="009A6F69" w:rsidRPr="00A22E45">
        <w:rPr>
          <w:rFonts w:ascii="Times New Roman" w:hAnsi="Times New Roman"/>
          <w:sz w:val="30"/>
          <w:szCs w:val="30"/>
        </w:rPr>
        <w:t xml:space="preserve"> </w:t>
      </w:r>
      <w:r w:rsidR="004354AF" w:rsidRPr="00A22E45">
        <w:rPr>
          <w:rFonts w:ascii="Times New Roman" w:hAnsi="Times New Roman"/>
          <w:sz w:val="30"/>
          <w:szCs w:val="30"/>
        </w:rPr>
        <w:t xml:space="preserve">в отношении </w:t>
      </w:r>
      <w:r w:rsidR="009A6F69" w:rsidRPr="00A22E45">
        <w:rPr>
          <w:rFonts w:ascii="Times New Roman" w:hAnsi="Times New Roman"/>
          <w:sz w:val="30"/>
          <w:szCs w:val="30"/>
        </w:rPr>
        <w:t>взрослы</w:t>
      </w:r>
      <w:r w:rsidR="00C806BB" w:rsidRPr="00A22E45">
        <w:rPr>
          <w:rFonts w:ascii="Times New Roman" w:hAnsi="Times New Roman"/>
          <w:sz w:val="30"/>
          <w:szCs w:val="30"/>
        </w:rPr>
        <w:t>х</w:t>
      </w:r>
      <w:r w:rsidRPr="00A22E45">
        <w:rPr>
          <w:rFonts w:ascii="Times New Roman" w:hAnsi="Times New Roman"/>
          <w:sz w:val="30"/>
          <w:szCs w:val="30"/>
        </w:rPr>
        <w:t>)</w:t>
      </w:r>
      <w:r w:rsidR="004354AF" w:rsidRPr="00A22E45">
        <w:rPr>
          <w:rFonts w:ascii="Times New Roman" w:hAnsi="Times New Roman"/>
          <w:sz w:val="30"/>
          <w:szCs w:val="30"/>
        </w:rPr>
        <w:t>,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C806BB" w:rsidRPr="00A22E45">
        <w:rPr>
          <w:rFonts w:ascii="Times New Roman" w:hAnsi="Times New Roman"/>
          <w:sz w:val="30"/>
          <w:szCs w:val="30"/>
        </w:rPr>
        <w:t xml:space="preserve">он должен быть снабжен спейсером, </w:t>
      </w:r>
      <w:r w:rsidR="00F764B5" w:rsidRPr="00A22E45">
        <w:rPr>
          <w:rFonts w:ascii="Times New Roman" w:hAnsi="Times New Roman"/>
          <w:sz w:val="30"/>
          <w:szCs w:val="30"/>
        </w:rPr>
        <w:t>применяемым</w:t>
      </w:r>
      <w:r w:rsidRPr="00A22E45">
        <w:rPr>
          <w:rFonts w:ascii="Times New Roman" w:hAnsi="Times New Roman"/>
          <w:sz w:val="30"/>
          <w:szCs w:val="30"/>
        </w:rPr>
        <w:t xml:space="preserve"> с </w:t>
      </w:r>
      <w:r w:rsidR="009A6F69" w:rsidRPr="00A22E45">
        <w:rPr>
          <w:rFonts w:ascii="Times New Roman" w:hAnsi="Times New Roman"/>
          <w:sz w:val="30"/>
          <w:szCs w:val="30"/>
        </w:rPr>
        <w:t>лицевой маск</w:t>
      </w:r>
      <w:r w:rsidR="008C64F0" w:rsidRPr="00A22E45">
        <w:rPr>
          <w:rFonts w:ascii="Times New Roman" w:hAnsi="Times New Roman"/>
          <w:sz w:val="30"/>
          <w:szCs w:val="30"/>
        </w:rPr>
        <w:t>ой и без нее</w:t>
      </w:r>
      <w:r w:rsidR="009A6F69" w:rsidRPr="00A22E45">
        <w:rPr>
          <w:rFonts w:ascii="Times New Roman" w:hAnsi="Times New Roman"/>
          <w:sz w:val="30"/>
          <w:szCs w:val="30"/>
        </w:rPr>
        <w:t xml:space="preserve">. </w:t>
      </w:r>
      <w:r w:rsidR="00C806BB" w:rsidRPr="00A22E45">
        <w:rPr>
          <w:rFonts w:ascii="Times New Roman" w:hAnsi="Times New Roman"/>
          <w:sz w:val="30"/>
          <w:szCs w:val="30"/>
        </w:rPr>
        <w:t xml:space="preserve">Такой </w:t>
      </w:r>
      <w:proofErr w:type="spellStart"/>
      <w:r w:rsidR="00C806BB" w:rsidRPr="00A22E45">
        <w:rPr>
          <w:rFonts w:ascii="Times New Roman" w:hAnsi="Times New Roman"/>
          <w:sz w:val="30"/>
          <w:szCs w:val="30"/>
        </w:rPr>
        <w:t>с</w:t>
      </w:r>
      <w:r w:rsidR="009A6F69" w:rsidRPr="00A22E45">
        <w:rPr>
          <w:rFonts w:ascii="Times New Roman" w:hAnsi="Times New Roman"/>
          <w:sz w:val="30"/>
          <w:szCs w:val="30"/>
        </w:rPr>
        <w:t>пейсер</w:t>
      </w:r>
      <w:proofErr w:type="spellEnd"/>
      <w:r w:rsidR="009A6F69" w:rsidRPr="00A22E45">
        <w:rPr>
          <w:rFonts w:ascii="Times New Roman" w:hAnsi="Times New Roman"/>
          <w:sz w:val="30"/>
          <w:szCs w:val="30"/>
        </w:rPr>
        <w:t xml:space="preserve"> должен</w:t>
      </w:r>
      <w:r w:rsidRPr="00A22E45">
        <w:rPr>
          <w:rFonts w:ascii="Times New Roman" w:hAnsi="Times New Roman"/>
          <w:sz w:val="30"/>
          <w:szCs w:val="30"/>
        </w:rPr>
        <w:t xml:space="preserve"> подходить для </w:t>
      </w:r>
      <w:r w:rsidR="009A6F69" w:rsidRPr="00A22E45">
        <w:rPr>
          <w:rFonts w:ascii="Times New Roman" w:hAnsi="Times New Roman"/>
          <w:sz w:val="30"/>
          <w:szCs w:val="30"/>
        </w:rPr>
        <w:t>использования соответствующи</w:t>
      </w:r>
      <w:r w:rsidR="004354AF" w:rsidRPr="00A22E45">
        <w:rPr>
          <w:rFonts w:ascii="Times New Roman" w:hAnsi="Times New Roman"/>
          <w:sz w:val="30"/>
          <w:szCs w:val="30"/>
        </w:rPr>
        <w:t xml:space="preserve">ми </w:t>
      </w:r>
      <w:r w:rsidR="009A6F69" w:rsidRPr="00A22E45">
        <w:rPr>
          <w:rFonts w:ascii="Times New Roman" w:hAnsi="Times New Roman"/>
          <w:sz w:val="30"/>
          <w:szCs w:val="30"/>
        </w:rPr>
        <w:t>возрастны</w:t>
      </w:r>
      <w:r w:rsidR="004354AF" w:rsidRPr="00A22E45">
        <w:rPr>
          <w:rFonts w:ascii="Times New Roman" w:hAnsi="Times New Roman"/>
          <w:sz w:val="30"/>
          <w:szCs w:val="30"/>
        </w:rPr>
        <w:t>ми</w:t>
      </w:r>
      <w:r w:rsidRPr="00A22E45">
        <w:rPr>
          <w:rFonts w:ascii="Times New Roman" w:hAnsi="Times New Roman"/>
          <w:sz w:val="30"/>
          <w:szCs w:val="30"/>
        </w:rPr>
        <w:t xml:space="preserve"> групп</w:t>
      </w:r>
      <w:r w:rsidR="004354AF" w:rsidRPr="00A22E45">
        <w:rPr>
          <w:rFonts w:ascii="Times New Roman" w:hAnsi="Times New Roman"/>
          <w:sz w:val="30"/>
          <w:szCs w:val="30"/>
        </w:rPr>
        <w:t>ами</w:t>
      </w:r>
      <w:r w:rsidR="00C806BB" w:rsidRPr="00A22E45">
        <w:rPr>
          <w:rFonts w:ascii="Times New Roman" w:hAnsi="Times New Roman"/>
          <w:sz w:val="30"/>
          <w:szCs w:val="30"/>
        </w:rPr>
        <w:t xml:space="preserve"> </w:t>
      </w:r>
      <w:r w:rsidR="004354AF" w:rsidRPr="00A22E45">
        <w:rPr>
          <w:rFonts w:ascii="Times New Roman" w:hAnsi="Times New Roman"/>
          <w:sz w:val="30"/>
          <w:szCs w:val="30"/>
        </w:rPr>
        <w:t>детей.</w:t>
      </w:r>
    </w:p>
    <w:p w:rsidR="00F76BE0" w:rsidRPr="00A22E45" w:rsidRDefault="00B87B0E" w:rsidP="00C217C2">
      <w:pPr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2</w:t>
      </w:r>
      <w:r w:rsidR="00F76BE0" w:rsidRPr="00A22E45">
        <w:rPr>
          <w:rFonts w:ascii="Times New Roman" w:hAnsi="Times New Roman"/>
          <w:sz w:val="30"/>
          <w:szCs w:val="30"/>
        </w:rPr>
        <w:t>.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F76BE0" w:rsidRPr="00A22E45">
        <w:rPr>
          <w:rFonts w:ascii="Times New Roman" w:hAnsi="Times New Roman"/>
          <w:sz w:val="30"/>
          <w:szCs w:val="30"/>
        </w:rPr>
        <w:t>Дозирующие ингаляторы не под давлением</w:t>
      </w:r>
    </w:p>
    <w:p w:rsidR="00EB748A" w:rsidRPr="00A22E45" w:rsidRDefault="00F76BE0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Дозирующие ингаляторы не под давлением</w:t>
      </w:r>
      <w:r w:rsidR="00F046A7" w:rsidRPr="00A22E45">
        <w:rPr>
          <w:rFonts w:ascii="Times New Roman" w:hAnsi="Times New Roman"/>
          <w:sz w:val="30"/>
          <w:szCs w:val="30"/>
        </w:rPr>
        <w:t xml:space="preserve"> </w:t>
      </w:r>
      <w:r w:rsidR="00EE3E39" w:rsidRPr="00A22E45">
        <w:rPr>
          <w:rFonts w:ascii="Times New Roman" w:hAnsi="Times New Roman"/>
          <w:sz w:val="30"/>
          <w:szCs w:val="30"/>
        </w:rPr>
        <w:t xml:space="preserve">являются </w:t>
      </w:r>
      <w:r w:rsidR="00B87B0E" w:rsidRPr="00A22E45">
        <w:rPr>
          <w:rFonts w:ascii="Times New Roman" w:hAnsi="Times New Roman"/>
          <w:sz w:val="30"/>
          <w:szCs w:val="30"/>
        </w:rPr>
        <w:t>портативны</w:t>
      </w:r>
      <w:r w:rsidR="00EE3E39" w:rsidRPr="00A22E45">
        <w:rPr>
          <w:rFonts w:ascii="Times New Roman" w:hAnsi="Times New Roman"/>
          <w:sz w:val="30"/>
          <w:szCs w:val="30"/>
        </w:rPr>
        <w:t>ми</w:t>
      </w:r>
      <w:r w:rsidR="00F03D41" w:rsidRPr="00A22E45">
        <w:rPr>
          <w:rFonts w:ascii="Times New Roman" w:hAnsi="Times New Roman"/>
          <w:sz w:val="30"/>
          <w:szCs w:val="30"/>
        </w:rPr>
        <w:t xml:space="preserve"> дозирующими устройствами</w:t>
      </w:r>
      <w:r w:rsidR="00B87B0E" w:rsidRPr="00A22E45">
        <w:rPr>
          <w:rFonts w:ascii="Times New Roman" w:hAnsi="Times New Roman"/>
          <w:sz w:val="30"/>
          <w:szCs w:val="30"/>
        </w:rPr>
        <w:t xml:space="preserve">, </w:t>
      </w:r>
      <w:r w:rsidR="00597EC1" w:rsidRPr="00A22E45">
        <w:rPr>
          <w:rFonts w:ascii="Times New Roman" w:hAnsi="Times New Roman"/>
          <w:sz w:val="30"/>
          <w:szCs w:val="30"/>
        </w:rPr>
        <w:t>активируемы</w:t>
      </w:r>
      <w:r w:rsidR="00F03D41" w:rsidRPr="00A22E45">
        <w:rPr>
          <w:rFonts w:ascii="Times New Roman" w:hAnsi="Times New Roman"/>
          <w:sz w:val="30"/>
          <w:szCs w:val="30"/>
        </w:rPr>
        <w:t>ми</w:t>
      </w:r>
      <w:r w:rsidR="00597EC1" w:rsidRPr="00A22E45">
        <w:rPr>
          <w:rFonts w:ascii="Times New Roman" w:hAnsi="Times New Roman"/>
          <w:sz w:val="30"/>
          <w:szCs w:val="30"/>
        </w:rPr>
        <w:t xml:space="preserve"> нажатием</w:t>
      </w:r>
      <w:r w:rsidR="00F03D41" w:rsidRPr="00A22E45">
        <w:rPr>
          <w:rFonts w:ascii="Times New Roman" w:hAnsi="Times New Roman"/>
          <w:sz w:val="30"/>
          <w:szCs w:val="30"/>
        </w:rPr>
        <w:t>, и представляющими собой</w:t>
      </w:r>
      <w:r w:rsidR="00597EC1" w:rsidRPr="00A22E45">
        <w:rPr>
          <w:rFonts w:ascii="Times New Roman" w:hAnsi="Times New Roman"/>
          <w:sz w:val="30"/>
          <w:szCs w:val="30"/>
        </w:rPr>
        <w:t xml:space="preserve"> резервуар</w:t>
      </w:r>
      <w:r w:rsidR="00F03D41" w:rsidRPr="00A22E45">
        <w:rPr>
          <w:rFonts w:ascii="Times New Roman" w:hAnsi="Times New Roman"/>
          <w:sz w:val="30"/>
          <w:szCs w:val="30"/>
        </w:rPr>
        <w:t>,</w:t>
      </w:r>
      <w:r w:rsidR="00597EC1" w:rsidRPr="00A22E45">
        <w:rPr>
          <w:rFonts w:ascii="Times New Roman" w:hAnsi="Times New Roman"/>
          <w:sz w:val="30"/>
          <w:szCs w:val="30"/>
        </w:rPr>
        <w:t xml:space="preserve"> содерж</w:t>
      </w:r>
      <w:r w:rsidR="00F03D41" w:rsidRPr="00A22E45">
        <w:rPr>
          <w:rFonts w:ascii="Times New Roman" w:hAnsi="Times New Roman"/>
          <w:sz w:val="30"/>
          <w:szCs w:val="30"/>
        </w:rPr>
        <w:t>ащий</w:t>
      </w:r>
      <w:r w:rsidR="00597EC1" w:rsidRPr="00A22E45">
        <w:rPr>
          <w:rFonts w:ascii="Times New Roman" w:hAnsi="Times New Roman"/>
          <w:sz w:val="30"/>
          <w:szCs w:val="30"/>
        </w:rPr>
        <w:t xml:space="preserve"> </w:t>
      </w:r>
      <w:r w:rsidR="00B87B0E" w:rsidRPr="00A22E45">
        <w:rPr>
          <w:rFonts w:ascii="Times New Roman" w:hAnsi="Times New Roman"/>
          <w:sz w:val="30"/>
          <w:szCs w:val="30"/>
        </w:rPr>
        <w:t>водный раствор, суспензию или эму</w:t>
      </w:r>
      <w:r w:rsidR="00C15A4E" w:rsidRPr="00A22E45">
        <w:rPr>
          <w:rFonts w:ascii="Times New Roman" w:hAnsi="Times New Roman"/>
          <w:sz w:val="30"/>
          <w:szCs w:val="30"/>
        </w:rPr>
        <w:t>льсию, обеспечива</w:t>
      </w:r>
      <w:r w:rsidR="00F03D41" w:rsidRPr="00A22E45">
        <w:rPr>
          <w:rFonts w:ascii="Times New Roman" w:hAnsi="Times New Roman"/>
          <w:sz w:val="30"/>
          <w:szCs w:val="30"/>
        </w:rPr>
        <w:t>ю</w:t>
      </w:r>
      <w:r w:rsidR="00C11CA0" w:rsidRPr="00A22E45">
        <w:rPr>
          <w:rFonts w:ascii="Times New Roman" w:hAnsi="Times New Roman"/>
          <w:sz w:val="30"/>
          <w:szCs w:val="30"/>
        </w:rPr>
        <w:t>щими</w:t>
      </w:r>
      <w:r w:rsidR="00C15A4E" w:rsidRPr="00A22E45">
        <w:rPr>
          <w:rFonts w:ascii="Times New Roman" w:hAnsi="Times New Roman"/>
          <w:sz w:val="30"/>
          <w:szCs w:val="30"/>
        </w:rPr>
        <w:t xml:space="preserve"> </w:t>
      </w:r>
      <w:r w:rsidR="004354AF" w:rsidRPr="00A22E45">
        <w:rPr>
          <w:rFonts w:ascii="Times New Roman" w:hAnsi="Times New Roman"/>
          <w:sz w:val="30"/>
          <w:szCs w:val="30"/>
        </w:rPr>
        <w:t>поступление</w:t>
      </w:r>
      <w:r w:rsidR="008B3B69" w:rsidRPr="00A22E45">
        <w:rPr>
          <w:rFonts w:ascii="Times New Roman" w:hAnsi="Times New Roman"/>
          <w:sz w:val="30"/>
          <w:szCs w:val="30"/>
        </w:rPr>
        <w:t xml:space="preserve"> </w:t>
      </w:r>
      <w:r w:rsidR="002F4A74" w:rsidRPr="00A22E45">
        <w:rPr>
          <w:rFonts w:ascii="Times New Roman" w:hAnsi="Times New Roman"/>
          <w:sz w:val="30"/>
          <w:szCs w:val="30"/>
        </w:rPr>
        <w:t>1</w:t>
      </w:r>
      <w:r w:rsidR="00C15A4E" w:rsidRPr="00A22E45">
        <w:rPr>
          <w:rFonts w:ascii="Times New Roman" w:hAnsi="Times New Roman"/>
          <w:sz w:val="30"/>
          <w:szCs w:val="30"/>
        </w:rPr>
        <w:t xml:space="preserve"> доз</w:t>
      </w:r>
      <w:r w:rsidR="004354AF" w:rsidRPr="00A22E45">
        <w:rPr>
          <w:rFonts w:ascii="Times New Roman" w:hAnsi="Times New Roman"/>
          <w:sz w:val="30"/>
          <w:szCs w:val="30"/>
        </w:rPr>
        <w:t>ы</w:t>
      </w:r>
      <w:r w:rsidR="00C15A4E" w:rsidRPr="00A22E45">
        <w:rPr>
          <w:rFonts w:ascii="Times New Roman" w:hAnsi="Times New Roman"/>
          <w:sz w:val="30"/>
          <w:szCs w:val="30"/>
        </w:rPr>
        <w:t xml:space="preserve"> </w:t>
      </w:r>
      <w:r w:rsidR="004354AF" w:rsidRPr="00A22E45">
        <w:rPr>
          <w:rFonts w:ascii="Times New Roman" w:hAnsi="Times New Roman"/>
          <w:sz w:val="30"/>
          <w:szCs w:val="30"/>
        </w:rPr>
        <w:t>за одно</w:t>
      </w:r>
      <w:r w:rsidR="00F03D41" w:rsidRPr="00A22E45">
        <w:rPr>
          <w:rFonts w:ascii="Times New Roman" w:hAnsi="Times New Roman"/>
          <w:sz w:val="30"/>
          <w:szCs w:val="30"/>
        </w:rPr>
        <w:t xml:space="preserve"> </w:t>
      </w:r>
      <w:r w:rsidR="00B87B0E" w:rsidRPr="00A22E45">
        <w:rPr>
          <w:rFonts w:ascii="Times New Roman" w:hAnsi="Times New Roman"/>
          <w:sz w:val="30"/>
          <w:szCs w:val="30"/>
        </w:rPr>
        <w:t xml:space="preserve">или </w:t>
      </w:r>
      <w:r w:rsidR="00D81175" w:rsidRPr="00A22E45">
        <w:rPr>
          <w:rFonts w:ascii="Times New Roman" w:hAnsi="Times New Roman"/>
          <w:sz w:val="30"/>
          <w:szCs w:val="30"/>
        </w:rPr>
        <w:t>несколько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59474B" w:rsidRPr="00A22E45">
        <w:rPr>
          <w:rFonts w:ascii="Times New Roman" w:hAnsi="Times New Roman"/>
          <w:sz w:val="30"/>
          <w:szCs w:val="30"/>
        </w:rPr>
        <w:t>нажати</w:t>
      </w:r>
      <w:r w:rsidR="004354AF" w:rsidRPr="00A22E45">
        <w:rPr>
          <w:rFonts w:ascii="Times New Roman" w:hAnsi="Times New Roman"/>
          <w:sz w:val="30"/>
          <w:szCs w:val="30"/>
        </w:rPr>
        <w:t>й</w:t>
      </w:r>
      <w:r w:rsidR="00B87B0E" w:rsidRPr="00A22E45">
        <w:rPr>
          <w:rFonts w:ascii="Times New Roman" w:hAnsi="Times New Roman"/>
          <w:sz w:val="30"/>
          <w:szCs w:val="30"/>
        </w:rPr>
        <w:t xml:space="preserve">. В </w:t>
      </w:r>
      <w:r w:rsidRPr="00A22E45">
        <w:rPr>
          <w:rFonts w:ascii="Times New Roman" w:hAnsi="Times New Roman"/>
          <w:sz w:val="30"/>
          <w:szCs w:val="30"/>
        </w:rPr>
        <w:t>дозирующих ингаляторах не под давлением</w:t>
      </w:r>
      <w:r w:rsidR="00F03D41" w:rsidRPr="00A22E45">
        <w:rPr>
          <w:rFonts w:ascii="Times New Roman" w:hAnsi="Times New Roman"/>
          <w:sz w:val="30"/>
          <w:szCs w:val="30"/>
        </w:rPr>
        <w:t>,</w:t>
      </w:r>
      <w:r w:rsidR="00B87B0E" w:rsidRPr="00A22E45">
        <w:rPr>
          <w:rFonts w:ascii="Times New Roman" w:hAnsi="Times New Roman"/>
          <w:sz w:val="30"/>
          <w:szCs w:val="30"/>
        </w:rPr>
        <w:t xml:space="preserve"> скорость </w:t>
      </w:r>
      <w:r w:rsidR="00C15A4E" w:rsidRPr="00A22E45">
        <w:rPr>
          <w:rFonts w:ascii="Times New Roman" w:hAnsi="Times New Roman"/>
          <w:sz w:val="30"/>
          <w:szCs w:val="30"/>
        </w:rPr>
        <w:t>струи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F03D41" w:rsidRPr="00A22E45">
        <w:rPr>
          <w:rFonts w:ascii="Times New Roman" w:hAnsi="Times New Roman"/>
          <w:sz w:val="30"/>
          <w:szCs w:val="30"/>
        </w:rPr>
        <w:t>низкая</w:t>
      </w:r>
      <w:r w:rsidR="00B87B0E" w:rsidRPr="00A22E45">
        <w:rPr>
          <w:rFonts w:ascii="Times New Roman" w:hAnsi="Times New Roman"/>
          <w:sz w:val="30"/>
          <w:szCs w:val="30"/>
        </w:rPr>
        <w:t xml:space="preserve">, поэтому </w:t>
      </w:r>
      <w:r w:rsidR="00C15A4E" w:rsidRPr="00A22E45">
        <w:rPr>
          <w:rFonts w:ascii="Times New Roman" w:hAnsi="Times New Roman"/>
          <w:sz w:val="30"/>
          <w:szCs w:val="30"/>
        </w:rPr>
        <w:t>ингаляционный</w:t>
      </w:r>
      <w:r w:rsidR="00B87B0E" w:rsidRPr="00A22E45">
        <w:rPr>
          <w:rFonts w:ascii="Times New Roman" w:hAnsi="Times New Roman"/>
          <w:sz w:val="30"/>
          <w:szCs w:val="30"/>
        </w:rPr>
        <w:t xml:space="preserve"> маневр занимает больше времени, чем </w:t>
      </w:r>
      <w:r w:rsidR="00D251F6" w:rsidRPr="00A22E45">
        <w:rPr>
          <w:rFonts w:ascii="Times New Roman" w:hAnsi="Times New Roman"/>
          <w:sz w:val="30"/>
          <w:szCs w:val="30"/>
        </w:rPr>
        <w:t>в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315EE1" w:rsidRPr="00A22E45">
        <w:rPr>
          <w:rFonts w:ascii="Times New Roman" w:hAnsi="Times New Roman"/>
          <w:sz w:val="30"/>
          <w:szCs w:val="30"/>
        </w:rPr>
        <w:t>не</w:t>
      </w:r>
      <w:r w:rsidR="00D251F6" w:rsidRPr="00A22E45">
        <w:rPr>
          <w:rFonts w:ascii="Times New Roman" w:hAnsi="Times New Roman"/>
          <w:sz w:val="30"/>
          <w:szCs w:val="30"/>
        </w:rPr>
        <w:t xml:space="preserve"> активируемых</w:t>
      </w:r>
      <w:r w:rsidR="00315EE1" w:rsidRPr="00A22E45">
        <w:rPr>
          <w:rFonts w:ascii="Times New Roman" w:hAnsi="Times New Roman"/>
          <w:sz w:val="30"/>
          <w:szCs w:val="30"/>
        </w:rPr>
        <w:t xml:space="preserve"> дыханием </w:t>
      </w:r>
      <w:r w:rsidR="00901629" w:rsidRPr="00A22E45">
        <w:rPr>
          <w:rFonts w:ascii="Times New Roman" w:hAnsi="Times New Roman"/>
          <w:sz w:val="30"/>
          <w:szCs w:val="30"/>
        </w:rPr>
        <w:t>дозирующих</w:t>
      </w:r>
      <w:r w:rsidR="00315EE1" w:rsidRPr="00A22E45">
        <w:rPr>
          <w:rFonts w:ascii="Times New Roman" w:hAnsi="Times New Roman"/>
          <w:sz w:val="30"/>
          <w:szCs w:val="30"/>
        </w:rPr>
        <w:t xml:space="preserve"> ингалятор</w:t>
      </w:r>
      <w:r w:rsidR="00D251F6" w:rsidRPr="00A22E45">
        <w:rPr>
          <w:rFonts w:ascii="Times New Roman" w:hAnsi="Times New Roman"/>
          <w:sz w:val="30"/>
          <w:szCs w:val="30"/>
        </w:rPr>
        <w:t>ах</w:t>
      </w:r>
      <w:r w:rsidR="00315EE1" w:rsidRPr="00A22E45">
        <w:rPr>
          <w:rFonts w:ascii="Times New Roman" w:hAnsi="Times New Roman"/>
          <w:sz w:val="30"/>
          <w:szCs w:val="30"/>
        </w:rPr>
        <w:t xml:space="preserve"> под давлением</w:t>
      </w:r>
      <w:r w:rsidR="00B87B0E" w:rsidRPr="00A22E45">
        <w:rPr>
          <w:rFonts w:ascii="Times New Roman" w:hAnsi="Times New Roman"/>
          <w:sz w:val="30"/>
          <w:szCs w:val="30"/>
        </w:rPr>
        <w:t xml:space="preserve"> (без использования спейсера) и </w:t>
      </w:r>
      <w:r w:rsidR="00D251F6" w:rsidRPr="00A22E45">
        <w:rPr>
          <w:rFonts w:ascii="Times New Roman" w:hAnsi="Times New Roman"/>
          <w:sz w:val="30"/>
          <w:szCs w:val="30"/>
        </w:rPr>
        <w:t xml:space="preserve">в </w:t>
      </w:r>
      <w:r w:rsidR="00C15A4E" w:rsidRPr="00A22E45">
        <w:rPr>
          <w:rFonts w:ascii="Times New Roman" w:hAnsi="Times New Roman"/>
          <w:sz w:val="30"/>
          <w:szCs w:val="30"/>
        </w:rPr>
        <w:t>порошковых ингалятор</w:t>
      </w:r>
      <w:r w:rsidR="00396B1F" w:rsidRPr="00A22E45">
        <w:rPr>
          <w:rFonts w:ascii="Times New Roman" w:hAnsi="Times New Roman"/>
          <w:sz w:val="30"/>
          <w:szCs w:val="30"/>
        </w:rPr>
        <w:t>а</w:t>
      </w:r>
      <w:r w:rsidR="00D251F6" w:rsidRPr="00A22E45">
        <w:rPr>
          <w:rFonts w:ascii="Times New Roman" w:hAnsi="Times New Roman"/>
          <w:sz w:val="30"/>
          <w:szCs w:val="30"/>
        </w:rPr>
        <w:t>х</w:t>
      </w:r>
      <w:r w:rsidR="00B87B0E" w:rsidRPr="00A22E45">
        <w:rPr>
          <w:rFonts w:ascii="Times New Roman" w:hAnsi="Times New Roman"/>
          <w:sz w:val="30"/>
          <w:szCs w:val="30"/>
        </w:rPr>
        <w:t>.</w:t>
      </w:r>
    </w:p>
    <w:p w:rsidR="00070717" w:rsidRPr="00A22E45" w:rsidRDefault="00D251F6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Для того ч</w:t>
      </w:r>
      <w:r w:rsidR="00B87B0E" w:rsidRPr="00A22E45">
        <w:rPr>
          <w:rFonts w:ascii="Times New Roman" w:hAnsi="Times New Roman"/>
          <w:sz w:val="30"/>
          <w:szCs w:val="30"/>
        </w:rPr>
        <w:t xml:space="preserve">тобы </w:t>
      </w:r>
      <w:r w:rsidRPr="00A22E45">
        <w:rPr>
          <w:rFonts w:ascii="Times New Roman" w:hAnsi="Times New Roman"/>
          <w:sz w:val="30"/>
          <w:szCs w:val="30"/>
        </w:rPr>
        <w:t xml:space="preserve">получить </w:t>
      </w:r>
      <w:r w:rsidR="00B87B0E" w:rsidRPr="00A22E45">
        <w:rPr>
          <w:rFonts w:ascii="Times New Roman" w:hAnsi="Times New Roman"/>
          <w:sz w:val="30"/>
          <w:szCs w:val="30"/>
        </w:rPr>
        <w:t xml:space="preserve">достаточное количество </w:t>
      </w:r>
      <w:r w:rsidR="005B20B5" w:rsidRPr="00A22E45">
        <w:rPr>
          <w:rFonts w:ascii="Times New Roman" w:hAnsi="Times New Roman"/>
          <w:sz w:val="30"/>
          <w:szCs w:val="30"/>
        </w:rPr>
        <w:t>действующего</w:t>
      </w:r>
      <w:r w:rsidR="00B87B0E" w:rsidRPr="00A22E45">
        <w:rPr>
          <w:rFonts w:ascii="Times New Roman" w:hAnsi="Times New Roman"/>
          <w:sz w:val="30"/>
          <w:szCs w:val="30"/>
        </w:rPr>
        <w:t xml:space="preserve"> вещества, пациент должен вдыхать </w:t>
      </w:r>
      <w:r w:rsidR="00C15A4E" w:rsidRPr="00A22E45">
        <w:rPr>
          <w:rFonts w:ascii="Times New Roman" w:hAnsi="Times New Roman"/>
          <w:sz w:val="30"/>
          <w:szCs w:val="30"/>
        </w:rPr>
        <w:t>определенный</w:t>
      </w:r>
      <w:r w:rsidR="00B87B0E" w:rsidRPr="00A22E45">
        <w:rPr>
          <w:rFonts w:ascii="Times New Roman" w:hAnsi="Times New Roman"/>
          <w:sz w:val="30"/>
          <w:szCs w:val="30"/>
        </w:rPr>
        <w:t xml:space="preserve"> объем аэрозоля. </w:t>
      </w:r>
      <w:r w:rsidRPr="00A22E45">
        <w:rPr>
          <w:rFonts w:ascii="Times New Roman" w:hAnsi="Times New Roman"/>
          <w:sz w:val="30"/>
          <w:szCs w:val="30"/>
        </w:rPr>
        <w:t xml:space="preserve">Для </w:t>
      </w:r>
      <w:r w:rsidR="00B87B0E" w:rsidRPr="00A22E45">
        <w:rPr>
          <w:rFonts w:ascii="Times New Roman" w:hAnsi="Times New Roman"/>
          <w:sz w:val="30"/>
          <w:szCs w:val="30"/>
        </w:rPr>
        <w:t xml:space="preserve">всех пациентов, </w:t>
      </w:r>
      <w:r w:rsidR="00C15A4E" w:rsidRPr="00A22E45">
        <w:rPr>
          <w:rFonts w:ascii="Times New Roman" w:hAnsi="Times New Roman"/>
          <w:sz w:val="30"/>
          <w:szCs w:val="30"/>
        </w:rPr>
        <w:t>особенно лиц с ограниченным</w:t>
      </w:r>
      <w:r w:rsidR="004F3827" w:rsidRPr="00A22E45">
        <w:rPr>
          <w:rFonts w:ascii="Times New Roman" w:hAnsi="Times New Roman"/>
          <w:sz w:val="30"/>
          <w:szCs w:val="30"/>
        </w:rPr>
        <w:t>и</w:t>
      </w:r>
      <w:r w:rsidR="00C15A4E" w:rsidRPr="00A22E45">
        <w:rPr>
          <w:rFonts w:ascii="Times New Roman" w:hAnsi="Times New Roman"/>
          <w:sz w:val="30"/>
          <w:szCs w:val="30"/>
        </w:rPr>
        <w:t xml:space="preserve"> ингаляционными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4F3827" w:rsidRPr="00A22E45">
        <w:rPr>
          <w:rFonts w:ascii="Times New Roman" w:hAnsi="Times New Roman"/>
          <w:sz w:val="30"/>
          <w:szCs w:val="30"/>
        </w:rPr>
        <w:t>возмож</w:t>
      </w:r>
      <w:r w:rsidR="00C15A4E" w:rsidRPr="00A22E45">
        <w:rPr>
          <w:rFonts w:ascii="Times New Roman" w:hAnsi="Times New Roman"/>
          <w:sz w:val="30"/>
          <w:szCs w:val="30"/>
        </w:rPr>
        <w:t>ностями</w:t>
      </w:r>
      <w:r w:rsidR="00B87B0E" w:rsidRPr="00A22E45">
        <w:rPr>
          <w:rFonts w:ascii="Times New Roman" w:hAnsi="Times New Roman"/>
          <w:sz w:val="30"/>
          <w:szCs w:val="30"/>
        </w:rPr>
        <w:t xml:space="preserve"> (например, дет</w:t>
      </w:r>
      <w:r w:rsidRPr="00A22E45">
        <w:rPr>
          <w:rFonts w:ascii="Times New Roman" w:hAnsi="Times New Roman"/>
          <w:sz w:val="30"/>
          <w:szCs w:val="30"/>
        </w:rPr>
        <w:t>ей</w:t>
      </w:r>
      <w:r w:rsidR="00B87B0E" w:rsidRPr="00A22E45">
        <w:rPr>
          <w:rFonts w:ascii="Times New Roman" w:hAnsi="Times New Roman"/>
          <w:sz w:val="30"/>
          <w:szCs w:val="30"/>
        </w:rPr>
        <w:t xml:space="preserve">) </w:t>
      </w:r>
      <w:r w:rsidR="00161DFB" w:rsidRPr="00A22E45">
        <w:rPr>
          <w:rFonts w:ascii="Times New Roman" w:hAnsi="Times New Roman"/>
          <w:sz w:val="30"/>
          <w:szCs w:val="30"/>
        </w:rPr>
        <w:t>следует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EB6470" w:rsidRPr="00A22E45">
        <w:rPr>
          <w:rFonts w:ascii="Times New Roman" w:hAnsi="Times New Roman"/>
          <w:sz w:val="30"/>
          <w:szCs w:val="30"/>
        </w:rPr>
        <w:t>подтвер</w:t>
      </w:r>
      <w:r w:rsidR="00161DFB" w:rsidRPr="00A22E45">
        <w:rPr>
          <w:rFonts w:ascii="Times New Roman" w:hAnsi="Times New Roman"/>
          <w:sz w:val="30"/>
          <w:szCs w:val="30"/>
        </w:rPr>
        <w:t>дить</w:t>
      </w:r>
      <w:r w:rsidR="00B87B0E" w:rsidRPr="00A22E45">
        <w:rPr>
          <w:rFonts w:ascii="Times New Roman" w:hAnsi="Times New Roman"/>
          <w:sz w:val="30"/>
          <w:szCs w:val="30"/>
        </w:rPr>
        <w:t>, что объем, необходимый для получения желаемого клинического эфф</w:t>
      </w:r>
      <w:r w:rsidR="00C15A4E" w:rsidRPr="00A22E45">
        <w:rPr>
          <w:rFonts w:ascii="Times New Roman" w:hAnsi="Times New Roman"/>
          <w:sz w:val="30"/>
          <w:szCs w:val="30"/>
        </w:rPr>
        <w:t>екта</w:t>
      </w:r>
      <w:r w:rsidRPr="00A22E45">
        <w:rPr>
          <w:rFonts w:ascii="Times New Roman" w:hAnsi="Times New Roman"/>
          <w:sz w:val="30"/>
          <w:szCs w:val="30"/>
        </w:rPr>
        <w:t>,</w:t>
      </w:r>
      <w:r w:rsidR="00C15A4E" w:rsidRPr="00A22E45">
        <w:rPr>
          <w:rFonts w:ascii="Times New Roman" w:hAnsi="Times New Roman"/>
          <w:sz w:val="30"/>
          <w:szCs w:val="30"/>
        </w:rPr>
        <w:t xml:space="preserve"> не превышает ингаляционных способностей</w:t>
      </w:r>
      <w:r w:rsidR="00B87B0E" w:rsidRPr="00A22E45">
        <w:rPr>
          <w:rFonts w:ascii="Times New Roman" w:hAnsi="Times New Roman"/>
          <w:sz w:val="30"/>
          <w:szCs w:val="30"/>
        </w:rPr>
        <w:t xml:space="preserve"> пациента</w:t>
      </w:r>
      <w:r w:rsidR="00BF13A1" w:rsidRPr="00A22E45">
        <w:rPr>
          <w:rFonts w:ascii="Times New Roman" w:hAnsi="Times New Roman"/>
          <w:sz w:val="30"/>
          <w:szCs w:val="30"/>
        </w:rPr>
        <w:t>.</w:t>
      </w:r>
    </w:p>
    <w:p w:rsidR="00DC0A1D" w:rsidRPr="00A22E45" w:rsidRDefault="00B87B0E" w:rsidP="00C217C2">
      <w:pPr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lastRenderedPageBreak/>
        <w:t>3</w:t>
      </w:r>
      <w:r w:rsidR="0019320D" w:rsidRPr="00A22E45">
        <w:rPr>
          <w:rFonts w:ascii="Times New Roman" w:hAnsi="Times New Roman"/>
          <w:sz w:val="30"/>
          <w:szCs w:val="30"/>
        </w:rPr>
        <w:t>.</w:t>
      </w:r>
      <w:r w:rsidRPr="00A22E45">
        <w:rPr>
          <w:rFonts w:ascii="Times New Roman" w:hAnsi="Times New Roman"/>
          <w:sz w:val="30"/>
          <w:szCs w:val="30"/>
        </w:rPr>
        <w:t xml:space="preserve"> Рас</w:t>
      </w:r>
      <w:r w:rsidR="001B17D2" w:rsidRPr="00A22E45">
        <w:rPr>
          <w:rFonts w:ascii="Times New Roman" w:hAnsi="Times New Roman"/>
          <w:sz w:val="30"/>
          <w:szCs w:val="30"/>
        </w:rPr>
        <w:t>творы и суспензии для ингаляций</w:t>
      </w:r>
    </w:p>
    <w:p w:rsidR="00EB748A" w:rsidRPr="00A22E45" w:rsidRDefault="00D251F6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Для </w:t>
      </w:r>
      <w:r w:rsidR="00B87B0E" w:rsidRPr="00A22E45">
        <w:rPr>
          <w:rFonts w:ascii="Times New Roman" w:hAnsi="Times New Roman"/>
          <w:sz w:val="30"/>
          <w:szCs w:val="30"/>
        </w:rPr>
        <w:t xml:space="preserve">определенных </w:t>
      </w:r>
      <w:r w:rsidRPr="00A22E45">
        <w:rPr>
          <w:rFonts w:ascii="Times New Roman" w:hAnsi="Times New Roman"/>
          <w:sz w:val="30"/>
          <w:szCs w:val="30"/>
        </w:rPr>
        <w:t xml:space="preserve">групп пациентов </w:t>
      </w:r>
      <w:r w:rsidR="00B87B0E" w:rsidRPr="00A22E45">
        <w:rPr>
          <w:rFonts w:ascii="Times New Roman" w:hAnsi="Times New Roman"/>
          <w:sz w:val="30"/>
          <w:szCs w:val="30"/>
        </w:rPr>
        <w:t>(например</w:t>
      </w:r>
      <w:r w:rsidR="00D61949" w:rsidRPr="00A22E45">
        <w:rPr>
          <w:rFonts w:ascii="Times New Roman" w:hAnsi="Times New Roman"/>
          <w:sz w:val="30"/>
          <w:szCs w:val="30"/>
        </w:rPr>
        <w:t xml:space="preserve">, </w:t>
      </w:r>
      <w:r w:rsidR="00B87B0E" w:rsidRPr="00A22E45">
        <w:rPr>
          <w:rFonts w:ascii="Times New Roman" w:hAnsi="Times New Roman"/>
          <w:sz w:val="30"/>
          <w:szCs w:val="30"/>
        </w:rPr>
        <w:t>младенцев</w:t>
      </w:r>
      <w:r w:rsidRPr="00A22E45">
        <w:rPr>
          <w:rFonts w:ascii="Times New Roman" w:hAnsi="Times New Roman"/>
          <w:sz w:val="30"/>
          <w:szCs w:val="30"/>
        </w:rPr>
        <w:t>,</w:t>
      </w:r>
      <w:r w:rsidR="00B87B0E" w:rsidRPr="00A22E45">
        <w:rPr>
          <w:rFonts w:ascii="Times New Roman" w:hAnsi="Times New Roman"/>
          <w:sz w:val="30"/>
          <w:szCs w:val="30"/>
        </w:rPr>
        <w:t xml:space="preserve"> детей младшего возраста, тяжелобольны</w:t>
      </w:r>
      <w:r w:rsidR="00D61949" w:rsidRPr="00A22E45">
        <w:rPr>
          <w:rFonts w:ascii="Times New Roman" w:hAnsi="Times New Roman"/>
          <w:sz w:val="30"/>
          <w:szCs w:val="30"/>
        </w:rPr>
        <w:t>х</w:t>
      </w:r>
      <w:r w:rsidR="00B87B0E" w:rsidRPr="00A22E45">
        <w:rPr>
          <w:rFonts w:ascii="Times New Roman" w:hAnsi="Times New Roman"/>
          <w:sz w:val="30"/>
          <w:szCs w:val="30"/>
        </w:rPr>
        <w:t>, пожилых людей</w:t>
      </w:r>
      <w:r w:rsidRPr="00A22E45">
        <w:rPr>
          <w:rFonts w:ascii="Times New Roman" w:hAnsi="Times New Roman"/>
          <w:sz w:val="30"/>
          <w:szCs w:val="30"/>
        </w:rPr>
        <w:t xml:space="preserve"> и</w:t>
      </w:r>
      <w:r w:rsidR="00B87B0E" w:rsidRPr="00A22E45">
        <w:rPr>
          <w:rFonts w:ascii="Times New Roman" w:hAnsi="Times New Roman"/>
          <w:sz w:val="30"/>
          <w:szCs w:val="30"/>
        </w:rPr>
        <w:t xml:space="preserve"> инвалидов) ингаляци</w:t>
      </w:r>
      <w:r w:rsidR="00D61949" w:rsidRPr="00A22E45">
        <w:rPr>
          <w:rFonts w:ascii="Times New Roman" w:hAnsi="Times New Roman"/>
          <w:sz w:val="30"/>
          <w:szCs w:val="30"/>
        </w:rPr>
        <w:t>я</w:t>
      </w:r>
      <w:r w:rsidR="00B87B0E" w:rsidRPr="00A22E45">
        <w:rPr>
          <w:rFonts w:ascii="Times New Roman" w:hAnsi="Times New Roman"/>
          <w:sz w:val="30"/>
          <w:szCs w:val="30"/>
        </w:rPr>
        <w:t xml:space="preserve"> лекарственных средств через систему небулайзера является вариантом лечения </w:t>
      </w:r>
      <w:r w:rsidR="00D61949" w:rsidRPr="00A22E45">
        <w:rPr>
          <w:rFonts w:ascii="Times New Roman" w:hAnsi="Times New Roman"/>
          <w:sz w:val="30"/>
          <w:szCs w:val="30"/>
        </w:rPr>
        <w:t xml:space="preserve">бронхиальной </w:t>
      </w:r>
      <w:r w:rsidR="00B87B0E" w:rsidRPr="00A22E45">
        <w:rPr>
          <w:rFonts w:ascii="Times New Roman" w:hAnsi="Times New Roman"/>
          <w:sz w:val="30"/>
          <w:szCs w:val="30"/>
        </w:rPr>
        <w:t>астм</w:t>
      </w:r>
      <w:r w:rsidRPr="00A22E45">
        <w:rPr>
          <w:rFonts w:ascii="Times New Roman" w:hAnsi="Times New Roman"/>
          <w:sz w:val="30"/>
          <w:szCs w:val="30"/>
        </w:rPr>
        <w:t>ы</w:t>
      </w:r>
      <w:r w:rsidR="00B87B0E" w:rsidRPr="00A22E45">
        <w:rPr>
          <w:rFonts w:ascii="Times New Roman" w:hAnsi="Times New Roman"/>
          <w:sz w:val="30"/>
          <w:szCs w:val="30"/>
        </w:rPr>
        <w:t xml:space="preserve"> и </w:t>
      </w:r>
      <w:r w:rsidR="00315EE1" w:rsidRPr="00A22E45">
        <w:rPr>
          <w:rFonts w:ascii="Times New Roman" w:hAnsi="Times New Roman"/>
          <w:sz w:val="30"/>
          <w:szCs w:val="30"/>
        </w:rPr>
        <w:t>хронической обструктивной болезн</w:t>
      </w:r>
      <w:r w:rsidR="00DC14E3" w:rsidRPr="00A22E45">
        <w:rPr>
          <w:rFonts w:ascii="Times New Roman" w:hAnsi="Times New Roman"/>
          <w:sz w:val="30"/>
          <w:szCs w:val="30"/>
        </w:rPr>
        <w:t>и</w:t>
      </w:r>
      <w:r w:rsidR="00315EE1" w:rsidRPr="00A22E45">
        <w:rPr>
          <w:rFonts w:ascii="Times New Roman" w:hAnsi="Times New Roman"/>
          <w:sz w:val="30"/>
          <w:szCs w:val="30"/>
        </w:rPr>
        <w:t xml:space="preserve"> легких</w:t>
      </w:r>
      <w:r w:rsidR="00B87B0E" w:rsidRPr="00A22E45">
        <w:rPr>
          <w:rFonts w:ascii="Times New Roman" w:hAnsi="Times New Roman"/>
          <w:sz w:val="30"/>
          <w:szCs w:val="30"/>
        </w:rPr>
        <w:t>. В настоящее время</w:t>
      </w:r>
      <w:r w:rsidR="00522AF6" w:rsidRPr="00A22E45">
        <w:rPr>
          <w:rFonts w:ascii="Times New Roman" w:hAnsi="Times New Roman"/>
          <w:sz w:val="30"/>
          <w:szCs w:val="30"/>
        </w:rPr>
        <w:t xml:space="preserve"> доступны</w:t>
      </w:r>
      <w:r w:rsidR="00B87B0E" w:rsidRPr="00A22E45">
        <w:rPr>
          <w:rFonts w:ascii="Times New Roman" w:hAnsi="Times New Roman"/>
          <w:sz w:val="30"/>
          <w:szCs w:val="30"/>
        </w:rPr>
        <w:t xml:space="preserve"> стру</w:t>
      </w:r>
      <w:r w:rsidR="00D61949" w:rsidRPr="00A22E45">
        <w:rPr>
          <w:rFonts w:ascii="Times New Roman" w:hAnsi="Times New Roman"/>
          <w:sz w:val="30"/>
          <w:szCs w:val="30"/>
        </w:rPr>
        <w:t>йные</w:t>
      </w:r>
      <w:r w:rsidR="00B87B0E" w:rsidRPr="00A22E45">
        <w:rPr>
          <w:rFonts w:ascii="Times New Roman" w:hAnsi="Times New Roman"/>
          <w:sz w:val="30"/>
          <w:szCs w:val="30"/>
        </w:rPr>
        <w:t>, ультразвуковые</w:t>
      </w:r>
      <w:r w:rsidR="00B80406" w:rsidRPr="00A22E45">
        <w:rPr>
          <w:rFonts w:ascii="Times New Roman" w:hAnsi="Times New Roman"/>
          <w:sz w:val="30"/>
          <w:szCs w:val="30"/>
        </w:rPr>
        <w:t>,</w:t>
      </w:r>
      <w:r w:rsidR="00B87B0E" w:rsidRPr="00A22E45">
        <w:rPr>
          <w:rFonts w:ascii="Times New Roman" w:hAnsi="Times New Roman"/>
          <w:sz w:val="30"/>
          <w:szCs w:val="30"/>
        </w:rPr>
        <w:t xml:space="preserve"> вибрационн</w:t>
      </w:r>
      <w:r w:rsidR="00B80406" w:rsidRPr="00A22E45">
        <w:rPr>
          <w:rFonts w:ascii="Times New Roman" w:hAnsi="Times New Roman"/>
          <w:sz w:val="30"/>
          <w:szCs w:val="30"/>
        </w:rPr>
        <w:t>о</w:t>
      </w:r>
      <w:r w:rsidR="000D05C7" w:rsidRPr="00A22E45">
        <w:rPr>
          <w:rFonts w:ascii="Times New Roman" w:hAnsi="Times New Roman"/>
          <w:sz w:val="30"/>
          <w:szCs w:val="30"/>
        </w:rPr>
        <w:t>-</w:t>
      </w:r>
      <w:r w:rsidR="00522AF6" w:rsidRPr="00A22E45">
        <w:rPr>
          <w:rFonts w:ascii="Times New Roman" w:hAnsi="Times New Roman"/>
          <w:sz w:val="30"/>
          <w:szCs w:val="30"/>
        </w:rPr>
        <w:t>сетчатые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522AF6" w:rsidRPr="00A22E45">
        <w:rPr>
          <w:rFonts w:ascii="Times New Roman" w:hAnsi="Times New Roman"/>
          <w:sz w:val="30"/>
          <w:szCs w:val="30"/>
        </w:rPr>
        <w:t>небулайзерны</w:t>
      </w:r>
      <w:r w:rsidR="00B80406" w:rsidRPr="00A22E45">
        <w:rPr>
          <w:rFonts w:ascii="Times New Roman" w:hAnsi="Times New Roman"/>
          <w:sz w:val="30"/>
          <w:szCs w:val="30"/>
        </w:rPr>
        <w:t>е</w:t>
      </w:r>
      <w:proofErr w:type="spellEnd"/>
      <w:r w:rsidR="00522AF6" w:rsidRPr="00A22E45">
        <w:rPr>
          <w:rFonts w:ascii="Times New Roman" w:hAnsi="Times New Roman"/>
          <w:sz w:val="30"/>
          <w:szCs w:val="30"/>
        </w:rPr>
        <w:t xml:space="preserve"> </w:t>
      </w:r>
      <w:r w:rsidR="00B87B0E" w:rsidRPr="00A22E45">
        <w:rPr>
          <w:rFonts w:ascii="Times New Roman" w:hAnsi="Times New Roman"/>
          <w:sz w:val="30"/>
          <w:szCs w:val="30"/>
        </w:rPr>
        <w:t>систем</w:t>
      </w:r>
      <w:r w:rsidR="00B80406" w:rsidRPr="00A22E45">
        <w:rPr>
          <w:rFonts w:ascii="Times New Roman" w:hAnsi="Times New Roman"/>
          <w:sz w:val="30"/>
          <w:szCs w:val="30"/>
        </w:rPr>
        <w:t>ы</w:t>
      </w:r>
      <w:r w:rsidR="000D05C7" w:rsidRPr="00A22E45">
        <w:rPr>
          <w:rFonts w:ascii="Times New Roman" w:hAnsi="Times New Roman"/>
          <w:sz w:val="30"/>
          <w:szCs w:val="30"/>
        </w:rPr>
        <w:t>, которые могут быть приобретены пациентом</w:t>
      </w:r>
      <w:r w:rsidR="00B80406" w:rsidRPr="00A22E45">
        <w:rPr>
          <w:rFonts w:ascii="Times New Roman" w:hAnsi="Times New Roman"/>
          <w:sz w:val="30"/>
          <w:szCs w:val="30"/>
        </w:rPr>
        <w:t xml:space="preserve"> </w:t>
      </w:r>
      <w:r w:rsidR="00B87B0E" w:rsidRPr="00A22E45">
        <w:rPr>
          <w:rFonts w:ascii="Times New Roman" w:hAnsi="Times New Roman"/>
          <w:sz w:val="30"/>
          <w:szCs w:val="30"/>
        </w:rPr>
        <w:t xml:space="preserve">отдельно от растворов и суспензий, содержащих </w:t>
      </w:r>
      <w:r w:rsidR="005B20B5" w:rsidRPr="00A22E45">
        <w:rPr>
          <w:rFonts w:ascii="Times New Roman" w:hAnsi="Times New Roman"/>
          <w:sz w:val="30"/>
          <w:szCs w:val="30"/>
        </w:rPr>
        <w:t>действующи</w:t>
      </w:r>
      <w:r w:rsidR="00B87B0E" w:rsidRPr="00A22E45">
        <w:rPr>
          <w:rFonts w:ascii="Times New Roman" w:hAnsi="Times New Roman"/>
          <w:sz w:val="30"/>
          <w:szCs w:val="30"/>
        </w:rPr>
        <w:t xml:space="preserve">е вещества для </w:t>
      </w:r>
      <w:r w:rsidR="001355D7" w:rsidRPr="00A22E45">
        <w:rPr>
          <w:rFonts w:ascii="Times New Roman" w:hAnsi="Times New Roman"/>
          <w:sz w:val="30"/>
          <w:szCs w:val="30"/>
        </w:rPr>
        <w:t>ингаляции</w:t>
      </w:r>
      <w:r w:rsidR="00B80406" w:rsidRPr="00A22E45">
        <w:rPr>
          <w:rFonts w:ascii="Times New Roman" w:hAnsi="Times New Roman"/>
          <w:sz w:val="30"/>
          <w:szCs w:val="30"/>
        </w:rPr>
        <w:t>.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</w:p>
    <w:p w:rsidR="00070717" w:rsidRPr="00A22E45" w:rsidRDefault="000D05C7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В рамках обычного клинического применения л</w:t>
      </w:r>
      <w:r w:rsidR="00B80406" w:rsidRPr="00A22E45">
        <w:rPr>
          <w:rFonts w:ascii="Times New Roman" w:hAnsi="Times New Roman"/>
          <w:sz w:val="30"/>
          <w:szCs w:val="30"/>
        </w:rPr>
        <w:t>екарственные</w:t>
      </w:r>
      <w:r w:rsidR="00B87B0E" w:rsidRPr="00A22E45">
        <w:rPr>
          <w:rFonts w:ascii="Times New Roman" w:hAnsi="Times New Roman"/>
          <w:sz w:val="30"/>
          <w:szCs w:val="30"/>
        </w:rPr>
        <w:t xml:space="preserve"> препараты</w:t>
      </w:r>
      <w:r w:rsidR="00EB6470" w:rsidRPr="00A22E45">
        <w:rPr>
          <w:rFonts w:ascii="Times New Roman" w:hAnsi="Times New Roman"/>
          <w:sz w:val="30"/>
          <w:szCs w:val="30"/>
        </w:rPr>
        <w:t xml:space="preserve"> для ингаляций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 xml:space="preserve">могут </w:t>
      </w:r>
      <w:r w:rsidR="00D251F6" w:rsidRPr="00A22E45">
        <w:rPr>
          <w:rFonts w:ascii="Times New Roman" w:hAnsi="Times New Roman"/>
          <w:sz w:val="30"/>
          <w:szCs w:val="30"/>
        </w:rPr>
        <w:t xml:space="preserve">поступать с использованием </w:t>
      </w:r>
      <w:r w:rsidRPr="00A22E45">
        <w:rPr>
          <w:rFonts w:ascii="Times New Roman" w:hAnsi="Times New Roman"/>
          <w:sz w:val="30"/>
          <w:szCs w:val="30"/>
        </w:rPr>
        <w:t>люб</w:t>
      </w:r>
      <w:r w:rsidR="00D251F6" w:rsidRPr="00A22E45">
        <w:rPr>
          <w:rFonts w:ascii="Times New Roman" w:hAnsi="Times New Roman"/>
          <w:sz w:val="30"/>
          <w:szCs w:val="30"/>
        </w:rPr>
        <w:t>ой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B87B0E" w:rsidRPr="00A22E45">
        <w:rPr>
          <w:rFonts w:ascii="Times New Roman" w:hAnsi="Times New Roman"/>
          <w:sz w:val="30"/>
          <w:szCs w:val="30"/>
        </w:rPr>
        <w:t>доступн</w:t>
      </w:r>
      <w:r w:rsidR="00D251F6" w:rsidRPr="00A22E45">
        <w:rPr>
          <w:rFonts w:ascii="Times New Roman" w:hAnsi="Times New Roman"/>
          <w:sz w:val="30"/>
          <w:szCs w:val="30"/>
        </w:rPr>
        <w:t>ой</w:t>
      </w:r>
      <w:r w:rsidR="00B87B0E" w:rsidRPr="00A22E45">
        <w:rPr>
          <w:rFonts w:ascii="Times New Roman" w:hAnsi="Times New Roman"/>
          <w:sz w:val="30"/>
          <w:szCs w:val="30"/>
        </w:rPr>
        <w:t xml:space="preserve"> небулайзер</w:t>
      </w:r>
      <w:r w:rsidRPr="00A22E45">
        <w:rPr>
          <w:rFonts w:ascii="Times New Roman" w:hAnsi="Times New Roman"/>
          <w:sz w:val="30"/>
          <w:szCs w:val="30"/>
        </w:rPr>
        <w:t>н</w:t>
      </w:r>
      <w:r w:rsidR="00D251F6" w:rsidRPr="00A22E45">
        <w:rPr>
          <w:rFonts w:ascii="Times New Roman" w:hAnsi="Times New Roman"/>
          <w:sz w:val="30"/>
          <w:szCs w:val="30"/>
        </w:rPr>
        <w:t>ой</w:t>
      </w:r>
      <w:r w:rsidRPr="00A22E45">
        <w:rPr>
          <w:rFonts w:ascii="Times New Roman" w:hAnsi="Times New Roman"/>
          <w:sz w:val="30"/>
          <w:szCs w:val="30"/>
        </w:rPr>
        <w:t xml:space="preserve"> систем</w:t>
      </w:r>
      <w:r w:rsidR="00D251F6" w:rsidRPr="00A22E45">
        <w:rPr>
          <w:rFonts w:ascii="Times New Roman" w:hAnsi="Times New Roman"/>
          <w:sz w:val="30"/>
          <w:szCs w:val="30"/>
        </w:rPr>
        <w:t>ы</w:t>
      </w:r>
      <w:r w:rsidR="00B87B0E" w:rsidRPr="00A22E45">
        <w:rPr>
          <w:rFonts w:ascii="Times New Roman" w:hAnsi="Times New Roman"/>
          <w:sz w:val="30"/>
          <w:szCs w:val="30"/>
        </w:rPr>
        <w:t xml:space="preserve">, </w:t>
      </w:r>
      <w:r w:rsidRPr="00A22E45">
        <w:rPr>
          <w:rFonts w:ascii="Times New Roman" w:hAnsi="Times New Roman"/>
          <w:sz w:val="30"/>
          <w:szCs w:val="30"/>
        </w:rPr>
        <w:t xml:space="preserve">которая может отличаться от </w:t>
      </w:r>
      <w:r w:rsidR="00C26475" w:rsidRPr="00A22E45">
        <w:rPr>
          <w:rFonts w:ascii="Times New Roman" w:hAnsi="Times New Roman"/>
          <w:sz w:val="30"/>
          <w:szCs w:val="30"/>
        </w:rPr>
        <w:t xml:space="preserve">стандартизированной </w:t>
      </w:r>
      <w:r w:rsidRPr="00A22E45">
        <w:rPr>
          <w:rFonts w:ascii="Times New Roman" w:hAnsi="Times New Roman"/>
          <w:sz w:val="30"/>
          <w:szCs w:val="30"/>
        </w:rPr>
        <w:t>системы</w:t>
      </w:r>
      <w:r w:rsidR="00D251F6" w:rsidRPr="00A22E45">
        <w:rPr>
          <w:rFonts w:ascii="Times New Roman" w:hAnsi="Times New Roman"/>
          <w:sz w:val="30"/>
          <w:szCs w:val="30"/>
        </w:rPr>
        <w:t>,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D251F6" w:rsidRPr="00A22E45">
        <w:rPr>
          <w:rFonts w:ascii="Times New Roman" w:hAnsi="Times New Roman"/>
          <w:sz w:val="30"/>
          <w:szCs w:val="30"/>
        </w:rPr>
        <w:t xml:space="preserve">применяемой </w:t>
      </w:r>
      <w:r w:rsidRPr="00A22E45">
        <w:rPr>
          <w:rFonts w:ascii="Times New Roman" w:hAnsi="Times New Roman"/>
          <w:sz w:val="30"/>
          <w:szCs w:val="30"/>
        </w:rPr>
        <w:t>при</w:t>
      </w:r>
      <w:r w:rsidR="00B87B0E" w:rsidRPr="00A22E45">
        <w:rPr>
          <w:rFonts w:ascii="Times New Roman" w:hAnsi="Times New Roman"/>
          <w:sz w:val="30"/>
          <w:szCs w:val="30"/>
        </w:rPr>
        <w:t xml:space="preserve"> разработк</w:t>
      </w:r>
      <w:r w:rsidRPr="00A22E45">
        <w:rPr>
          <w:rFonts w:ascii="Times New Roman" w:hAnsi="Times New Roman"/>
          <w:sz w:val="30"/>
          <w:szCs w:val="30"/>
        </w:rPr>
        <w:t>е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так</w:t>
      </w:r>
      <w:r w:rsidR="00D251F6" w:rsidRPr="00A22E45">
        <w:rPr>
          <w:rFonts w:ascii="Times New Roman" w:hAnsi="Times New Roman"/>
          <w:sz w:val="30"/>
          <w:szCs w:val="30"/>
        </w:rPr>
        <w:t>их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B87B0E" w:rsidRPr="00A22E45">
        <w:rPr>
          <w:rFonts w:ascii="Times New Roman" w:hAnsi="Times New Roman"/>
          <w:sz w:val="30"/>
          <w:szCs w:val="30"/>
        </w:rPr>
        <w:t>лекарственн</w:t>
      </w:r>
      <w:r w:rsidR="00D251F6" w:rsidRPr="00A22E45">
        <w:rPr>
          <w:rFonts w:ascii="Times New Roman" w:hAnsi="Times New Roman"/>
          <w:sz w:val="30"/>
          <w:szCs w:val="30"/>
        </w:rPr>
        <w:t>ых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препарат</w:t>
      </w:r>
      <w:r w:rsidR="00D251F6" w:rsidRPr="00A22E45">
        <w:rPr>
          <w:rFonts w:ascii="Times New Roman" w:hAnsi="Times New Roman"/>
          <w:sz w:val="30"/>
          <w:szCs w:val="30"/>
        </w:rPr>
        <w:t>ов</w:t>
      </w:r>
      <w:r w:rsidRPr="00A22E45">
        <w:rPr>
          <w:rFonts w:ascii="Times New Roman" w:hAnsi="Times New Roman"/>
          <w:sz w:val="30"/>
          <w:szCs w:val="30"/>
        </w:rPr>
        <w:t xml:space="preserve">. </w:t>
      </w:r>
      <w:r w:rsidR="00C26475" w:rsidRPr="00A22E45">
        <w:rPr>
          <w:rFonts w:ascii="Times New Roman" w:hAnsi="Times New Roman"/>
          <w:sz w:val="30"/>
          <w:szCs w:val="30"/>
        </w:rPr>
        <w:t>Р</w:t>
      </w:r>
      <w:r w:rsidR="00B87B0E" w:rsidRPr="00A22E45">
        <w:rPr>
          <w:rFonts w:ascii="Times New Roman" w:hAnsi="Times New Roman"/>
          <w:sz w:val="30"/>
          <w:szCs w:val="30"/>
        </w:rPr>
        <w:t xml:space="preserve">азличия в </w:t>
      </w:r>
      <w:r w:rsidR="00FD201A" w:rsidRPr="00A22E45">
        <w:rPr>
          <w:rFonts w:ascii="Times New Roman" w:hAnsi="Times New Roman"/>
          <w:sz w:val="30"/>
          <w:szCs w:val="30"/>
        </w:rPr>
        <w:t>до</w:t>
      </w:r>
      <w:r w:rsidR="00B87B0E" w:rsidRPr="00A22E45">
        <w:rPr>
          <w:rFonts w:ascii="Times New Roman" w:hAnsi="Times New Roman"/>
          <w:sz w:val="30"/>
          <w:szCs w:val="30"/>
        </w:rPr>
        <w:t>ставляемо</w:t>
      </w:r>
      <w:r w:rsidR="00FD201A" w:rsidRPr="00A22E45">
        <w:rPr>
          <w:rFonts w:ascii="Times New Roman" w:hAnsi="Times New Roman"/>
          <w:sz w:val="30"/>
          <w:szCs w:val="30"/>
        </w:rPr>
        <w:t>м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FD201A" w:rsidRPr="00A22E45">
        <w:rPr>
          <w:rFonts w:ascii="Times New Roman" w:hAnsi="Times New Roman"/>
          <w:sz w:val="30"/>
          <w:szCs w:val="30"/>
        </w:rPr>
        <w:t>объеме</w:t>
      </w:r>
      <w:r w:rsidR="00522AF6" w:rsidRPr="00A22E45">
        <w:rPr>
          <w:rFonts w:ascii="Times New Roman" w:hAnsi="Times New Roman"/>
          <w:sz w:val="30"/>
          <w:szCs w:val="30"/>
        </w:rPr>
        <w:t xml:space="preserve"> </w:t>
      </w:r>
      <w:r w:rsidR="00B87B0E" w:rsidRPr="00A22E45">
        <w:rPr>
          <w:rFonts w:ascii="Times New Roman" w:hAnsi="Times New Roman"/>
          <w:sz w:val="30"/>
          <w:szCs w:val="30"/>
        </w:rPr>
        <w:t>аэрозол</w:t>
      </w:r>
      <w:r w:rsidR="00522AF6" w:rsidRPr="00A22E45">
        <w:rPr>
          <w:rFonts w:ascii="Times New Roman" w:hAnsi="Times New Roman"/>
          <w:sz w:val="30"/>
          <w:szCs w:val="30"/>
        </w:rPr>
        <w:t>я</w:t>
      </w:r>
      <w:r w:rsidR="00B87B0E" w:rsidRPr="00A22E45">
        <w:rPr>
          <w:rFonts w:ascii="Times New Roman" w:hAnsi="Times New Roman"/>
          <w:sz w:val="30"/>
          <w:szCs w:val="30"/>
        </w:rPr>
        <w:t xml:space="preserve"> между </w:t>
      </w:r>
      <w:r w:rsidRPr="00A22E45">
        <w:rPr>
          <w:rFonts w:ascii="Times New Roman" w:hAnsi="Times New Roman"/>
          <w:sz w:val="30"/>
          <w:szCs w:val="30"/>
        </w:rPr>
        <w:t xml:space="preserve">разными </w:t>
      </w:r>
      <w:proofErr w:type="spellStart"/>
      <w:r w:rsidR="00B87B0E" w:rsidRPr="00A22E45">
        <w:rPr>
          <w:rFonts w:ascii="Times New Roman" w:hAnsi="Times New Roman"/>
          <w:sz w:val="30"/>
          <w:szCs w:val="30"/>
        </w:rPr>
        <w:t>небулайзер</w:t>
      </w:r>
      <w:r w:rsidR="00FD201A" w:rsidRPr="00A22E45">
        <w:rPr>
          <w:rFonts w:ascii="Times New Roman" w:hAnsi="Times New Roman"/>
          <w:sz w:val="30"/>
          <w:szCs w:val="30"/>
        </w:rPr>
        <w:t>ными</w:t>
      </w:r>
      <w:proofErr w:type="spellEnd"/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FD201A" w:rsidRPr="00A22E45">
        <w:rPr>
          <w:rFonts w:ascii="Times New Roman" w:hAnsi="Times New Roman"/>
          <w:sz w:val="30"/>
          <w:szCs w:val="30"/>
        </w:rPr>
        <w:t xml:space="preserve">системами </w:t>
      </w:r>
      <w:r w:rsidR="00B87B0E" w:rsidRPr="00A22E45">
        <w:rPr>
          <w:rFonts w:ascii="Times New Roman" w:hAnsi="Times New Roman"/>
          <w:sz w:val="30"/>
          <w:szCs w:val="30"/>
        </w:rPr>
        <w:t xml:space="preserve">являются значительными. </w:t>
      </w:r>
      <w:r w:rsidR="00C26475" w:rsidRPr="00A22E45">
        <w:rPr>
          <w:rFonts w:ascii="Times New Roman" w:hAnsi="Times New Roman"/>
          <w:sz w:val="30"/>
          <w:szCs w:val="30"/>
        </w:rPr>
        <w:t>Л</w:t>
      </w:r>
      <w:r w:rsidR="00B87B0E" w:rsidRPr="00A22E45">
        <w:rPr>
          <w:rFonts w:ascii="Times New Roman" w:hAnsi="Times New Roman"/>
          <w:sz w:val="30"/>
          <w:szCs w:val="30"/>
        </w:rPr>
        <w:t>екарственное средство</w:t>
      </w:r>
      <w:r w:rsidR="00FD201A" w:rsidRPr="00A22E45">
        <w:rPr>
          <w:rFonts w:ascii="Times New Roman" w:hAnsi="Times New Roman"/>
          <w:sz w:val="30"/>
          <w:szCs w:val="30"/>
        </w:rPr>
        <w:t>,</w:t>
      </w:r>
      <w:r w:rsidR="00B87B0E" w:rsidRPr="00A22E45">
        <w:rPr>
          <w:rFonts w:ascii="Times New Roman" w:hAnsi="Times New Roman"/>
          <w:sz w:val="30"/>
          <w:szCs w:val="30"/>
        </w:rPr>
        <w:t xml:space="preserve"> разработан</w:t>
      </w:r>
      <w:r w:rsidR="00FD201A" w:rsidRPr="00A22E45">
        <w:rPr>
          <w:rFonts w:ascii="Times New Roman" w:hAnsi="Times New Roman"/>
          <w:sz w:val="30"/>
          <w:szCs w:val="30"/>
        </w:rPr>
        <w:t>н</w:t>
      </w:r>
      <w:r w:rsidR="00B87B0E" w:rsidRPr="00A22E45">
        <w:rPr>
          <w:rFonts w:ascii="Times New Roman" w:hAnsi="Times New Roman"/>
          <w:sz w:val="30"/>
          <w:szCs w:val="30"/>
        </w:rPr>
        <w:t>о</w:t>
      </w:r>
      <w:r w:rsidR="00FD201A" w:rsidRPr="00A22E45">
        <w:rPr>
          <w:rFonts w:ascii="Times New Roman" w:hAnsi="Times New Roman"/>
          <w:sz w:val="30"/>
          <w:szCs w:val="30"/>
        </w:rPr>
        <w:t>е</w:t>
      </w:r>
      <w:r w:rsidR="00B87B0E" w:rsidRPr="00A22E45">
        <w:rPr>
          <w:rFonts w:ascii="Times New Roman" w:hAnsi="Times New Roman"/>
          <w:sz w:val="30"/>
          <w:szCs w:val="30"/>
        </w:rPr>
        <w:t xml:space="preserve"> для </w:t>
      </w:r>
      <w:r w:rsidR="004E7496" w:rsidRPr="00A22E45">
        <w:rPr>
          <w:rFonts w:ascii="Times New Roman" w:hAnsi="Times New Roman"/>
          <w:sz w:val="30"/>
          <w:szCs w:val="30"/>
        </w:rPr>
        <w:t>ингал</w:t>
      </w:r>
      <w:r w:rsidR="00D251F6" w:rsidRPr="00A22E45">
        <w:rPr>
          <w:rFonts w:ascii="Times New Roman" w:hAnsi="Times New Roman"/>
          <w:sz w:val="30"/>
          <w:szCs w:val="30"/>
        </w:rPr>
        <w:t>яций</w:t>
      </w:r>
      <w:r w:rsidR="004E7496" w:rsidRPr="00A22E45">
        <w:rPr>
          <w:rFonts w:ascii="Times New Roman" w:hAnsi="Times New Roman"/>
          <w:sz w:val="30"/>
          <w:szCs w:val="30"/>
        </w:rPr>
        <w:t xml:space="preserve"> </w:t>
      </w:r>
      <w:r w:rsidR="00D251F6" w:rsidRPr="00A22E45">
        <w:rPr>
          <w:rFonts w:ascii="Times New Roman" w:hAnsi="Times New Roman"/>
          <w:sz w:val="30"/>
          <w:szCs w:val="30"/>
        </w:rPr>
        <w:t xml:space="preserve">с использованием </w:t>
      </w:r>
      <w:r w:rsidRPr="00A22E45">
        <w:rPr>
          <w:rFonts w:ascii="Times New Roman" w:hAnsi="Times New Roman"/>
          <w:sz w:val="30"/>
          <w:szCs w:val="30"/>
        </w:rPr>
        <w:t>небулайзерн</w:t>
      </w:r>
      <w:r w:rsidR="00D251F6" w:rsidRPr="00A22E45">
        <w:rPr>
          <w:rFonts w:ascii="Times New Roman" w:hAnsi="Times New Roman"/>
          <w:sz w:val="30"/>
          <w:szCs w:val="30"/>
        </w:rPr>
        <w:t>ой</w:t>
      </w:r>
      <w:r w:rsidRPr="00A22E45">
        <w:rPr>
          <w:rFonts w:ascii="Times New Roman" w:hAnsi="Times New Roman"/>
          <w:sz w:val="30"/>
          <w:szCs w:val="30"/>
        </w:rPr>
        <w:t xml:space="preserve"> систем</w:t>
      </w:r>
      <w:r w:rsidR="00D251F6" w:rsidRPr="00A22E45">
        <w:rPr>
          <w:rFonts w:ascii="Times New Roman" w:hAnsi="Times New Roman"/>
          <w:sz w:val="30"/>
          <w:szCs w:val="30"/>
        </w:rPr>
        <w:t>ы</w:t>
      </w:r>
      <w:r w:rsidR="00FD201A" w:rsidRPr="00A22E45">
        <w:rPr>
          <w:rFonts w:ascii="Times New Roman" w:hAnsi="Times New Roman"/>
          <w:sz w:val="30"/>
          <w:szCs w:val="30"/>
        </w:rPr>
        <w:t>,</w:t>
      </w:r>
      <w:r w:rsidR="00B87B0E" w:rsidRPr="00A22E45">
        <w:rPr>
          <w:rFonts w:ascii="Times New Roman" w:hAnsi="Times New Roman"/>
          <w:sz w:val="30"/>
          <w:szCs w:val="30"/>
        </w:rPr>
        <w:t xml:space="preserve"> должн</w:t>
      </w:r>
      <w:r w:rsidR="00FD201A" w:rsidRPr="00A22E45">
        <w:rPr>
          <w:rFonts w:ascii="Times New Roman" w:hAnsi="Times New Roman"/>
          <w:sz w:val="30"/>
          <w:szCs w:val="30"/>
        </w:rPr>
        <w:t>о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FD201A" w:rsidRPr="00A22E45">
        <w:rPr>
          <w:rFonts w:ascii="Times New Roman" w:hAnsi="Times New Roman"/>
          <w:sz w:val="30"/>
          <w:szCs w:val="30"/>
        </w:rPr>
        <w:t>иметь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 xml:space="preserve">установленные </w:t>
      </w:r>
      <w:r w:rsidR="00B87B0E" w:rsidRPr="00A22E45">
        <w:rPr>
          <w:rFonts w:ascii="Times New Roman" w:hAnsi="Times New Roman"/>
          <w:sz w:val="30"/>
          <w:szCs w:val="30"/>
        </w:rPr>
        <w:t>характери</w:t>
      </w:r>
      <w:r w:rsidR="00FD201A" w:rsidRPr="00A22E45">
        <w:rPr>
          <w:rFonts w:ascii="Times New Roman" w:hAnsi="Times New Roman"/>
          <w:sz w:val="30"/>
          <w:szCs w:val="30"/>
        </w:rPr>
        <w:t>стики</w:t>
      </w:r>
      <w:r w:rsidR="00F61B6A" w:rsidRPr="00A22E45">
        <w:rPr>
          <w:rFonts w:ascii="Times New Roman" w:hAnsi="Times New Roman"/>
          <w:sz w:val="30"/>
          <w:szCs w:val="30"/>
        </w:rPr>
        <w:t xml:space="preserve"> </w:t>
      </w:r>
      <w:r w:rsidR="00C26475" w:rsidRPr="00A22E45">
        <w:rPr>
          <w:rFonts w:ascii="Times New Roman" w:hAnsi="Times New Roman"/>
          <w:sz w:val="30"/>
          <w:szCs w:val="30"/>
        </w:rPr>
        <w:t>ингаляции через доступную на рынке</w:t>
      </w:r>
      <w:r w:rsidR="00F61B6A" w:rsidRPr="00A22E45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C26475" w:rsidRPr="00A22E45">
        <w:rPr>
          <w:rFonts w:ascii="Times New Roman" w:hAnsi="Times New Roman"/>
          <w:sz w:val="30"/>
          <w:szCs w:val="30"/>
        </w:rPr>
        <w:t>небулайзерную</w:t>
      </w:r>
      <w:proofErr w:type="spellEnd"/>
      <w:r w:rsidR="00C26475" w:rsidRPr="00A22E45">
        <w:rPr>
          <w:rFonts w:ascii="Times New Roman" w:hAnsi="Times New Roman"/>
          <w:sz w:val="30"/>
          <w:szCs w:val="30"/>
        </w:rPr>
        <w:t xml:space="preserve"> систему </w:t>
      </w:r>
      <w:r w:rsidR="00B87B0E" w:rsidRPr="00A22E45">
        <w:rPr>
          <w:rFonts w:ascii="Times New Roman" w:hAnsi="Times New Roman"/>
          <w:sz w:val="30"/>
          <w:szCs w:val="30"/>
        </w:rPr>
        <w:t>и стандартизирован</w:t>
      </w:r>
      <w:r w:rsidR="00C26475" w:rsidRPr="00A22E45">
        <w:rPr>
          <w:rFonts w:ascii="Times New Roman" w:hAnsi="Times New Roman"/>
          <w:sz w:val="30"/>
          <w:szCs w:val="30"/>
        </w:rPr>
        <w:t>ную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C26475" w:rsidRPr="00A22E45">
        <w:rPr>
          <w:rFonts w:ascii="Times New Roman" w:hAnsi="Times New Roman"/>
          <w:sz w:val="30"/>
          <w:szCs w:val="30"/>
        </w:rPr>
        <w:t>небулайзерную</w:t>
      </w:r>
      <w:proofErr w:type="spellEnd"/>
      <w:r w:rsidR="00C26475" w:rsidRPr="00A22E45">
        <w:rPr>
          <w:rFonts w:ascii="Times New Roman" w:hAnsi="Times New Roman"/>
          <w:sz w:val="30"/>
          <w:szCs w:val="30"/>
        </w:rPr>
        <w:t xml:space="preserve"> </w:t>
      </w:r>
      <w:r w:rsidR="00B87B0E" w:rsidRPr="00A22E45">
        <w:rPr>
          <w:rFonts w:ascii="Times New Roman" w:hAnsi="Times New Roman"/>
          <w:sz w:val="30"/>
          <w:szCs w:val="30"/>
        </w:rPr>
        <w:t>систем</w:t>
      </w:r>
      <w:r w:rsidR="00C26475" w:rsidRPr="00A22E45">
        <w:rPr>
          <w:rFonts w:ascii="Times New Roman" w:hAnsi="Times New Roman"/>
          <w:sz w:val="30"/>
          <w:szCs w:val="30"/>
        </w:rPr>
        <w:t>у</w:t>
      </w:r>
      <w:r w:rsidR="00B87B0E" w:rsidRPr="00A22E45">
        <w:rPr>
          <w:rFonts w:ascii="Times New Roman" w:hAnsi="Times New Roman"/>
          <w:sz w:val="30"/>
          <w:szCs w:val="30"/>
        </w:rPr>
        <w:t xml:space="preserve">. </w:t>
      </w:r>
      <w:r w:rsidR="00C26475" w:rsidRPr="00A22E45">
        <w:rPr>
          <w:rFonts w:ascii="Times New Roman" w:hAnsi="Times New Roman"/>
          <w:sz w:val="30"/>
          <w:szCs w:val="30"/>
        </w:rPr>
        <w:t>При установлении характеристик ингаляции лекарственного препарата с</w:t>
      </w:r>
      <w:r w:rsidR="004876C6" w:rsidRPr="00A22E45">
        <w:rPr>
          <w:rFonts w:ascii="Times New Roman" w:hAnsi="Times New Roman"/>
          <w:sz w:val="30"/>
          <w:szCs w:val="30"/>
        </w:rPr>
        <w:t>ледует</w:t>
      </w:r>
      <w:r w:rsidR="002316C6" w:rsidRPr="00A22E45">
        <w:rPr>
          <w:rFonts w:ascii="Times New Roman" w:hAnsi="Times New Roman"/>
          <w:sz w:val="30"/>
          <w:szCs w:val="30"/>
        </w:rPr>
        <w:t xml:space="preserve"> </w:t>
      </w:r>
      <w:r w:rsidR="00C26475" w:rsidRPr="00A22E45">
        <w:rPr>
          <w:rFonts w:ascii="Times New Roman" w:hAnsi="Times New Roman"/>
          <w:sz w:val="30"/>
          <w:szCs w:val="30"/>
        </w:rPr>
        <w:t>исследовать</w:t>
      </w:r>
      <w:r w:rsidR="002316C6" w:rsidRPr="00A22E45">
        <w:rPr>
          <w:rFonts w:ascii="Times New Roman" w:hAnsi="Times New Roman"/>
          <w:sz w:val="30"/>
          <w:szCs w:val="30"/>
        </w:rPr>
        <w:t xml:space="preserve"> р</w:t>
      </w:r>
      <w:r w:rsidR="002316C6" w:rsidRPr="00A22E45">
        <w:rPr>
          <w:rFonts w:ascii="Times New Roman" w:hAnsi="Times New Roman"/>
          <w:color w:val="000000"/>
          <w:sz w:val="30"/>
          <w:szCs w:val="30"/>
          <w:shd w:val="clear" w:color="auto" w:fill="F9F9F9"/>
        </w:rPr>
        <w:t>епрезентативные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B87B0E" w:rsidRPr="00A22E45">
        <w:rPr>
          <w:rFonts w:ascii="Times New Roman" w:hAnsi="Times New Roman"/>
          <w:sz w:val="30"/>
          <w:szCs w:val="30"/>
        </w:rPr>
        <w:t>небулайзер</w:t>
      </w:r>
      <w:r w:rsidR="002316C6" w:rsidRPr="00A22E45">
        <w:rPr>
          <w:rFonts w:ascii="Times New Roman" w:hAnsi="Times New Roman"/>
          <w:sz w:val="30"/>
          <w:szCs w:val="30"/>
        </w:rPr>
        <w:t>ные</w:t>
      </w:r>
      <w:proofErr w:type="spellEnd"/>
      <w:r w:rsidR="002316C6" w:rsidRPr="00A22E45">
        <w:rPr>
          <w:rFonts w:ascii="Times New Roman" w:hAnsi="Times New Roman"/>
          <w:sz w:val="30"/>
          <w:szCs w:val="30"/>
        </w:rPr>
        <w:t xml:space="preserve"> системы </w:t>
      </w:r>
      <w:r w:rsidR="00B87B0E" w:rsidRPr="00A22E45">
        <w:rPr>
          <w:rFonts w:ascii="Times New Roman" w:hAnsi="Times New Roman"/>
          <w:sz w:val="30"/>
          <w:szCs w:val="30"/>
        </w:rPr>
        <w:t>для струйных, ультразвуковых и вибрационн</w:t>
      </w:r>
      <w:r w:rsidR="002316C6" w:rsidRPr="00A22E45">
        <w:rPr>
          <w:rFonts w:ascii="Times New Roman" w:hAnsi="Times New Roman"/>
          <w:sz w:val="30"/>
          <w:szCs w:val="30"/>
        </w:rPr>
        <w:t>о-сетчатых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B87B0E" w:rsidRPr="00A22E45">
        <w:rPr>
          <w:rFonts w:ascii="Times New Roman" w:hAnsi="Times New Roman"/>
          <w:sz w:val="30"/>
          <w:szCs w:val="30"/>
        </w:rPr>
        <w:t>небулайзер</w:t>
      </w:r>
      <w:r w:rsidR="007707FC" w:rsidRPr="00A22E45">
        <w:rPr>
          <w:rFonts w:ascii="Times New Roman" w:hAnsi="Times New Roman"/>
          <w:sz w:val="30"/>
          <w:szCs w:val="30"/>
        </w:rPr>
        <w:t>ов</w:t>
      </w:r>
      <w:proofErr w:type="spellEnd"/>
      <w:r w:rsidR="00B87B0E" w:rsidRPr="00A22E45">
        <w:rPr>
          <w:rFonts w:ascii="Times New Roman" w:hAnsi="Times New Roman"/>
          <w:sz w:val="30"/>
          <w:szCs w:val="30"/>
        </w:rPr>
        <w:t xml:space="preserve">. </w:t>
      </w:r>
      <w:r w:rsidR="002316C6" w:rsidRPr="00A22E45">
        <w:rPr>
          <w:rFonts w:ascii="Times New Roman" w:hAnsi="Times New Roman"/>
          <w:sz w:val="30"/>
          <w:szCs w:val="30"/>
        </w:rPr>
        <w:t xml:space="preserve">Используемая </w:t>
      </w:r>
      <w:proofErr w:type="spellStart"/>
      <w:r w:rsidR="00B87B0E" w:rsidRPr="00A22E45">
        <w:rPr>
          <w:rFonts w:ascii="Times New Roman" w:hAnsi="Times New Roman"/>
          <w:sz w:val="30"/>
          <w:szCs w:val="30"/>
        </w:rPr>
        <w:t>небулайзер</w:t>
      </w:r>
      <w:r w:rsidR="002316C6" w:rsidRPr="00A22E45">
        <w:rPr>
          <w:rFonts w:ascii="Times New Roman" w:hAnsi="Times New Roman"/>
          <w:sz w:val="30"/>
          <w:szCs w:val="30"/>
        </w:rPr>
        <w:t>ная</w:t>
      </w:r>
      <w:proofErr w:type="spellEnd"/>
      <w:r w:rsidR="002316C6" w:rsidRPr="00A22E45">
        <w:rPr>
          <w:rFonts w:ascii="Times New Roman" w:hAnsi="Times New Roman"/>
          <w:sz w:val="30"/>
          <w:szCs w:val="30"/>
        </w:rPr>
        <w:t xml:space="preserve"> система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3B1E99" w:rsidRPr="00A22E45">
        <w:rPr>
          <w:rFonts w:ascii="Times New Roman" w:hAnsi="Times New Roman"/>
          <w:sz w:val="30"/>
          <w:szCs w:val="30"/>
        </w:rPr>
        <w:t>описывается</w:t>
      </w:r>
      <w:r w:rsidR="00B87B0E" w:rsidRPr="00A22E45">
        <w:rPr>
          <w:rFonts w:ascii="Times New Roman" w:hAnsi="Times New Roman"/>
          <w:sz w:val="30"/>
          <w:szCs w:val="30"/>
        </w:rPr>
        <w:t xml:space="preserve"> в </w:t>
      </w:r>
      <w:r w:rsidR="00C26475" w:rsidRPr="00A22E45">
        <w:rPr>
          <w:rFonts w:ascii="Times New Roman" w:hAnsi="Times New Roman"/>
          <w:sz w:val="30"/>
          <w:szCs w:val="30"/>
        </w:rPr>
        <w:t xml:space="preserve">программе разработки </w:t>
      </w:r>
      <w:r w:rsidR="00B87B0E" w:rsidRPr="00A22E45">
        <w:rPr>
          <w:rFonts w:ascii="Times New Roman" w:hAnsi="Times New Roman"/>
          <w:sz w:val="30"/>
          <w:szCs w:val="30"/>
        </w:rPr>
        <w:t xml:space="preserve">с </w:t>
      </w:r>
      <w:r w:rsidR="007707FC" w:rsidRPr="00A22E45">
        <w:rPr>
          <w:rFonts w:ascii="Times New Roman" w:hAnsi="Times New Roman"/>
          <w:sz w:val="30"/>
          <w:szCs w:val="30"/>
        </w:rPr>
        <w:t>указанием</w:t>
      </w:r>
      <w:r w:rsidR="00B87B0E" w:rsidRPr="00A22E45">
        <w:rPr>
          <w:rFonts w:ascii="Times New Roman" w:hAnsi="Times New Roman"/>
          <w:sz w:val="30"/>
          <w:szCs w:val="30"/>
        </w:rPr>
        <w:t xml:space="preserve">: </w:t>
      </w:r>
    </w:p>
    <w:p w:rsidR="00070717" w:rsidRPr="00A22E45" w:rsidRDefault="00BF13A1" w:rsidP="00D251F6">
      <w:pPr>
        <w:pStyle w:val="a3"/>
        <w:numPr>
          <w:ilvl w:val="0"/>
          <w:numId w:val="2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вид</w:t>
      </w:r>
      <w:r w:rsidR="002316C6" w:rsidRPr="00A22E45">
        <w:rPr>
          <w:rFonts w:ascii="Times New Roman" w:hAnsi="Times New Roman"/>
          <w:sz w:val="30"/>
          <w:szCs w:val="30"/>
        </w:rPr>
        <w:t>а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4E7496" w:rsidRPr="00A22E45">
        <w:rPr>
          <w:rFonts w:ascii="Times New Roman" w:hAnsi="Times New Roman"/>
          <w:sz w:val="30"/>
          <w:szCs w:val="30"/>
        </w:rPr>
        <w:t>небулайзера</w:t>
      </w:r>
      <w:r w:rsidRPr="00A22E45">
        <w:rPr>
          <w:rFonts w:ascii="Times New Roman" w:hAnsi="Times New Roman"/>
          <w:sz w:val="30"/>
          <w:szCs w:val="30"/>
        </w:rPr>
        <w:t>;</w:t>
      </w:r>
    </w:p>
    <w:p w:rsidR="00070717" w:rsidRPr="00A22E45" w:rsidRDefault="00F4567F" w:rsidP="00D251F6">
      <w:pPr>
        <w:pStyle w:val="a3"/>
        <w:numPr>
          <w:ilvl w:val="0"/>
          <w:numId w:val="2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в</w:t>
      </w:r>
      <w:r w:rsidR="00B87B0E" w:rsidRPr="00A22E45">
        <w:rPr>
          <w:rFonts w:ascii="Times New Roman" w:hAnsi="Times New Roman"/>
          <w:sz w:val="30"/>
          <w:szCs w:val="30"/>
        </w:rPr>
        <w:t>ыбор</w:t>
      </w:r>
      <w:r w:rsidR="002316C6" w:rsidRPr="00A22E45">
        <w:rPr>
          <w:rFonts w:ascii="Times New Roman" w:hAnsi="Times New Roman"/>
          <w:sz w:val="30"/>
          <w:szCs w:val="30"/>
        </w:rPr>
        <w:t>а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2316C6" w:rsidRPr="00A22E45">
        <w:rPr>
          <w:rFonts w:ascii="Times New Roman" w:hAnsi="Times New Roman"/>
          <w:sz w:val="30"/>
          <w:szCs w:val="30"/>
        </w:rPr>
        <w:t>несущего</w:t>
      </w:r>
      <w:r w:rsidR="00B87B0E" w:rsidRPr="00A22E45">
        <w:rPr>
          <w:rFonts w:ascii="Times New Roman" w:hAnsi="Times New Roman"/>
          <w:sz w:val="30"/>
          <w:szCs w:val="30"/>
        </w:rPr>
        <w:t xml:space="preserve"> газа</w:t>
      </w:r>
      <w:r w:rsidR="00BF13A1" w:rsidRPr="00A22E45">
        <w:rPr>
          <w:rFonts w:ascii="Times New Roman" w:hAnsi="Times New Roman"/>
          <w:sz w:val="30"/>
          <w:szCs w:val="30"/>
        </w:rPr>
        <w:t>;</w:t>
      </w:r>
    </w:p>
    <w:p w:rsidR="00070717" w:rsidRPr="00A22E45" w:rsidRDefault="00B87B0E" w:rsidP="00D251F6">
      <w:pPr>
        <w:pStyle w:val="a3"/>
        <w:numPr>
          <w:ilvl w:val="0"/>
          <w:numId w:val="2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lastRenderedPageBreak/>
        <w:t>давлени</w:t>
      </w:r>
      <w:r w:rsidR="00F4567F" w:rsidRPr="00A22E45">
        <w:rPr>
          <w:rFonts w:ascii="Times New Roman" w:hAnsi="Times New Roman"/>
          <w:sz w:val="30"/>
          <w:szCs w:val="30"/>
        </w:rPr>
        <w:t>я несущего</w:t>
      </w:r>
      <w:r w:rsidRPr="00A22E45">
        <w:rPr>
          <w:rFonts w:ascii="Times New Roman" w:hAnsi="Times New Roman"/>
          <w:sz w:val="30"/>
          <w:szCs w:val="30"/>
        </w:rPr>
        <w:t xml:space="preserve"> газа</w:t>
      </w:r>
      <w:r w:rsidR="00BF13A1" w:rsidRPr="00A22E45">
        <w:rPr>
          <w:rFonts w:ascii="Times New Roman" w:hAnsi="Times New Roman"/>
          <w:sz w:val="30"/>
          <w:szCs w:val="30"/>
        </w:rPr>
        <w:t>;</w:t>
      </w:r>
    </w:p>
    <w:p w:rsidR="00070717" w:rsidRPr="00A22E45" w:rsidRDefault="00F4567F" w:rsidP="00D251F6">
      <w:pPr>
        <w:pStyle w:val="a3"/>
        <w:numPr>
          <w:ilvl w:val="0"/>
          <w:numId w:val="2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скорости потока несущего</w:t>
      </w:r>
      <w:r w:rsidR="00B87B0E" w:rsidRPr="00A22E45">
        <w:rPr>
          <w:rFonts w:ascii="Times New Roman" w:hAnsi="Times New Roman"/>
          <w:sz w:val="30"/>
          <w:szCs w:val="30"/>
        </w:rPr>
        <w:t xml:space="preserve"> газа; </w:t>
      </w:r>
    </w:p>
    <w:p w:rsidR="00070717" w:rsidRPr="00A22E45" w:rsidRDefault="00BF13A1" w:rsidP="00D251F6">
      <w:pPr>
        <w:pStyle w:val="a3"/>
        <w:numPr>
          <w:ilvl w:val="0"/>
          <w:numId w:val="2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номинального </w:t>
      </w:r>
      <w:r w:rsidR="00B87B0E" w:rsidRPr="00A22E45">
        <w:rPr>
          <w:rFonts w:ascii="Times New Roman" w:hAnsi="Times New Roman"/>
          <w:sz w:val="30"/>
          <w:szCs w:val="30"/>
        </w:rPr>
        <w:t>объем</w:t>
      </w:r>
      <w:r w:rsidR="00F4567F" w:rsidRPr="00A22E45">
        <w:rPr>
          <w:rFonts w:ascii="Times New Roman" w:hAnsi="Times New Roman"/>
          <w:sz w:val="30"/>
          <w:szCs w:val="30"/>
        </w:rPr>
        <w:t>а</w:t>
      </w:r>
      <w:r w:rsidR="00B87B0E" w:rsidRPr="00A22E45">
        <w:rPr>
          <w:rFonts w:ascii="Times New Roman" w:hAnsi="Times New Roman"/>
          <w:sz w:val="30"/>
          <w:szCs w:val="30"/>
        </w:rPr>
        <w:t xml:space="preserve"> заполнения </w:t>
      </w:r>
      <w:r w:rsidR="00F4567F" w:rsidRPr="00A22E45">
        <w:rPr>
          <w:rFonts w:ascii="Times New Roman" w:hAnsi="Times New Roman"/>
          <w:sz w:val="30"/>
          <w:szCs w:val="30"/>
        </w:rPr>
        <w:t>небулайзера</w:t>
      </w:r>
      <w:r w:rsidR="00B87B0E" w:rsidRPr="00A22E45">
        <w:rPr>
          <w:rFonts w:ascii="Times New Roman" w:hAnsi="Times New Roman"/>
          <w:sz w:val="30"/>
          <w:szCs w:val="30"/>
        </w:rPr>
        <w:t xml:space="preserve">; </w:t>
      </w:r>
    </w:p>
    <w:p w:rsidR="00070717" w:rsidRPr="00A22E45" w:rsidRDefault="00F4567F" w:rsidP="00D251F6">
      <w:pPr>
        <w:pStyle w:val="a3"/>
        <w:numPr>
          <w:ilvl w:val="0"/>
          <w:numId w:val="2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в</w:t>
      </w:r>
      <w:r w:rsidR="00B87B0E" w:rsidRPr="00A22E45">
        <w:rPr>
          <w:rFonts w:ascii="Times New Roman" w:hAnsi="Times New Roman"/>
          <w:sz w:val="30"/>
          <w:szCs w:val="30"/>
        </w:rPr>
        <w:t>рем</w:t>
      </w:r>
      <w:r w:rsidRPr="00A22E45">
        <w:rPr>
          <w:rFonts w:ascii="Times New Roman" w:hAnsi="Times New Roman"/>
          <w:sz w:val="30"/>
          <w:szCs w:val="30"/>
        </w:rPr>
        <w:t>ени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4E7496" w:rsidRPr="00A22E45">
        <w:rPr>
          <w:rFonts w:ascii="Times New Roman" w:hAnsi="Times New Roman"/>
          <w:sz w:val="30"/>
          <w:szCs w:val="30"/>
        </w:rPr>
        <w:t>ингаляции</w:t>
      </w:r>
      <w:r w:rsidR="00D11E60" w:rsidRPr="00A22E45">
        <w:rPr>
          <w:rFonts w:ascii="Times New Roman" w:hAnsi="Times New Roman"/>
          <w:sz w:val="30"/>
          <w:szCs w:val="30"/>
        </w:rPr>
        <w:t xml:space="preserve"> </w:t>
      </w:r>
      <w:r w:rsidR="00BF13A1" w:rsidRPr="00A22E45">
        <w:rPr>
          <w:rFonts w:ascii="Times New Roman" w:hAnsi="Times New Roman"/>
          <w:sz w:val="30"/>
          <w:szCs w:val="30"/>
        </w:rPr>
        <w:t>(</w:t>
      </w:r>
      <w:r w:rsidR="00D11E60" w:rsidRPr="00A22E45">
        <w:rPr>
          <w:rFonts w:ascii="Times New Roman" w:hAnsi="Times New Roman"/>
          <w:sz w:val="30"/>
          <w:szCs w:val="30"/>
        </w:rPr>
        <w:t>распыления</w:t>
      </w:r>
      <w:r w:rsidR="00BF13A1" w:rsidRPr="00A22E45">
        <w:rPr>
          <w:rFonts w:ascii="Times New Roman" w:hAnsi="Times New Roman"/>
          <w:sz w:val="30"/>
          <w:szCs w:val="30"/>
        </w:rPr>
        <w:t>)</w:t>
      </w:r>
      <w:r w:rsidR="00B87B0E" w:rsidRPr="00A22E45">
        <w:rPr>
          <w:rFonts w:ascii="Times New Roman" w:hAnsi="Times New Roman"/>
          <w:sz w:val="30"/>
          <w:szCs w:val="30"/>
        </w:rPr>
        <w:t xml:space="preserve">; </w:t>
      </w:r>
    </w:p>
    <w:p w:rsidR="00070717" w:rsidRPr="00A22E45" w:rsidRDefault="00F4567F" w:rsidP="00D251F6">
      <w:pPr>
        <w:pStyle w:val="a3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о</w:t>
      </w:r>
      <w:r w:rsidR="00B87B0E" w:rsidRPr="00A22E45">
        <w:rPr>
          <w:rFonts w:ascii="Times New Roman" w:hAnsi="Times New Roman"/>
          <w:sz w:val="30"/>
          <w:szCs w:val="30"/>
        </w:rPr>
        <w:t>статочн</w:t>
      </w:r>
      <w:r w:rsidRPr="00A22E45">
        <w:rPr>
          <w:rFonts w:ascii="Times New Roman" w:hAnsi="Times New Roman"/>
          <w:sz w:val="30"/>
          <w:szCs w:val="30"/>
        </w:rPr>
        <w:t>ого</w:t>
      </w:r>
      <w:r w:rsidR="00B87B0E" w:rsidRPr="00A22E45">
        <w:rPr>
          <w:rFonts w:ascii="Times New Roman" w:hAnsi="Times New Roman"/>
          <w:sz w:val="30"/>
          <w:szCs w:val="30"/>
        </w:rPr>
        <w:t xml:space="preserve"> объем</w:t>
      </w:r>
      <w:r w:rsidRPr="00A22E45">
        <w:rPr>
          <w:rFonts w:ascii="Times New Roman" w:hAnsi="Times New Roman"/>
          <w:sz w:val="30"/>
          <w:szCs w:val="30"/>
        </w:rPr>
        <w:t>а</w:t>
      </w:r>
      <w:r w:rsidR="00B87B0E" w:rsidRPr="00A22E45">
        <w:rPr>
          <w:rFonts w:ascii="Times New Roman" w:hAnsi="Times New Roman"/>
          <w:sz w:val="30"/>
          <w:szCs w:val="30"/>
        </w:rPr>
        <w:t xml:space="preserve"> раствора; </w:t>
      </w:r>
    </w:p>
    <w:p w:rsidR="00070717" w:rsidRPr="00A22E45" w:rsidRDefault="009A37FA" w:rsidP="00D251F6">
      <w:pPr>
        <w:pStyle w:val="a3"/>
        <w:numPr>
          <w:ilvl w:val="0"/>
          <w:numId w:val="2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входящих в комплект </w:t>
      </w:r>
      <w:r w:rsidR="00F4567F" w:rsidRPr="00A22E45">
        <w:rPr>
          <w:rFonts w:ascii="Times New Roman" w:hAnsi="Times New Roman"/>
          <w:sz w:val="30"/>
          <w:szCs w:val="30"/>
        </w:rPr>
        <w:t>а</w:t>
      </w:r>
      <w:r w:rsidR="00B87B0E" w:rsidRPr="00A22E45">
        <w:rPr>
          <w:rFonts w:ascii="Times New Roman" w:hAnsi="Times New Roman"/>
          <w:sz w:val="30"/>
          <w:szCs w:val="30"/>
        </w:rPr>
        <w:t>ксессуар</w:t>
      </w:r>
      <w:r w:rsidR="00F4567F" w:rsidRPr="00A22E45">
        <w:rPr>
          <w:rFonts w:ascii="Times New Roman" w:hAnsi="Times New Roman"/>
          <w:sz w:val="30"/>
          <w:szCs w:val="30"/>
        </w:rPr>
        <w:t>ов</w:t>
      </w:r>
      <w:r w:rsidR="00B87B0E" w:rsidRPr="00A22E45">
        <w:rPr>
          <w:rFonts w:ascii="Times New Roman" w:hAnsi="Times New Roman"/>
          <w:sz w:val="30"/>
          <w:szCs w:val="30"/>
        </w:rPr>
        <w:t xml:space="preserve">. </w:t>
      </w:r>
    </w:p>
    <w:p w:rsidR="0092069C" w:rsidRPr="00A22E45" w:rsidRDefault="00C26475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Небулайзерная с</w:t>
      </w:r>
      <w:r w:rsidR="00B87B0E" w:rsidRPr="00A22E45">
        <w:rPr>
          <w:rFonts w:ascii="Times New Roman" w:hAnsi="Times New Roman"/>
          <w:sz w:val="30"/>
          <w:szCs w:val="30"/>
        </w:rPr>
        <w:t>истема</w:t>
      </w:r>
      <w:r w:rsidR="00EB748A" w:rsidRPr="00A22E45">
        <w:rPr>
          <w:rFonts w:ascii="Times New Roman" w:hAnsi="Times New Roman"/>
          <w:sz w:val="30"/>
          <w:szCs w:val="30"/>
        </w:rPr>
        <w:t xml:space="preserve"> </w:t>
      </w:r>
      <w:r w:rsidR="00D25AE0" w:rsidRPr="00A22E45">
        <w:rPr>
          <w:rFonts w:ascii="Times New Roman" w:hAnsi="Times New Roman"/>
          <w:sz w:val="30"/>
          <w:szCs w:val="30"/>
        </w:rPr>
        <w:t>(</w:t>
      </w:r>
      <w:r w:rsidR="00EB748A" w:rsidRPr="00A22E45">
        <w:rPr>
          <w:rFonts w:ascii="Times New Roman" w:hAnsi="Times New Roman"/>
          <w:sz w:val="30"/>
          <w:szCs w:val="30"/>
        </w:rPr>
        <w:t>систем</w:t>
      </w:r>
      <w:r w:rsidR="00D25AE0" w:rsidRPr="00A22E45">
        <w:rPr>
          <w:rFonts w:ascii="Times New Roman" w:hAnsi="Times New Roman"/>
          <w:sz w:val="30"/>
          <w:szCs w:val="30"/>
        </w:rPr>
        <w:t>ы),</w:t>
      </w:r>
      <w:r w:rsidR="00B87B0E" w:rsidRPr="00A22E45">
        <w:rPr>
          <w:rFonts w:ascii="Times New Roman" w:hAnsi="Times New Roman"/>
          <w:sz w:val="30"/>
          <w:szCs w:val="30"/>
        </w:rPr>
        <w:t xml:space="preserve"> и</w:t>
      </w:r>
      <w:r w:rsidR="00D25AE0" w:rsidRPr="00A22E45">
        <w:rPr>
          <w:rFonts w:ascii="Times New Roman" w:hAnsi="Times New Roman"/>
          <w:sz w:val="30"/>
          <w:szCs w:val="30"/>
        </w:rPr>
        <w:t>сследуемая</w:t>
      </w:r>
      <w:r w:rsidR="00EB748A" w:rsidRPr="00A22E45">
        <w:rPr>
          <w:rFonts w:ascii="Times New Roman" w:hAnsi="Times New Roman"/>
          <w:sz w:val="30"/>
          <w:szCs w:val="30"/>
        </w:rPr>
        <w:t xml:space="preserve"> </w:t>
      </w:r>
      <w:r w:rsidR="00B87B0E" w:rsidRPr="00A22E45">
        <w:rPr>
          <w:rFonts w:ascii="Times New Roman" w:hAnsi="Times New Roman"/>
          <w:sz w:val="30"/>
          <w:szCs w:val="30"/>
        </w:rPr>
        <w:t>в</w:t>
      </w:r>
      <w:r w:rsidR="00D25AE0" w:rsidRPr="00A22E45">
        <w:rPr>
          <w:rFonts w:ascii="Times New Roman" w:hAnsi="Times New Roman"/>
          <w:sz w:val="30"/>
          <w:szCs w:val="30"/>
        </w:rPr>
        <w:t xml:space="preserve"> ходе </w:t>
      </w:r>
      <w:r w:rsidR="00B87B0E" w:rsidRPr="00A22E45">
        <w:rPr>
          <w:rFonts w:ascii="Times New Roman" w:hAnsi="Times New Roman"/>
          <w:sz w:val="30"/>
          <w:szCs w:val="30"/>
        </w:rPr>
        <w:t>программ</w:t>
      </w:r>
      <w:r w:rsidR="00D25AE0" w:rsidRPr="00A22E45">
        <w:rPr>
          <w:rFonts w:ascii="Times New Roman" w:hAnsi="Times New Roman"/>
          <w:sz w:val="30"/>
          <w:szCs w:val="30"/>
        </w:rPr>
        <w:t>ы</w:t>
      </w:r>
      <w:r w:rsidR="00B87B0E" w:rsidRPr="00A22E45">
        <w:rPr>
          <w:rFonts w:ascii="Times New Roman" w:hAnsi="Times New Roman"/>
          <w:sz w:val="30"/>
          <w:szCs w:val="30"/>
        </w:rPr>
        <w:t xml:space="preserve"> раз</w:t>
      </w:r>
      <w:r w:rsidR="00D25AE0" w:rsidRPr="00A22E45">
        <w:rPr>
          <w:rFonts w:ascii="Times New Roman" w:hAnsi="Times New Roman"/>
          <w:sz w:val="30"/>
          <w:szCs w:val="30"/>
        </w:rPr>
        <w:t xml:space="preserve">работки </w:t>
      </w:r>
      <w:r w:rsidR="00AB2E04" w:rsidRPr="00A22E45">
        <w:rPr>
          <w:rFonts w:ascii="Times New Roman" w:hAnsi="Times New Roman"/>
          <w:sz w:val="30"/>
          <w:szCs w:val="30"/>
        </w:rPr>
        <w:t xml:space="preserve">лекарственного </w:t>
      </w:r>
      <w:r w:rsidR="00D25AE0" w:rsidRPr="00A22E45">
        <w:rPr>
          <w:rFonts w:ascii="Times New Roman" w:hAnsi="Times New Roman"/>
          <w:sz w:val="30"/>
          <w:szCs w:val="30"/>
        </w:rPr>
        <w:t>препар</w:t>
      </w:r>
      <w:r w:rsidR="00E946C9" w:rsidRPr="00A22E45">
        <w:rPr>
          <w:rFonts w:ascii="Times New Roman" w:hAnsi="Times New Roman"/>
          <w:sz w:val="30"/>
          <w:szCs w:val="30"/>
        </w:rPr>
        <w:t>а</w:t>
      </w:r>
      <w:r w:rsidR="00D25AE0" w:rsidRPr="00A22E45">
        <w:rPr>
          <w:rFonts w:ascii="Times New Roman" w:hAnsi="Times New Roman"/>
          <w:sz w:val="30"/>
          <w:szCs w:val="30"/>
        </w:rPr>
        <w:t>та</w:t>
      </w:r>
      <w:r w:rsidR="00DA6A40" w:rsidRPr="00A22E45">
        <w:rPr>
          <w:rFonts w:ascii="Times New Roman" w:hAnsi="Times New Roman"/>
          <w:sz w:val="30"/>
          <w:szCs w:val="30"/>
        </w:rPr>
        <w:t xml:space="preserve"> для ингаляций</w:t>
      </w:r>
      <w:r w:rsidR="00D25AE0" w:rsidRPr="00A22E45">
        <w:rPr>
          <w:rFonts w:ascii="Times New Roman" w:hAnsi="Times New Roman"/>
          <w:sz w:val="30"/>
          <w:szCs w:val="30"/>
        </w:rPr>
        <w:t>,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3B1E99" w:rsidRPr="00A22E45">
        <w:rPr>
          <w:rFonts w:ascii="Times New Roman" w:hAnsi="Times New Roman"/>
          <w:sz w:val="30"/>
          <w:szCs w:val="30"/>
        </w:rPr>
        <w:t>описывается</w:t>
      </w:r>
      <w:r w:rsidR="00EB748A" w:rsidRPr="00A22E45">
        <w:rPr>
          <w:rFonts w:ascii="Times New Roman" w:hAnsi="Times New Roman"/>
          <w:sz w:val="30"/>
          <w:szCs w:val="30"/>
        </w:rPr>
        <w:t xml:space="preserve"> </w:t>
      </w:r>
      <w:r w:rsidR="00B87B0E" w:rsidRPr="00A22E45">
        <w:rPr>
          <w:rFonts w:ascii="Times New Roman" w:hAnsi="Times New Roman"/>
          <w:sz w:val="30"/>
          <w:szCs w:val="30"/>
        </w:rPr>
        <w:t xml:space="preserve">в </w:t>
      </w:r>
      <w:r w:rsidR="00315EE1" w:rsidRPr="00A22E45">
        <w:rPr>
          <w:rFonts w:ascii="Times New Roman" w:hAnsi="Times New Roman"/>
          <w:sz w:val="30"/>
          <w:szCs w:val="30"/>
        </w:rPr>
        <w:t>общей характеристике лекарственного препарата</w:t>
      </w:r>
      <w:r w:rsidRPr="00A22E45">
        <w:rPr>
          <w:rFonts w:ascii="Times New Roman" w:hAnsi="Times New Roman"/>
          <w:sz w:val="30"/>
          <w:szCs w:val="30"/>
        </w:rPr>
        <w:t xml:space="preserve">, </w:t>
      </w:r>
      <w:r w:rsidR="00BB6F12" w:rsidRPr="00A22E45">
        <w:rPr>
          <w:rFonts w:ascii="Times New Roman" w:hAnsi="Times New Roman"/>
          <w:sz w:val="30"/>
          <w:szCs w:val="30"/>
        </w:rPr>
        <w:t>инструкции по медицинскому применению (</w:t>
      </w:r>
      <w:r w:rsidRPr="00A22E45">
        <w:rPr>
          <w:rFonts w:ascii="Times New Roman" w:hAnsi="Times New Roman"/>
          <w:sz w:val="30"/>
          <w:szCs w:val="30"/>
        </w:rPr>
        <w:t>листке-</w:t>
      </w:r>
      <w:r w:rsidR="00506D13" w:rsidRPr="00A22E45">
        <w:rPr>
          <w:rFonts w:ascii="Times New Roman" w:hAnsi="Times New Roman"/>
          <w:sz w:val="30"/>
          <w:szCs w:val="30"/>
        </w:rPr>
        <w:t>вкладыше</w:t>
      </w:r>
      <w:r w:rsidR="00BB6F12" w:rsidRPr="00A22E45">
        <w:rPr>
          <w:rFonts w:ascii="Times New Roman" w:hAnsi="Times New Roman"/>
          <w:sz w:val="30"/>
          <w:szCs w:val="30"/>
        </w:rPr>
        <w:t>)</w:t>
      </w:r>
      <w:r w:rsidR="00B87B0E" w:rsidRPr="00A22E45">
        <w:rPr>
          <w:rFonts w:ascii="Times New Roman" w:hAnsi="Times New Roman"/>
          <w:sz w:val="30"/>
          <w:szCs w:val="30"/>
        </w:rPr>
        <w:t xml:space="preserve">. </w:t>
      </w:r>
      <w:r w:rsidR="00E946C9" w:rsidRPr="00A22E45">
        <w:rPr>
          <w:rFonts w:ascii="Times New Roman" w:hAnsi="Times New Roman"/>
          <w:sz w:val="30"/>
          <w:szCs w:val="30"/>
        </w:rPr>
        <w:t>В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 xml:space="preserve">информацию о </w:t>
      </w:r>
      <w:r w:rsidR="00DA6A40" w:rsidRPr="00A22E45">
        <w:rPr>
          <w:rFonts w:ascii="Times New Roman" w:hAnsi="Times New Roman"/>
          <w:sz w:val="30"/>
          <w:szCs w:val="30"/>
        </w:rPr>
        <w:t xml:space="preserve">лекарственном </w:t>
      </w:r>
      <w:r w:rsidRPr="00A22E45">
        <w:rPr>
          <w:rFonts w:ascii="Times New Roman" w:hAnsi="Times New Roman"/>
          <w:sz w:val="30"/>
          <w:szCs w:val="30"/>
        </w:rPr>
        <w:t>препарате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DA6A40" w:rsidRPr="00A22E45">
        <w:rPr>
          <w:rFonts w:ascii="Times New Roman" w:hAnsi="Times New Roman"/>
          <w:sz w:val="30"/>
          <w:szCs w:val="30"/>
        </w:rPr>
        <w:t xml:space="preserve">для ингаляций </w:t>
      </w:r>
      <w:r w:rsidR="003B1E99" w:rsidRPr="00A22E45">
        <w:rPr>
          <w:rFonts w:ascii="Times New Roman" w:hAnsi="Times New Roman"/>
          <w:sz w:val="30"/>
          <w:szCs w:val="30"/>
        </w:rPr>
        <w:t>включаются предупреждения</w:t>
      </w:r>
      <w:r w:rsidR="0092069C" w:rsidRPr="00A22E45">
        <w:rPr>
          <w:rFonts w:ascii="Times New Roman" w:hAnsi="Times New Roman"/>
          <w:sz w:val="30"/>
          <w:szCs w:val="30"/>
        </w:rPr>
        <w:t>:</w:t>
      </w:r>
    </w:p>
    <w:p w:rsidR="0092069C" w:rsidRPr="00A22E45" w:rsidRDefault="00E22727" w:rsidP="00C217C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об </w:t>
      </w:r>
      <w:r w:rsidR="00E946C9" w:rsidRPr="00A22E45">
        <w:rPr>
          <w:rFonts w:ascii="Times New Roman" w:hAnsi="Times New Roman"/>
          <w:sz w:val="30"/>
          <w:szCs w:val="30"/>
        </w:rPr>
        <w:t>отсутстви</w:t>
      </w:r>
      <w:r w:rsidRPr="00A22E45">
        <w:rPr>
          <w:rFonts w:ascii="Times New Roman" w:hAnsi="Times New Roman"/>
          <w:sz w:val="30"/>
          <w:szCs w:val="30"/>
        </w:rPr>
        <w:t>и</w:t>
      </w:r>
      <w:r w:rsidR="00E946C9" w:rsidRPr="00A22E45">
        <w:rPr>
          <w:rFonts w:ascii="Times New Roman" w:hAnsi="Times New Roman"/>
          <w:sz w:val="30"/>
          <w:szCs w:val="30"/>
        </w:rPr>
        <w:t xml:space="preserve"> </w:t>
      </w:r>
      <w:r w:rsidR="00B87B0E" w:rsidRPr="00A22E45">
        <w:rPr>
          <w:rFonts w:ascii="Times New Roman" w:hAnsi="Times New Roman"/>
          <w:sz w:val="30"/>
          <w:szCs w:val="30"/>
        </w:rPr>
        <w:t>информации</w:t>
      </w:r>
      <w:r w:rsidR="00E946C9" w:rsidRPr="00A22E45">
        <w:rPr>
          <w:rFonts w:ascii="Times New Roman" w:hAnsi="Times New Roman"/>
          <w:sz w:val="30"/>
          <w:szCs w:val="30"/>
        </w:rPr>
        <w:t xml:space="preserve"> </w:t>
      </w:r>
      <w:r w:rsidR="00C26475" w:rsidRPr="00A22E45">
        <w:rPr>
          <w:rFonts w:ascii="Times New Roman" w:hAnsi="Times New Roman"/>
          <w:sz w:val="30"/>
          <w:szCs w:val="30"/>
        </w:rPr>
        <w:t>относительно поступления и распределения лекарственного препарата</w:t>
      </w:r>
      <w:r w:rsidR="00EB6470" w:rsidRPr="00A22E45">
        <w:rPr>
          <w:rFonts w:ascii="Times New Roman" w:hAnsi="Times New Roman"/>
          <w:sz w:val="30"/>
          <w:szCs w:val="30"/>
        </w:rPr>
        <w:t xml:space="preserve"> для ингаляций</w:t>
      </w:r>
      <w:r w:rsidR="00C26475" w:rsidRPr="00A22E45">
        <w:rPr>
          <w:rFonts w:ascii="Times New Roman" w:hAnsi="Times New Roman"/>
          <w:sz w:val="30"/>
          <w:szCs w:val="30"/>
        </w:rPr>
        <w:t xml:space="preserve"> в </w:t>
      </w:r>
      <w:r w:rsidR="00B87B0E" w:rsidRPr="00A22E45">
        <w:rPr>
          <w:rFonts w:ascii="Times New Roman" w:hAnsi="Times New Roman"/>
          <w:sz w:val="30"/>
          <w:szCs w:val="30"/>
        </w:rPr>
        <w:t>лег</w:t>
      </w:r>
      <w:r w:rsidR="00C26475" w:rsidRPr="00A22E45">
        <w:rPr>
          <w:rFonts w:ascii="Times New Roman" w:hAnsi="Times New Roman"/>
          <w:sz w:val="30"/>
          <w:szCs w:val="30"/>
        </w:rPr>
        <w:t xml:space="preserve">ких </w:t>
      </w:r>
      <w:r w:rsidR="000F5ECA" w:rsidRPr="00A22E45">
        <w:rPr>
          <w:rFonts w:ascii="Times New Roman" w:hAnsi="Times New Roman"/>
          <w:sz w:val="30"/>
          <w:szCs w:val="30"/>
        </w:rPr>
        <w:t>при использовании</w:t>
      </w:r>
      <w:r w:rsidR="00B87B0E" w:rsidRPr="00A22E45">
        <w:rPr>
          <w:rFonts w:ascii="Times New Roman" w:hAnsi="Times New Roman"/>
          <w:sz w:val="30"/>
          <w:szCs w:val="30"/>
        </w:rPr>
        <w:t xml:space="preserve"> небулайзер</w:t>
      </w:r>
      <w:r w:rsidR="000F5ECA" w:rsidRPr="00A22E45">
        <w:rPr>
          <w:rFonts w:ascii="Times New Roman" w:hAnsi="Times New Roman"/>
          <w:sz w:val="30"/>
          <w:szCs w:val="30"/>
        </w:rPr>
        <w:t>ных</w:t>
      </w:r>
      <w:r w:rsidR="00B87B0E" w:rsidRPr="00A22E45">
        <w:rPr>
          <w:rFonts w:ascii="Times New Roman" w:hAnsi="Times New Roman"/>
          <w:sz w:val="30"/>
          <w:szCs w:val="30"/>
        </w:rPr>
        <w:t xml:space="preserve"> систем, которые не были изучены в программе раз</w:t>
      </w:r>
      <w:r w:rsidR="000F5ECA" w:rsidRPr="00A22E45">
        <w:rPr>
          <w:rFonts w:ascii="Times New Roman" w:hAnsi="Times New Roman"/>
          <w:sz w:val="30"/>
          <w:szCs w:val="30"/>
        </w:rPr>
        <w:t>работки</w:t>
      </w:r>
      <w:r w:rsidR="00B87B0E" w:rsidRPr="00A22E45">
        <w:rPr>
          <w:rFonts w:ascii="Times New Roman" w:hAnsi="Times New Roman"/>
          <w:sz w:val="30"/>
          <w:szCs w:val="30"/>
        </w:rPr>
        <w:t xml:space="preserve">; </w:t>
      </w:r>
    </w:p>
    <w:p w:rsidR="00C4498F" w:rsidRPr="00A22E45" w:rsidRDefault="00C4498F" w:rsidP="00C217C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о том, что </w:t>
      </w:r>
      <w:r w:rsidR="00B87B0E" w:rsidRPr="00A22E45">
        <w:rPr>
          <w:rFonts w:ascii="Times New Roman" w:hAnsi="Times New Roman"/>
          <w:sz w:val="30"/>
          <w:szCs w:val="30"/>
        </w:rPr>
        <w:t xml:space="preserve">использование альтернативной </w:t>
      </w:r>
      <w:r w:rsidRPr="00A22E45">
        <w:rPr>
          <w:rFonts w:ascii="Times New Roman" w:hAnsi="Times New Roman"/>
          <w:sz w:val="30"/>
          <w:szCs w:val="30"/>
        </w:rPr>
        <w:t>(</w:t>
      </w:r>
      <w:r w:rsidR="00B87B0E" w:rsidRPr="00A22E45">
        <w:rPr>
          <w:rFonts w:ascii="Times New Roman" w:hAnsi="Times New Roman"/>
          <w:sz w:val="30"/>
          <w:szCs w:val="30"/>
        </w:rPr>
        <w:t>непроверенной</w:t>
      </w:r>
      <w:r w:rsidRPr="00A22E45">
        <w:rPr>
          <w:rFonts w:ascii="Times New Roman" w:hAnsi="Times New Roman"/>
          <w:sz w:val="30"/>
          <w:szCs w:val="30"/>
        </w:rPr>
        <w:t xml:space="preserve">) небулайзерной </w:t>
      </w:r>
      <w:r w:rsidR="00B87B0E" w:rsidRPr="00A22E45">
        <w:rPr>
          <w:rFonts w:ascii="Times New Roman" w:hAnsi="Times New Roman"/>
          <w:sz w:val="30"/>
          <w:szCs w:val="30"/>
        </w:rPr>
        <w:t xml:space="preserve">системы может привести к изменению </w:t>
      </w:r>
      <w:r w:rsidR="000F5ECA" w:rsidRPr="00A22E45">
        <w:rPr>
          <w:rFonts w:ascii="Times New Roman" w:hAnsi="Times New Roman"/>
          <w:sz w:val="30"/>
          <w:szCs w:val="30"/>
        </w:rPr>
        <w:t>распредел</w:t>
      </w:r>
      <w:r w:rsidR="00B87B0E" w:rsidRPr="00A22E45">
        <w:rPr>
          <w:rFonts w:ascii="Times New Roman" w:hAnsi="Times New Roman"/>
          <w:sz w:val="30"/>
          <w:szCs w:val="30"/>
        </w:rPr>
        <w:t>ени</w:t>
      </w:r>
      <w:r w:rsidR="000F5ECA" w:rsidRPr="00A22E45">
        <w:rPr>
          <w:rFonts w:ascii="Times New Roman" w:hAnsi="Times New Roman"/>
          <w:sz w:val="30"/>
          <w:szCs w:val="30"/>
        </w:rPr>
        <w:t>я</w:t>
      </w:r>
      <w:r w:rsidR="00B87B0E" w:rsidRPr="00A22E45">
        <w:rPr>
          <w:rFonts w:ascii="Times New Roman" w:hAnsi="Times New Roman"/>
          <w:sz w:val="30"/>
          <w:szCs w:val="30"/>
        </w:rPr>
        <w:t xml:space="preserve"> активного вещества</w:t>
      </w:r>
      <w:r w:rsidR="000F5ECA" w:rsidRPr="00A22E45">
        <w:rPr>
          <w:rFonts w:ascii="Times New Roman" w:hAnsi="Times New Roman"/>
          <w:sz w:val="30"/>
          <w:szCs w:val="30"/>
        </w:rPr>
        <w:t xml:space="preserve"> в легких</w:t>
      </w:r>
      <w:r w:rsidR="00B87B0E" w:rsidRPr="00A22E45">
        <w:rPr>
          <w:rFonts w:ascii="Times New Roman" w:hAnsi="Times New Roman"/>
          <w:sz w:val="30"/>
          <w:szCs w:val="30"/>
        </w:rPr>
        <w:t xml:space="preserve">, </w:t>
      </w:r>
      <w:r w:rsidR="000F5ECA" w:rsidRPr="00A22E45">
        <w:rPr>
          <w:rFonts w:ascii="Times New Roman" w:hAnsi="Times New Roman"/>
          <w:sz w:val="30"/>
          <w:szCs w:val="30"/>
        </w:rPr>
        <w:t xml:space="preserve">что </w:t>
      </w:r>
      <w:r w:rsidR="00B87B0E" w:rsidRPr="00A22E45">
        <w:rPr>
          <w:rFonts w:ascii="Times New Roman" w:hAnsi="Times New Roman"/>
          <w:sz w:val="30"/>
          <w:szCs w:val="30"/>
        </w:rPr>
        <w:t xml:space="preserve">в свою очередь может привести к изменению эффективности и безопасности </w:t>
      </w:r>
      <w:r w:rsidR="00AB2E04" w:rsidRPr="00A22E45">
        <w:rPr>
          <w:rFonts w:ascii="Times New Roman" w:hAnsi="Times New Roman"/>
          <w:sz w:val="30"/>
          <w:szCs w:val="30"/>
        </w:rPr>
        <w:t xml:space="preserve">лекарственного </w:t>
      </w:r>
      <w:r w:rsidR="000F5ECA" w:rsidRPr="00A22E45">
        <w:rPr>
          <w:rFonts w:ascii="Times New Roman" w:hAnsi="Times New Roman"/>
          <w:sz w:val="30"/>
          <w:szCs w:val="30"/>
        </w:rPr>
        <w:t>препарата</w:t>
      </w:r>
      <w:r w:rsidR="00DA6A40" w:rsidRPr="00A22E45">
        <w:rPr>
          <w:rFonts w:ascii="Times New Roman" w:hAnsi="Times New Roman"/>
          <w:sz w:val="30"/>
          <w:szCs w:val="30"/>
        </w:rPr>
        <w:t xml:space="preserve"> для ингаляций</w:t>
      </w:r>
      <w:r w:rsidR="00B87B0E" w:rsidRPr="00A22E45">
        <w:rPr>
          <w:rFonts w:ascii="Times New Roman" w:hAnsi="Times New Roman"/>
          <w:sz w:val="30"/>
          <w:szCs w:val="30"/>
        </w:rPr>
        <w:t xml:space="preserve"> и </w:t>
      </w:r>
      <w:r w:rsidR="00FB0736" w:rsidRPr="00A22E45">
        <w:rPr>
          <w:rFonts w:ascii="Times New Roman" w:hAnsi="Times New Roman"/>
          <w:sz w:val="30"/>
          <w:szCs w:val="30"/>
        </w:rPr>
        <w:t xml:space="preserve">к </w:t>
      </w:r>
      <w:r w:rsidR="00DE7D44" w:rsidRPr="00A22E45">
        <w:rPr>
          <w:rFonts w:ascii="Times New Roman" w:hAnsi="Times New Roman"/>
          <w:sz w:val="30"/>
          <w:szCs w:val="30"/>
        </w:rPr>
        <w:t xml:space="preserve">необходимости </w:t>
      </w:r>
      <w:r w:rsidRPr="00A22E45">
        <w:rPr>
          <w:rFonts w:ascii="Times New Roman" w:hAnsi="Times New Roman"/>
          <w:sz w:val="30"/>
          <w:szCs w:val="30"/>
        </w:rPr>
        <w:t>изменения</w:t>
      </w:r>
      <w:r w:rsidR="00FB0736" w:rsidRPr="00A22E45">
        <w:rPr>
          <w:rFonts w:ascii="Times New Roman" w:hAnsi="Times New Roman"/>
          <w:sz w:val="30"/>
          <w:szCs w:val="30"/>
        </w:rPr>
        <w:t xml:space="preserve"> выбранной </w:t>
      </w:r>
      <w:r w:rsidRPr="00A22E45">
        <w:rPr>
          <w:rFonts w:ascii="Times New Roman" w:hAnsi="Times New Roman"/>
          <w:sz w:val="30"/>
          <w:szCs w:val="30"/>
        </w:rPr>
        <w:t xml:space="preserve">для лечения </w:t>
      </w:r>
      <w:r w:rsidR="00FB0736" w:rsidRPr="00A22E45">
        <w:rPr>
          <w:rFonts w:ascii="Times New Roman" w:hAnsi="Times New Roman"/>
          <w:sz w:val="30"/>
          <w:szCs w:val="30"/>
        </w:rPr>
        <w:t>дозы</w:t>
      </w:r>
      <w:r w:rsidRPr="00A22E45">
        <w:rPr>
          <w:rFonts w:ascii="Times New Roman" w:hAnsi="Times New Roman"/>
          <w:sz w:val="30"/>
          <w:szCs w:val="30"/>
        </w:rPr>
        <w:t>.</w:t>
      </w:r>
    </w:p>
    <w:p w:rsidR="00C4498F" w:rsidRPr="00A22E45" w:rsidRDefault="00B87B0E" w:rsidP="00C217C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Если </w:t>
      </w:r>
      <w:r w:rsidR="00FB0736" w:rsidRPr="00A22E45">
        <w:rPr>
          <w:rFonts w:ascii="Times New Roman" w:hAnsi="Times New Roman"/>
          <w:sz w:val="30"/>
          <w:szCs w:val="30"/>
        </w:rPr>
        <w:t xml:space="preserve">исследуемый </w:t>
      </w:r>
      <w:r w:rsidR="00EB6470" w:rsidRPr="00A22E45">
        <w:rPr>
          <w:rFonts w:ascii="Times New Roman" w:hAnsi="Times New Roman"/>
          <w:sz w:val="30"/>
          <w:szCs w:val="30"/>
        </w:rPr>
        <w:t xml:space="preserve">лекарственный </w:t>
      </w:r>
      <w:r w:rsidR="00FB0736" w:rsidRPr="00A22E45">
        <w:rPr>
          <w:rFonts w:ascii="Times New Roman" w:hAnsi="Times New Roman"/>
          <w:sz w:val="30"/>
          <w:szCs w:val="30"/>
        </w:rPr>
        <w:t>препарат</w:t>
      </w:r>
      <w:r w:rsidR="00EB6470" w:rsidRPr="00A22E45">
        <w:rPr>
          <w:rFonts w:ascii="Times New Roman" w:hAnsi="Times New Roman"/>
          <w:sz w:val="30"/>
          <w:szCs w:val="30"/>
        </w:rPr>
        <w:t xml:space="preserve"> для ингаляций</w:t>
      </w:r>
      <w:r w:rsidRPr="00A22E45">
        <w:rPr>
          <w:rFonts w:ascii="Times New Roman" w:hAnsi="Times New Roman"/>
          <w:sz w:val="30"/>
          <w:szCs w:val="30"/>
        </w:rPr>
        <w:t xml:space="preserve"> был оценен с </w:t>
      </w:r>
      <w:r w:rsidR="007620BE" w:rsidRPr="00A22E45">
        <w:rPr>
          <w:rFonts w:ascii="Times New Roman" w:hAnsi="Times New Roman"/>
          <w:sz w:val="30"/>
          <w:szCs w:val="30"/>
        </w:rPr>
        <w:t xml:space="preserve">использованием </w:t>
      </w:r>
      <w:r w:rsidR="00C4498F" w:rsidRPr="00A22E45">
        <w:rPr>
          <w:rFonts w:ascii="Times New Roman" w:hAnsi="Times New Roman"/>
          <w:sz w:val="30"/>
          <w:szCs w:val="30"/>
        </w:rPr>
        <w:t>нескольки</w:t>
      </w:r>
      <w:r w:rsidR="007620BE" w:rsidRPr="00A22E45">
        <w:rPr>
          <w:rFonts w:ascii="Times New Roman" w:hAnsi="Times New Roman"/>
          <w:sz w:val="30"/>
          <w:szCs w:val="30"/>
        </w:rPr>
        <w:t>х</w:t>
      </w:r>
      <w:r w:rsidR="00C4498F" w:rsidRPr="00A22E45">
        <w:rPr>
          <w:rFonts w:ascii="Times New Roman" w:hAnsi="Times New Roman"/>
          <w:sz w:val="30"/>
          <w:szCs w:val="30"/>
        </w:rPr>
        <w:t xml:space="preserve"> вид</w:t>
      </w:r>
      <w:r w:rsidR="007620BE" w:rsidRPr="00A22E45">
        <w:rPr>
          <w:rFonts w:ascii="Times New Roman" w:hAnsi="Times New Roman"/>
          <w:sz w:val="30"/>
          <w:szCs w:val="30"/>
        </w:rPr>
        <w:t>ов</w:t>
      </w:r>
      <w:r w:rsidRPr="00A22E45">
        <w:rPr>
          <w:rFonts w:ascii="Times New Roman" w:hAnsi="Times New Roman"/>
          <w:sz w:val="30"/>
          <w:szCs w:val="30"/>
        </w:rPr>
        <w:t xml:space="preserve"> небулайзер</w:t>
      </w:r>
      <w:r w:rsidR="00FB0736" w:rsidRPr="00A22E45">
        <w:rPr>
          <w:rFonts w:ascii="Times New Roman" w:hAnsi="Times New Roman"/>
          <w:sz w:val="30"/>
          <w:szCs w:val="30"/>
        </w:rPr>
        <w:t>ных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FB0736" w:rsidRPr="00A22E45">
        <w:rPr>
          <w:rFonts w:ascii="Times New Roman" w:hAnsi="Times New Roman"/>
          <w:sz w:val="30"/>
          <w:szCs w:val="30"/>
        </w:rPr>
        <w:t>систем</w:t>
      </w:r>
      <w:r w:rsidR="00DE7D44" w:rsidRPr="00A22E45">
        <w:rPr>
          <w:rFonts w:ascii="Times New Roman" w:hAnsi="Times New Roman"/>
          <w:sz w:val="30"/>
          <w:szCs w:val="30"/>
        </w:rPr>
        <w:t>, то</w:t>
      </w:r>
      <w:r w:rsidR="00FB0736" w:rsidRPr="00A22E45">
        <w:rPr>
          <w:rFonts w:ascii="Times New Roman" w:hAnsi="Times New Roman"/>
          <w:sz w:val="30"/>
          <w:szCs w:val="30"/>
        </w:rPr>
        <w:t xml:space="preserve"> </w:t>
      </w:r>
      <w:r w:rsidR="00DE7D44" w:rsidRPr="00A22E45">
        <w:rPr>
          <w:rFonts w:ascii="Times New Roman" w:hAnsi="Times New Roman"/>
          <w:sz w:val="30"/>
          <w:szCs w:val="30"/>
        </w:rPr>
        <w:t xml:space="preserve">по результатам проведенных исследований </w:t>
      </w:r>
      <w:r w:rsidR="00C4498F" w:rsidRPr="00A22E45">
        <w:rPr>
          <w:rFonts w:ascii="Times New Roman" w:hAnsi="Times New Roman"/>
          <w:sz w:val="30"/>
          <w:szCs w:val="30"/>
        </w:rPr>
        <w:t xml:space="preserve">в информации о </w:t>
      </w:r>
      <w:r w:rsidR="00EB6470" w:rsidRPr="00A22E45">
        <w:rPr>
          <w:rFonts w:ascii="Times New Roman" w:hAnsi="Times New Roman"/>
          <w:sz w:val="30"/>
          <w:szCs w:val="30"/>
        </w:rPr>
        <w:t>таком</w:t>
      </w:r>
      <w:r w:rsidR="00C4498F" w:rsidRPr="00A22E45">
        <w:rPr>
          <w:rFonts w:ascii="Times New Roman" w:hAnsi="Times New Roman"/>
          <w:sz w:val="30"/>
          <w:szCs w:val="30"/>
        </w:rPr>
        <w:t xml:space="preserve"> препарате </w:t>
      </w:r>
      <w:r w:rsidR="003B1E99" w:rsidRPr="00A22E45">
        <w:rPr>
          <w:rFonts w:ascii="Times New Roman" w:hAnsi="Times New Roman"/>
          <w:sz w:val="30"/>
          <w:szCs w:val="30"/>
        </w:rPr>
        <w:t>следует указать</w:t>
      </w:r>
      <w:r w:rsidRPr="00A22E45">
        <w:rPr>
          <w:rFonts w:ascii="Times New Roman" w:hAnsi="Times New Roman"/>
          <w:sz w:val="30"/>
          <w:szCs w:val="30"/>
        </w:rPr>
        <w:t xml:space="preserve">, </w:t>
      </w:r>
      <w:r w:rsidR="00DE7D44" w:rsidRPr="00A22E45">
        <w:rPr>
          <w:rFonts w:ascii="Times New Roman" w:hAnsi="Times New Roman"/>
          <w:sz w:val="30"/>
          <w:szCs w:val="30"/>
        </w:rPr>
        <w:t>влияет ли отрицательно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DE7D44" w:rsidRPr="00A22E45">
        <w:rPr>
          <w:rFonts w:ascii="Times New Roman" w:hAnsi="Times New Roman"/>
          <w:sz w:val="30"/>
          <w:szCs w:val="30"/>
        </w:rPr>
        <w:t xml:space="preserve">какой-либо из </w:t>
      </w:r>
      <w:r w:rsidR="00C4498F" w:rsidRPr="00A22E45">
        <w:rPr>
          <w:rFonts w:ascii="Times New Roman" w:hAnsi="Times New Roman"/>
          <w:sz w:val="30"/>
          <w:szCs w:val="30"/>
        </w:rPr>
        <w:t xml:space="preserve">видов небулайзерных систем </w:t>
      </w:r>
      <w:r w:rsidRPr="00A22E45">
        <w:rPr>
          <w:rFonts w:ascii="Times New Roman" w:hAnsi="Times New Roman"/>
          <w:sz w:val="30"/>
          <w:szCs w:val="30"/>
        </w:rPr>
        <w:t xml:space="preserve">на </w:t>
      </w:r>
      <w:r w:rsidR="00FB0736" w:rsidRPr="00A22E45">
        <w:rPr>
          <w:rFonts w:ascii="Times New Roman" w:hAnsi="Times New Roman"/>
          <w:sz w:val="30"/>
          <w:szCs w:val="30"/>
        </w:rPr>
        <w:t>эффектив</w:t>
      </w:r>
      <w:r w:rsidRPr="00A22E45">
        <w:rPr>
          <w:rFonts w:ascii="Times New Roman" w:hAnsi="Times New Roman"/>
          <w:sz w:val="30"/>
          <w:szCs w:val="30"/>
        </w:rPr>
        <w:t xml:space="preserve">ность </w:t>
      </w:r>
      <w:r w:rsidR="00C4498F" w:rsidRPr="00A22E45">
        <w:rPr>
          <w:rFonts w:ascii="Times New Roman" w:hAnsi="Times New Roman"/>
          <w:sz w:val="30"/>
          <w:szCs w:val="30"/>
        </w:rPr>
        <w:t xml:space="preserve">лечения </w:t>
      </w:r>
      <w:r w:rsidRPr="00A22E45">
        <w:rPr>
          <w:rFonts w:ascii="Times New Roman" w:hAnsi="Times New Roman"/>
          <w:sz w:val="30"/>
          <w:szCs w:val="30"/>
        </w:rPr>
        <w:t xml:space="preserve">по сравнению с </w:t>
      </w:r>
      <w:r w:rsidR="00FB0736" w:rsidRPr="00A22E45">
        <w:rPr>
          <w:rFonts w:ascii="Times New Roman" w:hAnsi="Times New Roman"/>
          <w:sz w:val="30"/>
          <w:szCs w:val="30"/>
        </w:rPr>
        <w:t>эффектив</w:t>
      </w:r>
      <w:r w:rsidRPr="00A22E45">
        <w:rPr>
          <w:rFonts w:ascii="Times New Roman" w:hAnsi="Times New Roman"/>
          <w:sz w:val="30"/>
          <w:szCs w:val="30"/>
        </w:rPr>
        <w:t xml:space="preserve">ностью при </w:t>
      </w:r>
      <w:r w:rsidR="00A55673" w:rsidRPr="00A22E45">
        <w:rPr>
          <w:rFonts w:ascii="Times New Roman" w:hAnsi="Times New Roman"/>
          <w:sz w:val="30"/>
          <w:szCs w:val="30"/>
        </w:rPr>
        <w:t>примене</w:t>
      </w:r>
      <w:r w:rsidRPr="00A22E45">
        <w:rPr>
          <w:rFonts w:ascii="Times New Roman" w:hAnsi="Times New Roman"/>
          <w:sz w:val="30"/>
          <w:szCs w:val="30"/>
        </w:rPr>
        <w:t>нии други</w:t>
      </w:r>
      <w:r w:rsidR="00C4498F" w:rsidRPr="00A22E45">
        <w:rPr>
          <w:rFonts w:ascii="Times New Roman" w:hAnsi="Times New Roman"/>
          <w:sz w:val="30"/>
          <w:szCs w:val="30"/>
        </w:rPr>
        <w:t>х</w:t>
      </w:r>
      <w:r w:rsidRPr="00A22E45">
        <w:rPr>
          <w:rFonts w:ascii="Times New Roman" w:hAnsi="Times New Roman"/>
          <w:sz w:val="30"/>
          <w:szCs w:val="30"/>
        </w:rPr>
        <w:t xml:space="preserve"> небулайзер</w:t>
      </w:r>
      <w:r w:rsidR="00A55673" w:rsidRPr="00A22E45">
        <w:rPr>
          <w:rFonts w:ascii="Times New Roman" w:hAnsi="Times New Roman"/>
          <w:sz w:val="30"/>
          <w:szCs w:val="30"/>
        </w:rPr>
        <w:t>ны</w:t>
      </w:r>
      <w:r w:rsidR="00C4498F" w:rsidRPr="00A22E45">
        <w:rPr>
          <w:rFonts w:ascii="Times New Roman" w:hAnsi="Times New Roman"/>
          <w:sz w:val="30"/>
          <w:szCs w:val="30"/>
        </w:rPr>
        <w:t>х</w:t>
      </w:r>
      <w:r w:rsidR="00A55673" w:rsidRPr="00A22E45">
        <w:rPr>
          <w:rFonts w:ascii="Times New Roman" w:hAnsi="Times New Roman"/>
          <w:sz w:val="30"/>
          <w:szCs w:val="30"/>
        </w:rPr>
        <w:t xml:space="preserve"> систем</w:t>
      </w:r>
      <w:r w:rsidR="00C4498F" w:rsidRPr="00A22E45">
        <w:rPr>
          <w:rFonts w:ascii="Times New Roman" w:hAnsi="Times New Roman"/>
          <w:sz w:val="30"/>
          <w:szCs w:val="30"/>
        </w:rPr>
        <w:t>.</w:t>
      </w:r>
    </w:p>
    <w:p w:rsidR="00B87B0E" w:rsidRPr="00A22E45" w:rsidRDefault="00C4498F" w:rsidP="00C217C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lastRenderedPageBreak/>
        <w:t>Если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 xml:space="preserve">лекарственный препарат в форме </w:t>
      </w:r>
      <w:r w:rsidR="00877F61" w:rsidRPr="00A22E45">
        <w:rPr>
          <w:rFonts w:ascii="Times New Roman" w:hAnsi="Times New Roman"/>
          <w:sz w:val="30"/>
          <w:szCs w:val="30"/>
        </w:rPr>
        <w:t>раствор</w:t>
      </w:r>
      <w:r w:rsidRPr="00A22E45">
        <w:rPr>
          <w:rFonts w:ascii="Times New Roman" w:hAnsi="Times New Roman"/>
          <w:sz w:val="30"/>
          <w:szCs w:val="30"/>
        </w:rPr>
        <w:t>а</w:t>
      </w:r>
      <w:r w:rsidR="00877F61" w:rsidRPr="00A22E45">
        <w:rPr>
          <w:rFonts w:ascii="Times New Roman" w:hAnsi="Times New Roman"/>
          <w:sz w:val="30"/>
          <w:szCs w:val="30"/>
        </w:rPr>
        <w:t xml:space="preserve"> для ингаляций</w:t>
      </w:r>
      <w:r w:rsidR="00B87B0E" w:rsidRPr="00A22E45">
        <w:rPr>
          <w:rFonts w:ascii="Times New Roman" w:hAnsi="Times New Roman"/>
          <w:sz w:val="30"/>
          <w:szCs w:val="30"/>
        </w:rPr>
        <w:t xml:space="preserve"> име</w:t>
      </w:r>
      <w:r w:rsidRPr="00A22E45">
        <w:rPr>
          <w:rFonts w:ascii="Times New Roman" w:hAnsi="Times New Roman"/>
          <w:sz w:val="30"/>
          <w:szCs w:val="30"/>
        </w:rPr>
        <w:t>е</w:t>
      </w:r>
      <w:r w:rsidR="00B87B0E" w:rsidRPr="00A22E45">
        <w:rPr>
          <w:rFonts w:ascii="Times New Roman" w:hAnsi="Times New Roman"/>
          <w:sz w:val="30"/>
          <w:szCs w:val="30"/>
        </w:rPr>
        <w:t xml:space="preserve">т </w:t>
      </w:r>
      <w:r w:rsidR="007620BE" w:rsidRPr="00A22E45">
        <w:rPr>
          <w:rFonts w:ascii="Times New Roman" w:hAnsi="Times New Roman"/>
          <w:sz w:val="30"/>
          <w:szCs w:val="30"/>
        </w:rPr>
        <w:t xml:space="preserve">такой же </w:t>
      </w:r>
      <w:r w:rsidR="00B87B0E" w:rsidRPr="00A22E45">
        <w:rPr>
          <w:rFonts w:ascii="Times New Roman" w:hAnsi="Times New Roman"/>
          <w:sz w:val="30"/>
          <w:szCs w:val="30"/>
        </w:rPr>
        <w:t>качественный и количественный состав</w:t>
      </w:r>
      <w:r w:rsidR="00877F61" w:rsidRPr="00A22E45">
        <w:rPr>
          <w:rFonts w:ascii="Times New Roman" w:hAnsi="Times New Roman"/>
          <w:sz w:val="30"/>
          <w:szCs w:val="30"/>
        </w:rPr>
        <w:t xml:space="preserve">, как и </w:t>
      </w:r>
      <w:r w:rsidR="00FC078F" w:rsidRPr="00A22E45">
        <w:rPr>
          <w:rFonts w:ascii="Times New Roman" w:hAnsi="Times New Roman"/>
          <w:sz w:val="30"/>
          <w:szCs w:val="30"/>
        </w:rPr>
        <w:t>референт</w:t>
      </w:r>
      <w:r w:rsidR="00B87B0E" w:rsidRPr="00A22E45">
        <w:rPr>
          <w:rFonts w:ascii="Times New Roman" w:hAnsi="Times New Roman"/>
          <w:sz w:val="30"/>
          <w:szCs w:val="30"/>
        </w:rPr>
        <w:t>н</w:t>
      </w:r>
      <w:r w:rsidR="007620BE" w:rsidRPr="00A22E45">
        <w:rPr>
          <w:rFonts w:ascii="Times New Roman" w:hAnsi="Times New Roman"/>
          <w:sz w:val="30"/>
          <w:szCs w:val="30"/>
        </w:rPr>
        <w:t>ый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AB2E04" w:rsidRPr="00A22E45">
        <w:rPr>
          <w:rFonts w:ascii="Times New Roman" w:hAnsi="Times New Roman"/>
          <w:sz w:val="30"/>
          <w:szCs w:val="30"/>
        </w:rPr>
        <w:t>лекарственн</w:t>
      </w:r>
      <w:r w:rsidR="007620BE" w:rsidRPr="00A22E45">
        <w:rPr>
          <w:rFonts w:ascii="Times New Roman" w:hAnsi="Times New Roman"/>
          <w:sz w:val="30"/>
          <w:szCs w:val="30"/>
        </w:rPr>
        <w:t>ый</w:t>
      </w:r>
      <w:r w:rsidR="00AB2E04" w:rsidRPr="00A22E45">
        <w:rPr>
          <w:rFonts w:ascii="Times New Roman" w:hAnsi="Times New Roman"/>
          <w:sz w:val="30"/>
          <w:szCs w:val="30"/>
        </w:rPr>
        <w:t xml:space="preserve"> </w:t>
      </w:r>
      <w:r w:rsidR="00B87B0E" w:rsidRPr="00A22E45">
        <w:rPr>
          <w:rFonts w:ascii="Times New Roman" w:hAnsi="Times New Roman"/>
          <w:sz w:val="30"/>
          <w:szCs w:val="30"/>
        </w:rPr>
        <w:t>пр</w:t>
      </w:r>
      <w:r w:rsidR="00FC078F" w:rsidRPr="00A22E45">
        <w:rPr>
          <w:rFonts w:ascii="Times New Roman" w:hAnsi="Times New Roman"/>
          <w:sz w:val="30"/>
          <w:szCs w:val="30"/>
        </w:rPr>
        <w:t>епара</w:t>
      </w:r>
      <w:r w:rsidR="00B87B0E" w:rsidRPr="00A22E45">
        <w:rPr>
          <w:rFonts w:ascii="Times New Roman" w:hAnsi="Times New Roman"/>
          <w:sz w:val="30"/>
          <w:szCs w:val="30"/>
        </w:rPr>
        <w:t>т</w:t>
      </w:r>
      <w:r w:rsidR="00877F61" w:rsidRPr="00A22E45">
        <w:rPr>
          <w:rFonts w:ascii="Times New Roman" w:hAnsi="Times New Roman"/>
          <w:sz w:val="30"/>
          <w:szCs w:val="30"/>
        </w:rPr>
        <w:t>,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877F61" w:rsidRPr="00A22E45">
        <w:rPr>
          <w:rFonts w:ascii="Times New Roman" w:hAnsi="Times New Roman"/>
          <w:sz w:val="30"/>
          <w:szCs w:val="30"/>
        </w:rPr>
        <w:t>необходим</w:t>
      </w:r>
      <w:r w:rsidR="00B87B0E" w:rsidRPr="00A22E45">
        <w:rPr>
          <w:rFonts w:ascii="Times New Roman" w:hAnsi="Times New Roman"/>
          <w:sz w:val="30"/>
          <w:szCs w:val="30"/>
        </w:rPr>
        <w:t>ость в</w:t>
      </w:r>
      <w:r w:rsidR="007620BE" w:rsidRPr="00A22E45">
        <w:rPr>
          <w:rFonts w:ascii="Times New Roman" w:hAnsi="Times New Roman"/>
          <w:sz w:val="30"/>
          <w:szCs w:val="30"/>
        </w:rPr>
        <w:t xml:space="preserve"> проведении</w:t>
      </w:r>
      <w:r w:rsidR="00B87B0E" w:rsidRPr="00A22E45">
        <w:rPr>
          <w:rFonts w:ascii="Times New Roman" w:hAnsi="Times New Roman"/>
          <w:sz w:val="30"/>
          <w:szCs w:val="30"/>
        </w:rPr>
        <w:t xml:space="preserve"> клинических исследовани</w:t>
      </w:r>
      <w:r w:rsidR="007620BE" w:rsidRPr="00A22E45">
        <w:rPr>
          <w:rFonts w:ascii="Times New Roman" w:hAnsi="Times New Roman"/>
          <w:sz w:val="30"/>
          <w:szCs w:val="30"/>
        </w:rPr>
        <w:t>й этого препарата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877F61" w:rsidRPr="00A22E45">
        <w:rPr>
          <w:rFonts w:ascii="Times New Roman" w:hAnsi="Times New Roman"/>
          <w:sz w:val="30"/>
          <w:szCs w:val="30"/>
        </w:rPr>
        <w:t>отсутствует</w:t>
      </w:r>
      <w:r w:rsidR="00B87B0E" w:rsidRPr="00A22E45">
        <w:rPr>
          <w:rFonts w:ascii="Times New Roman" w:hAnsi="Times New Roman"/>
          <w:sz w:val="30"/>
          <w:szCs w:val="30"/>
        </w:rPr>
        <w:t>.</w:t>
      </w:r>
    </w:p>
    <w:p w:rsidR="00070717" w:rsidRPr="00A22E45" w:rsidRDefault="0091175A" w:rsidP="00C217C2">
      <w:pPr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Т</w:t>
      </w:r>
      <w:r w:rsidR="00C30B32" w:rsidRPr="00A22E45">
        <w:rPr>
          <w:rFonts w:ascii="Times New Roman" w:hAnsi="Times New Roman"/>
          <w:sz w:val="30"/>
          <w:szCs w:val="30"/>
        </w:rPr>
        <w:t>ерапевтическ</w:t>
      </w:r>
      <w:r w:rsidR="00EF7844" w:rsidRPr="00A22E45">
        <w:rPr>
          <w:rFonts w:ascii="Times New Roman" w:hAnsi="Times New Roman"/>
          <w:sz w:val="30"/>
          <w:szCs w:val="30"/>
        </w:rPr>
        <w:t>ая</w:t>
      </w:r>
      <w:r w:rsidR="00C30B32" w:rsidRPr="00A22E45">
        <w:rPr>
          <w:rFonts w:ascii="Times New Roman" w:hAnsi="Times New Roman"/>
          <w:sz w:val="30"/>
          <w:szCs w:val="30"/>
        </w:rPr>
        <w:t xml:space="preserve"> эквивалентност</w:t>
      </w:r>
      <w:r w:rsidR="00EF7844" w:rsidRPr="00A22E45">
        <w:rPr>
          <w:rFonts w:ascii="Times New Roman" w:hAnsi="Times New Roman"/>
          <w:sz w:val="30"/>
          <w:szCs w:val="30"/>
        </w:rPr>
        <w:t>ь</w:t>
      </w:r>
      <w:r w:rsidRPr="00A22E45">
        <w:rPr>
          <w:rFonts w:ascii="Times New Roman" w:hAnsi="Times New Roman"/>
          <w:sz w:val="30"/>
          <w:szCs w:val="30"/>
        </w:rPr>
        <w:t xml:space="preserve"> суспензий для </w:t>
      </w:r>
      <w:r w:rsidR="00FC078F" w:rsidRPr="00A22E45">
        <w:rPr>
          <w:rFonts w:ascii="Times New Roman" w:hAnsi="Times New Roman"/>
          <w:sz w:val="30"/>
          <w:szCs w:val="30"/>
        </w:rPr>
        <w:t>ингаляций</w:t>
      </w:r>
      <w:r w:rsidR="00DE7D44" w:rsidRPr="00A22E45">
        <w:rPr>
          <w:rFonts w:ascii="Times New Roman" w:hAnsi="Times New Roman"/>
          <w:sz w:val="30"/>
          <w:szCs w:val="30"/>
        </w:rPr>
        <w:t>, применяемых</w:t>
      </w:r>
      <w:r w:rsidR="00FC078F" w:rsidRPr="00A22E45">
        <w:rPr>
          <w:rFonts w:ascii="Times New Roman" w:hAnsi="Times New Roman"/>
          <w:sz w:val="30"/>
          <w:szCs w:val="30"/>
        </w:rPr>
        <w:t xml:space="preserve"> с помощью небулайзера</w:t>
      </w:r>
      <w:r w:rsidR="00DE7D44" w:rsidRPr="00A22E45">
        <w:rPr>
          <w:rFonts w:ascii="Times New Roman" w:hAnsi="Times New Roman"/>
          <w:sz w:val="30"/>
          <w:szCs w:val="30"/>
        </w:rPr>
        <w:t>,</w:t>
      </w:r>
      <w:r w:rsidR="00FC078F" w:rsidRPr="00A22E45">
        <w:rPr>
          <w:rFonts w:ascii="Times New Roman" w:hAnsi="Times New Roman"/>
          <w:sz w:val="30"/>
          <w:szCs w:val="30"/>
        </w:rPr>
        <w:t xml:space="preserve"> </w:t>
      </w:r>
      <w:r w:rsidR="003B1E99" w:rsidRPr="00A22E45">
        <w:rPr>
          <w:rFonts w:ascii="Times New Roman" w:hAnsi="Times New Roman"/>
          <w:sz w:val="30"/>
          <w:szCs w:val="30"/>
        </w:rPr>
        <w:t>подтверждается</w:t>
      </w:r>
      <w:r w:rsidRPr="00A22E45">
        <w:rPr>
          <w:rFonts w:ascii="Times New Roman" w:hAnsi="Times New Roman"/>
          <w:sz w:val="30"/>
          <w:szCs w:val="30"/>
        </w:rPr>
        <w:t xml:space="preserve"> путем проведения исследований </w:t>
      </w:r>
      <w:r w:rsidRPr="00A22E45">
        <w:rPr>
          <w:rFonts w:ascii="Times New Roman" w:hAnsi="Times New Roman"/>
          <w:i/>
          <w:sz w:val="30"/>
          <w:szCs w:val="30"/>
          <w:lang w:val="en-US"/>
        </w:rPr>
        <w:t>in</w:t>
      </w:r>
      <w:r w:rsidRPr="00A22E45">
        <w:rPr>
          <w:rFonts w:ascii="Times New Roman" w:hAnsi="Times New Roman"/>
          <w:i/>
          <w:sz w:val="30"/>
          <w:szCs w:val="30"/>
        </w:rPr>
        <w:t xml:space="preserve"> </w:t>
      </w:r>
      <w:r w:rsidRPr="00A22E45">
        <w:rPr>
          <w:rFonts w:ascii="Times New Roman" w:hAnsi="Times New Roman"/>
          <w:i/>
          <w:sz w:val="30"/>
          <w:szCs w:val="30"/>
          <w:lang w:val="en-US"/>
        </w:rPr>
        <w:t>vivo</w:t>
      </w:r>
      <w:r w:rsidRPr="00A22E45">
        <w:rPr>
          <w:rFonts w:ascii="Times New Roman" w:hAnsi="Times New Roman"/>
          <w:sz w:val="30"/>
          <w:szCs w:val="30"/>
        </w:rPr>
        <w:t xml:space="preserve">, </w:t>
      </w:r>
      <w:r w:rsidR="00B87B0E" w:rsidRPr="00A22E45">
        <w:rPr>
          <w:rFonts w:ascii="Times New Roman" w:hAnsi="Times New Roman"/>
          <w:sz w:val="30"/>
          <w:szCs w:val="30"/>
        </w:rPr>
        <w:t>если не предусмотрено</w:t>
      </w:r>
      <w:r w:rsidRPr="00A22E45">
        <w:rPr>
          <w:rFonts w:ascii="Times New Roman" w:hAnsi="Times New Roman"/>
          <w:sz w:val="30"/>
          <w:szCs w:val="30"/>
        </w:rPr>
        <w:t xml:space="preserve"> обоснование</w:t>
      </w:r>
      <w:r w:rsidR="00B87B0E" w:rsidRPr="00A22E45">
        <w:rPr>
          <w:rFonts w:ascii="Times New Roman" w:hAnsi="Times New Roman"/>
          <w:sz w:val="30"/>
          <w:szCs w:val="30"/>
        </w:rPr>
        <w:t xml:space="preserve"> использовани</w:t>
      </w:r>
      <w:r w:rsidRPr="00A22E45">
        <w:rPr>
          <w:rFonts w:ascii="Times New Roman" w:hAnsi="Times New Roman"/>
          <w:sz w:val="30"/>
          <w:szCs w:val="30"/>
        </w:rPr>
        <w:t>я</w:t>
      </w:r>
      <w:r w:rsidR="00B87B0E" w:rsidRPr="00A22E45">
        <w:rPr>
          <w:rFonts w:ascii="Times New Roman" w:hAnsi="Times New Roman"/>
          <w:sz w:val="30"/>
          <w:szCs w:val="30"/>
        </w:rPr>
        <w:t xml:space="preserve"> других видов исследований с целью </w:t>
      </w:r>
      <w:r w:rsidR="009165EB" w:rsidRPr="00A22E45">
        <w:rPr>
          <w:rFonts w:ascii="Times New Roman" w:hAnsi="Times New Roman"/>
          <w:sz w:val="30"/>
          <w:szCs w:val="30"/>
        </w:rPr>
        <w:t>подтверждения</w:t>
      </w:r>
      <w:r w:rsidR="00B87B0E" w:rsidRPr="00A22E45">
        <w:rPr>
          <w:rFonts w:ascii="Times New Roman" w:hAnsi="Times New Roman"/>
          <w:sz w:val="30"/>
          <w:szCs w:val="30"/>
        </w:rPr>
        <w:t xml:space="preserve"> эквивалентности</w:t>
      </w:r>
      <w:r w:rsidR="00F95820" w:rsidRPr="00A22E45">
        <w:rPr>
          <w:rFonts w:ascii="Times New Roman" w:hAnsi="Times New Roman"/>
          <w:sz w:val="30"/>
          <w:szCs w:val="30"/>
        </w:rPr>
        <w:t>.</w:t>
      </w:r>
    </w:p>
    <w:p w:rsidR="00070717" w:rsidRPr="00A22E45" w:rsidRDefault="001B17D2" w:rsidP="00C217C2">
      <w:pPr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4</w:t>
      </w:r>
      <w:r w:rsidR="0019320D" w:rsidRPr="00A22E45">
        <w:rPr>
          <w:rFonts w:ascii="Times New Roman" w:hAnsi="Times New Roman"/>
          <w:sz w:val="30"/>
          <w:szCs w:val="30"/>
        </w:rPr>
        <w:t>.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D11E60" w:rsidRPr="00A22E45">
        <w:rPr>
          <w:rFonts w:ascii="Times New Roman" w:hAnsi="Times New Roman"/>
          <w:sz w:val="30"/>
          <w:szCs w:val="30"/>
        </w:rPr>
        <w:t>Порошковые ингаляторы</w:t>
      </w:r>
    </w:p>
    <w:p w:rsidR="0092069C" w:rsidRPr="00A22E45" w:rsidRDefault="007620BE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Исследования п</w:t>
      </w:r>
      <w:r w:rsidR="00901629" w:rsidRPr="00A22E45">
        <w:rPr>
          <w:rFonts w:ascii="Times New Roman" w:hAnsi="Times New Roman"/>
          <w:sz w:val="30"/>
          <w:szCs w:val="30"/>
        </w:rPr>
        <w:t>орошковы</w:t>
      </w:r>
      <w:r w:rsidRPr="00A22E45">
        <w:rPr>
          <w:rFonts w:ascii="Times New Roman" w:hAnsi="Times New Roman"/>
          <w:sz w:val="30"/>
          <w:szCs w:val="30"/>
        </w:rPr>
        <w:t>х</w:t>
      </w:r>
      <w:r w:rsidR="00901629" w:rsidRPr="00A22E45">
        <w:rPr>
          <w:rFonts w:ascii="Times New Roman" w:hAnsi="Times New Roman"/>
          <w:sz w:val="30"/>
          <w:szCs w:val="30"/>
        </w:rPr>
        <w:t xml:space="preserve"> ингалятор</w:t>
      </w:r>
      <w:r w:rsidRPr="00A22E45">
        <w:rPr>
          <w:rFonts w:ascii="Times New Roman" w:hAnsi="Times New Roman"/>
          <w:sz w:val="30"/>
          <w:szCs w:val="30"/>
        </w:rPr>
        <w:t>ов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CB7B2F" w:rsidRPr="00A22E45">
        <w:rPr>
          <w:rFonts w:ascii="Times New Roman" w:hAnsi="Times New Roman"/>
          <w:sz w:val="30"/>
          <w:szCs w:val="30"/>
        </w:rPr>
        <w:t>(</w:t>
      </w:r>
      <w:r w:rsidR="00CB7B2F" w:rsidRPr="00A22E45">
        <w:rPr>
          <w:rFonts w:ascii="Times New Roman" w:hAnsi="Times New Roman"/>
          <w:sz w:val="30"/>
          <w:szCs w:val="30"/>
          <w:lang w:val="en-US"/>
        </w:rPr>
        <w:t>DPI</w:t>
      </w:r>
      <w:r w:rsidR="00CB7B2F" w:rsidRPr="00A22E45">
        <w:rPr>
          <w:rFonts w:ascii="Times New Roman" w:hAnsi="Times New Roman"/>
          <w:sz w:val="30"/>
          <w:szCs w:val="30"/>
        </w:rPr>
        <w:t xml:space="preserve">) </w:t>
      </w:r>
      <w:r w:rsidR="005E1CAE" w:rsidRPr="00A22E45">
        <w:rPr>
          <w:rFonts w:ascii="Times New Roman" w:hAnsi="Times New Roman"/>
          <w:sz w:val="30"/>
          <w:szCs w:val="30"/>
        </w:rPr>
        <w:t>с резервуар</w:t>
      </w:r>
      <w:r w:rsidRPr="00A22E45">
        <w:rPr>
          <w:rFonts w:ascii="Times New Roman" w:hAnsi="Times New Roman"/>
          <w:sz w:val="30"/>
          <w:szCs w:val="30"/>
        </w:rPr>
        <w:t>ом</w:t>
      </w:r>
      <w:r w:rsidR="005E1CAE" w:rsidRPr="00A22E45">
        <w:rPr>
          <w:rFonts w:ascii="Times New Roman" w:hAnsi="Times New Roman"/>
          <w:sz w:val="30"/>
          <w:szCs w:val="30"/>
        </w:rPr>
        <w:t xml:space="preserve"> и дозирующ</w:t>
      </w:r>
      <w:r w:rsidRPr="00A22E45">
        <w:rPr>
          <w:rFonts w:ascii="Times New Roman" w:hAnsi="Times New Roman"/>
          <w:sz w:val="30"/>
          <w:szCs w:val="30"/>
        </w:rPr>
        <w:t>им</w:t>
      </w:r>
      <w:r w:rsidR="005E1CAE" w:rsidRPr="00A22E45">
        <w:rPr>
          <w:rFonts w:ascii="Times New Roman" w:hAnsi="Times New Roman"/>
          <w:sz w:val="30"/>
          <w:szCs w:val="30"/>
        </w:rPr>
        <w:t xml:space="preserve"> механизм</w:t>
      </w:r>
      <w:r w:rsidRPr="00A22E45">
        <w:rPr>
          <w:rFonts w:ascii="Times New Roman" w:hAnsi="Times New Roman"/>
          <w:sz w:val="30"/>
          <w:szCs w:val="30"/>
        </w:rPr>
        <w:t>ом</w:t>
      </w:r>
      <w:r w:rsidR="005E1CAE" w:rsidRPr="00A22E45">
        <w:rPr>
          <w:rFonts w:ascii="Times New Roman" w:hAnsi="Times New Roman"/>
          <w:sz w:val="30"/>
          <w:szCs w:val="30"/>
        </w:rPr>
        <w:t xml:space="preserve"> и </w:t>
      </w:r>
      <w:r w:rsidRPr="00A22E45">
        <w:rPr>
          <w:rFonts w:ascii="Times New Roman" w:hAnsi="Times New Roman"/>
          <w:sz w:val="30"/>
          <w:szCs w:val="30"/>
        </w:rPr>
        <w:t xml:space="preserve">порошковых ингаляторов </w:t>
      </w:r>
      <w:r w:rsidR="005E1CAE" w:rsidRPr="00A22E45">
        <w:rPr>
          <w:rFonts w:ascii="Times New Roman" w:hAnsi="Times New Roman"/>
          <w:sz w:val="30"/>
          <w:szCs w:val="30"/>
        </w:rPr>
        <w:t xml:space="preserve">с предварительно распределенной дозой </w:t>
      </w:r>
      <w:r w:rsidR="00B87B0E" w:rsidRPr="00A22E45">
        <w:rPr>
          <w:rFonts w:ascii="Times New Roman" w:hAnsi="Times New Roman"/>
          <w:sz w:val="30"/>
          <w:szCs w:val="30"/>
        </w:rPr>
        <w:t xml:space="preserve">показывают высокий уровень зависимости </w:t>
      </w:r>
      <w:r w:rsidR="00EC1DA5" w:rsidRPr="00A22E45">
        <w:rPr>
          <w:rFonts w:ascii="Times New Roman" w:hAnsi="Times New Roman"/>
          <w:sz w:val="30"/>
          <w:szCs w:val="30"/>
        </w:rPr>
        <w:t>параметров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EF7844" w:rsidRPr="00A22E45">
        <w:rPr>
          <w:rFonts w:ascii="Times New Roman" w:hAnsi="Times New Roman"/>
          <w:sz w:val="30"/>
          <w:szCs w:val="30"/>
        </w:rPr>
        <w:t>распределе</w:t>
      </w:r>
      <w:r w:rsidR="00B87B0E" w:rsidRPr="00A22E45">
        <w:rPr>
          <w:rFonts w:ascii="Times New Roman" w:hAnsi="Times New Roman"/>
          <w:sz w:val="30"/>
          <w:szCs w:val="30"/>
        </w:rPr>
        <w:t>ния</w:t>
      </w:r>
      <w:r w:rsidR="006C682E" w:rsidRPr="00A22E45">
        <w:rPr>
          <w:rFonts w:ascii="Times New Roman" w:hAnsi="Times New Roman"/>
          <w:sz w:val="30"/>
          <w:szCs w:val="30"/>
        </w:rPr>
        <w:t xml:space="preserve"> от воздушного потока</w:t>
      </w:r>
      <w:r w:rsidR="00CB7B2F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 xml:space="preserve">по </w:t>
      </w:r>
      <w:r w:rsidR="00CB7B2F" w:rsidRPr="00A22E45">
        <w:rPr>
          <w:rFonts w:ascii="Times New Roman" w:hAnsi="Times New Roman"/>
          <w:sz w:val="30"/>
          <w:szCs w:val="30"/>
        </w:rPr>
        <w:t>сравнени</w:t>
      </w:r>
      <w:r w:rsidRPr="00A22E45">
        <w:rPr>
          <w:rFonts w:ascii="Times New Roman" w:hAnsi="Times New Roman"/>
          <w:sz w:val="30"/>
          <w:szCs w:val="30"/>
        </w:rPr>
        <w:t>ю</w:t>
      </w:r>
      <w:r w:rsidR="00CB7B2F" w:rsidRPr="00A22E45">
        <w:rPr>
          <w:rFonts w:ascii="Times New Roman" w:hAnsi="Times New Roman"/>
          <w:sz w:val="30"/>
          <w:szCs w:val="30"/>
        </w:rPr>
        <w:t xml:space="preserve"> с не</w:t>
      </w:r>
      <w:r w:rsidRPr="00A22E45">
        <w:rPr>
          <w:rFonts w:ascii="Times New Roman" w:hAnsi="Times New Roman"/>
          <w:sz w:val="30"/>
          <w:szCs w:val="30"/>
        </w:rPr>
        <w:t xml:space="preserve"> активируемым </w:t>
      </w:r>
      <w:r w:rsidR="00CB7B2F" w:rsidRPr="00A22E45">
        <w:rPr>
          <w:rFonts w:ascii="Times New Roman" w:hAnsi="Times New Roman"/>
          <w:sz w:val="30"/>
          <w:szCs w:val="30"/>
        </w:rPr>
        <w:t xml:space="preserve">дыханием </w:t>
      </w:r>
      <w:r w:rsidR="00901629" w:rsidRPr="00A22E45">
        <w:rPr>
          <w:rFonts w:ascii="Times New Roman" w:hAnsi="Times New Roman"/>
          <w:sz w:val="30"/>
          <w:szCs w:val="30"/>
        </w:rPr>
        <w:t>дозирующими</w:t>
      </w:r>
      <w:r w:rsidR="00CB7B2F" w:rsidRPr="00A22E45">
        <w:rPr>
          <w:rFonts w:ascii="Times New Roman" w:hAnsi="Times New Roman"/>
          <w:sz w:val="30"/>
          <w:szCs w:val="30"/>
        </w:rPr>
        <w:t xml:space="preserve"> ингалятором под давлением и не</w:t>
      </w:r>
      <w:r w:rsidR="00396B1F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активируемым</w:t>
      </w:r>
      <w:r w:rsidR="00CB7B2F" w:rsidRPr="00A22E45">
        <w:rPr>
          <w:rFonts w:ascii="Times New Roman" w:hAnsi="Times New Roman"/>
          <w:sz w:val="30"/>
          <w:szCs w:val="30"/>
        </w:rPr>
        <w:t xml:space="preserve"> дыханием </w:t>
      </w:r>
      <w:r w:rsidR="00901629" w:rsidRPr="00A22E45">
        <w:rPr>
          <w:rFonts w:ascii="Times New Roman" w:hAnsi="Times New Roman"/>
          <w:sz w:val="30"/>
          <w:szCs w:val="30"/>
        </w:rPr>
        <w:t>дозирующим</w:t>
      </w:r>
      <w:r w:rsidR="00CB7B2F" w:rsidRPr="00A22E45">
        <w:rPr>
          <w:rFonts w:ascii="Times New Roman" w:hAnsi="Times New Roman"/>
          <w:sz w:val="30"/>
          <w:szCs w:val="30"/>
        </w:rPr>
        <w:t xml:space="preserve"> ингалятором </w:t>
      </w:r>
      <w:r w:rsidR="00901629" w:rsidRPr="00A22E45">
        <w:rPr>
          <w:rFonts w:ascii="Times New Roman" w:hAnsi="Times New Roman"/>
          <w:sz w:val="30"/>
          <w:szCs w:val="30"/>
        </w:rPr>
        <w:t>не под</w:t>
      </w:r>
      <w:r w:rsidR="00CB7B2F" w:rsidRPr="00A22E45">
        <w:rPr>
          <w:rFonts w:ascii="Times New Roman" w:hAnsi="Times New Roman"/>
          <w:sz w:val="30"/>
          <w:szCs w:val="30"/>
        </w:rPr>
        <w:t xml:space="preserve"> давлен</w:t>
      </w:r>
      <w:r w:rsidR="00901629" w:rsidRPr="00A22E45">
        <w:rPr>
          <w:rFonts w:ascii="Times New Roman" w:hAnsi="Times New Roman"/>
          <w:sz w:val="30"/>
          <w:szCs w:val="30"/>
        </w:rPr>
        <w:t>ием</w:t>
      </w:r>
      <w:r w:rsidR="00B87B0E" w:rsidRPr="00A22E45">
        <w:rPr>
          <w:rFonts w:ascii="Times New Roman" w:hAnsi="Times New Roman"/>
          <w:sz w:val="30"/>
          <w:szCs w:val="30"/>
        </w:rPr>
        <w:t xml:space="preserve">. Поэтому </w:t>
      </w:r>
      <w:r w:rsidR="003B1E99" w:rsidRPr="00A22E45">
        <w:rPr>
          <w:rFonts w:ascii="Times New Roman" w:hAnsi="Times New Roman"/>
          <w:sz w:val="30"/>
          <w:szCs w:val="30"/>
        </w:rPr>
        <w:t>следует</w:t>
      </w:r>
      <w:r w:rsidR="00BB1E7C" w:rsidRPr="00A22E45">
        <w:rPr>
          <w:rFonts w:ascii="Times New Roman" w:hAnsi="Times New Roman"/>
          <w:sz w:val="30"/>
          <w:szCs w:val="30"/>
        </w:rPr>
        <w:t xml:space="preserve"> представ</w:t>
      </w:r>
      <w:r w:rsidR="003B1E99" w:rsidRPr="00A22E45">
        <w:rPr>
          <w:rFonts w:ascii="Times New Roman" w:hAnsi="Times New Roman"/>
          <w:sz w:val="30"/>
          <w:szCs w:val="30"/>
        </w:rPr>
        <w:t>ить</w:t>
      </w:r>
      <w:r w:rsidR="00BB1E7C" w:rsidRPr="00A22E45">
        <w:rPr>
          <w:rFonts w:ascii="Times New Roman" w:hAnsi="Times New Roman"/>
          <w:sz w:val="30"/>
          <w:szCs w:val="30"/>
        </w:rPr>
        <w:t xml:space="preserve"> </w:t>
      </w:r>
      <w:r w:rsidR="00B87B0E" w:rsidRPr="00A22E45">
        <w:rPr>
          <w:rFonts w:ascii="Times New Roman" w:hAnsi="Times New Roman"/>
          <w:sz w:val="30"/>
          <w:szCs w:val="30"/>
        </w:rPr>
        <w:t>характеристик</w:t>
      </w:r>
      <w:r w:rsidR="003B1E99" w:rsidRPr="00A22E45">
        <w:rPr>
          <w:rFonts w:ascii="Times New Roman" w:hAnsi="Times New Roman"/>
          <w:sz w:val="30"/>
          <w:szCs w:val="30"/>
        </w:rPr>
        <w:t>у</w:t>
      </w:r>
      <w:r w:rsidR="00B87B0E" w:rsidRPr="00A22E45">
        <w:rPr>
          <w:rFonts w:ascii="Times New Roman" w:hAnsi="Times New Roman"/>
          <w:sz w:val="30"/>
          <w:szCs w:val="30"/>
        </w:rPr>
        <w:t xml:space="preserve"> скорости потока в </w:t>
      </w:r>
      <w:r w:rsidRPr="00A22E45">
        <w:rPr>
          <w:rFonts w:ascii="Times New Roman" w:hAnsi="Times New Roman"/>
          <w:sz w:val="30"/>
          <w:szCs w:val="30"/>
        </w:rPr>
        <w:t xml:space="preserve">отношении групп </w:t>
      </w:r>
      <w:r w:rsidR="00B87B0E" w:rsidRPr="00A22E45">
        <w:rPr>
          <w:rFonts w:ascii="Times New Roman" w:hAnsi="Times New Roman"/>
          <w:sz w:val="30"/>
          <w:szCs w:val="30"/>
        </w:rPr>
        <w:t xml:space="preserve">пациентов, </w:t>
      </w:r>
      <w:r w:rsidR="00EC1DA5" w:rsidRPr="00A22E45">
        <w:rPr>
          <w:rFonts w:ascii="Times New Roman" w:hAnsi="Times New Roman"/>
          <w:sz w:val="30"/>
          <w:szCs w:val="30"/>
        </w:rPr>
        <w:t>для</w:t>
      </w:r>
      <w:r w:rsidR="00B87B0E" w:rsidRPr="00A22E45">
        <w:rPr>
          <w:rFonts w:ascii="Times New Roman" w:hAnsi="Times New Roman"/>
          <w:sz w:val="30"/>
          <w:szCs w:val="30"/>
        </w:rPr>
        <w:t xml:space="preserve"> которых </w:t>
      </w:r>
      <w:r w:rsidR="00EC1DA5" w:rsidRPr="00A22E45">
        <w:rPr>
          <w:rFonts w:ascii="Times New Roman" w:hAnsi="Times New Roman"/>
          <w:sz w:val="30"/>
          <w:szCs w:val="30"/>
        </w:rPr>
        <w:t>будет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EC1DA5" w:rsidRPr="00A22E45">
        <w:rPr>
          <w:rFonts w:ascii="Times New Roman" w:hAnsi="Times New Roman"/>
          <w:sz w:val="30"/>
          <w:szCs w:val="30"/>
        </w:rPr>
        <w:t>предназнач</w:t>
      </w:r>
      <w:r w:rsidRPr="00A22E45">
        <w:rPr>
          <w:rFonts w:ascii="Times New Roman" w:hAnsi="Times New Roman"/>
          <w:sz w:val="30"/>
          <w:szCs w:val="30"/>
        </w:rPr>
        <w:t>ен</w:t>
      </w:r>
      <w:r w:rsidR="006C682E" w:rsidRPr="00A22E45">
        <w:rPr>
          <w:rFonts w:ascii="Times New Roman" w:hAnsi="Times New Roman"/>
          <w:sz w:val="30"/>
          <w:szCs w:val="30"/>
        </w:rPr>
        <w:t xml:space="preserve"> </w:t>
      </w:r>
      <w:r w:rsidR="00F76BE0" w:rsidRPr="00A22E45">
        <w:rPr>
          <w:rFonts w:ascii="Times New Roman" w:hAnsi="Times New Roman"/>
          <w:sz w:val="30"/>
          <w:szCs w:val="30"/>
        </w:rPr>
        <w:t>порошковый ингалятор</w:t>
      </w:r>
      <w:r w:rsidR="00F95820" w:rsidRPr="00A22E45">
        <w:rPr>
          <w:rFonts w:ascii="Times New Roman" w:hAnsi="Times New Roman"/>
          <w:sz w:val="30"/>
          <w:szCs w:val="30"/>
        </w:rPr>
        <w:t>.</w:t>
      </w:r>
    </w:p>
    <w:p w:rsidR="0092069C" w:rsidRPr="00A22E45" w:rsidRDefault="00901629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Р</w:t>
      </w:r>
      <w:r w:rsidR="00CF45B5" w:rsidRPr="00A22E45">
        <w:rPr>
          <w:rFonts w:ascii="Times New Roman" w:hAnsi="Times New Roman"/>
          <w:sz w:val="30"/>
          <w:szCs w:val="30"/>
        </w:rPr>
        <w:t xml:space="preserve">егистрационное </w:t>
      </w:r>
      <w:r w:rsidR="005F548A" w:rsidRPr="00A22E45">
        <w:rPr>
          <w:rFonts w:ascii="Times New Roman" w:hAnsi="Times New Roman"/>
          <w:sz w:val="30"/>
          <w:szCs w:val="30"/>
        </w:rPr>
        <w:t xml:space="preserve">досье </w:t>
      </w:r>
      <w:r w:rsidR="005E1CAE" w:rsidRPr="00A22E45">
        <w:rPr>
          <w:rFonts w:ascii="Times New Roman" w:hAnsi="Times New Roman"/>
          <w:sz w:val="30"/>
          <w:szCs w:val="30"/>
        </w:rPr>
        <w:t xml:space="preserve">всех видов </w:t>
      </w:r>
      <w:r w:rsidRPr="00A22E45">
        <w:rPr>
          <w:rFonts w:ascii="Times New Roman" w:hAnsi="Times New Roman"/>
          <w:sz w:val="30"/>
          <w:szCs w:val="30"/>
        </w:rPr>
        <w:t>порошковых ингаляторов</w:t>
      </w:r>
      <w:r w:rsidR="005E1CAE" w:rsidRPr="00A22E45">
        <w:rPr>
          <w:rFonts w:ascii="Times New Roman" w:hAnsi="Times New Roman"/>
          <w:sz w:val="30"/>
          <w:szCs w:val="30"/>
        </w:rPr>
        <w:t xml:space="preserve"> </w:t>
      </w:r>
      <w:r w:rsidR="00B87B0E" w:rsidRPr="00A22E45">
        <w:rPr>
          <w:rFonts w:ascii="Times New Roman" w:hAnsi="Times New Roman"/>
          <w:sz w:val="30"/>
          <w:szCs w:val="30"/>
        </w:rPr>
        <w:t>включа</w:t>
      </w:r>
      <w:r w:rsidR="003B1E99" w:rsidRPr="00A22E45">
        <w:rPr>
          <w:rFonts w:ascii="Times New Roman" w:hAnsi="Times New Roman"/>
          <w:sz w:val="30"/>
          <w:szCs w:val="30"/>
        </w:rPr>
        <w:t>е</w:t>
      </w:r>
      <w:r w:rsidR="00B87B0E" w:rsidRPr="00A22E45">
        <w:rPr>
          <w:rFonts w:ascii="Times New Roman" w:hAnsi="Times New Roman"/>
          <w:sz w:val="30"/>
          <w:szCs w:val="30"/>
        </w:rPr>
        <w:t xml:space="preserve">т </w:t>
      </w:r>
      <w:r w:rsidRPr="00A22E45">
        <w:rPr>
          <w:rFonts w:ascii="Times New Roman" w:hAnsi="Times New Roman"/>
          <w:sz w:val="30"/>
          <w:szCs w:val="30"/>
        </w:rPr>
        <w:t xml:space="preserve">в себя </w:t>
      </w:r>
      <w:r w:rsidR="00B87B0E" w:rsidRPr="00A22E45">
        <w:rPr>
          <w:rFonts w:ascii="Times New Roman" w:hAnsi="Times New Roman"/>
          <w:sz w:val="30"/>
          <w:szCs w:val="30"/>
        </w:rPr>
        <w:t>достаточное количество данны</w:t>
      </w:r>
      <w:r w:rsidR="005F548A" w:rsidRPr="00A22E45">
        <w:rPr>
          <w:rFonts w:ascii="Times New Roman" w:hAnsi="Times New Roman"/>
          <w:sz w:val="30"/>
          <w:szCs w:val="30"/>
        </w:rPr>
        <w:t>х</w:t>
      </w:r>
      <w:r w:rsidR="00AA6DD7" w:rsidRPr="00A22E45">
        <w:rPr>
          <w:rFonts w:ascii="Times New Roman" w:hAnsi="Times New Roman"/>
          <w:sz w:val="30"/>
          <w:szCs w:val="30"/>
        </w:rPr>
        <w:t xml:space="preserve"> </w:t>
      </w:r>
      <w:r w:rsidR="00AA6DD7" w:rsidRPr="00A22E45">
        <w:rPr>
          <w:rFonts w:ascii="Times New Roman" w:hAnsi="Times New Roman"/>
          <w:i/>
          <w:sz w:val="30"/>
          <w:szCs w:val="30"/>
          <w:lang w:val="en-US"/>
        </w:rPr>
        <w:t>in</w:t>
      </w:r>
      <w:r w:rsidR="00AA6DD7" w:rsidRPr="00A22E45">
        <w:rPr>
          <w:rFonts w:ascii="Times New Roman" w:hAnsi="Times New Roman"/>
          <w:i/>
          <w:sz w:val="30"/>
          <w:szCs w:val="30"/>
        </w:rPr>
        <w:t xml:space="preserve"> </w:t>
      </w:r>
      <w:r w:rsidR="00AA6DD7" w:rsidRPr="00A22E45">
        <w:rPr>
          <w:rFonts w:ascii="Times New Roman" w:hAnsi="Times New Roman"/>
          <w:i/>
          <w:sz w:val="30"/>
          <w:szCs w:val="30"/>
          <w:lang w:val="en-US"/>
        </w:rPr>
        <w:t>vitro</w:t>
      </w:r>
      <w:r w:rsidR="00B87B0E" w:rsidRPr="00A22E45">
        <w:rPr>
          <w:rFonts w:ascii="Times New Roman" w:hAnsi="Times New Roman"/>
          <w:sz w:val="30"/>
          <w:szCs w:val="30"/>
        </w:rPr>
        <w:t xml:space="preserve">, </w:t>
      </w:r>
      <w:r w:rsidR="007620BE" w:rsidRPr="00A22E45">
        <w:rPr>
          <w:rFonts w:ascii="Times New Roman" w:hAnsi="Times New Roman"/>
          <w:sz w:val="30"/>
          <w:szCs w:val="30"/>
        </w:rPr>
        <w:t xml:space="preserve">в том числе </w:t>
      </w:r>
      <w:r w:rsidR="00BB1E7C" w:rsidRPr="00A22E45">
        <w:rPr>
          <w:rFonts w:ascii="Times New Roman" w:hAnsi="Times New Roman"/>
          <w:sz w:val="30"/>
          <w:szCs w:val="30"/>
        </w:rPr>
        <w:t>описание</w:t>
      </w:r>
      <w:r w:rsidR="005F548A" w:rsidRPr="00A22E45">
        <w:rPr>
          <w:rFonts w:ascii="Times New Roman" w:hAnsi="Times New Roman"/>
          <w:sz w:val="30"/>
          <w:szCs w:val="30"/>
        </w:rPr>
        <w:t xml:space="preserve"> характеристики легочного распределения </w:t>
      </w:r>
      <w:r w:rsidR="00AB2E04" w:rsidRPr="00A22E45">
        <w:rPr>
          <w:rFonts w:ascii="Times New Roman" w:hAnsi="Times New Roman"/>
          <w:sz w:val="30"/>
          <w:szCs w:val="30"/>
        </w:rPr>
        <w:t xml:space="preserve">лекарственного </w:t>
      </w:r>
      <w:r w:rsidR="005F548A" w:rsidRPr="00A22E45">
        <w:rPr>
          <w:rFonts w:ascii="Times New Roman" w:hAnsi="Times New Roman"/>
          <w:sz w:val="30"/>
          <w:szCs w:val="30"/>
        </w:rPr>
        <w:t>препарата</w:t>
      </w:r>
      <w:r w:rsidR="00B87B0E" w:rsidRPr="00A22E45">
        <w:rPr>
          <w:rFonts w:ascii="Times New Roman" w:hAnsi="Times New Roman"/>
          <w:sz w:val="30"/>
          <w:szCs w:val="30"/>
        </w:rPr>
        <w:t xml:space="preserve"> в </w:t>
      </w:r>
      <w:r w:rsidR="00BB1E7C" w:rsidRPr="00A22E45">
        <w:rPr>
          <w:rFonts w:ascii="Times New Roman" w:hAnsi="Times New Roman"/>
          <w:sz w:val="30"/>
          <w:szCs w:val="30"/>
        </w:rPr>
        <w:t>пределах</w:t>
      </w:r>
      <w:r w:rsidR="00B87B0E" w:rsidRPr="00A22E45">
        <w:rPr>
          <w:rFonts w:ascii="Times New Roman" w:hAnsi="Times New Roman"/>
          <w:sz w:val="30"/>
          <w:szCs w:val="30"/>
        </w:rPr>
        <w:t xml:space="preserve"> клинически значимых перепадов давления </w:t>
      </w:r>
      <w:r w:rsidR="00B82071" w:rsidRPr="00A22E45">
        <w:rPr>
          <w:rFonts w:ascii="Times New Roman" w:hAnsi="Times New Roman"/>
          <w:sz w:val="30"/>
          <w:szCs w:val="30"/>
        </w:rPr>
        <w:t>и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E270EF" w:rsidRPr="00A22E45">
        <w:rPr>
          <w:rFonts w:ascii="Times New Roman" w:hAnsi="Times New Roman"/>
          <w:sz w:val="30"/>
          <w:szCs w:val="30"/>
        </w:rPr>
        <w:t>ограничений воздушного потока</w:t>
      </w:r>
      <w:r w:rsidR="00B87B0E" w:rsidRPr="00A22E45">
        <w:rPr>
          <w:rFonts w:ascii="Times New Roman" w:hAnsi="Times New Roman"/>
          <w:sz w:val="30"/>
          <w:szCs w:val="30"/>
        </w:rPr>
        <w:t>.</w:t>
      </w:r>
    </w:p>
    <w:p w:rsidR="0092069C" w:rsidRPr="00A22E45" w:rsidRDefault="005E1CAE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Если </w:t>
      </w:r>
      <w:r w:rsidR="007620BE" w:rsidRPr="00A22E45">
        <w:rPr>
          <w:rFonts w:ascii="Times New Roman" w:hAnsi="Times New Roman"/>
          <w:sz w:val="30"/>
          <w:szCs w:val="30"/>
        </w:rPr>
        <w:t xml:space="preserve">для </w:t>
      </w:r>
      <w:r w:rsidRPr="00A22E45">
        <w:rPr>
          <w:rFonts w:ascii="Times New Roman" w:hAnsi="Times New Roman"/>
          <w:sz w:val="30"/>
          <w:szCs w:val="30"/>
        </w:rPr>
        <w:t>исследуемого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901629" w:rsidRPr="00A22E45">
        <w:rPr>
          <w:rFonts w:ascii="Times New Roman" w:hAnsi="Times New Roman"/>
          <w:sz w:val="30"/>
          <w:szCs w:val="30"/>
        </w:rPr>
        <w:t xml:space="preserve">порошкового </w:t>
      </w:r>
      <w:r w:rsidR="00C66FF3" w:rsidRPr="00A22E45">
        <w:rPr>
          <w:rFonts w:ascii="Times New Roman" w:hAnsi="Times New Roman"/>
          <w:sz w:val="30"/>
          <w:szCs w:val="30"/>
        </w:rPr>
        <w:t>ингалятор</w:t>
      </w:r>
      <w:r w:rsidRPr="00A22E45">
        <w:rPr>
          <w:rFonts w:ascii="Times New Roman" w:hAnsi="Times New Roman"/>
          <w:sz w:val="30"/>
          <w:szCs w:val="30"/>
        </w:rPr>
        <w:t>а</w:t>
      </w:r>
      <w:r w:rsidR="00C66FF3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 xml:space="preserve">установлена </w:t>
      </w:r>
      <w:r w:rsidR="00B87B0E" w:rsidRPr="00A22E45">
        <w:rPr>
          <w:rFonts w:ascii="Times New Roman" w:hAnsi="Times New Roman"/>
          <w:sz w:val="30"/>
          <w:szCs w:val="30"/>
        </w:rPr>
        <w:t>высок</w:t>
      </w:r>
      <w:r w:rsidRPr="00A22E45">
        <w:rPr>
          <w:rFonts w:ascii="Times New Roman" w:hAnsi="Times New Roman"/>
          <w:sz w:val="30"/>
          <w:szCs w:val="30"/>
        </w:rPr>
        <w:t>ая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104035" w:rsidRPr="00A22E45">
        <w:rPr>
          <w:rFonts w:ascii="Times New Roman" w:hAnsi="Times New Roman"/>
          <w:sz w:val="30"/>
          <w:szCs w:val="30"/>
        </w:rPr>
        <w:t xml:space="preserve">зависимость от </w:t>
      </w:r>
      <w:r w:rsidR="00B87B0E" w:rsidRPr="00A22E45">
        <w:rPr>
          <w:rFonts w:ascii="Times New Roman" w:hAnsi="Times New Roman"/>
          <w:sz w:val="30"/>
          <w:szCs w:val="30"/>
        </w:rPr>
        <w:t>скорост</w:t>
      </w:r>
      <w:r w:rsidR="00104035" w:rsidRPr="00A22E45">
        <w:rPr>
          <w:rFonts w:ascii="Times New Roman" w:hAnsi="Times New Roman"/>
          <w:sz w:val="30"/>
          <w:szCs w:val="30"/>
        </w:rPr>
        <w:t>и</w:t>
      </w:r>
      <w:r w:rsidR="00B87B0E" w:rsidRPr="00A22E45">
        <w:rPr>
          <w:rFonts w:ascii="Times New Roman" w:hAnsi="Times New Roman"/>
          <w:sz w:val="30"/>
          <w:szCs w:val="30"/>
        </w:rPr>
        <w:t xml:space="preserve"> потока (</w:t>
      </w:r>
      <w:r w:rsidR="00104035" w:rsidRPr="00A22E45">
        <w:rPr>
          <w:rFonts w:ascii="Times New Roman" w:hAnsi="Times New Roman"/>
          <w:sz w:val="30"/>
          <w:szCs w:val="30"/>
        </w:rPr>
        <w:t>эффективн</w:t>
      </w:r>
      <w:r w:rsidR="00B87B0E" w:rsidRPr="00A22E45">
        <w:rPr>
          <w:rFonts w:ascii="Times New Roman" w:hAnsi="Times New Roman"/>
          <w:sz w:val="30"/>
          <w:szCs w:val="30"/>
        </w:rPr>
        <w:t xml:space="preserve">ость </w:t>
      </w:r>
      <w:r w:rsidR="00AB2E04" w:rsidRPr="00A22E45">
        <w:rPr>
          <w:rFonts w:ascii="Times New Roman" w:hAnsi="Times New Roman"/>
          <w:sz w:val="30"/>
          <w:szCs w:val="30"/>
        </w:rPr>
        <w:t xml:space="preserve">лекарственного </w:t>
      </w:r>
      <w:r w:rsidR="00B87B0E" w:rsidRPr="00A22E45">
        <w:rPr>
          <w:rFonts w:ascii="Times New Roman" w:hAnsi="Times New Roman"/>
          <w:sz w:val="30"/>
          <w:szCs w:val="30"/>
        </w:rPr>
        <w:t>пр</w:t>
      </w:r>
      <w:r w:rsidR="00104035" w:rsidRPr="00A22E45">
        <w:rPr>
          <w:rFonts w:ascii="Times New Roman" w:hAnsi="Times New Roman"/>
          <w:sz w:val="30"/>
          <w:szCs w:val="30"/>
        </w:rPr>
        <w:t>епара</w:t>
      </w:r>
      <w:r w:rsidR="00B87B0E" w:rsidRPr="00A22E45">
        <w:rPr>
          <w:rFonts w:ascii="Times New Roman" w:hAnsi="Times New Roman"/>
          <w:sz w:val="30"/>
          <w:szCs w:val="30"/>
        </w:rPr>
        <w:t>та в значительной степени зависит от скорости</w:t>
      </w:r>
      <w:r w:rsidR="00104035" w:rsidRPr="00A22E45">
        <w:rPr>
          <w:rFonts w:ascii="Times New Roman" w:hAnsi="Times New Roman"/>
          <w:sz w:val="30"/>
          <w:szCs w:val="30"/>
        </w:rPr>
        <w:t xml:space="preserve"> </w:t>
      </w:r>
      <w:r w:rsidR="00B87B0E" w:rsidRPr="00A22E45">
        <w:rPr>
          <w:rFonts w:ascii="Times New Roman" w:hAnsi="Times New Roman"/>
          <w:sz w:val="30"/>
          <w:szCs w:val="30"/>
        </w:rPr>
        <w:lastRenderedPageBreak/>
        <w:t>потока во время использования)</w:t>
      </w:r>
      <w:r w:rsidR="007620BE" w:rsidRPr="00A22E45">
        <w:rPr>
          <w:rFonts w:ascii="Times New Roman" w:hAnsi="Times New Roman"/>
          <w:sz w:val="30"/>
          <w:szCs w:val="30"/>
        </w:rPr>
        <w:t>,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7620BE" w:rsidRPr="00A22E45">
        <w:rPr>
          <w:rFonts w:ascii="Times New Roman" w:hAnsi="Times New Roman"/>
          <w:sz w:val="30"/>
          <w:szCs w:val="30"/>
        </w:rPr>
        <w:t xml:space="preserve">при этом для </w:t>
      </w:r>
      <w:r w:rsidR="000C1FE0" w:rsidRPr="00A22E45">
        <w:rPr>
          <w:rFonts w:ascii="Times New Roman" w:hAnsi="Times New Roman"/>
          <w:sz w:val="30"/>
          <w:szCs w:val="30"/>
        </w:rPr>
        <w:t>референ</w:t>
      </w:r>
      <w:r w:rsidR="00AA6DD7" w:rsidRPr="00A22E45">
        <w:rPr>
          <w:rFonts w:ascii="Times New Roman" w:hAnsi="Times New Roman"/>
          <w:sz w:val="30"/>
          <w:szCs w:val="30"/>
        </w:rPr>
        <w:t>т</w:t>
      </w:r>
      <w:r w:rsidR="00B87B0E" w:rsidRPr="00A22E45">
        <w:rPr>
          <w:rFonts w:ascii="Times New Roman" w:hAnsi="Times New Roman"/>
          <w:sz w:val="30"/>
          <w:szCs w:val="30"/>
        </w:rPr>
        <w:t>н</w:t>
      </w:r>
      <w:r w:rsidRPr="00A22E45">
        <w:rPr>
          <w:rFonts w:ascii="Times New Roman" w:hAnsi="Times New Roman"/>
          <w:sz w:val="30"/>
          <w:szCs w:val="30"/>
        </w:rPr>
        <w:t>ого</w:t>
      </w:r>
      <w:r w:rsidR="003B1E99" w:rsidRPr="00A22E45">
        <w:rPr>
          <w:rFonts w:ascii="Times New Roman" w:hAnsi="Times New Roman"/>
          <w:sz w:val="30"/>
          <w:szCs w:val="30"/>
        </w:rPr>
        <w:t xml:space="preserve"> </w:t>
      </w:r>
      <w:r w:rsidR="00F764B5" w:rsidRPr="00A22E45">
        <w:rPr>
          <w:rFonts w:ascii="Times New Roman" w:hAnsi="Times New Roman"/>
          <w:sz w:val="30"/>
          <w:szCs w:val="30"/>
        </w:rPr>
        <w:t>лекарственного</w:t>
      </w:r>
      <w:r w:rsidR="00B87B0E" w:rsidRPr="00A22E45">
        <w:rPr>
          <w:rFonts w:ascii="Times New Roman" w:hAnsi="Times New Roman"/>
          <w:sz w:val="30"/>
          <w:szCs w:val="30"/>
        </w:rPr>
        <w:t xml:space="preserve"> пр</w:t>
      </w:r>
      <w:r w:rsidR="000C1FE0" w:rsidRPr="00A22E45">
        <w:rPr>
          <w:rFonts w:ascii="Times New Roman" w:hAnsi="Times New Roman"/>
          <w:sz w:val="30"/>
          <w:szCs w:val="30"/>
        </w:rPr>
        <w:t>епара</w:t>
      </w:r>
      <w:r w:rsidR="00B87B0E" w:rsidRPr="00A22E45">
        <w:rPr>
          <w:rFonts w:ascii="Times New Roman" w:hAnsi="Times New Roman"/>
          <w:sz w:val="30"/>
          <w:szCs w:val="30"/>
        </w:rPr>
        <w:t>т</w:t>
      </w:r>
      <w:r w:rsidRPr="00A22E45">
        <w:rPr>
          <w:rFonts w:ascii="Times New Roman" w:hAnsi="Times New Roman"/>
          <w:sz w:val="30"/>
          <w:szCs w:val="30"/>
        </w:rPr>
        <w:t>а установлена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0C1FE0" w:rsidRPr="00A22E45">
        <w:rPr>
          <w:rFonts w:ascii="Times New Roman" w:hAnsi="Times New Roman"/>
          <w:sz w:val="30"/>
          <w:szCs w:val="30"/>
        </w:rPr>
        <w:t>низк</w:t>
      </w:r>
      <w:r w:rsidRPr="00A22E45">
        <w:rPr>
          <w:rFonts w:ascii="Times New Roman" w:hAnsi="Times New Roman"/>
          <w:sz w:val="30"/>
          <w:szCs w:val="30"/>
        </w:rPr>
        <w:t>ая</w:t>
      </w:r>
      <w:r w:rsidR="000C1FE0" w:rsidRPr="00A22E45">
        <w:rPr>
          <w:rFonts w:ascii="Times New Roman" w:hAnsi="Times New Roman"/>
          <w:sz w:val="30"/>
          <w:szCs w:val="30"/>
        </w:rPr>
        <w:t xml:space="preserve"> </w:t>
      </w:r>
      <w:r w:rsidR="00B87B0E" w:rsidRPr="00A22E45">
        <w:rPr>
          <w:rFonts w:ascii="Times New Roman" w:hAnsi="Times New Roman"/>
          <w:sz w:val="30"/>
          <w:szCs w:val="30"/>
        </w:rPr>
        <w:t xml:space="preserve">зависимость </w:t>
      </w:r>
      <w:r w:rsidR="000C1FE0" w:rsidRPr="00A22E45">
        <w:rPr>
          <w:rFonts w:ascii="Times New Roman" w:hAnsi="Times New Roman"/>
          <w:sz w:val="30"/>
          <w:szCs w:val="30"/>
        </w:rPr>
        <w:t xml:space="preserve">от </w:t>
      </w:r>
      <w:r w:rsidR="00B87B0E" w:rsidRPr="00A22E45">
        <w:rPr>
          <w:rFonts w:ascii="Times New Roman" w:hAnsi="Times New Roman"/>
          <w:sz w:val="30"/>
          <w:szCs w:val="30"/>
        </w:rPr>
        <w:t>скорост</w:t>
      </w:r>
      <w:r w:rsidR="000C1FE0" w:rsidRPr="00A22E45">
        <w:rPr>
          <w:rFonts w:ascii="Times New Roman" w:hAnsi="Times New Roman"/>
          <w:sz w:val="30"/>
          <w:szCs w:val="30"/>
        </w:rPr>
        <w:t xml:space="preserve">и </w:t>
      </w:r>
      <w:r w:rsidR="00B87B0E" w:rsidRPr="00A22E45">
        <w:rPr>
          <w:rFonts w:ascii="Times New Roman" w:hAnsi="Times New Roman"/>
          <w:sz w:val="30"/>
          <w:szCs w:val="30"/>
        </w:rPr>
        <w:t>потока (</w:t>
      </w:r>
      <w:r w:rsidR="00BA233D" w:rsidRPr="00A22E45">
        <w:rPr>
          <w:rFonts w:ascii="Times New Roman" w:hAnsi="Times New Roman"/>
          <w:sz w:val="30"/>
          <w:szCs w:val="30"/>
        </w:rPr>
        <w:t xml:space="preserve">скорость потока во время использования </w:t>
      </w:r>
      <w:r w:rsidR="00AB2E04" w:rsidRPr="00A22E45">
        <w:rPr>
          <w:rFonts w:ascii="Times New Roman" w:hAnsi="Times New Roman"/>
          <w:sz w:val="30"/>
          <w:szCs w:val="30"/>
        </w:rPr>
        <w:t xml:space="preserve">лекарственного </w:t>
      </w:r>
      <w:r w:rsidR="00BA233D" w:rsidRPr="00A22E45">
        <w:rPr>
          <w:rFonts w:ascii="Times New Roman" w:hAnsi="Times New Roman"/>
          <w:sz w:val="30"/>
          <w:szCs w:val="30"/>
        </w:rPr>
        <w:t xml:space="preserve">препарата </w:t>
      </w:r>
      <w:r w:rsidR="00B87B0E" w:rsidRPr="00A22E45">
        <w:rPr>
          <w:rFonts w:ascii="Times New Roman" w:hAnsi="Times New Roman"/>
          <w:sz w:val="30"/>
          <w:szCs w:val="30"/>
        </w:rPr>
        <w:t>не оказывает значительного влияния на</w:t>
      </w:r>
      <w:r w:rsidR="00BA233D" w:rsidRPr="00A22E45">
        <w:rPr>
          <w:rFonts w:ascii="Times New Roman" w:hAnsi="Times New Roman"/>
          <w:sz w:val="30"/>
          <w:szCs w:val="30"/>
        </w:rPr>
        <w:t xml:space="preserve"> его эффективность</w:t>
      </w:r>
      <w:r w:rsidR="00B87B0E" w:rsidRPr="00A22E45">
        <w:rPr>
          <w:rFonts w:ascii="Times New Roman" w:hAnsi="Times New Roman"/>
          <w:sz w:val="30"/>
          <w:szCs w:val="30"/>
        </w:rPr>
        <w:t>)</w:t>
      </w:r>
      <w:r w:rsidR="008B55B0" w:rsidRPr="00A22E45">
        <w:rPr>
          <w:rFonts w:ascii="Times New Roman" w:hAnsi="Times New Roman"/>
          <w:sz w:val="30"/>
          <w:szCs w:val="30"/>
        </w:rPr>
        <w:t>, то в общей характеристике лекарственного препарата и инструкции по медицинскому применению в разделе «Показания к применению» в качестве целев</w:t>
      </w:r>
      <w:r w:rsidR="007620BE" w:rsidRPr="00A22E45">
        <w:rPr>
          <w:rFonts w:ascii="Times New Roman" w:hAnsi="Times New Roman"/>
          <w:sz w:val="30"/>
          <w:szCs w:val="30"/>
        </w:rPr>
        <w:t>ой</w:t>
      </w:r>
      <w:r w:rsidR="008B55B0" w:rsidRPr="00A22E45">
        <w:rPr>
          <w:rFonts w:ascii="Times New Roman" w:hAnsi="Times New Roman"/>
          <w:sz w:val="30"/>
          <w:szCs w:val="30"/>
        </w:rPr>
        <w:t xml:space="preserve"> </w:t>
      </w:r>
      <w:r w:rsidR="00F64B1F" w:rsidRPr="00A22E45">
        <w:rPr>
          <w:rFonts w:ascii="Times New Roman" w:hAnsi="Times New Roman"/>
          <w:sz w:val="30"/>
          <w:szCs w:val="30"/>
        </w:rPr>
        <w:t>группы</w:t>
      </w:r>
      <w:r w:rsidR="003B1E99" w:rsidRPr="00A22E45">
        <w:rPr>
          <w:rFonts w:ascii="Times New Roman" w:hAnsi="Times New Roman"/>
          <w:sz w:val="30"/>
          <w:szCs w:val="30"/>
        </w:rPr>
        <w:t xml:space="preserve"> указываются</w:t>
      </w:r>
      <w:r w:rsidR="008B55B0" w:rsidRPr="00A22E45">
        <w:rPr>
          <w:rFonts w:ascii="Times New Roman" w:hAnsi="Times New Roman"/>
          <w:sz w:val="30"/>
          <w:szCs w:val="30"/>
        </w:rPr>
        <w:t xml:space="preserve"> </w:t>
      </w:r>
      <w:r w:rsidR="00B87B0E" w:rsidRPr="00A22E45">
        <w:rPr>
          <w:rFonts w:ascii="Times New Roman" w:hAnsi="Times New Roman"/>
          <w:sz w:val="30"/>
          <w:szCs w:val="30"/>
        </w:rPr>
        <w:t xml:space="preserve">только </w:t>
      </w:r>
      <w:r w:rsidR="000C1FE0" w:rsidRPr="00A22E45">
        <w:rPr>
          <w:rFonts w:ascii="Times New Roman" w:hAnsi="Times New Roman"/>
          <w:sz w:val="30"/>
          <w:szCs w:val="30"/>
        </w:rPr>
        <w:t>изученны</w:t>
      </w:r>
      <w:r w:rsidR="008B55B0" w:rsidRPr="00A22E45">
        <w:rPr>
          <w:rFonts w:ascii="Times New Roman" w:hAnsi="Times New Roman"/>
          <w:sz w:val="30"/>
          <w:szCs w:val="30"/>
        </w:rPr>
        <w:t>е группы</w:t>
      </w:r>
      <w:r w:rsidR="00B87B0E" w:rsidRPr="00A22E45">
        <w:rPr>
          <w:rFonts w:ascii="Times New Roman" w:hAnsi="Times New Roman"/>
          <w:sz w:val="30"/>
          <w:szCs w:val="30"/>
        </w:rPr>
        <w:t xml:space="preserve"> пациентов. Экстраполяция </w:t>
      </w:r>
      <w:r w:rsidR="00E14EFB" w:rsidRPr="00A22E45">
        <w:rPr>
          <w:rFonts w:ascii="Times New Roman" w:hAnsi="Times New Roman"/>
          <w:sz w:val="30"/>
          <w:szCs w:val="30"/>
        </w:rPr>
        <w:t>на другие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912A4F" w:rsidRPr="00A22E45">
        <w:rPr>
          <w:rFonts w:ascii="Times New Roman" w:hAnsi="Times New Roman"/>
          <w:sz w:val="30"/>
          <w:szCs w:val="30"/>
        </w:rPr>
        <w:t xml:space="preserve">группы </w:t>
      </w:r>
      <w:r w:rsidR="00B87B0E" w:rsidRPr="00A22E45">
        <w:rPr>
          <w:rFonts w:ascii="Times New Roman" w:hAnsi="Times New Roman"/>
          <w:sz w:val="30"/>
          <w:szCs w:val="30"/>
        </w:rPr>
        <w:t>пациентов, отличны</w:t>
      </w:r>
      <w:r w:rsidR="00E14EFB" w:rsidRPr="00A22E45">
        <w:rPr>
          <w:rFonts w:ascii="Times New Roman" w:hAnsi="Times New Roman"/>
          <w:sz w:val="30"/>
          <w:szCs w:val="30"/>
        </w:rPr>
        <w:t>е</w:t>
      </w:r>
      <w:r w:rsidR="00B87B0E" w:rsidRPr="00A22E45">
        <w:rPr>
          <w:rFonts w:ascii="Times New Roman" w:hAnsi="Times New Roman"/>
          <w:sz w:val="30"/>
          <w:szCs w:val="30"/>
        </w:rPr>
        <w:t xml:space="preserve"> от исследованных</w:t>
      </w:r>
      <w:r w:rsidR="001D08D2" w:rsidRPr="00A22E45">
        <w:rPr>
          <w:rFonts w:ascii="Times New Roman" w:hAnsi="Times New Roman"/>
          <w:sz w:val="30"/>
          <w:szCs w:val="30"/>
        </w:rPr>
        <w:t xml:space="preserve"> групп пациентов</w:t>
      </w:r>
      <w:r w:rsidR="00E14EFB" w:rsidRPr="00A22E45">
        <w:rPr>
          <w:rFonts w:ascii="Times New Roman" w:hAnsi="Times New Roman"/>
          <w:sz w:val="30"/>
          <w:szCs w:val="30"/>
        </w:rPr>
        <w:t>,</w:t>
      </w:r>
      <w:r w:rsidR="00B87B0E" w:rsidRPr="00A22E45">
        <w:rPr>
          <w:rFonts w:ascii="Times New Roman" w:hAnsi="Times New Roman"/>
          <w:sz w:val="30"/>
          <w:szCs w:val="30"/>
        </w:rPr>
        <w:t xml:space="preserve"> не </w:t>
      </w:r>
      <w:r w:rsidR="008B55B0" w:rsidRPr="00A22E45">
        <w:rPr>
          <w:rFonts w:ascii="Times New Roman" w:hAnsi="Times New Roman"/>
          <w:sz w:val="30"/>
          <w:szCs w:val="30"/>
        </w:rPr>
        <w:t>допускается</w:t>
      </w:r>
      <w:r w:rsidR="00B87B0E" w:rsidRPr="00A22E45">
        <w:rPr>
          <w:rFonts w:ascii="Times New Roman" w:hAnsi="Times New Roman"/>
          <w:sz w:val="30"/>
          <w:szCs w:val="30"/>
        </w:rPr>
        <w:t>.</w:t>
      </w:r>
    </w:p>
    <w:p w:rsidR="0092069C" w:rsidRPr="00A22E45" w:rsidRDefault="00B87B0E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Для всех </w:t>
      </w:r>
      <w:r w:rsidR="008B55B0" w:rsidRPr="00A22E45">
        <w:rPr>
          <w:rFonts w:ascii="Times New Roman" w:hAnsi="Times New Roman"/>
          <w:sz w:val="30"/>
          <w:szCs w:val="30"/>
        </w:rPr>
        <w:t xml:space="preserve">видов </w:t>
      </w:r>
      <w:r w:rsidR="00901629" w:rsidRPr="00A22E45">
        <w:rPr>
          <w:rFonts w:ascii="Times New Roman" w:hAnsi="Times New Roman"/>
          <w:sz w:val="30"/>
          <w:szCs w:val="30"/>
        </w:rPr>
        <w:t xml:space="preserve">порошковых </w:t>
      </w:r>
      <w:r w:rsidR="00C66FF3" w:rsidRPr="00A22E45">
        <w:rPr>
          <w:rFonts w:ascii="Times New Roman" w:hAnsi="Times New Roman"/>
          <w:sz w:val="30"/>
          <w:szCs w:val="30"/>
        </w:rPr>
        <w:t xml:space="preserve">ингаляторов </w:t>
      </w:r>
      <w:r w:rsidR="00CF45B5" w:rsidRPr="00A22E45">
        <w:rPr>
          <w:rFonts w:ascii="Times New Roman" w:hAnsi="Times New Roman"/>
          <w:sz w:val="30"/>
          <w:szCs w:val="30"/>
        </w:rPr>
        <w:t xml:space="preserve">должна быть четко определена </w:t>
      </w:r>
      <w:r w:rsidR="007620BE" w:rsidRPr="00A22E45">
        <w:rPr>
          <w:rFonts w:ascii="Times New Roman" w:hAnsi="Times New Roman"/>
          <w:sz w:val="30"/>
          <w:szCs w:val="30"/>
        </w:rPr>
        <w:t xml:space="preserve">группа </w:t>
      </w:r>
      <w:r w:rsidRPr="00A22E45">
        <w:rPr>
          <w:rFonts w:ascii="Times New Roman" w:hAnsi="Times New Roman"/>
          <w:sz w:val="30"/>
          <w:szCs w:val="30"/>
        </w:rPr>
        <w:t xml:space="preserve">пациентов, </w:t>
      </w:r>
      <w:r w:rsidR="007620BE" w:rsidRPr="00A22E45">
        <w:rPr>
          <w:rFonts w:ascii="Times New Roman" w:hAnsi="Times New Roman"/>
          <w:sz w:val="30"/>
          <w:szCs w:val="30"/>
        </w:rPr>
        <w:t xml:space="preserve">в отношении </w:t>
      </w:r>
      <w:r w:rsidRPr="00A22E45">
        <w:rPr>
          <w:rFonts w:ascii="Times New Roman" w:hAnsi="Times New Roman"/>
          <w:sz w:val="30"/>
          <w:szCs w:val="30"/>
        </w:rPr>
        <w:t>котор</w:t>
      </w:r>
      <w:r w:rsidR="007620BE" w:rsidRPr="00A22E45">
        <w:rPr>
          <w:rFonts w:ascii="Times New Roman" w:hAnsi="Times New Roman"/>
          <w:sz w:val="30"/>
          <w:szCs w:val="30"/>
        </w:rPr>
        <w:t>ой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CF45B5" w:rsidRPr="00A22E45">
        <w:rPr>
          <w:rFonts w:ascii="Times New Roman" w:hAnsi="Times New Roman"/>
          <w:sz w:val="30"/>
          <w:szCs w:val="30"/>
        </w:rPr>
        <w:t xml:space="preserve">такой </w:t>
      </w:r>
      <w:r w:rsidRPr="00A22E45">
        <w:rPr>
          <w:rFonts w:ascii="Times New Roman" w:hAnsi="Times New Roman"/>
          <w:sz w:val="30"/>
          <w:szCs w:val="30"/>
        </w:rPr>
        <w:t>ингалятор может быть использован (</w:t>
      </w:r>
      <w:r w:rsidR="00901629" w:rsidRPr="00A22E45">
        <w:rPr>
          <w:rFonts w:ascii="Times New Roman" w:hAnsi="Times New Roman"/>
          <w:sz w:val="30"/>
          <w:szCs w:val="30"/>
        </w:rPr>
        <w:t>то есть</w:t>
      </w:r>
      <w:r w:rsidRPr="00A22E45">
        <w:rPr>
          <w:rFonts w:ascii="Times New Roman" w:hAnsi="Times New Roman"/>
          <w:sz w:val="30"/>
          <w:szCs w:val="30"/>
        </w:rPr>
        <w:t xml:space="preserve"> пациент</w:t>
      </w:r>
      <w:r w:rsidR="00CF45B5" w:rsidRPr="00A22E45">
        <w:rPr>
          <w:rFonts w:ascii="Times New Roman" w:hAnsi="Times New Roman"/>
          <w:sz w:val="30"/>
          <w:szCs w:val="30"/>
        </w:rPr>
        <w:t>ы</w:t>
      </w:r>
      <w:r w:rsidRPr="00A22E45">
        <w:rPr>
          <w:rFonts w:ascii="Times New Roman" w:hAnsi="Times New Roman"/>
          <w:sz w:val="30"/>
          <w:szCs w:val="30"/>
        </w:rPr>
        <w:t xml:space="preserve">, которые могут генерировать достаточную </w:t>
      </w:r>
      <w:r w:rsidR="00C66FF3" w:rsidRPr="00A22E45">
        <w:rPr>
          <w:rFonts w:ascii="Times New Roman" w:hAnsi="Times New Roman"/>
          <w:sz w:val="30"/>
          <w:szCs w:val="30"/>
        </w:rPr>
        <w:t>минимальную пиковую скорость вдоха</w:t>
      </w:r>
      <w:r w:rsidRPr="00A22E45">
        <w:rPr>
          <w:rFonts w:ascii="Times New Roman" w:hAnsi="Times New Roman"/>
          <w:sz w:val="30"/>
          <w:szCs w:val="30"/>
        </w:rPr>
        <w:t xml:space="preserve"> для </w:t>
      </w:r>
      <w:r w:rsidR="00A46DDB" w:rsidRPr="00A22E45">
        <w:rPr>
          <w:rFonts w:ascii="Times New Roman" w:hAnsi="Times New Roman"/>
          <w:sz w:val="30"/>
          <w:szCs w:val="30"/>
        </w:rPr>
        <w:t xml:space="preserve">применения </w:t>
      </w:r>
      <w:r w:rsidR="00AB2E04" w:rsidRPr="00A22E45">
        <w:rPr>
          <w:rFonts w:ascii="Times New Roman" w:hAnsi="Times New Roman"/>
          <w:sz w:val="30"/>
          <w:szCs w:val="30"/>
        </w:rPr>
        <w:t xml:space="preserve">лекарственного </w:t>
      </w:r>
      <w:r w:rsidRPr="00A22E45">
        <w:rPr>
          <w:rFonts w:ascii="Times New Roman" w:hAnsi="Times New Roman"/>
          <w:sz w:val="30"/>
          <w:szCs w:val="30"/>
        </w:rPr>
        <w:t>пр</w:t>
      </w:r>
      <w:r w:rsidR="00E14EFB" w:rsidRPr="00A22E45">
        <w:rPr>
          <w:rFonts w:ascii="Times New Roman" w:hAnsi="Times New Roman"/>
          <w:sz w:val="30"/>
          <w:szCs w:val="30"/>
        </w:rPr>
        <w:t>епара</w:t>
      </w:r>
      <w:r w:rsidRPr="00A22E45">
        <w:rPr>
          <w:rFonts w:ascii="Times New Roman" w:hAnsi="Times New Roman"/>
          <w:sz w:val="30"/>
          <w:szCs w:val="30"/>
        </w:rPr>
        <w:t>та)</w:t>
      </w:r>
      <w:r w:rsidR="007620BE" w:rsidRPr="00A22E45">
        <w:rPr>
          <w:rFonts w:ascii="Times New Roman" w:hAnsi="Times New Roman"/>
          <w:sz w:val="30"/>
          <w:szCs w:val="30"/>
        </w:rPr>
        <w:t>.</w:t>
      </w:r>
    </w:p>
    <w:p w:rsidR="00070717" w:rsidRPr="00A22E45" w:rsidRDefault="00B87B0E" w:rsidP="00C217C2">
      <w:pPr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Использование </w:t>
      </w:r>
      <w:r w:rsidR="008B55B0" w:rsidRPr="00A22E45">
        <w:rPr>
          <w:rFonts w:ascii="Times New Roman" w:hAnsi="Times New Roman"/>
          <w:sz w:val="30"/>
          <w:szCs w:val="30"/>
        </w:rPr>
        <w:t xml:space="preserve">при </w:t>
      </w:r>
      <w:r w:rsidR="007620BE" w:rsidRPr="00A22E45">
        <w:rPr>
          <w:rFonts w:ascii="Times New Roman" w:hAnsi="Times New Roman"/>
          <w:sz w:val="30"/>
          <w:szCs w:val="30"/>
        </w:rPr>
        <w:t xml:space="preserve">проведении </w:t>
      </w:r>
      <w:r w:rsidR="008B55B0" w:rsidRPr="00A22E45">
        <w:rPr>
          <w:rFonts w:ascii="Times New Roman" w:hAnsi="Times New Roman"/>
          <w:sz w:val="30"/>
          <w:szCs w:val="30"/>
        </w:rPr>
        <w:t>клинических исследовани</w:t>
      </w:r>
      <w:r w:rsidR="007620BE" w:rsidRPr="00A22E45">
        <w:rPr>
          <w:rFonts w:ascii="Times New Roman" w:hAnsi="Times New Roman"/>
          <w:sz w:val="30"/>
          <w:szCs w:val="30"/>
        </w:rPr>
        <w:t>й</w:t>
      </w:r>
      <w:r w:rsidR="008B55B0" w:rsidRPr="00A22E45">
        <w:rPr>
          <w:rFonts w:ascii="Times New Roman" w:hAnsi="Times New Roman"/>
          <w:sz w:val="30"/>
          <w:szCs w:val="30"/>
        </w:rPr>
        <w:t xml:space="preserve"> </w:t>
      </w:r>
      <w:r w:rsidR="00C4498F" w:rsidRPr="00A22E45">
        <w:rPr>
          <w:rFonts w:ascii="Times New Roman" w:hAnsi="Times New Roman"/>
          <w:sz w:val="30"/>
          <w:szCs w:val="30"/>
        </w:rPr>
        <w:t xml:space="preserve">в качестве референтного </w:t>
      </w:r>
      <w:r w:rsidR="00AB2E04" w:rsidRPr="00A22E45">
        <w:rPr>
          <w:rFonts w:ascii="Times New Roman" w:hAnsi="Times New Roman"/>
          <w:sz w:val="30"/>
          <w:szCs w:val="30"/>
        </w:rPr>
        <w:t xml:space="preserve">лекарственного </w:t>
      </w:r>
      <w:r w:rsidR="008B55B0" w:rsidRPr="00A22E45">
        <w:rPr>
          <w:rFonts w:ascii="Times New Roman" w:hAnsi="Times New Roman"/>
          <w:sz w:val="30"/>
          <w:szCs w:val="30"/>
        </w:rPr>
        <w:t>препарата</w:t>
      </w:r>
      <w:r w:rsidR="00C4498F" w:rsidRPr="00A22E45">
        <w:rPr>
          <w:rFonts w:ascii="Times New Roman" w:hAnsi="Times New Roman"/>
          <w:sz w:val="30"/>
          <w:szCs w:val="30"/>
        </w:rPr>
        <w:t xml:space="preserve"> </w:t>
      </w:r>
      <w:r w:rsidR="00CB1AB6" w:rsidRPr="00A22E45">
        <w:rPr>
          <w:rFonts w:ascii="Times New Roman" w:hAnsi="Times New Roman"/>
          <w:sz w:val="30"/>
          <w:szCs w:val="30"/>
        </w:rPr>
        <w:t>порошковых ингаляторов</w:t>
      </w:r>
      <w:r w:rsidR="00CF45B5" w:rsidRPr="00A22E45">
        <w:rPr>
          <w:rFonts w:ascii="Times New Roman" w:hAnsi="Times New Roman"/>
          <w:sz w:val="30"/>
          <w:szCs w:val="30"/>
        </w:rPr>
        <w:t xml:space="preserve"> </w:t>
      </w:r>
      <w:r w:rsidR="007620BE" w:rsidRPr="00A22E45">
        <w:rPr>
          <w:rFonts w:ascii="Times New Roman" w:hAnsi="Times New Roman"/>
          <w:sz w:val="30"/>
          <w:szCs w:val="30"/>
        </w:rPr>
        <w:t xml:space="preserve">для </w:t>
      </w:r>
      <w:r w:rsidR="008B55B0" w:rsidRPr="00A22E45">
        <w:rPr>
          <w:rFonts w:ascii="Times New Roman" w:hAnsi="Times New Roman"/>
          <w:sz w:val="30"/>
          <w:szCs w:val="30"/>
        </w:rPr>
        <w:t>которых установлена высокая зависимость от скорости потока</w:t>
      </w:r>
      <w:r w:rsidR="007620BE" w:rsidRPr="00A22E45">
        <w:rPr>
          <w:rFonts w:ascii="Times New Roman" w:hAnsi="Times New Roman"/>
          <w:sz w:val="30"/>
          <w:szCs w:val="30"/>
        </w:rPr>
        <w:t>,</w:t>
      </w:r>
      <w:r w:rsidR="008B55B0" w:rsidRPr="00A22E45">
        <w:rPr>
          <w:rFonts w:ascii="Times New Roman" w:hAnsi="Times New Roman"/>
          <w:sz w:val="30"/>
          <w:szCs w:val="30"/>
        </w:rPr>
        <w:t xml:space="preserve"> не позволяет сделать по результатам клинического исследования </w:t>
      </w:r>
      <w:r w:rsidR="007620BE" w:rsidRPr="00A22E45">
        <w:rPr>
          <w:rFonts w:ascii="Times New Roman" w:hAnsi="Times New Roman"/>
          <w:sz w:val="30"/>
          <w:szCs w:val="30"/>
        </w:rPr>
        <w:t xml:space="preserve">заключение </w:t>
      </w:r>
      <w:r w:rsidR="008B55B0" w:rsidRPr="00A22E45">
        <w:rPr>
          <w:rFonts w:ascii="Times New Roman" w:hAnsi="Times New Roman"/>
          <w:sz w:val="30"/>
          <w:szCs w:val="30"/>
        </w:rPr>
        <w:t xml:space="preserve">о </w:t>
      </w:r>
      <w:r w:rsidRPr="00A22E45">
        <w:rPr>
          <w:rFonts w:ascii="Times New Roman" w:hAnsi="Times New Roman"/>
          <w:sz w:val="30"/>
          <w:szCs w:val="30"/>
        </w:rPr>
        <w:t>терапевтической эквивалентности</w:t>
      </w:r>
      <w:r w:rsidR="008B55B0" w:rsidRPr="00A22E45">
        <w:rPr>
          <w:rFonts w:ascii="Times New Roman" w:hAnsi="Times New Roman"/>
          <w:sz w:val="30"/>
          <w:szCs w:val="30"/>
        </w:rPr>
        <w:t xml:space="preserve"> изучаемых лекарственных препаратов</w:t>
      </w:r>
      <w:r w:rsidRPr="00A22E45">
        <w:rPr>
          <w:rFonts w:ascii="Times New Roman" w:hAnsi="Times New Roman"/>
          <w:sz w:val="30"/>
          <w:szCs w:val="30"/>
        </w:rPr>
        <w:t xml:space="preserve">, если характеристики </w:t>
      </w:r>
      <w:r w:rsidR="00197609" w:rsidRPr="00A22E45">
        <w:rPr>
          <w:rFonts w:ascii="Times New Roman" w:hAnsi="Times New Roman"/>
          <w:sz w:val="30"/>
          <w:szCs w:val="30"/>
        </w:rPr>
        <w:t>распределе</w:t>
      </w:r>
      <w:r w:rsidRPr="00A22E45">
        <w:rPr>
          <w:rFonts w:ascii="Times New Roman" w:hAnsi="Times New Roman"/>
          <w:sz w:val="30"/>
          <w:szCs w:val="30"/>
        </w:rPr>
        <w:t xml:space="preserve">ния и скорости потока </w:t>
      </w:r>
      <w:r w:rsidR="00CB1AB6" w:rsidRPr="00A22E45">
        <w:rPr>
          <w:rFonts w:ascii="Times New Roman" w:hAnsi="Times New Roman"/>
          <w:sz w:val="30"/>
          <w:szCs w:val="30"/>
        </w:rPr>
        <w:t>порошковых ингаляторов</w:t>
      </w:r>
      <w:r w:rsidR="00C4498F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 xml:space="preserve">на вдохе не стандартизированы. Поэтому эквивалентность </w:t>
      </w:r>
      <w:r w:rsidR="00C4498F" w:rsidRPr="00A22E45">
        <w:rPr>
          <w:rFonts w:ascii="Times New Roman" w:hAnsi="Times New Roman"/>
          <w:sz w:val="30"/>
          <w:szCs w:val="30"/>
        </w:rPr>
        <w:t xml:space="preserve">таких видов </w:t>
      </w:r>
      <w:r w:rsidR="00CB1AB6" w:rsidRPr="00A22E45">
        <w:rPr>
          <w:rFonts w:ascii="Times New Roman" w:hAnsi="Times New Roman"/>
          <w:sz w:val="30"/>
          <w:szCs w:val="30"/>
        </w:rPr>
        <w:t xml:space="preserve">порошковых ингаляторов </w:t>
      </w:r>
      <w:r w:rsidR="00F764B5" w:rsidRPr="00A22E45">
        <w:rPr>
          <w:rFonts w:ascii="Times New Roman" w:hAnsi="Times New Roman"/>
          <w:sz w:val="30"/>
          <w:szCs w:val="30"/>
        </w:rPr>
        <w:t>устанавливается</w:t>
      </w:r>
      <w:r w:rsidRPr="00A22E45">
        <w:rPr>
          <w:rFonts w:ascii="Times New Roman" w:hAnsi="Times New Roman"/>
          <w:sz w:val="30"/>
          <w:szCs w:val="30"/>
        </w:rPr>
        <w:t xml:space="preserve"> по ряду </w:t>
      </w:r>
      <w:r w:rsidR="00197609" w:rsidRPr="00A22E45">
        <w:rPr>
          <w:rFonts w:ascii="Times New Roman" w:hAnsi="Times New Roman"/>
          <w:sz w:val="30"/>
          <w:szCs w:val="30"/>
        </w:rPr>
        <w:t xml:space="preserve">инспираторных </w:t>
      </w:r>
      <w:r w:rsidR="00C4498F" w:rsidRPr="00A22E45">
        <w:rPr>
          <w:rFonts w:ascii="Times New Roman" w:hAnsi="Times New Roman"/>
          <w:sz w:val="30"/>
          <w:szCs w:val="30"/>
        </w:rPr>
        <w:t>показателей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DA6A40" w:rsidRPr="00A22E45">
        <w:rPr>
          <w:rFonts w:ascii="Times New Roman" w:hAnsi="Times New Roman"/>
          <w:sz w:val="30"/>
          <w:szCs w:val="30"/>
        </w:rPr>
        <w:br/>
      </w:r>
      <w:r w:rsidRPr="00A22E45">
        <w:rPr>
          <w:rFonts w:ascii="Times New Roman" w:hAnsi="Times New Roman"/>
          <w:sz w:val="30"/>
          <w:szCs w:val="30"/>
        </w:rPr>
        <w:t>(</w:t>
      </w:r>
      <w:r w:rsidR="007620BE" w:rsidRPr="00A22E45">
        <w:rPr>
          <w:rFonts w:ascii="Times New Roman" w:hAnsi="Times New Roman"/>
          <w:sz w:val="30"/>
          <w:szCs w:val="30"/>
        </w:rPr>
        <w:t xml:space="preserve">в том числе по </w:t>
      </w:r>
      <w:r w:rsidR="00F46DF8" w:rsidRPr="00A22E45">
        <w:rPr>
          <w:rFonts w:ascii="Times New Roman" w:hAnsi="Times New Roman"/>
          <w:sz w:val="30"/>
          <w:szCs w:val="30"/>
        </w:rPr>
        <w:t xml:space="preserve">зависимости </w:t>
      </w:r>
      <w:r w:rsidR="00F95820" w:rsidRPr="00A22E45">
        <w:rPr>
          <w:rFonts w:ascii="Times New Roman" w:hAnsi="Times New Roman"/>
          <w:sz w:val="30"/>
          <w:szCs w:val="30"/>
        </w:rPr>
        <w:t>падения давления</w:t>
      </w:r>
      <w:r w:rsidR="00F46DF8" w:rsidRPr="00A22E45">
        <w:rPr>
          <w:rFonts w:ascii="Times New Roman" w:hAnsi="Times New Roman"/>
          <w:sz w:val="30"/>
          <w:szCs w:val="30"/>
        </w:rPr>
        <w:t xml:space="preserve"> от </w:t>
      </w:r>
      <w:r w:rsidR="00C4498F" w:rsidRPr="00A22E45">
        <w:rPr>
          <w:rFonts w:ascii="Times New Roman" w:hAnsi="Times New Roman"/>
          <w:sz w:val="30"/>
          <w:szCs w:val="30"/>
        </w:rPr>
        <w:t>скорост</w:t>
      </w:r>
      <w:r w:rsidR="00F46DF8" w:rsidRPr="00A22E45">
        <w:rPr>
          <w:rFonts w:ascii="Times New Roman" w:hAnsi="Times New Roman"/>
          <w:sz w:val="30"/>
          <w:szCs w:val="30"/>
        </w:rPr>
        <w:t>и</w:t>
      </w:r>
      <w:r w:rsidR="00C4498F" w:rsidRPr="00A22E45">
        <w:rPr>
          <w:rFonts w:ascii="Times New Roman" w:hAnsi="Times New Roman"/>
          <w:sz w:val="30"/>
          <w:szCs w:val="30"/>
        </w:rPr>
        <w:t xml:space="preserve"> </w:t>
      </w:r>
      <w:r w:rsidR="00197609" w:rsidRPr="00A22E45">
        <w:rPr>
          <w:rFonts w:ascii="Times New Roman" w:hAnsi="Times New Roman"/>
          <w:sz w:val="30"/>
          <w:szCs w:val="30"/>
        </w:rPr>
        <w:t>поток</w:t>
      </w:r>
      <w:r w:rsidR="00C4498F" w:rsidRPr="00A22E45">
        <w:rPr>
          <w:rFonts w:ascii="Times New Roman" w:hAnsi="Times New Roman"/>
          <w:sz w:val="30"/>
          <w:szCs w:val="30"/>
        </w:rPr>
        <w:t>а</w:t>
      </w:r>
      <w:r w:rsidRPr="00A22E45">
        <w:rPr>
          <w:rFonts w:ascii="Times New Roman" w:hAnsi="Times New Roman"/>
          <w:sz w:val="30"/>
          <w:szCs w:val="30"/>
        </w:rPr>
        <w:t xml:space="preserve">) </w:t>
      </w:r>
      <w:r w:rsidR="00DA6A40" w:rsidRPr="00A22E45">
        <w:rPr>
          <w:rFonts w:ascii="Times New Roman" w:hAnsi="Times New Roman"/>
          <w:sz w:val="30"/>
          <w:szCs w:val="30"/>
        </w:rPr>
        <w:br/>
      </w:r>
      <w:r w:rsidR="008B55B0" w:rsidRPr="00A22E45">
        <w:rPr>
          <w:rFonts w:ascii="Times New Roman" w:hAnsi="Times New Roman"/>
          <w:sz w:val="30"/>
          <w:szCs w:val="30"/>
        </w:rPr>
        <w:t>с участием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7620BE" w:rsidRPr="00A22E45">
        <w:rPr>
          <w:rFonts w:ascii="Times New Roman" w:hAnsi="Times New Roman"/>
          <w:sz w:val="30"/>
          <w:szCs w:val="30"/>
        </w:rPr>
        <w:t xml:space="preserve">групп </w:t>
      </w:r>
      <w:r w:rsidRPr="00A22E45">
        <w:rPr>
          <w:rFonts w:ascii="Times New Roman" w:hAnsi="Times New Roman"/>
          <w:sz w:val="30"/>
          <w:szCs w:val="30"/>
        </w:rPr>
        <w:t>пациентов</w:t>
      </w:r>
      <w:r w:rsidR="00BC665B" w:rsidRPr="00A22E45">
        <w:rPr>
          <w:rFonts w:ascii="Times New Roman" w:hAnsi="Times New Roman"/>
          <w:sz w:val="30"/>
          <w:szCs w:val="30"/>
        </w:rPr>
        <w:t xml:space="preserve">, </w:t>
      </w:r>
      <w:r w:rsidR="008B55B0" w:rsidRPr="00A22E45">
        <w:rPr>
          <w:rFonts w:ascii="Times New Roman" w:hAnsi="Times New Roman"/>
          <w:sz w:val="30"/>
          <w:szCs w:val="30"/>
        </w:rPr>
        <w:t>котор</w:t>
      </w:r>
      <w:r w:rsidR="00F95820" w:rsidRPr="00A22E45">
        <w:rPr>
          <w:rFonts w:ascii="Times New Roman" w:hAnsi="Times New Roman"/>
          <w:sz w:val="30"/>
          <w:szCs w:val="30"/>
        </w:rPr>
        <w:t>ые</w:t>
      </w:r>
      <w:r w:rsidR="008B55B0" w:rsidRPr="00A22E45">
        <w:rPr>
          <w:rFonts w:ascii="Times New Roman" w:hAnsi="Times New Roman"/>
          <w:sz w:val="30"/>
          <w:szCs w:val="30"/>
        </w:rPr>
        <w:t xml:space="preserve"> указан</w:t>
      </w:r>
      <w:r w:rsidR="00F95820" w:rsidRPr="00A22E45">
        <w:rPr>
          <w:rFonts w:ascii="Times New Roman" w:hAnsi="Times New Roman"/>
          <w:sz w:val="30"/>
          <w:szCs w:val="30"/>
        </w:rPr>
        <w:t>ы</w:t>
      </w:r>
      <w:r w:rsidR="008B55B0" w:rsidRPr="00A22E45">
        <w:rPr>
          <w:rFonts w:ascii="Times New Roman" w:hAnsi="Times New Roman"/>
          <w:sz w:val="30"/>
          <w:szCs w:val="30"/>
        </w:rPr>
        <w:t xml:space="preserve"> в общей характеристике лекарственного препарата для </w:t>
      </w:r>
      <w:r w:rsidR="007D27A9" w:rsidRPr="00A22E45">
        <w:rPr>
          <w:rFonts w:ascii="Times New Roman" w:hAnsi="Times New Roman"/>
          <w:sz w:val="30"/>
          <w:szCs w:val="30"/>
        </w:rPr>
        <w:t>референтного</w:t>
      </w:r>
      <w:r w:rsidR="003B1E99" w:rsidRPr="00A22E45">
        <w:rPr>
          <w:rFonts w:ascii="Times New Roman" w:hAnsi="Times New Roman"/>
          <w:sz w:val="30"/>
          <w:szCs w:val="30"/>
        </w:rPr>
        <w:t xml:space="preserve"> лекарственного</w:t>
      </w:r>
      <w:r w:rsidR="007D27A9" w:rsidRPr="00A22E45">
        <w:rPr>
          <w:rFonts w:ascii="Times New Roman" w:hAnsi="Times New Roman"/>
          <w:sz w:val="30"/>
          <w:szCs w:val="30"/>
        </w:rPr>
        <w:t xml:space="preserve"> препарата</w:t>
      </w:r>
      <w:r w:rsidR="008B55B0" w:rsidRPr="00A22E45">
        <w:rPr>
          <w:rFonts w:ascii="Times New Roman" w:hAnsi="Times New Roman"/>
          <w:sz w:val="30"/>
          <w:szCs w:val="30"/>
        </w:rPr>
        <w:t>.</w:t>
      </w:r>
    </w:p>
    <w:p w:rsidR="009D100C" w:rsidRPr="00A22E45" w:rsidRDefault="009D100C" w:rsidP="00C217C2">
      <w:pPr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lastRenderedPageBreak/>
        <w:t>5</w:t>
      </w:r>
      <w:r w:rsidR="0019320D" w:rsidRPr="00A22E45">
        <w:rPr>
          <w:rFonts w:ascii="Times New Roman" w:hAnsi="Times New Roman"/>
          <w:sz w:val="30"/>
          <w:szCs w:val="30"/>
        </w:rPr>
        <w:t>.</w:t>
      </w:r>
      <w:r w:rsidRPr="00A22E45">
        <w:rPr>
          <w:rFonts w:ascii="Times New Roman" w:hAnsi="Times New Roman"/>
          <w:sz w:val="30"/>
          <w:szCs w:val="30"/>
        </w:rPr>
        <w:t xml:space="preserve"> Исследование нескольких доз </w:t>
      </w:r>
      <w:r w:rsidR="00C87499" w:rsidRPr="00A22E45">
        <w:rPr>
          <w:rFonts w:ascii="Times New Roman" w:hAnsi="Times New Roman"/>
          <w:sz w:val="30"/>
          <w:szCs w:val="30"/>
        </w:rPr>
        <w:br/>
      </w:r>
      <w:r w:rsidRPr="00A22E45">
        <w:rPr>
          <w:rFonts w:ascii="Times New Roman" w:hAnsi="Times New Roman"/>
          <w:sz w:val="30"/>
          <w:szCs w:val="30"/>
        </w:rPr>
        <w:t>лекарственного средства</w:t>
      </w:r>
    </w:p>
    <w:p w:rsidR="0092069C" w:rsidRPr="00A22E45" w:rsidRDefault="009D100C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Линейность дозы </w:t>
      </w:r>
      <w:r w:rsidR="003B1E99" w:rsidRPr="00A22E45">
        <w:rPr>
          <w:rFonts w:ascii="Times New Roman" w:hAnsi="Times New Roman"/>
          <w:sz w:val="30"/>
          <w:szCs w:val="30"/>
        </w:rPr>
        <w:t>следует</w:t>
      </w:r>
      <w:r w:rsidRPr="00A22E45">
        <w:rPr>
          <w:rFonts w:ascii="Times New Roman" w:hAnsi="Times New Roman"/>
          <w:sz w:val="30"/>
          <w:szCs w:val="30"/>
        </w:rPr>
        <w:t xml:space="preserve"> исследова</w:t>
      </w:r>
      <w:r w:rsidR="003B1E99" w:rsidRPr="00A22E45">
        <w:rPr>
          <w:rFonts w:ascii="Times New Roman" w:hAnsi="Times New Roman"/>
          <w:sz w:val="30"/>
          <w:szCs w:val="30"/>
        </w:rPr>
        <w:t>ть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i/>
          <w:sz w:val="30"/>
          <w:szCs w:val="30"/>
          <w:lang w:val="en-US"/>
        </w:rPr>
        <w:t>in</w:t>
      </w:r>
      <w:r w:rsidRPr="00A22E45">
        <w:rPr>
          <w:rFonts w:ascii="Times New Roman" w:hAnsi="Times New Roman"/>
          <w:i/>
          <w:sz w:val="30"/>
          <w:szCs w:val="30"/>
        </w:rPr>
        <w:t xml:space="preserve"> </w:t>
      </w:r>
      <w:r w:rsidRPr="00A22E45">
        <w:rPr>
          <w:rFonts w:ascii="Times New Roman" w:hAnsi="Times New Roman"/>
          <w:i/>
          <w:sz w:val="30"/>
          <w:szCs w:val="30"/>
          <w:lang w:val="en-US"/>
        </w:rPr>
        <w:t>vitro</w:t>
      </w:r>
      <w:r w:rsidRPr="00A22E45">
        <w:rPr>
          <w:rFonts w:ascii="Times New Roman" w:hAnsi="Times New Roman"/>
          <w:sz w:val="30"/>
          <w:szCs w:val="30"/>
        </w:rPr>
        <w:t xml:space="preserve"> для исследуемого и для референтного </w:t>
      </w:r>
      <w:r w:rsidR="00B618A9" w:rsidRPr="00A22E45">
        <w:rPr>
          <w:rFonts w:ascii="Times New Roman" w:hAnsi="Times New Roman"/>
          <w:sz w:val="30"/>
          <w:szCs w:val="30"/>
        </w:rPr>
        <w:t xml:space="preserve">лекарственных </w:t>
      </w:r>
      <w:r w:rsidRPr="00A22E45">
        <w:rPr>
          <w:rFonts w:ascii="Times New Roman" w:hAnsi="Times New Roman"/>
          <w:sz w:val="30"/>
          <w:szCs w:val="30"/>
        </w:rPr>
        <w:t xml:space="preserve">препаратов </w:t>
      </w:r>
      <w:r w:rsidR="00B618A9" w:rsidRPr="00A22E45">
        <w:rPr>
          <w:rFonts w:ascii="Times New Roman" w:hAnsi="Times New Roman"/>
          <w:sz w:val="30"/>
          <w:szCs w:val="30"/>
        </w:rPr>
        <w:t xml:space="preserve">для ингаляций </w:t>
      </w:r>
      <w:r w:rsidRPr="00A22E45">
        <w:rPr>
          <w:rFonts w:ascii="Times New Roman" w:hAnsi="Times New Roman"/>
          <w:sz w:val="30"/>
          <w:szCs w:val="30"/>
        </w:rPr>
        <w:t>во всех предложенных дозировках.</w:t>
      </w:r>
    </w:p>
    <w:p w:rsidR="00E8088E" w:rsidRPr="00A22E45" w:rsidRDefault="009D100C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Если линейность дозы подтверждена</w:t>
      </w:r>
      <w:r w:rsidR="00E22727" w:rsidRPr="00A22E45">
        <w:rPr>
          <w:rFonts w:ascii="Times New Roman" w:hAnsi="Times New Roman"/>
          <w:sz w:val="30"/>
          <w:szCs w:val="30"/>
        </w:rPr>
        <w:t xml:space="preserve"> при исследовании </w:t>
      </w:r>
      <w:r w:rsidR="00A83E7B" w:rsidRPr="00A22E45">
        <w:rPr>
          <w:rFonts w:ascii="Times New Roman" w:hAnsi="Times New Roman"/>
          <w:i/>
          <w:sz w:val="30"/>
          <w:szCs w:val="30"/>
          <w:lang w:val="en-US"/>
        </w:rPr>
        <w:t>in</w:t>
      </w:r>
      <w:r w:rsidR="00A83E7B" w:rsidRPr="00A22E45">
        <w:rPr>
          <w:rFonts w:ascii="Times New Roman" w:hAnsi="Times New Roman"/>
          <w:i/>
          <w:sz w:val="30"/>
          <w:szCs w:val="30"/>
        </w:rPr>
        <w:t xml:space="preserve"> </w:t>
      </w:r>
      <w:r w:rsidR="00A83E7B" w:rsidRPr="00A22E45">
        <w:rPr>
          <w:rFonts w:ascii="Times New Roman" w:hAnsi="Times New Roman"/>
          <w:i/>
          <w:sz w:val="30"/>
          <w:szCs w:val="30"/>
          <w:lang w:val="en-US"/>
        </w:rPr>
        <w:t>vitro</w:t>
      </w:r>
      <w:r w:rsidR="00A83E7B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различны</w:t>
      </w:r>
      <w:r w:rsidR="00E22727" w:rsidRPr="00A22E45">
        <w:rPr>
          <w:rFonts w:ascii="Times New Roman" w:hAnsi="Times New Roman"/>
          <w:sz w:val="30"/>
          <w:szCs w:val="30"/>
        </w:rPr>
        <w:t>х</w:t>
      </w:r>
      <w:r w:rsidRPr="00A22E45">
        <w:rPr>
          <w:rFonts w:ascii="Times New Roman" w:hAnsi="Times New Roman"/>
          <w:sz w:val="30"/>
          <w:szCs w:val="30"/>
        </w:rPr>
        <w:t xml:space="preserve"> доз одного известного </w:t>
      </w:r>
      <w:r w:rsidR="00A83E7B" w:rsidRPr="00A22E45">
        <w:rPr>
          <w:rFonts w:ascii="Times New Roman" w:hAnsi="Times New Roman"/>
          <w:sz w:val="30"/>
          <w:szCs w:val="30"/>
        </w:rPr>
        <w:t xml:space="preserve">действующего </w:t>
      </w:r>
      <w:r w:rsidRPr="00A22E45">
        <w:rPr>
          <w:rFonts w:ascii="Times New Roman" w:hAnsi="Times New Roman"/>
          <w:sz w:val="30"/>
          <w:szCs w:val="30"/>
        </w:rPr>
        <w:t>вещества</w:t>
      </w:r>
      <w:r w:rsidR="00A83E7B" w:rsidRPr="00A22E45">
        <w:rPr>
          <w:rFonts w:ascii="Times New Roman" w:hAnsi="Times New Roman"/>
          <w:sz w:val="30"/>
          <w:szCs w:val="30"/>
        </w:rPr>
        <w:t>, то д</w:t>
      </w:r>
      <w:r w:rsidRPr="00A22E45">
        <w:rPr>
          <w:rFonts w:ascii="Times New Roman" w:hAnsi="Times New Roman"/>
          <w:sz w:val="30"/>
          <w:szCs w:val="30"/>
        </w:rPr>
        <w:t xml:space="preserve">остаточно установить клиническую терапевтическую эквивалентность только с </w:t>
      </w:r>
      <w:r w:rsidR="003B1E99" w:rsidRPr="00A22E45">
        <w:rPr>
          <w:rFonts w:ascii="Times New Roman" w:hAnsi="Times New Roman"/>
          <w:sz w:val="30"/>
          <w:szCs w:val="30"/>
        </w:rPr>
        <w:t>1</w:t>
      </w:r>
      <w:r w:rsidRPr="00A22E45">
        <w:rPr>
          <w:rFonts w:ascii="Times New Roman" w:hAnsi="Times New Roman"/>
          <w:sz w:val="30"/>
          <w:szCs w:val="30"/>
        </w:rPr>
        <w:t xml:space="preserve"> дозировкой </w:t>
      </w:r>
      <w:r w:rsidR="00A83E7B" w:rsidRPr="00A22E45">
        <w:rPr>
          <w:rFonts w:ascii="Times New Roman" w:hAnsi="Times New Roman"/>
          <w:sz w:val="30"/>
          <w:szCs w:val="30"/>
        </w:rPr>
        <w:t xml:space="preserve">этого </w:t>
      </w:r>
      <w:r w:rsidRPr="00A22E45">
        <w:rPr>
          <w:rFonts w:ascii="Times New Roman" w:hAnsi="Times New Roman"/>
          <w:sz w:val="30"/>
          <w:szCs w:val="30"/>
        </w:rPr>
        <w:t>действующего вещества. Как правило, целесообразно изучать самую низкую дозировку из имеющ</w:t>
      </w:r>
      <w:r w:rsidR="00A83E7B" w:rsidRPr="00A22E45">
        <w:rPr>
          <w:rFonts w:ascii="Times New Roman" w:hAnsi="Times New Roman"/>
          <w:sz w:val="30"/>
          <w:szCs w:val="30"/>
        </w:rPr>
        <w:t>ейся линейки</w:t>
      </w:r>
      <w:r w:rsidRPr="00A22E45">
        <w:rPr>
          <w:rFonts w:ascii="Times New Roman" w:hAnsi="Times New Roman"/>
          <w:sz w:val="30"/>
          <w:szCs w:val="30"/>
        </w:rPr>
        <w:t xml:space="preserve"> доз, чтобы повысить чувствительность исследования. Если линейность всех предложенных доз лекарственного средства </w:t>
      </w:r>
      <w:r w:rsidR="00A83E7B" w:rsidRPr="00A22E45">
        <w:rPr>
          <w:rFonts w:ascii="Times New Roman" w:hAnsi="Times New Roman"/>
          <w:sz w:val="30"/>
          <w:szCs w:val="30"/>
        </w:rPr>
        <w:t>устанавливается для</w:t>
      </w:r>
      <w:r w:rsidRPr="00A22E45">
        <w:rPr>
          <w:rFonts w:ascii="Times New Roman" w:hAnsi="Times New Roman"/>
          <w:sz w:val="30"/>
          <w:szCs w:val="30"/>
        </w:rPr>
        <w:t xml:space="preserve"> тестируем</w:t>
      </w:r>
      <w:r w:rsidR="00A83E7B" w:rsidRPr="00A22E45">
        <w:rPr>
          <w:rFonts w:ascii="Times New Roman" w:hAnsi="Times New Roman"/>
          <w:sz w:val="30"/>
          <w:szCs w:val="30"/>
        </w:rPr>
        <w:t>ого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A83E7B" w:rsidRPr="00A22E45">
        <w:rPr>
          <w:rFonts w:ascii="Times New Roman" w:hAnsi="Times New Roman"/>
          <w:sz w:val="30"/>
          <w:szCs w:val="30"/>
        </w:rPr>
        <w:t xml:space="preserve">лекарственного </w:t>
      </w:r>
      <w:r w:rsidRPr="00A22E45">
        <w:rPr>
          <w:rFonts w:ascii="Times New Roman" w:hAnsi="Times New Roman"/>
          <w:sz w:val="30"/>
          <w:szCs w:val="30"/>
        </w:rPr>
        <w:t>препарат</w:t>
      </w:r>
      <w:r w:rsidR="00A83E7B" w:rsidRPr="00A22E45">
        <w:rPr>
          <w:rFonts w:ascii="Times New Roman" w:hAnsi="Times New Roman"/>
          <w:sz w:val="30"/>
          <w:szCs w:val="30"/>
        </w:rPr>
        <w:t>а</w:t>
      </w:r>
      <w:r w:rsidRPr="00A22E45">
        <w:rPr>
          <w:rFonts w:ascii="Times New Roman" w:hAnsi="Times New Roman"/>
          <w:sz w:val="30"/>
          <w:szCs w:val="30"/>
        </w:rPr>
        <w:t xml:space="preserve">, но </w:t>
      </w:r>
      <w:r w:rsidR="00A83E7B" w:rsidRPr="00A22E45">
        <w:rPr>
          <w:rFonts w:ascii="Times New Roman" w:hAnsi="Times New Roman"/>
          <w:sz w:val="30"/>
          <w:szCs w:val="30"/>
        </w:rPr>
        <w:t xml:space="preserve">отсутствует у </w:t>
      </w:r>
      <w:r w:rsidRPr="00A22E45">
        <w:rPr>
          <w:rFonts w:ascii="Times New Roman" w:hAnsi="Times New Roman"/>
          <w:sz w:val="30"/>
          <w:szCs w:val="30"/>
        </w:rPr>
        <w:t>референ</w:t>
      </w:r>
      <w:r w:rsidR="000F706A" w:rsidRPr="00A22E45">
        <w:rPr>
          <w:rFonts w:ascii="Times New Roman" w:hAnsi="Times New Roman"/>
          <w:sz w:val="30"/>
          <w:szCs w:val="30"/>
        </w:rPr>
        <w:t>т</w:t>
      </w:r>
      <w:r w:rsidRPr="00A22E45">
        <w:rPr>
          <w:rFonts w:ascii="Times New Roman" w:hAnsi="Times New Roman"/>
          <w:sz w:val="30"/>
          <w:szCs w:val="30"/>
        </w:rPr>
        <w:t>н</w:t>
      </w:r>
      <w:r w:rsidR="00A83E7B" w:rsidRPr="00A22E45">
        <w:rPr>
          <w:rFonts w:ascii="Times New Roman" w:hAnsi="Times New Roman"/>
          <w:sz w:val="30"/>
          <w:szCs w:val="30"/>
        </w:rPr>
        <w:t>ого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A83E7B" w:rsidRPr="00A22E45">
        <w:rPr>
          <w:rFonts w:ascii="Times New Roman" w:hAnsi="Times New Roman"/>
          <w:sz w:val="30"/>
          <w:szCs w:val="30"/>
        </w:rPr>
        <w:t xml:space="preserve">лекарственного </w:t>
      </w:r>
      <w:r w:rsidRPr="00A22E45">
        <w:rPr>
          <w:rFonts w:ascii="Times New Roman" w:hAnsi="Times New Roman"/>
          <w:sz w:val="30"/>
          <w:szCs w:val="30"/>
        </w:rPr>
        <w:t>препарат</w:t>
      </w:r>
      <w:r w:rsidR="00A83E7B" w:rsidRPr="00A22E45">
        <w:rPr>
          <w:rFonts w:ascii="Times New Roman" w:hAnsi="Times New Roman"/>
          <w:sz w:val="30"/>
          <w:szCs w:val="30"/>
        </w:rPr>
        <w:t>а</w:t>
      </w:r>
      <w:r w:rsidRPr="00A22E45">
        <w:rPr>
          <w:rFonts w:ascii="Times New Roman" w:hAnsi="Times New Roman"/>
          <w:sz w:val="30"/>
          <w:szCs w:val="30"/>
        </w:rPr>
        <w:t xml:space="preserve">, </w:t>
      </w:r>
      <w:r w:rsidR="00A83E7B" w:rsidRPr="00A22E45">
        <w:rPr>
          <w:rFonts w:ascii="Times New Roman" w:hAnsi="Times New Roman"/>
          <w:sz w:val="30"/>
          <w:szCs w:val="30"/>
        </w:rPr>
        <w:t>то эти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3B1E99" w:rsidRPr="00A22E45">
        <w:rPr>
          <w:rFonts w:ascii="Times New Roman" w:hAnsi="Times New Roman"/>
          <w:sz w:val="30"/>
          <w:szCs w:val="30"/>
        </w:rPr>
        <w:t>2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A83E7B" w:rsidRPr="00A22E45">
        <w:rPr>
          <w:rFonts w:ascii="Times New Roman" w:hAnsi="Times New Roman"/>
          <w:sz w:val="30"/>
          <w:szCs w:val="30"/>
        </w:rPr>
        <w:t xml:space="preserve">лекарственных </w:t>
      </w:r>
      <w:r w:rsidRPr="00A22E45">
        <w:rPr>
          <w:rFonts w:ascii="Times New Roman" w:hAnsi="Times New Roman"/>
          <w:sz w:val="30"/>
          <w:szCs w:val="30"/>
        </w:rPr>
        <w:t xml:space="preserve">препарата не могут считаться терапевтически эквивалентными. </w:t>
      </w:r>
      <w:r w:rsidR="00A83E7B" w:rsidRPr="00A22E45">
        <w:rPr>
          <w:rFonts w:ascii="Times New Roman" w:hAnsi="Times New Roman"/>
          <w:sz w:val="30"/>
          <w:szCs w:val="30"/>
        </w:rPr>
        <w:t xml:space="preserve">В этом случае </w:t>
      </w:r>
      <w:r w:rsidR="00CB1AB6" w:rsidRPr="00A22E45">
        <w:rPr>
          <w:rFonts w:ascii="Times New Roman" w:hAnsi="Times New Roman"/>
          <w:sz w:val="30"/>
          <w:szCs w:val="30"/>
        </w:rPr>
        <w:t>исследуемый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C217C2" w:rsidRPr="00A22E45">
        <w:rPr>
          <w:rFonts w:ascii="Times New Roman" w:hAnsi="Times New Roman"/>
          <w:sz w:val="30"/>
          <w:szCs w:val="30"/>
        </w:rPr>
        <w:t xml:space="preserve">лекарственный </w:t>
      </w:r>
      <w:r w:rsidRPr="00A22E45">
        <w:rPr>
          <w:rFonts w:ascii="Times New Roman" w:hAnsi="Times New Roman"/>
          <w:sz w:val="30"/>
          <w:szCs w:val="30"/>
        </w:rPr>
        <w:t xml:space="preserve">препарат </w:t>
      </w:r>
      <w:r w:rsidR="003B1E99" w:rsidRPr="00A22E45">
        <w:rPr>
          <w:rFonts w:ascii="Times New Roman" w:hAnsi="Times New Roman"/>
          <w:sz w:val="30"/>
          <w:szCs w:val="30"/>
        </w:rPr>
        <w:t>следует</w:t>
      </w:r>
      <w:r w:rsidRPr="00A22E45">
        <w:rPr>
          <w:rFonts w:ascii="Times New Roman" w:hAnsi="Times New Roman"/>
          <w:sz w:val="30"/>
          <w:szCs w:val="30"/>
        </w:rPr>
        <w:t xml:space="preserve"> модифицирова</w:t>
      </w:r>
      <w:r w:rsidR="003B1E99" w:rsidRPr="00A22E45">
        <w:rPr>
          <w:rFonts w:ascii="Times New Roman" w:hAnsi="Times New Roman"/>
          <w:sz w:val="30"/>
          <w:szCs w:val="30"/>
        </w:rPr>
        <w:t>ть</w:t>
      </w:r>
      <w:r w:rsidRPr="00A22E45">
        <w:rPr>
          <w:rFonts w:ascii="Times New Roman" w:hAnsi="Times New Roman"/>
          <w:sz w:val="30"/>
          <w:szCs w:val="30"/>
        </w:rPr>
        <w:t xml:space="preserve"> таким образом, чтобы он совпадал с референ</w:t>
      </w:r>
      <w:r w:rsidR="000F706A" w:rsidRPr="00A22E45">
        <w:rPr>
          <w:rFonts w:ascii="Times New Roman" w:hAnsi="Times New Roman"/>
          <w:sz w:val="30"/>
          <w:szCs w:val="30"/>
        </w:rPr>
        <w:t>т</w:t>
      </w:r>
      <w:r w:rsidRPr="00A22E45">
        <w:rPr>
          <w:rFonts w:ascii="Times New Roman" w:hAnsi="Times New Roman"/>
          <w:sz w:val="30"/>
          <w:szCs w:val="30"/>
        </w:rPr>
        <w:t xml:space="preserve">ным </w:t>
      </w:r>
      <w:r w:rsidR="00C217C2" w:rsidRPr="00A22E45">
        <w:rPr>
          <w:rFonts w:ascii="Times New Roman" w:hAnsi="Times New Roman"/>
          <w:sz w:val="30"/>
          <w:szCs w:val="30"/>
        </w:rPr>
        <w:t>лекарственным</w:t>
      </w:r>
      <w:r w:rsidR="003B1E99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 xml:space="preserve">препаратом с точки зрения </w:t>
      </w:r>
      <w:r w:rsidR="000F706A" w:rsidRPr="00A22E45">
        <w:rPr>
          <w:rFonts w:ascii="Times New Roman" w:hAnsi="Times New Roman"/>
          <w:sz w:val="30"/>
          <w:szCs w:val="30"/>
        </w:rPr>
        <w:t>не</w:t>
      </w:r>
      <w:r w:rsidRPr="00A22E45">
        <w:rPr>
          <w:rFonts w:ascii="Times New Roman" w:hAnsi="Times New Roman"/>
          <w:sz w:val="30"/>
          <w:szCs w:val="30"/>
        </w:rPr>
        <w:t xml:space="preserve">линейности </w:t>
      </w:r>
      <w:r w:rsidR="00A83E7B" w:rsidRPr="00A22E45">
        <w:rPr>
          <w:rFonts w:ascii="Times New Roman" w:hAnsi="Times New Roman"/>
          <w:sz w:val="30"/>
          <w:szCs w:val="30"/>
        </w:rPr>
        <w:t xml:space="preserve">доз </w:t>
      </w:r>
      <w:r w:rsidRPr="00A22E45">
        <w:rPr>
          <w:rFonts w:ascii="Times New Roman" w:hAnsi="Times New Roman"/>
          <w:sz w:val="30"/>
          <w:szCs w:val="30"/>
        </w:rPr>
        <w:t>(</w:t>
      </w:r>
      <w:r w:rsidR="00A83E7B" w:rsidRPr="00A22E45">
        <w:rPr>
          <w:rFonts w:ascii="Times New Roman" w:hAnsi="Times New Roman"/>
          <w:sz w:val="30"/>
          <w:szCs w:val="30"/>
        </w:rPr>
        <w:t>тогда</w:t>
      </w:r>
      <w:r w:rsidRPr="00A22E45">
        <w:rPr>
          <w:rFonts w:ascii="Times New Roman" w:hAnsi="Times New Roman"/>
          <w:sz w:val="30"/>
          <w:szCs w:val="30"/>
        </w:rPr>
        <w:t xml:space="preserve"> его можно </w:t>
      </w:r>
      <w:r w:rsidR="00A83E7B" w:rsidRPr="00A22E45">
        <w:rPr>
          <w:rFonts w:ascii="Times New Roman" w:hAnsi="Times New Roman"/>
          <w:sz w:val="30"/>
          <w:szCs w:val="30"/>
        </w:rPr>
        <w:t xml:space="preserve">будет </w:t>
      </w:r>
      <w:r w:rsidRPr="00A22E45">
        <w:rPr>
          <w:rFonts w:ascii="Times New Roman" w:hAnsi="Times New Roman"/>
          <w:sz w:val="30"/>
          <w:szCs w:val="30"/>
        </w:rPr>
        <w:t xml:space="preserve">считать терапевтически эквивалентным), </w:t>
      </w:r>
      <w:r w:rsidR="00B01B5B" w:rsidRPr="00A22E45">
        <w:rPr>
          <w:rFonts w:ascii="Times New Roman" w:hAnsi="Times New Roman"/>
          <w:sz w:val="30"/>
          <w:szCs w:val="30"/>
        </w:rPr>
        <w:t>или</w:t>
      </w:r>
      <w:r w:rsidRPr="00A22E45">
        <w:rPr>
          <w:rFonts w:ascii="Times New Roman" w:hAnsi="Times New Roman"/>
          <w:sz w:val="30"/>
          <w:szCs w:val="30"/>
        </w:rPr>
        <w:t xml:space="preserve"> терапевтическ</w:t>
      </w:r>
      <w:r w:rsidR="003B1E99" w:rsidRPr="00A22E45">
        <w:rPr>
          <w:rFonts w:ascii="Times New Roman" w:hAnsi="Times New Roman"/>
          <w:sz w:val="30"/>
          <w:szCs w:val="30"/>
        </w:rPr>
        <w:t>ую</w:t>
      </w:r>
      <w:r w:rsidRPr="00A22E45">
        <w:rPr>
          <w:rFonts w:ascii="Times New Roman" w:hAnsi="Times New Roman"/>
          <w:sz w:val="30"/>
          <w:szCs w:val="30"/>
        </w:rPr>
        <w:t xml:space="preserve"> эквивалентность </w:t>
      </w:r>
      <w:r w:rsidR="00CB1AB6" w:rsidRPr="00A22E45">
        <w:rPr>
          <w:rFonts w:ascii="Times New Roman" w:hAnsi="Times New Roman"/>
          <w:sz w:val="30"/>
          <w:szCs w:val="30"/>
        </w:rPr>
        <w:t>исследуемого</w:t>
      </w:r>
      <w:r w:rsidR="00A83E7B" w:rsidRPr="00A22E45">
        <w:rPr>
          <w:rFonts w:ascii="Times New Roman" w:hAnsi="Times New Roman"/>
          <w:sz w:val="30"/>
          <w:szCs w:val="30"/>
        </w:rPr>
        <w:t xml:space="preserve"> лекарственного</w:t>
      </w:r>
      <w:r w:rsidRPr="00A22E45">
        <w:rPr>
          <w:rFonts w:ascii="Times New Roman" w:hAnsi="Times New Roman"/>
          <w:sz w:val="30"/>
          <w:szCs w:val="30"/>
        </w:rPr>
        <w:t xml:space="preserve"> препарата </w:t>
      </w:r>
      <w:r w:rsidR="00A83E7B" w:rsidRPr="00A22E45">
        <w:rPr>
          <w:rFonts w:ascii="Times New Roman" w:hAnsi="Times New Roman"/>
          <w:sz w:val="30"/>
          <w:szCs w:val="30"/>
        </w:rPr>
        <w:t>референтному лекарственному препарату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3B1E99" w:rsidRPr="00A22E45">
        <w:rPr>
          <w:rFonts w:ascii="Times New Roman" w:hAnsi="Times New Roman"/>
          <w:sz w:val="30"/>
          <w:szCs w:val="30"/>
        </w:rPr>
        <w:t>следует</w:t>
      </w:r>
      <w:r w:rsidRPr="00A22E45">
        <w:rPr>
          <w:rFonts w:ascii="Times New Roman" w:hAnsi="Times New Roman"/>
          <w:sz w:val="30"/>
          <w:szCs w:val="30"/>
        </w:rPr>
        <w:t xml:space="preserve"> установ</w:t>
      </w:r>
      <w:r w:rsidR="003B1E99" w:rsidRPr="00A22E45">
        <w:rPr>
          <w:rFonts w:ascii="Times New Roman" w:hAnsi="Times New Roman"/>
          <w:sz w:val="30"/>
          <w:szCs w:val="30"/>
        </w:rPr>
        <w:t>ить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A83E7B" w:rsidRPr="00A22E45">
        <w:rPr>
          <w:rFonts w:ascii="Times New Roman" w:hAnsi="Times New Roman"/>
          <w:sz w:val="30"/>
          <w:szCs w:val="30"/>
        </w:rPr>
        <w:t>для</w:t>
      </w:r>
      <w:r w:rsidRPr="00A22E45">
        <w:rPr>
          <w:rFonts w:ascii="Times New Roman" w:hAnsi="Times New Roman"/>
          <w:sz w:val="30"/>
          <w:szCs w:val="30"/>
        </w:rPr>
        <w:t xml:space="preserve"> более чем </w:t>
      </w:r>
      <w:r w:rsidR="003B1E99" w:rsidRPr="00A22E45">
        <w:rPr>
          <w:rFonts w:ascii="Times New Roman" w:hAnsi="Times New Roman"/>
          <w:sz w:val="30"/>
          <w:szCs w:val="30"/>
        </w:rPr>
        <w:t>1</w:t>
      </w:r>
      <w:r w:rsidRPr="00A22E45">
        <w:rPr>
          <w:rFonts w:ascii="Times New Roman" w:hAnsi="Times New Roman"/>
          <w:sz w:val="30"/>
          <w:szCs w:val="30"/>
        </w:rPr>
        <w:t xml:space="preserve"> доз</w:t>
      </w:r>
      <w:r w:rsidR="00A83E7B" w:rsidRPr="00A22E45">
        <w:rPr>
          <w:rFonts w:ascii="Times New Roman" w:hAnsi="Times New Roman"/>
          <w:sz w:val="30"/>
          <w:szCs w:val="30"/>
        </w:rPr>
        <w:t>ы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CB1AB6" w:rsidRPr="00A22E45">
        <w:rPr>
          <w:rFonts w:ascii="Times New Roman" w:hAnsi="Times New Roman"/>
          <w:sz w:val="30"/>
          <w:szCs w:val="30"/>
        </w:rPr>
        <w:t>исследуемого</w:t>
      </w:r>
      <w:r w:rsidR="00A83E7B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 xml:space="preserve">лекарственного </w:t>
      </w:r>
      <w:r w:rsidR="00A83E7B" w:rsidRPr="00A22E45">
        <w:rPr>
          <w:rFonts w:ascii="Times New Roman" w:hAnsi="Times New Roman"/>
          <w:sz w:val="30"/>
          <w:szCs w:val="30"/>
        </w:rPr>
        <w:t>препарата (в случае</w:t>
      </w:r>
      <w:r w:rsidR="00396B1F" w:rsidRPr="00A22E45">
        <w:rPr>
          <w:rFonts w:ascii="Times New Roman" w:hAnsi="Times New Roman"/>
          <w:sz w:val="30"/>
          <w:szCs w:val="30"/>
        </w:rPr>
        <w:t xml:space="preserve"> наихудшего сценария</w:t>
      </w:r>
      <w:r w:rsidR="00A83E7B" w:rsidRPr="00A22E45">
        <w:rPr>
          <w:rFonts w:ascii="Times New Roman" w:hAnsi="Times New Roman"/>
          <w:sz w:val="30"/>
          <w:szCs w:val="30"/>
        </w:rPr>
        <w:t xml:space="preserve"> – </w:t>
      </w:r>
      <w:r w:rsidR="007620BE" w:rsidRPr="00A22E45">
        <w:rPr>
          <w:rFonts w:ascii="Times New Roman" w:hAnsi="Times New Roman"/>
          <w:sz w:val="30"/>
          <w:szCs w:val="30"/>
        </w:rPr>
        <w:t xml:space="preserve">для </w:t>
      </w:r>
      <w:r w:rsidRPr="00A22E45">
        <w:rPr>
          <w:rFonts w:ascii="Times New Roman" w:hAnsi="Times New Roman"/>
          <w:sz w:val="30"/>
          <w:szCs w:val="30"/>
        </w:rPr>
        <w:t>все</w:t>
      </w:r>
      <w:r w:rsidR="007620BE" w:rsidRPr="00A22E45">
        <w:rPr>
          <w:rFonts w:ascii="Times New Roman" w:hAnsi="Times New Roman"/>
          <w:sz w:val="30"/>
          <w:szCs w:val="30"/>
        </w:rPr>
        <w:t>х</w:t>
      </w:r>
      <w:r w:rsidRPr="00A22E45">
        <w:rPr>
          <w:rFonts w:ascii="Times New Roman" w:hAnsi="Times New Roman"/>
          <w:sz w:val="30"/>
          <w:szCs w:val="30"/>
        </w:rPr>
        <w:t xml:space="preserve"> доз </w:t>
      </w:r>
      <w:r w:rsidR="00CB1AB6" w:rsidRPr="00A22E45">
        <w:rPr>
          <w:rFonts w:ascii="Times New Roman" w:hAnsi="Times New Roman"/>
          <w:sz w:val="30"/>
          <w:szCs w:val="30"/>
        </w:rPr>
        <w:t>исследуемого</w:t>
      </w:r>
      <w:r w:rsidR="00A83E7B" w:rsidRPr="00A22E45">
        <w:rPr>
          <w:rFonts w:ascii="Times New Roman" w:hAnsi="Times New Roman"/>
          <w:sz w:val="30"/>
          <w:szCs w:val="30"/>
        </w:rPr>
        <w:t xml:space="preserve"> лекарственного </w:t>
      </w:r>
      <w:r w:rsidRPr="00A22E45">
        <w:rPr>
          <w:rFonts w:ascii="Times New Roman" w:hAnsi="Times New Roman"/>
          <w:sz w:val="30"/>
          <w:szCs w:val="30"/>
        </w:rPr>
        <w:t xml:space="preserve">препарата в зависимости от того, какая доза не совпадает в отношении линейности </w:t>
      </w:r>
      <w:r w:rsidR="00A83E7B" w:rsidRPr="00A22E45">
        <w:rPr>
          <w:rFonts w:ascii="Times New Roman" w:hAnsi="Times New Roman"/>
          <w:sz w:val="30"/>
          <w:szCs w:val="30"/>
        </w:rPr>
        <w:t xml:space="preserve">с дозой </w:t>
      </w:r>
      <w:r w:rsidR="000F706A" w:rsidRPr="00A22E45">
        <w:rPr>
          <w:rFonts w:ascii="Times New Roman" w:hAnsi="Times New Roman"/>
          <w:sz w:val="30"/>
          <w:szCs w:val="30"/>
        </w:rPr>
        <w:t>референтно</w:t>
      </w:r>
      <w:r w:rsidR="00A83E7B" w:rsidRPr="00A22E45">
        <w:rPr>
          <w:rFonts w:ascii="Times New Roman" w:hAnsi="Times New Roman"/>
          <w:sz w:val="30"/>
          <w:szCs w:val="30"/>
        </w:rPr>
        <w:t>го лекарственного</w:t>
      </w:r>
      <w:r w:rsidR="000F706A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препарат</w:t>
      </w:r>
      <w:r w:rsidR="00A83E7B" w:rsidRPr="00A22E45">
        <w:rPr>
          <w:rFonts w:ascii="Times New Roman" w:hAnsi="Times New Roman"/>
          <w:sz w:val="30"/>
          <w:szCs w:val="30"/>
        </w:rPr>
        <w:t>а</w:t>
      </w:r>
      <w:r w:rsidR="00E8088E" w:rsidRPr="00A22E45">
        <w:rPr>
          <w:rFonts w:ascii="Times New Roman" w:hAnsi="Times New Roman"/>
          <w:sz w:val="30"/>
          <w:szCs w:val="30"/>
        </w:rPr>
        <w:t>).</w:t>
      </w:r>
    </w:p>
    <w:p w:rsidR="00E8088E" w:rsidRPr="00A22E45" w:rsidRDefault="009D100C" w:rsidP="00C217C2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Если разрабатывается дополнительная доза лекарственного </w:t>
      </w:r>
      <w:r w:rsidR="00E8088E" w:rsidRPr="00A22E45">
        <w:rPr>
          <w:rFonts w:ascii="Times New Roman" w:hAnsi="Times New Roman"/>
          <w:sz w:val="30"/>
          <w:szCs w:val="30"/>
        </w:rPr>
        <w:t>препарата</w:t>
      </w:r>
      <w:r w:rsidRPr="00A22E45">
        <w:rPr>
          <w:rFonts w:ascii="Times New Roman" w:hAnsi="Times New Roman"/>
          <w:sz w:val="30"/>
          <w:szCs w:val="30"/>
        </w:rPr>
        <w:t xml:space="preserve">, то для нее </w:t>
      </w:r>
      <w:r w:rsidR="003B1E99" w:rsidRPr="00A22E45">
        <w:rPr>
          <w:rFonts w:ascii="Times New Roman" w:hAnsi="Times New Roman"/>
          <w:sz w:val="30"/>
          <w:szCs w:val="30"/>
        </w:rPr>
        <w:t xml:space="preserve">следует </w:t>
      </w:r>
      <w:r w:rsidR="00CB1AB6" w:rsidRPr="00A22E45">
        <w:rPr>
          <w:rFonts w:ascii="Times New Roman" w:hAnsi="Times New Roman"/>
          <w:sz w:val="30"/>
          <w:szCs w:val="30"/>
        </w:rPr>
        <w:t>подтвердить</w:t>
      </w:r>
      <w:r w:rsidRPr="00A22E45">
        <w:rPr>
          <w:rFonts w:ascii="Times New Roman" w:hAnsi="Times New Roman"/>
          <w:sz w:val="30"/>
          <w:szCs w:val="30"/>
        </w:rPr>
        <w:t xml:space="preserve"> приемлемое соотношение </w:t>
      </w:r>
      <w:r w:rsidR="00B01B5B" w:rsidRPr="00A22E45">
        <w:rPr>
          <w:rFonts w:ascii="Times New Roman" w:hAnsi="Times New Roman"/>
          <w:sz w:val="30"/>
          <w:szCs w:val="30"/>
        </w:rPr>
        <w:t>«</w:t>
      </w:r>
      <w:r w:rsidRPr="00A22E45">
        <w:rPr>
          <w:rFonts w:ascii="Times New Roman" w:hAnsi="Times New Roman"/>
          <w:sz w:val="30"/>
          <w:szCs w:val="30"/>
        </w:rPr>
        <w:t>польза</w:t>
      </w:r>
      <w:r w:rsidR="00B01B5B" w:rsidRPr="00A22E45">
        <w:rPr>
          <w:rFonts w:ascii="Times New Roman" w:hAnsi="Times New Roman"/>
          <w:sz w:val="30"/>
          <w:szCs w:val="30"/>
        </w:rPr>
        <w:t xml:space="preserve"> – </w:t>
      </w:r>
      <w:r w:rsidRPr="00A22E45">
        <w:rPr>
          <w:rFonts w:ascii="Times New Roman" w:hAnsi="Times New Roman"/>
          <w:sz w:val="30"/>
          <w:szCs w:val="30"/>
        </w:rPr>
        <w:t>риск</w:t>
      </w:r>
      <w:r w:rsidR="00B01B5B" w:rsidRPr="00A22E45">
        <w:rPr>
          <w:rFonts w:ascii="Times New Roman" w:hAnsi="Times New Roman"/>
          <w:sz w:val="30"/>
          <w:szCs w:val="30"/>
        </w:rPr>
        <w:t>»</w:t>
      </w:r>
      <w:r w:rsidRPr="00A22E45">
        <w:rPr>
          <w:rFonts w:ascii="Times New Roman" w:hAnsi="Times New Roman"/>
          <w:sz w:val="30"/>
          <w:szCs w:val="30"/>
        </w:rPr>
        <w:t>.</w:t>
      </w:r>
    </w:p>
    <w:p w:rsidR="009D100C" w:rsidRPr="00A22E45" w:rsidRDefault="003F22CD" w:rsidP="00C217C2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lastRenderedPageBreak/>
        <w:t>Выбор референтного</w:t>
      </w:r>
      <w:r w:rsidR="00C217C2" w:rsidRPr="00A22E45">
        <w:rPr>
          <w:rFonts w:ascii="Times New Roman" w:hAnsi="Times New Roman"/>
          <w:sz w:val="30"/>
          <w:szCs w:val="30"/>
        </w:rPr>
        <w:t xml:space="preserve"> лекарственного </w:t>
      </w:r>
      <w:r w:rsidRPr="00A22E45">
        <w:rPr>
          <w:rFonts w:ascii="Times New Roman" w:hAnsi="Times New Roman"/>
          <w:sz w:val="30"/>
          <w:szCs w:val="30"/>
        </w:rPr>
        <w:t xml:space="preserve">препарата </w:t>
      </w:r>
      <w:r w:rsidR="003B1E99" w:rsidRPr="00A22E45">
        <w:rPr>
          <w:rFonts w:ascii="Times New Roman" w:hAnsi="Times New Roman"/>
          <w:sz w:val="30"/>
          <w:szCs w:val="30"/>
        </w:rPr>
        <w:t>следует</w:t>
      </w:r>
      <w:r w:rsidRPr="00A22E45">
        <w:rPr>
          <w:rFonts w:ascii="Times New Roman" w:hAnsi="Times New Roman"/>
          <w:sz w:val="30"/>
          <w:szCs w:val="30"/>
        </w:rPr>
        <w:t xml:space="preserve"> обоснова</w:t>
      </w:r>
      <w:r w:rsidR="003B1E99" w:rsidRPr="00A22E45">
        <w:rPr>
          <w:rFonts w:ascii="Times New Roman" w:hAnsi="Times New Roman"/>
          <w:sz w:val="30"/>
          <w:szCs w:val="30"/>
        </w:rPr>
        <w:t>ть</w:t>
      </w:r>
      <w:r w:rsidRPr="00A22E45">
        <w:rPr>
          <w:rFonts w:ascii="Times New Roman" w:hAnsi="Times New Roman"/>
          <w:sz w:val="30"/>
          <w:szCs w:val="30"/>
        </w:rPr>
        <w:t xml:space="preserve">. </w:t>
      </w:r>
      <w:r w:rsidR="00CB1A06" w:rsidRPr="00A22E45">
        <w:rPr>
          <w:rFonts w:ascii="Times New Roman" w:hAnsi="Times New Roman"/>
          <w:sz w:val="30"/>
          <w:szCs w:val="30"/>
        </w:rPr>
        <w:t>В качестве р</w:t>
      </w:r>
      <w:r w:rsidR="009D100C" w:rsidRPr="00A22E45">
        <w:rPr>
          <w:rFonts w:ascii="Times New Roman" w:hAnsi="Times New Roman"/>
          <w:sz w:val="30"/>
          <w:szCs w:val="30"/>
        </w:rPr>
        <w:t>еферен</w:t>
      </w:r>
      <w:r w:rsidR="000F706A" w:rsidRPr="00A22E45">
        <w:rPr>
          <w:rFonts w:ascii="Times New Roman" w:hAnsi="Times New Roman"/>
          <w:sz w:val="30"/>
          <w:szCs w:val="30"/>
        </w:rPr>
        <w:t>т</w:t>
      </w:r>
      <w:r w:rsidR="009D100C" w:rsidRPr="00A22E45">
        <w:rPr>
          <w:rFonts w:ascii="Times New Roman" w:hAnsi="Times New Roman"/>
          <w:sz w:val="30"/>
          <w:szCs w:val="30"/>
        </w:rPr>
        <w:t>н</w:t>
      </w:r>
      <w:r w:rsidR="00CB1A06" w:rsidRPr="00A22E45">
        <w:rPr>
          <w:rFonts w:ascii="Times New Roman" w:hAnsi="Times New Roman"/>
          <w:sz w:val="30"/>
          <w:szCs w:val="30"/>
        </w:rPr>
        <w:t>ого</w:t>
      </w:r>
      <w:r w:rsidR="009D100C" w:rsidRPr="00A22E45">
        <w:rPr>
          <w:rFonts w:ascii="Times New Roman" w:hAnsi="Times New Roman"/>
          <w:sz w:val="30"/>
          <w:szCs w:val="30"/>
        </w:rPr>
        <w:t xml:space="preserve"> </w:t>
      </w:r>
      <w:r w:rsidR="00A73485" w:rsidRPr="00A22E45">
        <w:rPr>
          <w:rFonts w:ascii="Times New Roman" w:hAnsi="Times New Roman"/>
          <w:sz w:val="30"/>
          <w:szCs w:val="30"/>
        </w:rPr>
        <w:t>выбира</w:t>
      </w:r>
      <w:r w:rsidR="003B1E99" w:rsidRPr="00A22E45">
        <w:rPr>
          <w:rFonts w:ascii="Times New Roman" w:hAnsi="Times New Roman"/>
          <w:sz w:val="30"/>
          <w:szCs w:val="30"/>
        </w:rPr>
        <w:t>ется</w:t>
      </w:r>
      <w:r w:rsidR="00E8088E" w:rsidRPr="00A22E45">
        <w:rPr>
          <w:rFonts w:ascii="Times New Roman" w:hAnsi="Times New Roman"/>
          <w:sz w:val="30"/>
          <w:szCs w:val="30"/>
        </w:rPr>
        <w:t xml:space="preserve"> оригинальный</w:t>
      </w:r>
      <w:r w:rsidR="001803A1" w:rsidRPr="00A22E45">
        <w:rPr>
          <w:rFonts w:ascii="Times New Roman" w:hAnsi="Times New Roman"/>
          <w:sz w:val="30"/>
          <w:szCs w:val="30"/>
        </w:rPr>
        <w:t xml:space="preserve"> </w:t>
      </w:r>
      <w:r w:rsidR="00C1486E" w:rsidRPr="00A22E45">
        <w:rPr>
          <w:rFonts w:ascii="Times New Roman" w:hAnsi="Times New Roman"/>
          <w:sz w:val="30"/>
          <w:szCs w:val="30"/>
        </w:rPr>
        <w:t xml:space="preserve">лекарственный </w:t>
      </w:r>
      <w:r w:rsidR="001803A1" w:rsidRPr="00A22E45">
        <w:rPr>
          <w:rFonts w:ascii="Times New Roman" w:hAnsi="Times New Roman"/>
          <w:sz w:val="30"/>
          <w:szCs w:val="30"/>
        </w:rPr>
        <w:t>препарат</w:t>
      </w:r>
      <w:r w:rsidR="009D100C" w:rsidRPr="00A22E45">
        <w:rPr>
          <w:rFonts w:ascii="Times New Roman" w:hAnsi="Times New Roman"/>
          <w:sz w:val="30"/>
          <w:szCs w:val="30"/>
        </w:rPr>
        <w:t xml:space="preserve"> </w:t>
      </w:r>
      <w:r w:rsidR="003B1E99" w:rsidRPr="00A22E45">
        <w:rPr>
          <w:rFonts w:ascii="Times New Roman" w:hAnsi="Times New Roman"/>
          <w:sz w:val="30"/>
          <w:szCs w:val="30"/>
        </w:rPr>
        <w:t>(</w:t>
      </w:r>
      <w:r w:rsidR="009D100C" w:rsidRPr="00A22E45">
        <w:rPr>
          <w:rFonts w:ascii="Times New Roman" w:hAnsi="Times New Roman"/>
          <w:sz w:val="30"/>
          <w:szCs w:val="30"/>
        </w:rPr>
        <w:t>если э</w:t>
      </w:r>
      <w:r w:rsidR="00F95820" w:rsidRPr="00A22E45">
        <w:rPr>
          <w:rFonts w:ascii="Times New Roman" w:hAnsi="Times New Roman"/>
          <w:sz w:val="30"/>
          <w:szCs w:val="30"/>
        </w:rPr>
        <w:t>тот препарат имеется в наличии</w:t>
      </w:r>
      <w:r w:rsidR="003B1E99" w:rsidRPr="00A22E45">
        <w:rPr>
          <w:rFonts w:ascii="Times New Roman" w:hAnsi="Times New Roman"/>
          <w:sz w:val="30"/>
          <w:szCs w:val="30"/>
        </w:rPr>
        <w:t>)</w:t>
      </w:r>
      <w:r w:rsidR="00F95820" w:rsidRPr="00A22E45">
        <w:rPr>
          <w:rFonts w:ascii="Times New Roman" w:hAnsi="Times New Roman"/>
          <w:sz w:val="30"/>
          <w:szCs w:val="30"/>
        </w:rPr>
        <w:t>.</w:t>
      </w:r>
    </w:p>
    <w:p w:rsidR="009D100C" w:rsidRPr="00A22E45" w:rsidRDefault="009D100C" w:rsidP="00C217C2">
      <w:pPr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6</w:t>
      </w:r>
      <w:r w:rsidR="0019320D" w:rsidRPr="00A22E45">
        <w:rPr>
          <w:rFonts w:ascii="Times New Roman" w:hAnsi="Times New Roman"/>
          <w:sz w:val="30"/>
          <w:szCs w:val="30"/>
        </w:rPr>
        <w:t>.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D11E60" w:rsidRPr="00A22E45">
        <w:rPr>
          <w:rFonts w:ascii="Times New Roman" w:hAnsi="Times New Roman"/>
          <w:sz w:val="30"/>
          <w:szCs w:val="30"/>
        </w:rPr>
        <w:t xml:space="preserve">Новые </w:t>
      </w:r>
      <w:proofErr w:type="spellStart"/>
      <w:r w:rsidR="00D11E60" w:rsidRPr="00A22E45">
        <w:rPr>
          <w:rFonts w:ascii="Times New Roman" w:hAnsi="Times New Roman"/>
          <w:sz w:val="30"/>
          <w:szCs w:val="30"/>
        </w:rPr>
        <w:t>пропелленты</w:t>
      </w:r>
      <w:proofErr w:type="spellEnd"/>
      <w:r w:rsidR="00D11E60" w:rsidRPr="00A22E45">
        <w:rPr>
          <w:rFonts w:ascii="Times New Roman" w:hAnsi="Times New Roman"/>
          <w:sz w:val="30"/>
          <w:szCs w:val="30"/>
        </w:rPr>
        <w:t xml:space="preserve"> и вспомогательные вещества</w:t>
      </w:r>
    </w:p>
    <w:p w:rsidR="009D100C" w:rsidRPr="00A22E45" w:rsidRDefault="0094456A" w:rsidP="00C217C2">
      <w:pPr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Если</w:t>
      </w:r>
      <w:r w:rsidR="009D100C" w:rsidRPr="00A22E45">
        <w:rPr>
          <w:rFonts w:ascii="Times New Roman" w:hAnsi="Times New Roman"/>
          <w:sz w:val="30"/>
          <w:szCs w:val="30"/>
        </w:rPr>
        <w:t xml:space="preserve"> ввод</w:t>
      </w:r>
      <w:r w:rsidR="007B3EB0" w:rsidRPr="00A22E45">
        <w:rPr>
          <w:rFonts w:ascii="Times New Roman" w:hAnsi="Times New Roman"/>
          <w:sz w:val="30"/>
          <w:szCs w:val="30"/>
        </w:rPr>
        <w:t>и</w:t>
      </w:r>
      <w:r w:rsidR="009D100C" w:rsidRPr="00A22E45">
        <w:rPr>
          <w:rFonts w:ascii="Times New Roman" w:hAnsi="Times New Roman"/>
          <w:sz w:val="30"/>
          <w:szCs w:val="30"/>
        </w:rPr>
        <w:t xml:space="preserve">тся новый </w:t>
      </w:r>
      <w:proofErr w:type="spellStart"/>
      <w:r w:rsidR="009D100C" w:rsidRPr="00A22E45">
        <w:rPr>
          <w:rFonts w:ascii="Times New Roman" w:hAnsi="Times New Roman"/>
          <w:sz w:val="30"/>
          <w:szCs w:val="30"/>
        </w:rPr>
        <w:t>пропеллент</w:t>
      </w:r>
      <w:proofErr w:type="spellEnd"/>
      <w:r w:rsidR="009D100C" w:rsidRPr="00A22E45">
        <w:rPr>
          <w:rFonts w:ascii="Times New Roman" w:hAnsi="Times New Roman"/>
          <w:sz w:val="30"/>
          <w:szCs w:val="30"/>
        </w:rPr>
        <w:t xml:space="preserve">, </w:t>
      </w:r>
      <w:r w:rsidR="009503F5" w:rsidRPr="00A22E45">
        <w:rPr>
          <w:rFonts w:ascii="Times New Roman" w:hAnsi="Times New Roman"/>
          <w:sz w:val="30"/>
          <w:szCs w:val="30"/>
        </w:rPr>
        <w:t>вспомогательное вещество</w:t>
      </w:r>
      <w:r w:rsidR="009D100C" w:rsidRPr="00A22E45">
        <w:rPr>
          <w:rFonts w:ascii="Times New Roman" w:hAnsi="Times New Roman"/>
          <w:sz w:val="30"/>
          <w:szCs w:val="30"/>
        </w:rPr>
        <w:t xml:space="preserve"> или </w:t>
      </w:r>
      <w:r w:rsidR="009503F5" w:rsidRPr="00A22E45">
        <w:rPr>
          <w:rFonts w:ascii="Times New Roman" w:hAnsi="Times New Roman"/>
          <w:sz w:val="30"/>
          <w:szCs w:val="30"/>
        </w:rPr>
        <w:t>комбинация</w:t>
      </w:r>
      <w:r w:rsidR="009D100C" w:rsidRPr="00A22E45">
        <w:rPr>
          <w:rFonts w:ascii="Times New Roman" w:hAnsi="Times New Roman"/>
          <w:sz w:val="30"/>
          <w:szCs w:val="30"/>
        </w:rPr>
        <w:t xml:space="preserve"> </w:t>
      </w:r>
      <w:r w:rsidR="009503F5" w:rsidRPr="00A22E45">
        <w:rPr>
          <w:rFonts w:ascii="Times New Roman" w:hAnsi="Times New Roman"/>
          <w:sz w:val="30"/>
          <w:szCs w:val="30"/>
        </w:rPr>
        <w:t>вспомогательных веществ</w:t>
      </w:r>
      <w:r w:rsidR="009D100C" w:rsidRPr="00A22E45">
        <w:rPr>
          <w:rFonts w:ascii="Times New Roman" w:hAnsi="Times New Roman"/>
          <w:sz w:val="30"/>
          <w:szCs w:val="30"/>
        </w:rPr>
        <w:t xml:space="preserve">, </w:t>
      </w:r>
      <w:r w:rsidRPr="00A22E45">
        <w:rPr>
          <w:rFonts w:ascii="Times New Roman" w:hAnsi="Times New Roman"/>
          <w:sz w:val="30"/>
          <w:szCs w:val="30"/>
        </w:rPr>
        <w:t>то</w:t>
      </w:r>
      <w:r w:rsidR="009D100C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в дополнени</w:t>
      </w:r>
      <w:r w:rsidR="008D3C10" w:rsidRPr="00A22E45">
        <w:rPr>
          <w:rFonts w:ascii="Times New Roman" w:hAnsi="Times New Roman"/>
          <w:sz w:val="30"/>
          <w:szCs w:val="30"/>
        </w:rPr>
        <w:t>е</w:t>
      </w:r>
      <w:r w:rsidRPr="00A22E45">
        <w:rPr>
          <w:rFonts w:ascii="Times New Roman" w:hAnsi="Times New Roman"/>
          <w:sz w:val="30"/>
          <w:szCs w:val="30"/>
        </w:rPr>
        <w:t xml:space="preserve"> к стандартной токсикологической и доклинической программам</w:t>
      </w:r>
      <w:r w:rsidR="00B01B5B" w:rsidRPr="00A22E45">
        <w:rPr>
          <w:rFonts w:ascii="Times New Roman" w:hAnsi="Times New Roman"/>
          <w:sz w:val="30"/>
          <w:szCs w:val="30"/>
        </w:rPr>
        <w:t xml:space="preserve"> исследований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3B1E99" w:rsidRPr="00A22E45">
        <w:rPr>
          <w:rFonts w:ascii="Times New Roman" w:hAnsi="Times New Roman"/>
          <w:sz w:val="30"/>
          <w:szCs w:val="30"/>
        </w:rPr>
        <w:t>изучается</w:t>
      </w:r>
      <w:r w:rsidR="00E27D9D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 xml:space="preserve">их </w:t>
      </w:r>
      <w:r w:rsidR="00E27D9D" w:rsidRPr="00A22E45">
        <w:rPr>
          <w:rFonts w:ascii="Times New Roman" w:hAnsi="Times New Roman"/>
          <w:sz w:val="30"/>
          <w:szCs w:val="30"/>
        </w:rPr>
        <w:t xml:space="preserve">возможное </w:t>
      </w:r>
      <w:r w:rsidR="009D100C" w:rsidRPr="00A22E45">
        <w:rPr>
          <w:rFonts w:ascii="Times New Roman" w:hAnsi="Times New Roman"/>
          <w:sz w:val="30"/>
          <w:szCs w:val="30"/>
        </w:rPr>
        <w:t xml:space="preserve">влияние на клиническую эффективность и безопасность. Могут быть необходимы расширенные данные о безопасности. </w:t>
      </w:r>
      <w:r w:rsidR="003B1E99" w:rsidRPr="00A22E45">
        <w:rPr>
          <w:rFonts w:ascii="Times New Roman" w:hAnsi="Times New Roman"/>
          <w:sz w:val="30"/>
          <w:szCs w:val="30"/>
        </w:rPr>
        <w:t>Следует</w:t>
      </w:r>
      <w:r w:rsidR="009D100C" w:rsidRPr="00A22E45">
        <w:rPr>
          <w:rFonts w:ascii="Times New Roman" w:hAnsi="Times New Roman"/>
          <w:sz w:val="30"/>
          <w:szCs w:val="30"/>
        </w:rPr>
        <w:t xml:space="preserve"> оценить местную переносимость и искать доказательства повышенной бронхиальной раздражительности или парадоксального </w:t>
      </w:r>
      <w:proofErr w:type="spellStart"/>
      <w:r w:rsidR="009D100C" w:rsidRPr="00A22E45">
        <w:rPr>
          <w:rFonts w:ascii="Times New Roman" w:hAnsi="Times New Roman"/>
          <w:sz w:val="30"/>
          <w:szCs w:val="30"/>
        </w:rPr>
        <w:t>бронхоспазма</w:t>
      </w:r>
      <w:proofErr w:type="spellEnd"/>
      <w:r w:rsidR="009D100C" w:rsidRPr="00A22E45">
        <w:rPr>
          <w:rFonts w:ascii="Times New Roman" w:hAnsi="Times New Roman"/>
          <w:sz w:val="30"/>
          <w:szCs w:val="30"/>
        </w:rPr>
        <w:t xml:space="preserve">. Может </w:t>
      </w:r>
      <w:r w:rsidR="007A3A2E" w:rsidRPr="00A22E45">
        <w:rPr>
          <w:rFonts w:ascii="Times New Roman" w:hAnsi="Times New Roman"/>
          <w:sz w:val="30"/>
          <w:szCs w:val="30"/>
        </w:rPr>
        <w:t>понадобиться</w:t>
      </w:r>
      <w:r w:rsidR="009D100C" w:rsidRPr="00A22E45">
        <w:rPr>
          <w:rFonts w:ascii="Times New Roman" w:hAnsi="Times New Roman"/>
          <w:sz w:val="30"/>
          <w:szCs w:val="30"/>
        </w:rPr>
        <w:t xml:space="preserve"> оцен</w:t>
      </w:r>
      <w:r w:rsidR="007A3A2E" w:rsidRPr="00A22E45">
        <w:rPr>
          <w:rFonts w:ascii="Times New Roman" w:hAnsi="Times New Roman"/>
          <w:sz w:val="30"/>
          <w:szCs w:val="30"/>
        </w:rPr>
        <w:t>ка</w:t>
      </w:r>
      <w:r w:rsidR="009D100C" w:rsidRPr="00A22E45">
        <w:rPr>
          <w:rFonts w:ascii="Times New Roman" w:hAnsi="Times New Roman"/>
          <w:sz w:val="30"/>
          <w:szCs w:val="30"/>
        </w:rPr>
        <w:t xml:space="preserve"> любо</w:t>
      </w:r>
      <w:r w:rsidR="007A3A2E" w:rsidRPr="00A22E45">
        <w:rPr>
          <w:rFonts w:ascii="Times New Roman" w:hAnsi="Times New Roman"/>
          <w:sz w:val="30"/>
          <w:szCs w:val="30"/>
        </w:rPr>
        <w:t>го</w:t>
      </w:r>
      <w:r w:rsidR="009D100C" w:rsidRPr="00A22E45">
        <w:rPr>
          <w:rFonts w:ascii="Times New Roman" w:hAnsi="Times New Roman"/>
          <w:sz w:val="30"/>
          <w:szCs w:val="30"/>
        </w:rPr>
        <w:t xml:space="preserve"> воздействи</w:t>
      </w:r>
      <w:r w:rsidR="007A3A2E" w:rsidRPr="00A22E45">
        <w:rPr>
          <w:rFonts w:ascii="Times New Roman" w:hAnsi="Times New Roman"/>
          <w:sz w:val="30"/>
          <w:szCs w:val="30"/>
        </w:rPr>
        <w:t>я</w:t>
      </w:r>
      <w:r w:rsidR="009D100C" w:rsidRPr="00A22E45">
        <w:rPr>
          <w:rFonts w:ascii="Times New Roman" w:hAnsi="Times New Roman"/>
          <w:sz w:val="30"/>
          <w:szCs w:val="30"/>
        </w:rPr>
        <w:t xml:space="preserve">, которое новый </w:t>
      </w:r>
      <w:proofErr w:type="spellStart"/>
      <w:r w:rsidR="009D100C" w:rsidRPr="00A22E45">
        <w:rPr>
          <w:rFonts w:ascii="Times New Roman" w:hAnsi="Times New Roman"/>
          <w:sz w:val="30"/>
          <w:szCs w:val="30"/>
        </w:rPr>
        <w:t>пропеллент</w:t>
      </w:r>
      <w:proofErr w:type="spellEnd"/>
      <w:r w:rsidR="009D100C" w:rsidRPr="00A22E45">
        <w:rPr>
          <w:rFonts w:ascii="Times New Roman" w:hAnsi="Times New Roman"/>
          <w:sz w:val="30"/>
          <w:szCs w:val="30"/>
        </w:rPr>
        <w:t xml:space="preserve"> или </w:t>
      </w:r>
      <w:r w:rsidR="009503F5" w:rsidRPr="00A22E45">
        <w:rPr>
          <w:rFonts w:ascii="Times New Roman" w:hAnsi="Times New Roman"/>
          <w:sz w:val="30"/>
          <w:szCs w:val="30"/>
        </w:rPr>
        <w:t>вспомогательное вещество</w:t>
      </w:r>
      <w:r w:rsidR="009D100C" w:rsidRPr="00A22E45">
        <w:rPr>
          <w:rFonts w:ascii="Times New Roman" w:hAnsi="Times New Roman"/>
          <w:sz w:val="30"/>
          <w:szCs w:val="30"/>
        </w:rPr>
        <w:t xml:space="preserve"> может оказывать на </w:t>
      </w:r>
      <w:proofErr w:type="spellStart"/>
      <w:r w:rsidR="009D100C" w:rsidRPr="00A22E45">
        <w:rPr>
          <w:rFonts w:ascii="Times New Roman" w:hAnsi="Times New Roman"/>
          <w:sz w:val="30"/>
          <w:szCs w:val="30"/>
        </w:rPr>
        <w:t>мукоцилиарный</w:t>
      </w:r>
      <w:proofErr w:type="spellEnd"/>
      <w:r w:rsidR="009D100C" w:rsidRPr="00A22E45">
        <w:rPr>
          <w:rFonts w:ascii="Times New Roman" w:hAnsi="Times New Roman"/>
          <w:sz w:val="30"/>
          <w:szCs w:val="30"/>
        </w:rPr>
        <w:t xml:space="preserve"> клиренс.</w:t>
      </w:r>
    </w:p>
    <w:p w:rsidR="009D100C" w:rsidRPr="00A22E45" w:rsidRDefault="0019320D" w:rsidP="00C217C2">
      <w:pPr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  <w:lang w:val="en-US"/>
        </w:rPr>
        <w:t>IV</w:t>
      </w:r>
      <w:r w:rsidR="009D100C" w:rsidRPr="00A22E45">
        <w:rPr>
          <w:rFonts w:ascii="Times New Roman" w:hAnsi="Times New Roman"/>
          <w:sz w:val="30"/>
          <w:szCs w:val="30"/>
        </w:rPr>
        <w:t xml:space="preserve">. </w:t>
      </w:r>
      <w:r w:rsidR="00B01B5B" w:rsidRPr="00A22E45">
        <w:rPr>
          <w:rFonts w:ascii="Times New Roman" w:hAnsi="Times New Roman"/>
          <w:sz w:val="30"/>
          <w:szCs w:val="30"/>
        </w:rPr>
        <w:t>Фармацевтические свойства</w:t>
      </w:r>
      <w:r w:rsidRPr="00A22E45">
        <w:rPr>
          <w:rFonts w:ascii="Times New Roman" w:hAnsi="Times New Roman"/>
          <w:sz w:val="30"/>
          <w:szCs w:val="30"/>
        </w:rPr>
        <w:t xml:space="preserve"> лекарственных препаратов </w:t>
      </w:r>
      <w:r w:rsidR="00191FB8" w:rsidRPr="00A22E45">
        <w:rPr>
          <w:rFonts w:ascii="Times New Roman" w:hAnsi="Times New Roman"/>
          <w:sz w:val="30"/>
          <w:szCs w:val="30"/>
        </w:rPr>
        <w:t xml:space="preserve">для ингаляций </w:t>
      </w:r>
      <w:r w:rsidR="00B01B5B" w:rsidRPr="00A22E45">
        <w:rPr>
          <w:rFonts w:ascii="Times New Roman" w:hAnsi="Times New Roman"/>
          <w:sz w:val="30"/>
          <w:szCs w:val="30"/>
        </w:rPr>
        <w:t>и необходимость</w:t>
      </w:r>
      <w:r w:rsidRPr="00A22E45">
        <w:rPr>
          <w:rFonts w:ascii="Times New Roman" w:hAnsi="Times New Roman"/>
          <w:sz w:val="30"/>
          <w:szCs w:val="30"/>
        </w:rPr>
        <w:t xml:space="preserve"> выполнения </w:t>
      </w:r>
      <w:r w:rsidR="00B01B5B" w:rsidRPr="00A22E45">
        <w:rPr>
          <w:rFonts w:ascii="Times New Roman" w:hAnsi="Times New Roman"/>
          <w:sz w:val="30"/>
          <w:szCs w:val="30"/>
        </w:rPr>
        <w:t>клинической</w:t>
      </w:r>
      <w:r w:rsidRPr="00A22E45">
        <w:rPr>
          <w:rFonts w:ascii="Times New Roman" w:hAnsi="Times New Roman"/>
          <w:sz w:val="30"/>
          <w:szCs w:val="30"/>
        </w:rPr>
        <w:br/>
      </w:r>
      <w:r w:rsidR="00B01B5B" w:rsidRPr="00A22E45">
        <w:rPr>
          <w:rFonts w:ascii="Times New Roman" w:hAnsi="Times New Roman"/>
          <w:sz w:val="30"/>
          <w:szCs w:val="30"/>
        </w:rPr>
        <w:t>программы</w:t>
      </w:r>
      <w:r w:rsidRPr="00A22E45">
        <w:rPr>
          <w:rFonts w:ascii="Times New Roman" w:hAnsi="Times New Roman"/>
          <w:sz w:val="30"/>
          <w:szCs w:val="30"/>
        </w:rPr>
        <w:t xml:space="preserve"> исследований</w:t>
      </w:r>
    </w:p>
    <w:p w:rsidR="009D100C" w:rsidRPr="00A22E45" w:rsidRDefault="009D100C" w:rsidP="00C217C2">
      <w:pPr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1</w:t>
      </w:r>
      <w:r w:rsidR="00C66FF3" w:rsidRPr="00A22E45">
        <w:rPr>
          <w:rFonts w:ascii="Times New Roman" w:hAnsi="Times New Roman"/>
          <w:sz w:val="30"/>
          <w:szCs w:val="30"/>
        </w:rPr>
        <w:t>.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D11E60" w:rsidRPr="00A22E45">
        <w:rPr>
          <w:rFonts w:ascii="Times New Roman" w:hAnsi="Times New Roman"/>
          <w:sz w:val="30"/>
          <w:szCs w:val="30"/>
        </w:rPr>
        <w:t>Новое действующее вещество</w:t>
      </w:r>
    </w:p>
    <w:p w:rsidR="009D100C" w:rsidRPr="00A22E45" w:rsidRDefault="00AB2E04" w:rsidP="00C217C2">
      <w:pPr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Лекарственные п</w:t>
      </w:r>
      <w:r w:rsidR="009D100C" w:rsidRPr="00A22E45">
        <w:rPr>
          <w:rFonts w:ascii="Times New Roman" w:hAnsi="Times New Roman"/>
          <w:sz w:val="30"/>
          <w:szCs w:val="30"/>
        </w:rPr>
        <w:t xml:space="preserve">репараты, </w:t>
      </w:r>
      <w:r w:rsidR="00396B1F" w:rsidRPr="00A22E45">
        <w:rPr>
          <w:rFonts w:ascii="Times New Roman" w:hAnsi="Times New Roman"/>
          <w:sz w:val="30"/>
          <w:szCs w:val="30"/>
        </w:rPr>
        <w:t>содержащие</w:t>
      </w:r>
      <w:r w:rsidR="007B3EB0" w:rsidRPr="00A22E45">
        <w:rPr>
          <w:rFonts w:ascii="Times New Roman" w:hAnsi="Times New Roman"/>
          <w:sz w:val="30"/>
          <w:szCs w:val="30"/>
        </w:rPr>
        <w:t xml:space="preserve"> </w:t>
      </w:r>
      <w:r w:rsidR="009D100C" w:rsidRPr="00A22E45">
        <w:rPr>
          <w:rFonts w:ascii="Times New Roman" w:hAnsi="Times New Roman"/>
          <w:sz w:val="30"/>
          <w:szCs w:val="30"/>
        </w:rPr>
        <w:t xml:space="preserve">новое действующее вещество, </w:t>
      </w:r>
      <w:r w:rsidR="003B1E99" w:rsidRPr="00A22E45">
        <w:rPr>
          <w:rFonts w:ascii="Times New Roman" w:hAnsi="Times New Roman"/>
          <w:sz w:val="30"/>
          <w:szCs w:val="30"/>
        </w:rPr>
        <w:t>проходят</w:t>
      </w:r>
      <w:r w:rsidR="009D100C" w:rsidRPr="00A22E45">
        <w:rPr>
          <w:rFonts w:ascii="Times New Roman" w:hAnsi="Times New Roman"/>
          <w:sz w:val="30"/>
          <w:szCs w:val="30"/>
        </w:rPr>
        <w:t xml:space="preserve"> полную программу разработки независимо от типа устройства, </w:t>
      </w:r>
      <w:r w:rsidR="007B3EB0" w:rsidRPr="00A22E45">
        <w:rPr>
          <w:rFonts w:ascii="Times New Roman" w:hAnsi="Times New Roman"/>
          <w:sz w:val="30"/>
          <w:szCs w:val="30"/>
        </w:rPr>
        <w:t xml:space="preserve">посредством </w:t>
      </w:r>
      <w:r w:rsidR="009627DF" w:rsidRPr="00A22E45">
        <w:rPr>
          <w:rFonts w:ascii="Times New Roman" w:hAnsi="Times New Roman"/>
          <w:sz w:val="30"/>
          <w:szCs w:val="30"/>
        </w:rPr>
        <w:t xml:space="preserve">которого </w:t>
      </w:r>
      <w:proofErr w:type="spellStart"/>
      <w:r w:rsidR="009627DF" w:rsidRPr="00A22E45">
        <w:rPr>
          <w:rFonts w:ascii="Times New Roman" w:hAnsi="Times New Roman"/>
          <w:sz w:val="30"/>
          <w:szCs w:val="30"/>
        </w:rPr>
        <w:t>ингалируется</w:t>
      </w:r>
      <w:proofErr w:type="spellEnd"/>
      <w:r w:rsidR="009627DF" w:rsidRPr="00A22E45">
        <w:rPr>
          <w:rFonts w:ascii="Times New Roman" w:hAnsi="Times New Roman"/>
          <w:sz w:val="30"/>
          <w:szCs w:val="30"/>
        </w:rPr>
        <w:t xml:space="preserve"> это новое действующее вещество.</w:t>
      </w:r>
    </w:p>
    <w:p w:rsidR="00C35BC3" w:rsidRPr="00A22E45" w:rsidRDefault="00C35BC3" w:rsidP="00C217C2">
      <w:pPr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2</w:t>
      </w:r>
      <w:r w:rsidR="00C66FF3" w:rsidRPr="00A22E45">
        <w:rPr>
          <w:rFonts w:ascii="Times New Roman" w:hAnsi="Times New Roman"/>
          <w:sz w:val="30"/>
          <w:szCs w:val="30"/>
        </w:rPr>
        <w:t>.</w:t>
      </w:r>
      <w:r w:rsidRPr="00A22E45">
        <w:rPr>
          <w:rFonts w:ascii="Times New Roman" w:hAnsi="Times New Roman"/>
          <w:sz w:val="30"/>
          <w:szCs w:val="30"/>
        </w:rPr>
        <w:t xml:space="preserve"> Известное </w:t>
      </w:r>
      <w:r w:rsidR="009503F5" w:rsidRPr="00A22E45">
        <w:rPr>
          <w:rFonts w:ascii="Times New Roman" w:hAnsi="Times New Roman"/>
          <w:sz w:val="30"/>
          <w:szCs w:val="30"/>
        </w:rPr>
        <w:t>действующее</w:t>
      </w:r>
      <w:r w:rsidRPr="00A22E45">
        <w:rPr>
          <w:rFonts w:ascii="Times New Roman" w:hAnsi="Times New Roman"/>
          <w:sz w:val="30"/>
          <w:szCs w:val="30"/>
        </w:rPr>
        <w:t xml:space="preserve"> вещество</w:t>
      </w:r>
    </w:p>
    <w:p w:rsidR="00CB1AB6" w:rsidRPr="00A22E45" w:rsidRDefault="00CB1AB6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В рамках ускоренной экспертизы </w:t>
      </w:r>
      <w:r w:rsidR="00552513" w:rsidRPr="00A22E45">
        <w:rPr>
          <w:rFonts w:ascii="Times New Roman" w:hAnsi="Times New Roman"/>
          <w:sz w:val="30"/>
          <w:szCs w:val="30"/>
        </w:rPr>
        <w:t>подтвержда</w:t>
      </w:r>
      <w:r w:rsidR="007B3EB0" w:rsidRPr="00A22E45">
        <w:rPr>
          <w:rFonts w:ascii="Times New Roman" w:hAnsi="Times New Roman"/>
          <w:sz w:val="30"/>
          <w:szCs w:val="30"/>
        </w:rPr>
        <w:t>ется</w:t>
      </w:r>
      <w:r w:rsidRPr="00A22E45">
        <w:rPr>
          <w:rFonts w:ascii="Times New Roman" w:hAnsi="Times New Roman"/>
          <w:sz w:val="30"/>
          <w:szCs w:val="30"/>
        </w:rPr>
        <w:t xml:space="preserve"> терапевтическ</w:t>
      </w:r>
      <w:r w:rsidR="007B3EB0" w:rsidRPr="00A22E45">
        <w:rPr>
          <w:rFonts w:ascii="Times New Roman" w:hAnsi="Times New Roman"/>
          <w:sz w:val="30"/>
          <w:szCs w:val="30"/>
        </w:rPr>
        <w:t>ая</w:t>
      </w:r>
      <w:r w:rsidRPr="00A22E45">
        <w:rPr>
          <w:rFonts w:ascii="Times New Roman" w:hAnsi="Times New Roman"/>
          <w:sz w:val="30"/>
          <w:szCs w:val="30"/>
        </w:rPr>
        <w:t xml:space="preserve"> эквивалентность воспроизведенных лекарственных </w:t>
      </w:r>
      <w:r w:rsidRPr="00A22E45">
        <w:rPr>
          <w:rFonts w:ascii="Times New Roman" w:hAnsi="Times New Roman"/>
          <w:sz w:val="30"/>
          <w:szCs w:val="30"/>
        </w:rPr>
        <w:lastRenderedPageBreak/>
        <w:t xml:space="preserve">препаратов для ингаляций. В некоторых случаях использование только сравнительных данных </w:t>
      </w:r>
      <w:r w:rsidRPr="00A22E45">
        <w:rPr>
          <w:rFonts w:ascii="Times New Roman" w:hAnsi="Times New Roman"/>
          <w:i/>
          <w:sz w:val="30"/>
          <w:szCs w:val="30"/>
          <w:lang w:val="en-US"/>
        </w:rPr>
        <w:t>in</w:t>
      </w:r>
      <w:r w:rsidRPr="00A22E45">
        <w:rPr>
          <w:rFonts w:ascii="Times New Roman" w:hAnsi="Times New Roman"/>
          <w:i/>
          <w:sz w:val="30"/>
          <w:szCs w:val="30"/>
        </w:rPr>
        <w:t xml:space="preserve"> </w:t>
      </w:r>
      <w:r w:rsidRPr="00A22E45">
        <w:rPr>
          <w:rFonts w:ascii="Times New Roman" w:hAnsi="Times New Roman"/>
          <w:i/>
          <w:sz w:val="30"/>
          <w:szCs w:val="30"/>
          <w:lang w:val="en-US"/>
        </w:rPr>
        <w:t>vitro</w:t>
      </w:r>
      <w:r w:rsidRPr="00A22E45">
        <w:rPr>
          <w:rFonts w:ascii="Times New Roman" w:hAnsi="Times New Roman"/>
          <w:sz w:val="30"/>
          <w:szCs w:val="30"/>
        </w:rPr>
        <w:t>, полученных с помощью стандартных методов (</w:t>
      </w:r>
      <w:r w:rsidR="007B3EB0" w:rsidRPr="00A22E45">
        <w:rPr>
          <w:rFonts w:ascii="Times New Roman" w:hAnsi="Times New Roman"/>
          <w:sz w:val="30"/>
          <w:szCs w:val="30"/>
        </w:rPr>
        <w:t>например,</w:t>
      </w:r>
      <w:r w:rsidRPr="00A22E45">
        <w:rPr>
          <w:rFonts w:ascii="Times New Roman" w:hAnsi="Times New Roman"/>
          <w:sz w:val="30"/>
          <w:szCs w:val="30"/>
        </w:rPr>
        <w:t xml:space="preserve"> многоступенчатый каскадный </w:t>
      </w:r>
      <w:proofErr w:type="spellStart"/>
      <w:r w:rsidRPr="00A22E45">
        <w:rPr>
          <w:rFonts w:ascii="Times New Roman" w:hAnsi="Times New Roman"/>
          <w:sz w:val="30"/>
          <w:szCs w:val="30"/>
        </w:rPr>
        <w:t>импактор</w:t>
      </w:r>
      <w:proofErr w:type="spellEnd"/>
      <w:r w:rsidRPr="00A22E45">
        <w:rPr>
          <w:rFonts w:ascii="Times New Roman" w:hAnsi="Times New Roman"/>
          <w:sz w:val="30"/>
          <w:szCs w:val="30"/>
        </w:rPr>
        <w:t xml:space="preserve"> (</w:t>
      </w:r>
      <w:proofErr w:type="spellStart"/>
      <w:r w:rsidRPr="00A22E45">
        <w:rPr>
          <w:rFonts w:ascii="Times New Roman" w:hAnsi="Times New Roman"/>
          <w:sz w:val="30"/>
          <w:szCs w:val="30"/>
        </w:rPr>
        <w:t>импинжер</w:t>
      </w:r>
      <w:proofErr w:type="spellEnd"/>
      <w:r w:rsidRPr="00A22E45">
        <w:rPr>
          <w:rFonts w:ascii="Times New Roman" w:hAnsi="Times New Roman"/>
          <w:sz w:val="30"/>
          <w:szCs w:val="30"/>
        </w:rPr>
        <w:t>)), может считаться приемлемым</w:t>
      </w:r>
      <w:r w:rsidR="007B3EB0" w:rsidRPr="00A22E45">
        <w:rPr>
          <w:rFonts w:ascii="Times New Roman" w:hAnsi="Times New Roman"/>
          <w:sz w:val="30"/>
          <w:szCs w:val="30"/>
        </w:rPr>
        <w:t>,</w:t>
      </w:r>
      <w:r w:rsidRPr="00A22E45">
        <w:rPr>
          <w:rFonts w:ascii="Times New Roman" w:hAnsi="Times New Roman"/>
          <w:sz w:val="30"/>
          <w:szCs w:val="30"/>
        </w:rPr>
        <w:t xml:space="preserve"> если </w:t>
      </w:r>
      <w:r w:rsidR="00AB2E04" w:rsidRPr="00A22E45">
        <w:rPr>
          <w:rFonts w:ascii="Times New Roman" w:hAnsi="Times New Roman"/>
          <w:sz w:val="30"/>
          <w:szCs w:val="30"/>
        </w:rPr>
        <w:t xml:space="preserve">лекарственный </w:t>
      </w:r>
      <w:r w:rsidRPr="00A22E45">
        <w:rPr>
          <w:rFonts w:ascii="Times New Roman" w:hAnsi="Times New Roman"/>
          <w:sz w:val="30"/>
          <w:szCs w:val="30"/>
        </w:rPr>
        <w:t xml:space="preserve">препарат удовлетворяет </w:t>
      </w:r>
      <w:r w:rsidR="00552513" w:rsidRPr="00A22E45">
        <w:rPr>
          <w:rFonts w:ascii="Times New Roman" w:hAnsi="Times New Roman"/>
          <w:sz w:val="30"/>
          <w:szCs w:val="30"/>
        </w:rPr>
        <w:t>следующим</w:t>
      </w:r>
      <w:r w:rsidRPr="00A22E45">
        <w:rPr>
          <w:rFonts w:ascii="Times New Roman" w:hAnsi="Times New Roman"/>
          <w:sz w:val="30"/>
          <w:szCs w:val="30"/>
        </w:rPr>
        <w:t xml:space="preserve"> критериям (</w:t>
      </w:r>
      <w:r w:rsidR="007B3EB0" w:rsidRPr="00A22E45">
        <w:rPr>
          <w:rFonts w:ascii="Times New Roman" w:hAnsi="Times New Roman"/>
          <w:sz w:val="30"/>
          <w:szCs w:val="30"/>
        </w:rPr>
        <w:t xml:space="preserve">по </w:t>
      </w:r>
      <w:r w:rsidRPr="00A22E45">
        <w:rPr>
          <w:rFonts w:ascii="Times New Roman" w:hAnsi="Times New Roman"/>
          <w:sz w:val="30"/>
          <w:szCs w:val="30"/>
        </w:rPr>
        <w:t>сравнени</w:t>
      </w:r>
      <w:r w:rsidR="007B3EB0" w:rsidRPr="00A22E45">
        <w:rPr>
          <w:rFonts w:ascii="Times New Roman" w:hAnsi="Times New Roman"/>
          <w:sz w:val="30"/>
          <w:szCs w:val="30"/>
        </w:rPr>
        <w:t>ю</w:t>
      </w:r>
      <w:r w:rsidRPr="00A22E45">
        <w:rPr>
          <w:rFonts w:ascii="Times New Roman" w:hAnsi="Times New Roman"/>
          <w:sz w:val="30"/>
          <w:szCs w:val="30"/>
        </w:rPr>
        <w:t xml:space="preserve"> с референтным </w:t>
      </w:r>
      <w:r w:rsidR="00AB2E04" w:rsidRPr="00A22E45">
        <w:rPr>
          <w:rFonts w:ascii="Times New Roman" w:hAnsi="Times New Roman"/>
          <w:sz w:val="30"/>
          <w:szCs w:val="30"/>
        </w:rPr>
        <w:t xml:space="preserve">лекарственным </w:t>
      </w:r>
      <w:r w:rsidRPr="00A22E45">
        <w:rPr>
          <w:rFonts w:ascii="Times New Roman" w:hAnsi="Times New Roman"/>
          <w:sz w:val="30"/>
          <w:szCs w:val="30"/>
        </w:rPr>
        <w:t>препаратом):</w:t>
      </w:r>
    </w:p>
    <w:p w:rsidR="00CF3059" w:rsidRPr="00A22E45" w:rsidRDefault="00AB2E04" w:rsidP="007B3EB0">
      <w:pPr>
        <w:pStyle w:val="a3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лекарственный </w:t>
      </w:r>
      <w:r w:rsidR="002B56C0" w:rsidRPr="00A22E45">
        <w:rPr>
          <w:rFonts w:ascii="Times New Roman" w:hAnsi="Times New Roman"/>
          <w:sz w:val="30"/>
          <w:szCs w:val="30"/>
        </w:rPr>
        <w:t>п</w:t>
      </w:r>
      <w:r w:rsidR="00CF3059" w:rsidRPr="00A22E45">
        <w:rPr>
          <w:rFonts w:ascii="Times New Roman" w:hAnsi="Times New Roman"/>
          <w:sz w:val="30"/>
          <w:szCs w:val="30"/>
        </w:rPr>
        <w:t>репарат содержит то</w:t>
      </w:r>
      <w:r w:rsidR="007B3EB0" w:rsidRPr="00A22E45">
        <w:rPr>
          <w:rFonts w:ascii="Times New Roman" w:hAnsi="Times New Roman"/>
          <w:sz w:val="30"/>
          <w:szCs w:val="30"/>
        </w:rPr>
        <w:t xml:space="preserve"> </w:t>
      </w:r>
      <w:r w:rsidR="00CF3059" w:rsidRPr="00A22E45">
        <w:rPr>
          <w:rFonts w:ascii="Times New Roman" w:hAnsi="Times New Roman"/>
          <w:sz w:val="30"/>
          <w:szCs w:val="30"/>
        </w:rPr>
        <w:t>же активное вещество</w:t>
      </w:r>
      <w:r w:rsidR="007B3EB0" w:rsidRPr="00A22E45">
        <w:rPr>
          <w:rFonts w:ascii="Times New Roman" w:hAnsi="Times New Roman"/>
          <w:sz w:val="30"/>
          <w:szCs w:val="30"/>
        </w:rPr>
        <w:br/>
      </w:r>
      <w:r w:rsidR="00CF3059" w:rsidRPr="00A22E45">
        <w:rPr>
          <w:rFonts w:ascii="Times New Roman" w:hAnsi="Times New Roman"/>
          <w:sz w:val="30"/>
          <w:szCs w:val="30"/>
        </w:rPr>
        <w:t>(ту</w:t>
      </w:r>
      <w:r w:rsidR="007B3EB0" w:rsidRPr="00A22E45">
        <w:rPr>
          <w:rFonts w:ascii="Times New Roman" w:hAnsi="Times New Roman"/>
          <w:sz w:val="30"/>
          <w:szCs w:val="30"/>
        </w:rPr>
        <w:t xml:space="preserve"> </w:t>
      </w:r>
      <w:r w:rsidR="00CF3059" w:rsidRPr="00A22E45">
        <w:rPr>
          <w:rFonts w:ascii="Times New Roman" w:hAnsi="Times New Roman"/>
          <w:sz w:val="30"/>
          <w:szCs w:val="30"/>
        </w:rPr>
        <w:t>же соль, эфир, гидрат или раствор и т.</w:t>
      </w:r>
      <w:r w:rsidR="002B56C0" w:rsidRPr="00A22E45">
        <w:rPr>
          <w:rFonts w:ascii="Times New Roman" w:hAnsi="Times New Roman"/>
          <w:sz w:val="30"/>
          <w:szCs w:val="30"/>
        </w:rPr>
        <w:t> </w:t>
      </w:r>
      <w:r w:rsidR="00CF3059" w:rsidRPr="00A22E45">
        <w:rPr>
          <w:rFonts w:ascii="Times New Roman" w:hAnsi="Times New Roman"/>
          <w:sz w:val="30"/>
          <w:szCs w:val="30"/>
        </w:rPr>
        <w:t>д.)</w:t>
      </w:r>
      <w:r w:rsidR="002B56C0" w:rsidRPr="00A22E45">
        <w:rPr>
          <w:rFonts w:ascii="Times New Roman" w:hAnsi="Times New Roman"/>
          <w:sz w:val="30"/>
          <w:szCs w:val="30"/>
        </w:rPr>
        <w:t>;</w:t>
      </w:r>
    </w:p>
    <w:p w:rsidR="00CF3059" w:rsidRPr="00A22E45" w:rsidRDefault="002B56C0" w:rsidP="007B3EB0">
      <w:pPr>
        <w:pStyle w:val="a3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л</w:t>
      </w:r>
      <w:r w:rsidR="00CF3059" w:rsidRPr="00A22E45">
        <w:rPr>
          <w:rFonts w:ascii="Times New Roman" w:hAnsi="Times New Roman"/>
          <w:sz w:val="30"/>
          <w:szCs w:val="30"/>
        </w:rPr>
        <w:t xml:space="preserve">екарственная форма идентична (например, </w:t>
      </w:r>
      <w:r w:rsidR="00B618A9" w:rsidRPr="00A22E45">
        <w:rPr>
          <w:rFonts w:ascii="Times New Roman" w:hAnsi="Times New Roman"/>
          <w:sz w:val="30"/>
          <w:szCs w:val="30"/>
        </w:rPr>
        <w:t>не</w:t>
      </w:r>
      <w:r w:rsidR="007B3EB0" w:rsidRPr="00A22E45">
        <w:rPr>
          <w:rFonts w:ascii="Times New Roman" w:hAnsi="Times New Roman"/>
          <w:sz w:val="30"/>
          <w:szCs w:val="30"/>
        </w:rPr>
        <w:t xml:space="preserve"> активируемый </w:t>
      </w:r>
      <w:r w:rsidR="00B618A9" w:rsidRPr="00A22E45">
        <w:rPr>
          <w:rFonts w:ascii="Times New Roman" w:hAnsi="Times New Roman"/>
          <w:sz w:val="30"/>
          <w:szCs w:val="30"/>
        </w:rPr>
        <w:t xml:space="preserve">дыханием </w:t>
      </w:r>
      <w:r w:rsidR="003A6C1F" w:rsidRPr="00A22E45">
        <w:rPr>
          <w:rFonts w:ascii="Times New Roman" w:hAnsi="Times New Roman"/>
          <w:sz w:val="30"/>
          <w:szCs w:val="30"/>
        </w:rPr>
        <w:t>дозирующий</w:t>
      </w:r>
      <w:r w:rsidR="00B618A9" w:rsidRPr="00A22E45">
        <w:rPr>
          <w:rFonts w:ascii="Times New Roman" w:hAnsi="Times New Roman"/>
          <w:sz w:val="30"/>
          <w:szCs w:val="30"/>
        </w:rPr>
        <w:t xml:space="preserve"> ингалятор под давлением, не</w:t>
      </w:r>
      <w:r w:rsidR="007B3EB0" w:rsidRPr="00A22E45">
        <w:rPr>
          <w:rFonts w:ascii="Times New Roman" w:hAnsi="Times New Roman"/>
          <w:sz w:val="30"/>
          <w:szCs w:val="30"/>
        </w:rPr>
        <w:t xml:space="preserve"> активируемый </w:t>
      </w:r>
      <w:r w:rsidR="00B618A9" w:rsidRPr="00A22E45">
        <w:rPr>
          <w:rFonts w:ascii="Times New Roman" w:hAnsi="Times New Roman"/>
          <w:sz w:val="30"/>
          <w:szCs w:val="30"/>
        </w:rPr>
        <w:t xml:space="preserve">дыханием </w:t>
      </w:r>
      <w:r w:rsidR="003A6C1F" w:rsidRPr="00A22E45">
        <w:rPr>
          <w:rFonts w:ascii="Times New Roman" w:hAnsi="Times New Roman"/>
          <w:sz w:val="30"/>
          <w:szCs w:val="30"/>
        </w:rPr>
        <w:t>дозирующий</w:t>
      </w:r>
      <w:r w:rsidR="00B618A9" w:rsidRPr="00A22E45">
        <w:rPr>
          <w:rFonts w:ascii="Times New Roman" w:hAnsi="Times New Roman"/>
          <w:sz w:val="30"/>
          <w:szCs w:val="30"/>
        </w:rPr>
        <w:t xml:space="preserve"> ингалятор без давления</w:t>
      </w:r>
      <w:r w:rsidR="00CF3059" w:rsidRPr="00A22E45">
        <w:rPr>
          <w:rFonts w:ascii="Times New Roman" w:hAnsi="Times New Roman"/>
          <w:sz w:val="30"/>
          <w:szCs w:val="30"/>
        </w:rPr>
        <w:t xml:space="preserve">, </w:t>
      </w:r>
      <w:r w:rsidR="00F76BE0" w:rsidRPr="00A22E45">
        <w:rPr>
          <w:rFonts w:ascii="Times New Roman" w:hAnsi="Times New Roman"/>
          <w:sz w:val="30"/>
          <w:szCs w:val="30"/>
        </w:rPr>
        <w:t xml:space="preserve">порошковый ингалятор </w:t>
      </w:r>
      <w:r w:rsidR="00CF3059" w:rsidRPr="00A22E45">
        <w:rPr>
          <w:rFonts w:ascii="Times New Roman" w:hAnsi="Times New Roman"/>
          <w:sz w:val="30"/>
          <w:szCs w:val="30"/>
        </w:rPr>
        <w:t>и т.</w:t>
      </w:r>
      <w:r w:rsidRPr="00A22E45">
        <w:rPr>
          <w:rFonts w:ascii="Times New Roman" w:hAnsi="Times New Roman"/>
          <w:sz w:val="30"/>
          <w:szCs w:val="30"/>
        </w:rPr>
        <w:t> </w:t>
      </w:r>
      <w:r w:rsidR="00CF3059" w:rsidRPr="00A22E45">
        <w:rPr>
          <w:rFonts w:ascii="Times New Roman" w:hAnsi="Times New Roman"/>
          <w:sz w:val="30"/>
          <w:szCs w:val="30"/>
        </w:rPr>
        <w:t>д.)</w:t>
      </w:r>
      <w:r w:rsidRPr="00A22E45">
        <w:rPr>
          <w:rFonts w:ascii="Times New Roman" w:hAnsi="Times New Roman"/>
          <w:sz w:val="30"/>
          <w:szCs w:val="30"/>
        </w:rPr>
        <w:t>;</w:t>
      </w:r>
    </w:p>
    <w:p w:rsidR="00CF3059" w:rsidRPr="00A22E45" w:rsidRDefault="007B3EB0" w:rsidP="007B3EB0">
      <w:pPr>
        <w:pStyle w:val="a3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для </w:t>
      </w:r>
      <w:r w:rsidR="002B56C0" w:rsidRPr="00A22E45">
        <w:rPr>
          <w:rFonts w:ascii="Times New Roman" w:hAnsi="Times New Roman"/>
          <w:sz w:val="30"/>
          <w:szCs w:val="30"/>
        </w:rPr>
        <w:t>д</w:t>
      </w:r>
      <w:r w:rsidR="00CF3059" w:rsidRPr="00A22E45">
        <w:rPr>
          <w:rFonts w:ascii="Times New Roman" w:hAnsi="Times New Roman"/>
          <w:sz w:val="30"/>
          <w:szCs w:val="30"/>
        </w:rPr>
        <w:t>ействующе</w:t>
      </w:r>
      <w:r w:rsidRPr="00A22E45">
        <w:rPr>
          <w:rFonts w:ascii="Times New Roman" w:hAnsi="Times New Roman"/>
          <w:sz w:val="30"/>
          <w:szCs w:val="30"/>
        </w:rPr>
        <w:t>го</w:t>
      </w:r>
      <w:r w:rsidR="00CF3059" w:rsidRPr="00A22E45">
        <w:rPr>
          <w:rFonts w:ascii="Times New Roman" w:hAnsi="Times New Roman"/>
          <w:sz w:val="30"/>
          <w:szCs w:val="30"/>
        </w:rPr>
        <w:t xml:space="preserve"> веществ</w:t>
      </w:r>
      <w:r w:rsidRPr="00A22E45">
        <w:rPr>
          <w:rFonts w:ascii="Times New Roman" w:hAnsi="Times New Roman"/>
          <w:sz w:val="30"/>
          <w:szCs w:val="30"/>
        </w:rPr>
        <w:t>а</w:t>
      </w:r>
      <w:r w:rsidR="00CF3059" w:rsidRPr="00A22E45">
        <w:rPr>
          <w:rFonts w:ascii="Times New Roman" w:hAnsi="Times New Roman"/>
          <w:sz w:val="30"/>
          <w:szCs w:val="30"/>
        </w:rPr>
        <w:t xml:space="preserve"> в твердом состоянии (</w:t>
      </w:r>
      <w:r w:rsidR="00511E58" w:rsidRPr="00A22E45">
        <w:rPr>
          <w:rFonts w:ascii="Times New Roman" w:hAnsi="Times New Roman"/>
          <w:sz w:val="30"/>
          <w:szCs w:val="30"/>
        </w:rPr>
        <w:t>порошок, суспензия</w:t>
      </w:r>
      <w:r w:rsidR="00CF3059" w:rsidRPr="00A22E45">
        <w:rPr>
          <w:rFonts w:ascii="Times New Roman" w:hAnsi="Times New Roman"/>
          <w:sz w:val="30"/>
          <w:szCs w:val="30"/>
        </w:rPr>
        <w:t>) любые различия в кристаллической структуре и</w:t>
      </w:r>
      <w:r w:rsidR="002B56C0" w:rsidRPr="00A22E45">
        <w:rPr>
          <w:rFonts w:ascii="Times New Roman" w:hAnsi="Times New Roman"/>
          <w:sz w:val="30"/>
          <w:szCs w:val="30"/>
        </w:rPr>
        <w:t xml:space="preserve"> (</w:t>
      </w:r>
      <w:r w:rsidR="00CF3059" w:rsidRPr="00A22E45">
        <w:rPr>
          <w:rFonts w:ascii="Times New Roman" w:hAnsi="Times New Roman"/>
          <w:sz w:val="30"/>
          <w:szCs w:val="30"/>
        </w:rPr>
        <w:t>или</w:t>
      </w:r>
      <w:r w:rsidR="002B56C0" w:rsidRPr="00A22E45">
        <w:rPr>
          <w:rFonts w:ascii="Times New Roman" w:hAnsi="Times New Roman"/>
          <w:sz w:val="30"/>
          <w:szCs w:val="30"/>
        </w:rPr>
        <w:t>)</w:t>
      </w:r>
      <w:r w:rsidR="00CF3059" w:rsidRPr="00A22E45">
        <w:rPr>
          <w:rFonts w:ascii="Times New Roman" w:hAnsi="Times New Roman"/>
          <w:sz w:val="30"/>
          <w:szCs w:val="30"/>
        </w:rPr>
        <w:t xml:space="preserve"> полиморфной форм</w:t>
      </w:r>
      <w:r w:rsidR="00511E58" w:rsidRPr="00A22E45">
        <w:rPr>
          <w:rFonts w:ascii="Times New Roman" w:hAnsi="Times New Roman"/>
          <w:sz w:val="30"/>
          <w:szCs w:val="30"/>
        </w:rPr>
        <w:t xml:space="preserve">е </w:t>
      </w:r>
      <w:r w:rsidR="00CF3059" w:rsidRPr="00A22E45">
        <w:rPr>
          <w:rFonts w:ascii="Times New Roman" w:hAnsi="Times New Roman"/>
          <w:sz w:val="30"/>
          <w:szCs w:val="30"/>
        </w:rPr>
        <w:t>не должн</w:t>
      </w:r>
      <w:r w:rsidR="003D3BAA" w:rsidRPr="00A22E45">
        <w:rPr>
          <w:rFonts w:ascii="Times New Roman" w:hAnsi="Times New Roman"/>
          <w:sz w:val="30"/>
          <w:szCs w:val="30"/>
        </w:rPr>
        <w:t>ы</w:t>
      </w:r>
      <w:r w:rsidR="00CF3059" w:rsidRPr="00A22E45">
        <w:rPr>
          <w:rFonts w:ascii="Times New Roman" w:hAnsi="Times New Roman"/>
          <w:sz w:val="30"/>
          <w:szCs w:val="30"/>
        </w:rPr>
        <w:t xml:space="preserve"> влиять на характеристики растворения</w:t>
      </w:r>
      <w:r w:rsidR="003D3BAA" w:rsidRPr="00A22E45">
        <w:rPr>
          <w:rFonts w:ascii="Times New Roman" w:hAnsi="Times New Roman"/>
          <w:sz w:val="30"/>
          <w:szCs w:val="30"/>
        </w:rPr>
        <w:t xml:space="preserve"> и функциональные характеристики</w:t>
      </w:r>
      <w:r w:rsidR="00CF3059" w:rsidRPr="00A22E45">
        <w:rPr>
          <w:rFonts w:ascii="Times New Roman" w:hAnsi="Times New Roman"/>
          <w:sz w:val="30"/>
          <w:szCs w:val="30"/>
        </w:rPr>
        <w:t xml:space="preserve"> </w:t>
      </w:r>
      <w:r w:rsidR="00552513" w:rsidRPr="00A22E45">
        <w:rPr>
          <w:rFonts w:ascii="Times New Roman" w:hAnsi="Times New Roman"/>
          <w:sz w:val="30"/>
          <w:szCs w:val="30"/>
        </w:rPr>
        <w:t xml:space="preserve">лекарственного </w:t>
      </w:r>
      <w:r w:rsidR="00CF3059" w:rsidRPr="00A22E45">
        <w:rPr>
          <w:rFonts w:ascii="Times New Roman" w:hAnsi="Times New Roman"/>
          <w:sz w:val="30"/>
          <w:szCs w:val="30"/>
        </w:rPr>
        <w:t xml:space="preserve">препарата или распределение </w:t>
      </w:r>
      <w:r w:rsidR="00706A36" w:rsidRPr="00A22E45">
        <w:rPr>
          <w:rFonts w:ascii="Times New Roman" w:hAnsi="Times New Roman"/>
          <w:sz w:val="30"/>
          <w:szCs w:val="30"/>
        </w:rPr>
        <w:t>аэрозольных частиц</w:t>
      </w:r>
      <w:r w:rsidR="002B56C0" w:rsidRPr="00A22E45">
        <w:rPr>
          <w:rFonts w:ascii="Times New Roman" w:hAnsi="Times New Roman"/>
          <w:sz w:val="30"/>
          <w:szCs w:val="30"/>
        </w:rPr>
        <w:t>;</w:t>
      </w:r>
    </w:p>
    <w:p w:rsidR="002B56C0" w:rsidRPr="00A22E45" w:rsidRDefault="002B56C0" w:rsidP="007B3EB0">
      <w:pPr>
        <w:pStyle w:val="a3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любые качественные и (</w:t>
      </w:r>
      <w:r w:rsidR="00706A36" w:rsidRPr="00A22E45">
        <w:rPr>
          <w:rFonts w:ascii="Times New Roman" w:hAnsi="Times New Roman"/>
          <w:sz w:val="30"/>
          <w:szCs w:val="30"/>
        </w:rPr>
        <w:t>или</w:t>
      </w:r>
      <w:r w:rsidRPr="00A22E45">
        <w:rPr>
          <w:rFonts w:ascii="Times New Roman" w:hAnsi="Times New Roman"/>
          <w:sz w:val="30"/>
          <w:szCs w:val="30"/>
        </w:rPr>
        <w:t>)</w:t>
      </w:r>
      <w:r w:rsidR="00706A36" w:rsidRPr="00A22E45">
        <w:rPr>
          <w:rFonts w:ascii="Times New Roman" w:hAnsi="Times New Roman"/>
          <w:sz w:val="30"/>
          <w:szCs w:val="30"/>
        </w:rPr>
        <w:t xml:space="preserve"> количественны</w:t>
      </w:r>
      <w:r w:rsidR="00AB274B" w:rsidRPr="00A22E45">
        <w:rPr>
          <w:rFonts w:ascii="Times New Roman" w:hAnsi="Times New Roman"/>
          <w:sz w:val="30"/>
          <w:szCs w:val="30"/>
        </w:rPr>
        <w:t>е</w:t>
      </w:r>
      <w:r w:rsidR="00706A36" w:rsidRPr="00A22E45">
        <w:rPr>
          <w:rFonts w:ascii="Times New Roman" w:hAnsi="Times New Roman"/>
          <w:sz w:val="30"/>
          <w:szCs w:val="30"/>
        </w:rPr>
        <w:t xml:space="preserve"> различия в</w:t>
      </w:r>
      <w:r w:rsidR="00AB274B" w:rsidRPr="00A22E45">
        <w:rPr>
          <w:rFonts w:ascii="Times New Roman" w:hAnsi="Times New Roman"/>
          <w:sz w:val="30"/>
          <w:szCs w:val="30"/>
        </w:rPr>
        <w:t>о</w:t>
      </w:r>
      <w:r w:rsidR="00706A36" w:rsidRPr="00A22E45">
        <w:rPr>
          <w:rFonts w:ascii="Times New Roman" w:hAnsi="Times New Roman"/>
          <w:sz w:val="30"/>
          <w:szCs w:val="30"/>
        </w:rPr>
        <w:t xml:space="preserve"> вспомогательных веществах не должны влиять на </w:t>
      </w:r>
      <w:r w:rsidR="003D3BAA" w:rsidRPr="00A22E45">
        <w:rPr>
          <w:rFonts w:ascii="Times New Roman" w:hAnsi="Times New Roman"/>
          <w:sz w:val="30"/>
          <w:szCs w:val="30"/>
        </w:rPr>
        <w:t>характеристики</w:t>
      </w:r>
      <w:r w:rsidR="007B3EB0" w:rsidRPr="00A22E45">
        <w:rPr>
          <w:rFonts w:ascii="Times New Roman" w:hAnsi="Times New Roman"/>
          <w:sz w:val="30"/>
          <w:szCs w:val="30"/>
        </w:rPr>
        <w:t xml:space="preserve"> лекарственного препарата</w:t>
      </w:r>
      <w:r w:rsidR="003D3BAA" w:rsidRPr="00A22E45">
        <w:rPr>
          <w:rFonts w:ascii="Times New Roman" w:hAnsi="Times New Roman"/>
          <w:sz w:val="30"/>
          <w:szCs w:val="30"/>
        </w:rPr>
        <w:t>, определяющие</w:t>
      </w:r>
      <w:r w:rsidR="007B3EB0" w:rsidRPr="00A22E45">
        <w:rPr>
          <w:rFonts w:ascii="Times New Roman" w:hAnsi="Times New Roman"/>
          <w:sz w:val="30"/>
          <w:szCs w:val="30"/>
        </w:rPr>
        <w:t xml:space="preserve"> его</w:t>
      </w:r>
      <w:r w:rsidR="003D3BAA" w:rsidRPr="00A22E45">
        <w:rPr>
          <w:rFonts w:ascii="Times New Roman" w:hAnsi="Times New Roman"/>
          <w:sz w:val="30"/>
          <w:szCs w:val="30"/>
        </w:rPr>
        <w:t xml:space="preserve"> </w:t>
      </w:r>
      <w:r w:rsidR="00706A36" w:rsidRPr="00A22E45">
        <w:rPr>
          <w:rFonts w:ascii="Times New Roman" w:hAnsi="Times New Roman"/>
          <w:sz w:val="30"/>
          <w:szCs w:val="30"/>
        </w:rPr>
        <w:t>эффективность (</w:t>
      </w:r>
      <w:r w:rsidR="007B3EB0" w:rsidRPr="00A22E45">
        <w:rPr>
          <w:rFonts w:ascii="Times New Roman" w:hAnsi="Times New Roman"/>
          <w:sz w:val="30"/>
          <w:szCs w:val="30"/>
        </w:rPr>
        <w:t>например,</w:t>
      </w:r>
      <w:r w:rsidR="00706A36" w:rsidRPr="00A22E45">
        <w:rPr>
          <w:rFonts w:ascii="Times New Roman" w:hAnsi="Times New Roman"/>
          <w:sz w:val="30"/>
          <w:szCs w:val="30"/>
        </w:rPr>
        <w:t xml:space="preserve"> однородность доставленной дозы и </w:t>
      </w:r>
      <w:r w:rsidR="00552513" w:rsidRPr="00A22E45">
        <w:rPr>
          <w:rFonts w:ascii="Times New Roman" w:hAnsi="Times New Roman"/>
          <w:sz w:val="30"/>
          <w:szCs w:val="30"/>
        </w:rPr>
        <w:t>др</w:t>
      </w:r>
      <w:r w:rsidR="00706A36" w:rsidRPr="00A22E45">
        <w:rPr>
          <w:rFonts w:ascii="Times New Roman" w:hAnsi="Times New Roman"/>
          <w:sz w:val="30"/>
          <w:szCs w:val="30"/>
        </w:rPr>
        <w:t>.), свойства аэрозольных частиц (гигроскопичность, динамик</w:t>
      </w:r>
      <w:r w:rsidR="007B3EB0" w:rsidRPr="00A22E45">
        <w:rPr>
          <w:rFonts w:ascii="Times New Roman" w:hAnsi="Times New Roman"/>
          <w:sz w:val="30"/>
          <w:szCs w:val="30"/>
        </w:rPr>
        <w:t>у</w:t>
      </w:r>
      <w:r w:rsidR="00706A36" w:rsidRPr="00A22E45">
        <w:rPr>
          <w:rFonts w:ascii="Times New Roman" w:hAnsi="Times New Roman"/>
          <w:sz w:val="30"/>
          <w:szCs w:val="30"/>
        </w:rPr>
        <w:t xml:space="preserve"> и геометри</w:t>
      </w:r>
      <w:r w:rsidR="007B3EB0" w:rsidRPr="00A22E45">
        <w:rPr>
          <w:rFonts w:ascii="Times New Roman" w:hAnsi="Times New Roman"/>
          <w:sz w:val="30"/>
          <w:szCs w:val="30"/>
        </w:rPr>
        <w:t>ю</w:t>
      </w:r>
      <w:r w:rsidR="00706A36" w:rsidRPr="00A22E45">
        <w:rPr>
          <w:rFonts w:ascii="Times New Roman" w:hAnsi="Times New Roman"/>
          <w:sz w:val="30"/>
          <w:szCs w:val="30"/>
        </w:rPr>
        <w:t xml:space="preserve"> струи) и</w:t>
      </w:r>
      <w:r w:rsidRPr="00A22E45">
        <w:rPr>
          <w:rFonts w:ascii="Times New Roman" w:hAnsi="Times New Roman"/>
          <w:sz w:val="30"/>
          <w:szCs w:val="30"/>
        </w:rPr>
        <w:t xml:space="preserve"> (</w:t>
      </w:r>
      <w:r w:rsidR="00706A36" w:rsidRPr="00A22E45">
        <w:rPr>
          <w:rFonts w:ascii="Times New Roman" w:hAnsi="Times New Roman"/>
          <w:sz w:val="30"/>
          <w:szCs w:val="30"/>
        </w:rPr>
        <w:t>или</w:t>
      </w:r>
      <w:r w:rsidRPr="00A22E45">
        <w:rPr>
          <w:rFonts w:ascii="Times New Roman" w:hAnsi="Times New Roman"/>
          <w:sz w:val="30"/>
          <w:szCs w:val="30"/>
        </w:rPr>
        <w:t>)</w:t>
      </w:r>
      <w:r w:rsidR="00706A36" w:rsidRPr="00A22E45">
        <w:rPr>
          <w:rFonts w:ascii="Times New Roman" w:hAnsi="Times New Roman"/>
          <w:sz w:val="30"/>
          <w:szCs w:val="30"/>
        </w:rPr>
        <w:t xml:space="preserve"> </w:t>
      </w:r>
      <w:r w:rsidR="003D3BAA" w:rsidRPr="00A22E45">
        <w:rPr>
          <w:rFonts w:ascii="Times New Roman" w:hAnsi="Times New Roman"/>
          <w:sz w:val="30"/>
          <w:szCs w:val="30"/>
        </w:rPr>
        <w:t xml:space="preserve">должны </w:t>
      </w:r>
      <w:r w:rsidR="00706A36" w:rsidRPr="00A22E45">
        <w:rPr>
          <w:rFonts w:ascii="Times New Roman" w:hAnsi="Times New Roman"/>
          <w:sz w:val="30"/>
          <w:szCs w:val="30"/>
        </w:rPr>
        <w:t>быть сходными по в</w:t>
      </w:r>
      <w:r w:rsidR="00632800" w:rsidRPr="00A22E45">
        <w:rPr>
          <w:rFonts w:ascii="Times New Roman" w:hAnsi="Times New Roman"/>
          <w:sz w:val="30"/>
          <w:szCs w:val="30"/>
        </w:rPr>
        <w:t>оздействию</w:t>
      </w:r>
      <w:r w:rsidR="00706A36" w:rsidRPr="00A22E45">
        <w:rPr>
          <w:rFonts w:ascii="Times New Roman" w:hAnsi="Times New Roman"/>
          <w:sz w:val="30"/>
          <w:szCs w:val="30"/>
        </w:rPr>
        <w:t xml:space="preserve"> ингаляции на пациента (распределение </w:t>
      </w:r>
      <w:r w:rsidR="00AB274B" w:rsidRPr="00A22E45">
        <w:rPr>
          <w:rFonts w:ascii="Times New Roman" w:hAnsi="Times New Roman"/>
          <w:sz w:val="30"/>
          <w:szCs w:val="30"/>
        </w:rPr>
        <w:t xml:space="preserve">размера </w:t>
      </w:r>
      <w:r w:rsidR="00706A36" w:rsidRPr="00A22E45">
        <w:rPr>
          <w:rFonts w:ascii="Times New Roman" w:hAnsi="Times New Roman"/>
          <w:sz w:val="30"/>
          <w:szCs w:val="30"/>
        </w:rPr>
        <w:t>ч</w:t>
      </w:r>
      <w:r w:rsidR="009627DF" w:rsidRPr="00A22E45">
        <w:rPr>
          <w:rFonts w:ascii="Times New Roman" w:hAnsi="Times New Roman"/>
          <w:sz w:val="30"/>
          <w:szCs w:val="30"/>
        </w:rPr>
        <w:t xml:space="preserve">астиц </w:t>
      </w:r>
      <w:r w:rsidR="00396B1F" w:rsidRPr="00A22E45">
        <w:rPr>
          <w:rFonts w:ascii="Times New Roman" w:hAnsi="Times New Roman"/>
          <w:sz w:val="30"/>
          <w:szCs w:val="30"/>
        </w:rPr>
        <w:t>аэрозоля</w:t>
      </w:r>
      <w:r w:rsidR="007B3EB0" w:rsidRPr="00A22E45">
        <w:rPr>
          <w:rFonts w:ascii="Times New Roman" w:hAnsi="Times New Roman"/>
          <w:sz w:val="30"/>
          <w:szCs w:val="30"/>
        </w:rPr>
        <w:t xml:space="preserve"> </w:t>
      </w:r>
      <w:r w:rsidR="009627DF" w:rsidRPr="00A22E45">
        <w:rPr>
          <w:rFonts w:ascii="Times New Roman" w:hAnsi="Times New Roman"/>
          <w:sz w:val="30"/>
          <w:szCs w:val="30"/>
        </w:rPr>
        <w:t xml:space="preserve">в ротовой полости </w:t>
      </w:r>
      <w:r w:rsidR="007B3EB0" w:rsidRPr="00A22E45">
        <w:rPr>
          <w:rFonts w:ascii="Times New Roman" w:hAnsi="Times New Roman"/>
          <w:sz w:val="30"/>
          <w:szCs w:val="30"/>
        </w:rPr>
        <w:t>(</w:t>
      </w:r>
      <w:r w:rsidR="00396B1F" w:rsidRPr="00A22E45">
        <w:rPr>
          <w:rFonts w:ascii="Times New Roman" w:hAnsi="Times New Roman"/>
          <w:sz w:val="30"/>
          <w:szCs w:val="30"/>
        </w:rPr>
        <w:t>глотке и гортани</w:t>
      </w:r>
      <w:r w:rsidR="007B3EB0" w:rsidRPr="00A22E45">
        <w:rPr>
          <w:rFonts w:ascii="Times New Roman" w:hAnsi="Times New Roman"/>
          <w:sz w:val="30"/>
          <w:szCs w:val="30"/>
        </w:rPr>
        <w:t>)</w:t>
      </w:r>
      <w:r w:rsidR="009627DF" w:rsidRPr="00A22E45">
        <w:rPr>
          <w:rFonts w:ascii="Times New Roman" w:hAnsi="Times New Roman"/>
          <w:sz w:val="30"/>
          <w:szCs w:val="30"/>
        </w:rPr>
        <w:t>, влияющие на субъективные ощущения пациента в ротовой полости (</w:t>
      </w:r>
      <w:r w:rsidR="00396B1F" w:rsidRPr="00A22E45">
        <w:rPr>
          <w:rFonts w:ascii="Times New Roman" w:hAnsi="Times New Roman"/>
          <w:sz w:val="30"/>
          <w:szCs w:val="30"/>
        </w:rPr>
        <w:t>глотке и гортани</w:t>
      </w:r>
      <w:r w:rsidR="009627DF" w:rsidRPr="00A22E45">
        <w:rPr>
          <w:rFonts w:ascii="Times New Roman" w:hAnsi="Times New Roman"/>
          <w:sz w:val="30"/>
          <w:szCs w:val="30"/>
        </w:rPr>
        <w:t xml:space="preserve">), </w:t>
      </w:r>
      <w:r w:rsidR="00706A36" w:rsidRPr="00A22E45">
        <w:rPr>
          <w:rFonts w:ascii="Times New Roman" w:hAnsi="Times New Roman"/>
          <w:sz w:val="30"/>
          <w:szCs w:val="30"/>
        </w:rPr>
        <w:t xml:space="preserve">или «охлаждающий </w:t>
      </w:r>
      <w:proofErr w:type="spellStart"/>
      <w:r w:rsidR="00706A36" w:rsidRPr="00A22E45">
        <w:rPr>
          <w:rFonts w:ascii="Times New Roman" w:hAnsi="Times New Roman"/>
          <w:sz w:val="30"/>
          <w:szCs w:val="30"/>
        </w:rPr>
        <w:t>фреоновый</w:t>
      </w:r>
      <w:proofErr w:type="spellEnd"/>
      <w:r w:rsidR="00706A36" w:rsidRPr="00A22E45">
        <w:rPr>
          <w:rFonts w:ascii="Times New Roman" w:hAnsi="Times New Roman"/>
          <w:sz w:val="30"/>
          <w:szCs w:val="30"/>
        </w:rPr>
        <w:t>» эффект)</w:t>
      </w:r>
      <w:r w:rsidRPr="00A22E45">
        <w:rPr>
          <w:rFonts w:ascii="Times New Roman" w:hAnsi="Times New Roman"/>
          <w:sz w:val="30"/>
          <w:szCs w:val="30"/>
        </w:rPr>
        <w:t>;</w:t>
      </w:r>
    </w:p>
    <w:p w:rsidR="002B56C0" w:rsidRPr="00A22E45" w:rsidRDefault="002B56C0" w:rsidP="007B3EB0">
      <w:pPr>
        <w:pStyle w:val="a3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lastRenderedPageBreak/>
        <w:t>л</w:t>
      </w:r>
      <w:r w:rsidR="00706A36" w:rsidRPr="00A22E45">
        <w:rPr>
          <w:rFonts w:ascii="Times New Roman" w:hAnsi="Times New Roman"/>
          <w:sz w:val="30"/>
          <w:szCs w:val="30"/>
        </w:rPr>
        <w:t>юбые качественные и</w:t>
      </w:r>
      <w:r w:rsidRPr="00A22E45">
        <w:rPr>
          <w:rFonts w:ascii="Times New Roman" w:hAnsi="Times New Roman"/>
          <w:sz w:val="30"/>
          <w:szCs w:val="30"/>
        </w:rPr>
        <w:t xml:space="preserve"> (</w:t>
      </w:r>
      <w:r w:rsidR="00706A36" w:rsidRPr="00A22E45">
        <w:rPr>
          <w:rFonts w:ascii="Times New Roman" w:hAnsi="Times New Roman"/>
          <w:sz w:val="30"/>
          <w:szCs w:val="30"/>
        </w:rPr>
        <w:t>или</w:t>
      </w:r>
      <w:r w:rsidRPr="00A22E45">
        <w:rPr>
          <w:rFonts w:ascii="Times New Roman" w:hAnsi="Times New Roman"/>
          <w:sz w:val="30"/>
          <w:szCs w:val="30"/>
        </w:rPr>
        <w:t>)</w:t>
      </w:r>
      <w:r w:rsidR="00706A36" w:rsidRPr="00A22E45">
        <w:rPr>
          <w:rFonts w:ascii="Times New Roman" w:hAnsi="Times New Roman"/>
          <w:sz w:val="30"/>
          <w:szCs w:val="30"/>
        </w:rPr>
        <w:t xml:space="preserve"> количественные различия в</w:t>
      </w:r>
      <w:r w:rsidR="003836CF" w:rsidRPr="00A22E45">
        <w:rPr>
          <w:rFonts w:ascii="Times New Roman" w:hAnsi="Times New Roman"/>
          <w:sz w:val="30"/>
          <w:szCs w:val="30"/>
        </w:rPr>
        <w:t>о</w:t>
      </w:r>
      <w:r w:rsidR="00706A36" w:rsidRPr="00A22E45">
        <w:rPr>
          <w:rFonts w:ascii="Times New Roman" w:hAnsi="Times New Roman"/>
          <w:sz w:val="30"/>
          <w:szCs w:val="30"/>
        </w:rPr>
        <w:t xml:space="preserve"> вспомогательных веществах не меня</w:t>
      </w:r>
      <w:r w:rsidR="00552513" w:rsidRPr="00A22E45">
        <w:rPr>
          <w:rFonts w:ascii="Times New Roman" w:hAnsi="Times New Roman"/>
          <w:sz w:val="30"/>
          <w:szCs w:val="30"/>
        </w:rPr>
        <w:t>ют</w:t>
      </w:r>
      <w:r w:rsidR="00706A36" w:rsidRPr="00A22E45">
        <w:rPr>
          <w:rFonts w:ascii="Times New Roman" w:hAnsi="Times New Roman"/>
          <w:sz w:val="30"/>
          <w:szCs w:val="30"/>
        </w:rPr>
        <w:t xml:space="preserve"> профиль безопасности </w:t>
      </w:r>
      <w:r w:rsidR="00AB2E04" w:rsidRPr="00A22E45">
        <w:rPr>
          <w:rFonts w:ascii="Times New Roman" w:hAnsi="Times New Roman"/>
          <w:sz w:val="30"/>
          <w:szCs w:val="30"/>
        </w:rPr>
        <w:t xml:space="preserve">лекарственного </w:t>
      </w:r>
      <w:r w:rsidR="00706A36" w:rsidRPr="00A22E45">
        <w:rPr>
          <w:rFonts w:ascii="Times New Roman" w:hAnsi="Times New Roman"/>
          <w:sz w:val="30"/>
          <w:szCs w:val="30"/>
        </w:rPr>
        <w:t>препарата</w:t>
      </w:r>
      <w:r w:rsidRPr="00A22E45">
        <w:rPr>
          <w:rFonts w:ascii="Times New Roman" w:hAnsi="Times New Roman"/>
          <w:sz w:val="30"/>
          <w:szCs w:val="30"/>
        </w:rPr>
        <w:t>;</w:t>
      </w:r>
    </w:p>
    <w:p w:rsidR="00706A36" w:rsidRPr="00A22E45" w:rsidRDefault="002B56C0" w:rsidP="007B3EB0">
      <w:pPr>
        <w:pStyle w:val="a3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о</w:t>
      </w:r>
      <w:r w:rsidR="00706A36" w:rsidRPr="00A22E45">
        <w:rPr>
          <w:rFonts w:ascii="Times New Roman" w:hAnsi="Times New Roman"/>
          <w:sz w:val="30"/>
          <w:szCs w:val="30"/>
        </w:rPr>
        <w:t>бъем ингаляции через дозирующее устройство</w:t>
      </w:r>
      <w:r w:rsidR="00A61F19" w:rsidRPr="00A22E45">
        <w:rPr>
          <w:rFonts w:ascii="Times New Roman" w:hAnsi="Times New Roman"/>
          <w:sz w:val="30"/>
          <w:szCs w:val="30"/>
        </w:rPr>
        <w:t>,</w:t>
      </w:r>
      <w:r w:rsidR="00706A36" w:rsidRPr="00A22E45">
        <w:rPr>
          <w:rFonts w:ascii="Times New Roman" w:hAnsi="Times New Roman"/>
          <w:sz w:val="30"/>
          <w:szCs w:val="30"/>
        </w:rPr>
        <w:t xml:space="preserve"> позволяющий доставить </w:t>
      </w:r>
      <w:r w:rsidR="00632800" w:rsidRPr="00A22E45">
        <w:rPr>
          <w:rFonts w:ascii="Times New Roman" w:hAnsi="Times New Roman"/>
          <w:sz w:val="30"/>
          <w:szCs w:val="30"/>
        </w:rPr>
        <w:t>необходим</w:t>
      </w:r>
      <w:r w:rsidR="00706A36" w:rsidRPr="00A22E45">
        <w:rPr>
          <w:rFonts w:ascii="Times New Roman" w:hAnsi="Times New Roman"/>
          <w:sz w:val="30"/>
          <w:szCs w:val="30"/>
        </w:rPr>
        <w:t>ое количество действующего вещества в легкие</w:t>
      </w:r>
      <w:r w:rsidR="00A61F19" w:rsidRPr="00A22E45">
        <w:rPr>
          <w:rFonts w:ascii="Times New Roman" w:hAnsi="Times New Roman"/>
          <w:sz w:val="30"/>
          <w:szCs w:val="30"/>
        </w:rPr>
        <w:t>,</w:t>
      </w:r>
      <w:r w:rsidR="00706A36" w:rsidRPr="00A22E45">
        <w:rPr>
          <w:rFonts w:ascii="Times New Roman" w:hAnsi="Times New Roman"/>
          <w:sz w:val="30"/>
          <w:szCs w:val="30"/>
        </w:rPr>
        <w:t xml:space="preserve"> должен быть </w:t>
      </w:r>
      <w:r w:rsidR="009627DF" w:rsidRPr="00A22E45">
        <w:rPr>
          <w:rFonts w:ascii="Times New Roman" w:hAnsi="Times New Roman"/>
          <w:sz w:val="30"/>
          <w:szCs w:val="30"/>
        </w:rPr>
        <w:t>сопоставимым</w:t>
      </w:r>
      <w:r w:rsidR="00706A36" w:rsidRPr="00A22E45">
        <w:rPr>
          <w:rFonts w:ascii="Times New Roman" w:hAnsi="Times New Roman"/>
          <w:sz w:val="30"/>
          <w:szCs w:val="30"/>
        </w:rPr>
        <w:t xml:space="preserve"> </w:t>
      </w:r>
      <w:r w:rsidR="00396B1F" w:rsidRPr="00A22E45">
        <w:rPr>
          <w:rFonts w:ascii="Times New Roman" w:hAnsi="Times New Roman"/>
          <w:sz w:val="30"/>
          <w:szCs w:val="30"/>
        </w:rPr>
        <w:t>с объемом ингаляции через дозирующее устройство для референтного лекарственного препарата</w:t>
      </w:r>
      <w:r w:rsidR="007B3EB0" w:rsidRPr="00A22E45">
        <w:rPr>
          <w:rFonts w:ascii="Times New Roman" w:hAnsi="Times New Roman"/>
          <w:sz w:val="30"/>
          <w:szCs w:val="30"/>
        </w:rPr>
        <w:t xml:space="preserve"> </w:t>
      </w:r>
      <w:r w:rsidR="00706A36" w:rsidRPr="00A22E45">
        <w:rPr>
          <w:rFonts w:ascii="Times New Roman" w:hAnsi="Times New Roman"/>
          <w:sz w:val="30"/>
          <w:szCs w:val="30"/>
        </w:rPr>
        <w:t>(отличи</w:t>
      </w:r>
      <w:r w:rsidR="007B3EB0" w:rsidRPr="00A22E45">
        <w:rPr>
          <w:rFonts w:ascii="Times New Roman" w:hAnsi="Times New Roman"/>
          <w:sz w:val="30"/>
          <w:szCs w:val="30"/>
        </w:rPr>
        <w:t>е</w:t>
      </w:r>
      <w:r w:rsidR="00706A36" w:rsidRPr="00A22E45">
        <w:rPr>
          <w:rFonts w:ascii="Times New Roman" w:hAnsi="Times New Roman"/>
          <w:sz w:val="30"/>
          <w:szCs w:val="30"/>
        </w:rPr>
        <w:t xml:space="preserve"> в пределах</w:t>
      </w:r>
      <w:r w:rsidR="00596AD4" w:rsidRPr="00A22E45">
        <w:rPr>
          <w:rFonts w:ascii="Times New Roman" w:hAnsi="Times New Roman"/>
          <w:sz w:val="30"/>
          <w:szCs w:val="30"/>
        </w:rPr>
        <w:t> </w:t>
      </w:r>
      <w:r w:rsidR="00706A36" w:rsidRPr="00A22E45">
        <w:rPr>
          <w:rFonts w:ascii="Times New Roman" w:hAnsi="Times New Roman"/>
          <w:sz w:val="30"/>
          <w:szCs w:val="30"/>
        </w:rPr>
        <w:t>±</w:t>
      </w:r>
      <w:r w:rsidR="00631673" w:rsidRPr="00A22E45">
        <w:rPr>
          <w:rFonts w:ascii="Times New Roman" w:hAnsi="Times New Roman"/>
          <w:sz w:val="30"/>
          <w:szCs w:val="30"/>
        </w:rPr>
        <w:t> </w:t>
      </w:r>
      <w:r w:rsidR="00706A36" w:rsidRPr="00A22E45">
        <w:rPr>
          <w:rFonts w:ascii="Times New Roman" w:hAnsi="Times New Roman"/>
          <w:sz w:val="30"/>
          <w:szCs w:val="30"/>
        </w:rPr>
        <w:t>15</w:t>
      </w:r>
      <w:r w:rsidR="00631673" w:rsidRPr="00A22E45">
        <w:rPr>
          <w:rFonts w:ascii="Times New Roman" w:hAnsi="Times New Roman"/>
          <w:sz w:val="30"/>
          <w:szCs w:val="30"/>
        </w:rPr>
        <w:t> </w:t>
      </w:r>
      <w:r w:rsidR="00706A36" w:rsidRPr="00A22E45">
        <w:rPr>
          <w:rFonts w:ascii="Times New Roman" w:hAnsi="Times New Roman"/>
          <w:sz w:val="30"/>
          <w:szCs w:val="30"/>
        </w:rPr>
        <w:t>%)</w:t>
      </w:r>
      <w:r w:rsidRPr="00A22E45">
        <w:rPr>
          <w:rFonts w:ascii="Times New Roman" w:hAnsi="Times New Roman"/>
          <w:sz w:val="30"/>
          <w:szCs w:val="30"/>
        </w:rPr>
        <w:t>;</w:t>
      </w:r>
    </w:p>
    <w:p w:rsidR="003971EA" w:rsidRPr="00A22E45" w:rsidRDefault="002B56C0" w:rsidP="007B3EB0">
      <w:pPr>
        <w:pStyle w:val="a3"/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proofErr w:type="gramStart"/>
      <w:r w:rsidRPr="00A22E45">
        <w:rPr>
          <w:rFonts w:ascii="Times New Roman" w:hAnsi="Times New Roman"/>
          <w:sz w:val="30"/>
          <w:szCs w:val="30"/>
        </w:rPr>
        <w:t>м</w:t>
      </w:r>
      <w:r w:rsidR="001B61FA" w:rsidRPr="00A22E45">
        <w:rPr>
          <w:rFonts w:ascii="Times New Roman" w:hAnsi="Times New Roman"/>
          <w:sz w:val="30"/>
          <w:szCs w:val="30"/>
        </w:rPr>
        <w:t>етод</w:t>
      </w:r>
      <w:r w:rsidR="007B3EB0" w:rsidRPr="00A22E45">
        <w:rPr>
          <w:rFonts w:ascii="Times New Roman" w:hAnsi="Times New Roman"/>
          <w:sz w:val="30"/>
          <w:szCs w:val="30"/>
        </w:rPr>
        <w:t>ы</w:t>
      </w:r>
      <w:proofErr w:type="gramEnd"/>
      <w:r w:rsidR="001B61FA" w:rsidRPr="00A22E45">
        <w:rPr>
          <w:rFonts w:ascii="Times New Roman" w:hAnsi="Times New Roman"/>
          <w:sz w:val="30"/>
          <w:szCs w:val="30"/>
        </w:rPr>
        <w:t xml:space="preserve"> применения</w:t>
      </w:r>
      <w:r w:rsidR="00706A36" w:rsidRPr="00A22E45">
        <w:rPr>
          <w:rFonts w:ascii="Times New Roman" w:hAnsi="Times New Roman"/>
          <w:sz w:val="30"/>
          <w:szCs w:val="30"/>
        </w:rPr>
        <w:t xml:space="preserve"> ингаляционного дозирующе</w:t>
      </w:r>
      <w:r w:rsidR="00A61F19" w:rsidRPr="00A22E45">
        <w:rPr>
          <w:rFonts w:ascii="Times New Roman" w:hAnsi="Times New Roman"/>
          <w:sz w:val="30"/>
          <w:szCs w:val="30"/>
        </w:rPr>
        <w:t>го</w:t>
      </w:r>
      <w:r w:rsidR="00706A36" w:rsidRPr="00A22E45">
        <w:rPr>
          <w:rFonts w:ascii="Times New Roman" w:hAnsi="Times New Roman"/>
          <w:sz w:val="30"/>
          <w:szCs w:val="30"/>
        </w:rPr>
        <w:t xml:space="preserve"> устройств</w:t>
      </w:r>
      <w:r w:rsidR="00A61F19" w:rsidRPr="00A22E45">
        <w:rPr>
          <w:rFonts w:ascii="Times New Roman" w:hAnsi="Times New Roman"/>
          <w:sz w:val="30"/>
          <w:szCs w:val="30"/>
        </w:rPr>
        <w:t>а</w:t>
      </w:r>
      <w:r w:rsidR="00706A36" w:rsidRPr="00A22E45">
        <w:rPr>
          <w:rFonts w:ascii="Times New Roman" w:hAnsi="Times New Roman"/>
          <w:sz w:val="30"/>
          <w:szCs w:val="30"/>
        </w:rPr>
        <w:t xml:space="preserve"> с целью высвобождения необходимого количества действующего вещества</w:t>
      </w:r>
      <w:r w:rsidR="003971EA" w:rsidRPr="00A22E45">
        <w:rPr>
          <w:rFonts w:ascii="Times New Roman" w:hAnsi="Times New Roman"/>
          <w:sz w:val="30"/>
          <w:szCs w:val="30"/>
        </w:rPr>
        <w:t xml:space="preserve"> </w:t>
      </w:r>
      <w:r w:rsidR="007B3EB0" w:rsidRPr="00A22E45">
        <w:rPr>
          <w:rFonts w:ascii="Times New Roman" w:hAnsi="Times New Roman"/>
          <w:sz w:val="30"/>
          <w:szCs w:val="30"/>
        </w:rPr>
        <w:t xml:space="preserve">для исследуемого и референтного лекарственных препаратов </w:t>
      </w:r>
      <w:r w:rsidR="003971EA" w:rsidRPr="00A22E45">
        <w:rPr>
          <w:rFonts w:ascii="Times New Roman" w:hAnsi="Times New Roman"/>
          <w:sz w:val="30"/>
          <w:szCs w:val="30"/>
        </w:rPr>
        <w:t>должн</w:t>
      </w:r>
      <w:r w:rsidR="007B3EB0" w:rsidRPr="00A22E45">
        <w:rPr>
          <w:rFonts w:ascii="Times New Roman" w:hAnsi="Times New Roman"/>
          <w:sz w:val="30"/>
          <w:szCs w:val="30"/>
        </w:rPr>
        <w:t>ы</w:t>
      </w:r>
      <w:r w:rsidR="003971EA" w:rsidRPr="00A22E45">
        <w:rPr>
          <w:rFonts w:ascii="Times New Roman" w:hAnsi="Times New Roman"/>
          <w:sz w:val="30"/>
          <w:szCs w:val="30"/>
        </w:rPr>
        <w:t xml:space="preserve"> быть сходным</w:t>
      </w:r>
      <w:r w:rsidR="007B3EB0" w:rsidRPr="00A22E45">
        <w:rPr>
          <w:rFonts w:ascii="Times New Roman" w:hAnsi="Times New Roman"/>
          <w:sz w:val="30"/>
          <w:szCs w:val="30"/>
        </w:rPr>
        <w:t>и</w:t>
      </w:r>
      <w:r w:rsidRPr="00A22E45">
        <w:rPr>
          <w:rFonts w:ascii="Times New Roman" w:hAnsi="Times New Roman"/>
          <w:sz w:val="30"/>
          <w:szCs w:val="30"/>
        </w:rPr>
        <w:t>;</w:t>
      </w:r>
    </w:p>
    <w:p w:rsidR="003971EA" w:rsidRPr="00A22E45" w:rsidRDefault="002B56C0" w:rsidP="007B3EB0">
      <w:pPr>
        <w:pStyle w:val="a3"/>
        <w:numPr>
          <w:ilvl w:val="0"/>
          <w:numId w:val="2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и</w:t>
      </w:r>
      <w:r w:rsidR="003971EA" w:rsidRPr="00A22E45">
        <w:rPr>
          <w:rFonts w:ascii="Times New Roman" w:hAnsi="Times New Roman"/>
          <w:sz w:val="30"/>
          <w:szCs w:val="30"/>
        </w:rPr>
        <w:t>нгаляционное устройство должно обеспечивать одинаковое сопротивление воздушному потоку (отличи</w:t>
      </w:r>
      <w:r w:rsidR="007B3EB0" w:rsidRPr="00A22E45">
        <w:rPr>
          <w:rFonts w:ascii="Times New Roman" w:hAnsi="Times New Roman"/>
          <w:sz w:val="30"/>
          <w:szCs w:val="30"/>
        </w:rPr>
        <w:t>е</w:t>
      </w:r>
      <w:r w:rsidR="003971EA" w:rsidRPr="00A22E45">
        <w:rPr>
          <w:rFonts w:ascii="Times New Roman" w:hAnsi="Times New Roman"/>
          <w:sz w:val="30"/>
          <w:szCs w:val="30"/>
        </w:rPr>
        <w:t xml:space="preserve"> в пределах</w:t>
      </w:r>
      <w:r w:rsidR="00596AD4" w:rsidRPr="00A22E45">
        <w:rPr>
          <w:rFonts w:ascii="Times New Roman" w:hAnsi="Times New Roman"/>
          <w:sz w:val="30"/>
          <w:szCs w:val="30"/>
        </w:rPr>
        <w:t> </w:t>
      </w:r>
      <w:r w:rsidR="003971EA" w:rsidRPr="00A22E45">
        <w:rPr>
          <w:rFonts w:ascii="Times New Roman" w:hAnsi="Times New Roman"/>
          <w:sz w:val="30"/>
          <w:szCs w:val="30"/>
        </w:rPr>
        <w:t>±</w:t>
      </w:r>
      <w:r w:rsidR="00631673" w:rsidRPr="00A22E45">
        <w:rPr>
          <w:rFonts w:ascii="Times New Roman" w:hAnsi="Times New Roman"/>
          <w:sz w:val="30"/>
          <w:szCs w:val="30"/>
        </w:rPr>
        <w:t> </w:t>
      </w:r>
      <w:r w:rsidR="003971EA" w:rsidRPr="00A22E45">
        <w:rPr>
          <w:rFonts w:ascii="Times New Roman" w:hAnsi="Times New Roman"/>
          <w:sz w:val="30"/>
          <w:szCs w:val="30"/>
        </w:rPr>
        <w:t>15</w:t>
      </w:r>
      <w:r w:rsidR="00631673" w:rsidRPr="00A22E45">
        <w:rPr>
          <w:rFonts w:ascii="Times New Roman" w:hAnsi="Times New Roman"/>
          <w:sz w:val="30"/>
          <w:szCs w:val="30"/>
        </w:rPr>
        <w:t> </w:t>
      </w:r>
      <w:r w:rsidR="003971EA" w:rsidRPr="00A22E45">
        <w:rPr>
          <w:rFonts w:ascii="Times New Roman" w:hAnsi="Times New Roman"/>
          <w:sz w:val="30"/>
          <w:szCs w:val="30"/>
        </w:rPr>
        <w:t>%)</w:t>
      </w:r>
      <w:r w:rsidRPr="00A22E45">
        <w:rPr>
          <w:rFonts w:ascii="Times New Roman" w:hAnsi="Times New Roman"/>
          <w:sz w:val="30"/>
          <w:szCs w:val="30"/>
        </w:rPr>
        <w:t>;</w:t>
      </w:r>
    </w:p>
    <w:p w:rsidR="00706A36" w:rsidRPr="00A22E45" w:rsidRDefault="002B56C0" w:rsidP="007B3EB0">
      <w:pPr>
        <w:pStyle w:val="a3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к</w:t>
      </w:r>
      <w:r w:rsidR="001B61FA" w:rsidRPr="00A22E45">
        <w:rPr>
          <w:rFonts w:ascii="Times New Roman" w:hAnsi="Times New Roman"/>
          <w:sz w:val="30"/>
          <w:szCs w:val="30"/>
        </w:rPr>
        <w:t>оличество</w:t>
      </w:r>
      <w:r w:rsidR="003971EA" w:rsidRPr="00A22E45">
        <w:rPr>
          <w:rFonts w:ascii="Times New Roman" w:hAnsi="Times New Roman"/>
          <w:sz w:val="30"/>
          <w:szCs w:val="30"/>
        </w:rPr>
        <w:t xml:space="preserve"> доставленной дозы </w:t>
      </w:r>
      <w:r w:rsidR="001022C6" w:rsidRPr="00A22E45">
        <w:rPr>
          <w:rFonts w:ascii="Times New Roman" w:hAnsi="Times New Roman"/>
          <w:sz w:val="30"/>
          <w:szCs w:val="30"/>
        </w:rPr>
        <w:t xml:space="preserve">действующего вещества </w:t>
      </w:r>
      <w:r w:rsidR="003971EA" w:rsidRPr="00A22E45">
        <w:rPr>
          <w:rFonts w:ascii="Times New Roman" w:hAnsi="Times New Roman"/>
          <w:sz w:val="30"/>
          <w:szCs w:val="30"/>
        </w:rPr>
        <w:t>должн</w:t>
      </w:r>
      <w:r w:rsidR="007B3EB0" w:rsidRPr="00A22E45">
        <w:rPr>
          <w:rFonts w:ascii="Times New Roman" w:hAnsi="Times New Roman"/>
          <w:sz w:val="30"/>
          <w:szCs w:val="30"/>
        </w:rPr>
        <w:t>о</w:t>
      </w:r>
      <w:r w:rsidR="003971EA" w:rsidRPr="00A22E45">
        <w:rPr>
          <w:rFonts w:ascii="Times New Roman" w:hAnsi="Times New Roman"/>
          <w:sz w:val="30"/>
          <w:szCs w:val="30"/>
        </w:rPr>
        <w:t xml:space="preserve"> быть </w:t>
      </w:r>
      <w:r w:rsidR="006C1C3D" w:rsidRPr="00A22E45">
        <w:rPr>
          <w:rFonts w:ascii="Times New Roman" w:hAnsi="Times New Roman"/>
          <w:sz w:val="30"/>
          <w:szCs w:val="30"/>
        </w:rPr>
        <w:t>одинаков</w:t>
      </w:r>
      <w:r w:rsidR="007B3EB0" w:rsidRPr="00A22E45">
        <w:rPr>
          <w:rFonts w:ascii="Times New Roman" w:hAnsi="Times New Roman"/>
          <w:sz w:val="30"/>
          <w:szCs w:val="30"/>
        </w:rPr>
        <w:t>ым</w:t>
      </w:r>
      <w:r w:rsidR="003971EA" w:rsidRPr="00A22E45">
        <w:rPr>
          <w:rFonts w:ascii="Times New Roman" w:hAnsi="Times New Roman"/>
          <w:sz w:val="30"/>
          <w:szCs w:val="30"/>
        </w:rPr>
        <w:t xml:space="preserve"> (</w:t>
      </w:r>
      <w:r w:rsidR="007B3EB0" w:rsidRPr="00A22E45">
        <w:rPr>
          <w:rFonts w:ascii="Times New Roman" w:hAnsi="Times New Roman"/>
          <w:sz w:val="30"/>
          <w:szCs w:val="30"/>
        </w:rPr>
        <w:t xml:space="preserve">отличие </w:t>
      </w:r>
      <w:r w:rsidR="003971EA" w:rsidRPr="00A22E45">
        <w:rPr>
          <w:rFonts w:ascii="Times New Roman" w:hAnsi="Times New Roman"/>
          <w:sz w:val="30"/>
          <w:szCs w:val="30"/>
        </w:rPr>
        <w:t>в пределах</w:t>
      </w:r>
      <w:r w:rsidR="00596AD4" w:rsidRPr="00A22E45">
        <w:rPr>
          <w:rFonts w:ascii="Times New Roman" w:hAnsi="Times New Roman"/>
          <w:sz w:val="30"/>
          <w:szCs w:val="30"/>
        </w:rPr>
        <w:t> </w:t>
      </w:r>
      <w:r w:rsidR="003971EA" w:rsidRPr="00A22E45">
        <w:rPr>
          <w:rFonts w:ascii="Times New Roman" w:hAnsi="Times New Roman"/>
          <w:sz w:val="30"/>
          <w:szCs w:val="30"/>
        </w:rPr>
        <w:t>±</w:t>
      </w:r>
      <w:r w:rsidR="00631673" w:rsidRPr="00A22E45">
        <w:rPr>
          <w:rFonts w:ascii="Times New Roman" w:hAnsi="Times New Roman"/>
          <w:sz w:val="30"/>
          <w:szCs w:val="30"/>
        </w:rPr>
        <w:t> </w:t>
      </w:r>
      <w:r w:rsidR="003971EA" w:rsidRPr="00A22E45">
        <w:rPr>
          <w:rFonts w:ascii="Times New Roman" w:hAnsi="Times New Roman"/>
          <w:sz w:val="30"/>
          <w:szCs w:val="30"/>
        </w:rPr>
        <w:t>15</w:t>
      </w:r>
      <w:r w:rsidR="00631673" w:rsidRPr="00A22E45">
        <w:rPr>
          <w:rFonts w:ascii="Times New Roman" w:hAnsi="Times New Roman"/>
          <w:sz w:val="30"/>
          <w:szCs w:val="30"/>
        </w:rPr>
        <w:t> </w:t>
      </w:r>
      <w:r w:rsidR="003971EA" w:rsidRPr="00A22E45">
        <w:rPr>
          <w:rFonts w:ascii="Times New Roman" w:hAnsi="Times New Roman"/>
          <w:sz w:val="30"/>
          <w:szCs w:val="30"/>
        </w:rPr>
        <w:t>%).</w:t>
      </w:r>
    </w:p>
    <w:p w:rsidR="002B56C0" w:rsidRPr="00A22E45" w:rsidRDefault="0020434C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Следует обеспечить получение полного </w:t>
      </w:r>
      <w:r w:rsidR="001B61FA" w:rsidRPr="00A22E45">
        <w:rPr>
          <w:rFonts w:ascii="Times New Roman" w:hAnsi="Times New Roman"/>
          <w:sz w:val="30"/>
          <w:szCs w:val="30"/>
        </w:rPr>
        <w:t>объема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A17CC9" w:rsidRPr="00A22E45">
        <w:rPr>
          <w:rFonts w:ascii="Times New Roman" w:hAnsi="Times New Roman"/>
          <w:sz w:val="30"/>
          <w:szCs w:val="30"/>
        </w:rPr>
        <w:t xml:space="preserve">данных </w:t>
      </w:r>
      <w:r w:rsidR="007B3EB0" w:rsidRPr="00A22E45">
        <w:rPr>
          <w:rFonts w:ascii="Times New Roman" w:hAnsi="Times New Roman"/>
          <w:sz w:val="30"/>
          <w:szCs w:val="30"/>
        </w:rPr>
        <w:t xml:space="preserve">о </w:t>
      </w:r>
      <w:r w:rsidRPr="00A22E45">
        <w:rPr>
          <w:rFonts w:ascii="Times New Roman" w:hAnsi="Times New Roman"/>
          <w:sz w:val="30"/>
          <w:szCs w:val="30"/>
        </w:rPr>
        <w:t>распределени</w:t>
      </w:r>
      <w:r w:rsidR="007B3EB0" w:rsidRPr="00A22E45">
        <w:rPr>
          <w:rFonts w:ascii="Times New Roman" w:hAnsi="Times New Roman"/>
          <w:sz w:val="30"/>
          <w:szCs w:val="30"/>
        </w:rPr>
        <w:t>и</w:t>
      </w:r>
      <w:r w:rsidRPr="00A22E45">
        <w:rPr>
          <w:rFonts w:ascii="Times New Roman" w:hAnsi="Times New Roman"/>
          <w:sz w:val="30"/>
          <w:szCs w:val="30"/>
        </w:rPr>
        <w:t xml:space="preserve"> частиц по размер</w:t>
      </w:r>
      <w:r w:rsidR="00BF61DC" w:rsidRPr="00A22E45">
        <w:rPr>
          <w:rFonts w:ascii="Times New Roman" w:hAnsi="Times New Roman"/>
          <w:sz w:val="30"/>
          <w:szCs w:val="30"/>
        </w:rPr>
        <w:t>у</w:t>
      </w:r>
      <w:r w:rsidRPr="00A22E45">
        <w:rPr>
          <w:rFonts w:ascii="Times New Roman" w:hAnsi="Times New Roman"/>
          <w:sz w:val="30"/>
          <w:szCs w:val="30"/>
        </w:rPr>
        <w:t xml:space="preserve"> для отдельных ступеней</w:t>
      </w:r>
      <w:r w:rsidR="002B56C0" w:rsidRPr="00A22E45">
        <w:rPr>
          <w:rFonts w:ascii="Times New Roman" w:hAnsi="Times New Roman"/>
          <w:sz w:val="30"/>
          <w:szCs w:val="30"/>
        </w:rPr>
        <w:t xml:space="preserve"> (</w:t>
      </w:r>
      <w:r w:rsidR="003517F7" w:rsidRPr="00A22E45">
        <w:rPr>
          <w:rFonts w:ascii="Times New Roman" w:hAnsi="Times New Roman"/>
          <w:sz w:val="30"/>
          <w:szCs w:val="30"/>
        </w:rPr>
        <w:t>каскадов</w:t>
      </w:r>
      <w:r w:rsidR="002B56C0" w:rsidRPr="00A22E45">
        <w:rPr>
          <w:rFonts w:ascii="Times New Roman" w:hAnsi="Times New Roman"/>
          <w:sz w:val="30"/>
          <w:szCs w:val="30"/>
        </w:rPr>
        <w:t>)</w:t>
      </w:r>
      <w:r w:rsidR="006C1C3D" w:rsidRPr="00A22E45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A22E45">
        <w:rPr>
          <w:rFonts w:ascii="Times New Roman" w:hAnsi="Times New Roman"/>
          <w:sz w:val="30"/>
          <w:szCs w:val="30"/>
        </w:rPr>
        <w:t>валидированным</w:t>
      </w:r>
      <w:proofErr w:type="spellEnd"/>
      <w:r w:rsidRPr="00A22E45">
        <w:rPr>
          <w:rFonts w:ascii="Times New Roman" w:hAnsi="Times New Roman"/>
          <w:sz w:val="30"/>
          <w:szCs w:val="30"/>
        </w:rPr>
        <w:t xml:space="preserve"> методом </w:t>
      </w:r>
      <w:r w:rsidR="001B61FA" w:rsidRPr="00A22E45">
        <w:rPr>
          <w:rFonts w:ascii="Times New Roman" w:hAnsi="Times New Roman"/>
          <w:sz w:val="30"/>
          <w:szCs w:val="30"/>
        </w:rPr>
        <w:t xml:space="preserve">с применением </w:t>
      </w:r>
      <w:r w:rsidRPr="00A22E45">
        <w:rPr>
          <w:rFonts w:ascii="Times New Roman" w:hAnsi="Times New Roman"/>
          <w:sz w:val="30"/>
          <w:szCs w:val="30"/>
        </w:rPr>
        <w:t xml:space="preserve">многоступенчатого </w:t>
      </w:r>
      <w:proofErr w:type="spellStart"/>
      <w:r w:rsidRPr="00A22E45">
        <w:rPr>
          <w:rFonts w:ascii="Times New Roman" w:hAnsi="Times New Roman"/>
          <w:sz w:val="30"/>
          <w:szCs w:val="30"/>
        </w:rPr>
        <w:t>импактор</w:t>
      </w:r>
      <w:r w:rsidR="00F55E1D" w:rsidRPr="00A22E45">
        <w:rPr>
          <w:rFonts w:ascii="Times New Roman" w:hAnsi="Times New Roman"/>
          <w:sz w:val="30"/>
          <w:szCs w:val="30"/>
        </w:rPr>
        <w:t>а</w:t>
      </w:r>
      <w:proofErr w:type="spellEnd"/>
      <w:r w:rsidR="002B56C0" w:rsidRPr="00A22E45">
        <w:rPr>
          <w:rFonts w:ascii="Times New Roman" w:hAnsi="Times New Roman"/>
          <w:sz w:val="30"/>
          <w:szCs w:val="30"/>
        </w:rPr>
        <w:t xml:space="preserve"> (</w:t>
      </w:r>
      <w:proofErr w:type="spellStart"/>
      <w:r w:rsidRPr="00A22E45">
        <w:rPr>
          <w:rFonts w:ascii="Times New Roman" w:hAnsi="Times New Roman"/>
          <w:sz w:val="30"/>
          <w:szCs w:val="30"/>
        </w:rPr>
        <w:t>импинжера</w:t>
      </w:r>
      <w:proofErr w:type="spellEnd"/>
      <w:r w:rsidR="002B56C0" w:rsidRPr="00A22E45">
        <w:rPr>
          <w:rFonts w:ascii="Times New Roman" w:hAnsi="Times New Roman"/>
          <w:sz w:val="30"/>
          <w:szCs w:val="30"/>
        </w:rPr>
        <w:t>)</w:t>
      </w:r>
      <w:r w:rsidRPr="00A22E45">
        <w:rPr>
          <w:rFonts w:ascii="Times New Roman" w:hAnsi="Times New Roman"/>
          <w:sz w:val="30"/>
          <w:szCs w:val="30"/>
        </w:rPr>
        <w:t xml:space="preserve">. Если не </w:t>
      </w:r>
      <w:r w:rsidR="00E8088E" w:rsidRPr="00A22E45">
        <w:rPr>
          <w:rFonts w:ascii="Times New Roman" w:hAnsi="Times New Roman"/>
          <w:sz w:val="30"/>
          <w:szCs w:val="30"/>
        </w:rPr>
        <w:t>обосновано</w:t>
      </w:r>
      <w:r w:rsidRPr="00A22E45">
        <w:rPr>
          <w:rFonts w:ascii="Times New Roman" w:hAnsi="Times New Roman"/>
          <w:sz w:val="30"/>
          <w:szCs w:val="30"/>
        </w:rPr>
        <w:t xml:space="preserve"> иное,</w:t>
      </w:r>
      <w:r w:rsidR="001B61FA" w:rsidRPr="00A22E45">
        <w:rPr>
          <w:rFonts w:ascii="Times New Roman" w:hAnsi="Times New Roman"/>
          <w:sz w:val="30"/>
          <w:szCs w:val="30"/>
        </w:rPr>
        <w:t xml:space="preserve"> должны быть получены</w:t>
      </w:r>
      <w:r w:rsidRPr="00A22E45">
        <w:rPr>
          <w:rFonts w:ascii="Times New Roman" w:hAnsi="Times New Roman"/>
          <w:sz w:val="30"/>
          <w:szCs w:val="30"/>
        </w:rPr>
        <w:t xml:space="preserve"> сравнительные дан</w:t>
      </w:r>
      <w:r w:rsidR="003517F7" w:rsidRPr="00A22E45">
        <w:rPr>
          <w:rFonts w:ascii="Times New Roman" w:hAnsi="Times New Roman"/>
          <w:sz w:val="30"/>
          <w:szCs w:val="30"/>
        </w:rPr>
        <w:t>н</w:t>
      </w:r>
      <w:r w:rsidRPr="00A22E45">
        <w:rPr>
          <w:rFonts w:ascii="Times New Roman" w:hAnsi="Times New Roman"/>
          <w:sz w:val="30"/>
          <w:szCs w:val="30"/>
        </w:rPr>
        <w:t xml:space="preserve">ые </w:t>
      </w:r>
      <w:r w:rsidR="00191FB8" w:rsidRPr="00A22E45">
        <w:rPr>
          <w:rFonts w:ascii="Times New Roman" w:hAnsi="Times New Roman"/>
          <w:i/>
          <w:sz w:val="30"/>
          <w:szCs w:val="30"/>
          <w:lang w:val="en-US"/>
        </w:rPr>
        <w:t>in</w:t>
      </w:r>
      <w:r w:rsidR="00191FB8" w:rsidRPr="00A22E45">
        <w:rPr>
          <w:rFonts w:ascii="Times New Roman" w:hAnsi="Times New Roman"/>
          <w:i/>
          <w:sz w:val="30"/>
          <w:szCs w:val="30"/>
        </w:rPr>
        <w:t xml:space="preserve"> </w:t>
      </w:r>
      <w:r w:rsidR="00191FB8" w:rsidRPr="00A22E45">
        <w:rPr>
          <w:rFonts w:ascii="Times New Roman" w:hAnsi="Times New Roman"/>
          <w:i/>
          <w:sz w:val="30"/>
          <w:szCs w:val="30"/>
          <w:lang w:val="en-US"/>
        </w:rPr>
        <w:t>vitro</w:t>
      </w:r>
      <w:r w:rsidR="00191FB8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 xml:space="preserve">зависимости скорости потока </w:t>
      </w:r>
      <w:r w:rsidR="001022C6" w:rsidRPr="00A22E45">
        <w:rPr>
          <w:rFonts w:ascii="Times New Roman" w:hAnsi="Times New Roman"/>
          <w:sz w:val="30"/>
          <w:szCs w:val="30"/>
        </w:rPr>
        <w:t xml:space="preserve">аэрозоля </w:t>
      </w:r>
      <w:r w:rsidR="00E8088E" w:rsidRPr="00A22E45">
        <w:rPr>
          <w:rFonts w:ascii="Times New Roman" w:hAnsi="Times New Roman"/>
          <w:sz w:val="30"/>
          <w:szCs w:val="30"/>
        </w:rPr>
        <w:t xml:space="preserve">от </w:t>
      </w:r>
      <w:r w:rsidRPr="00A22E45">
        <w:rPr>
          <w:rFonts w:ascii="Times New Roman" w:hAnsi="Times New Roman"/>
          <w:sz w:val="30"/>
          <w:szCs w:val="30"/>
        </w:rPr>
        <w:t>диапазон</w:t>
      </w:r>
      <w:r w:rsidR="00E8088E" w:rsidRPr="00A22E45">
        <w:rPr>
          <w:rFonts w:ascii="Times New Roman" w:hAnsi="Times New Roman"/>
          <w:sz w:val="30"/>
          <w:szCs w:val="30"/>
        </w:rPr>
        <w:t>а</w:t>
      </w:r>
      <w:r w:rsidRPr="00A22E45">
        <w:rPr>
          <w:rFonts w:ascii="Times New Roman" w:hAnsi="Times New Roman"/>
          <w:sz w:val="30"/>
          <w:szCs w:val="30"/>
        </w:rPr>
        <w:t xml:space="preserve"> потоковых скоростей. Этот диапазон </w:t>
      </w:r>
      <w:r w:rsidR="00552513" w:rsidRPr="00A22E45">
        <w:rPr>
          <w:rFonts w:ascii="Times New Roman" w:hAnsi="Times New Roman"/>
          <w:sz w:val="30"/>
          <w:szCs w:val="30"/>
        </w:rPr>
        <w:t xml:space="preserve">следует </w:t>
      </w:r>
      <w:r w:rsidRPr="00A22E45">
        <w:rPr>
          <w:rFonts w:ascii="Times New Roman" w:hAnsi="Times New Roman"/>
          <w:sz w:val="30"/>
          <w:szCs w:val="30"/>
        </w:rPr>
        <w:t>обоснова</w:t>
      </w:r>
      <w:r w:rsidR="00B33552" w:rsidRPr="00A22E45">
        <w:rPr>
          <w:rFonts w:ascii="Times New Roman" w:hAnsi="Times New Roman"/>
          <w:sz w:val="30"/>
          <w:szCs w:val="30"/>
        </w:rPr>
        <w:t>ть</w:t>
      </w:r>
      <w:r w:rsidRPr="00A22E45">
        <w:rPr>
          <w:rFonts w:ascii="Times New Roman" w:hAnsi="Times New Roman"/>
          <w:sz w:val="30"/>
          <w:szCs w:val="30"/>
        </w:rPr>
        <w:t xml:space="preserve"> по отношению к </w:t>
      </w:r>
      <w:r w:rsidR="002B347A" w:rsidRPr="00A22E45">
        <w:rPr>
          <w:rFonts w:ascii="Times New Roman" w:hAnsi="Times New Roman"/>
          <w:sz w:val="30"/>
          <w:szCs w:val="30"/>
        </w:rPr>
        <w:t>целевой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794502" w:rsidRPr="00A22E45">
        <w:rPr>
          <w:rFonts w:ascii="Times New Roman" w:hAnsi="Times New Roman"/>
          <w:sz w:val="30"/>
          <w:szCs w:val="30"/>
        </w:rPr>
        <w:t xml:space="preserve">группе </w:t>
      </w:r>
      <w:r w:rsidRPr="00A22E45">
        <w:rPr>
          <w:rFonts w:ascii="Times New Roman" w:hAnsi="Times New Roman"/>
          <w:sz w:val="30"/>
          <w:szCs w:val="30"/>
        </w:rPr>
        <w:t xml:space="preserve">пациентов. </w:t>
      </w:r>
      <w:r w:rsidR="00552513" w:rsidRPr="00A22E45">
        <w:rPr>
          <w:rFonts w:ascii="Times New Roman" w:hAnsi="Times New Roman"/>
          <w:sz w:val="30"/>
          <w:szCs w:val="30"/>
        </w:rPr>
        <w:t>Следует провести оценку</w:t>
      </w:r>
      <w:r w:rsidR="001B61FA" w:rsidRPr="00A22E45">
        <w:rPr>
          <w:rFonts w:ascii="Times New Roman" w:hAnsi="Times New Roman"/>
          <w:sz w:val="30"/>
          <w:szCs w:val="30"/>
        </w:rPr>
        <w:t xml:space="preserve"> характеристик</w:t>
      </w:r>
      <w:r w:rsidR="00552513" w:rsidRPr="00A22E45">
        <w:rPr>
          <w:rFonts w:ascii="Times New Roman" w:hAnsi="Times New Roman"/>
          <w:sz w:val="30"/>
          <w:szCs w:val="30"/>
        </w:rPr>
        <w:t>и</w:t>
      </w:r>
      <w:r w:rsidR="001B61FA" w:rsidRPr="00A22E45">
        <w:rPr>
          <w:rFonts w:ascii="Times New Roman" w:hAnsi="Times New Roman"/>
          <w:sz w:val="30"/>
          <w:szCs w:val="30"/>
        </w:rPr>
        <w:t xml:space="preserve"> распределения </w:t>
      </w:r>
      <w:r w:rsidR="001022C6" w:rsidRPr="00A22E45">
        <w:rPr>
          <w:rFonts w:ascii="Times New Roman" w:hAnsi="Times New Roman"/>
          <w:sz w:val="30"/>
          <w:szCs w:val="30"/>
        </w:rPr>
        <w:t>показателя скорости потока аэрозоля</w:t>
      </w:r>
      <w:r w:rsidR="001B61FA" w:rsidRPr="00A22E45">
        <w:rPr>
          <w:rFonts w:ascii="Times New Roman" w:hAnsi="Times New Roman"/>
          <w:sz w:val="30"/>
          <w:szCs w:val="30"/>
        </w:rPr>
        <w:t xml:space="preserve"> </w:t>
      </w:r>
      <w:r w:rsidR="00FE2E60" w:rsidRPr="00A22E45">
        <w:rPr>
          <w:rFonts w:ascii="Times New Roman" w:hAnsi="Times New Roman"/>
          <w:sz w:val="30"/>
          <w:szCs w:val="30"/>
        </w:rPr>
        <w:t xml:space="preserve">в </w:t>
      </w:r>
      <w:r w:rsidR="000D2C32" w:rsidRPr="00A22E45">
        <w:rPr>
          <w:rFonts w:ascii="Times New Roman" w:hAnsi="Times New Roman"/>
          <w:sz w:val="30"/>
          <w:szCs w:val="30"/>
        </w:rPr>
        <w:t>данной</w:t>
      </w:r>
      <w:r w:rsidR="00FE2E60" w:rsidRPr="00A22E45">
        <w:rPr>
          <w:rFonts w:ascii="Times New Roman" w:hAnsi="Times New Roman"/>
          <w:sz w:val="30"/>
          <w:szCs w:val="30"/>
        </w:rPr>
        <w:t xml:space="preserve"> </w:t>
      </w:r>
      <w:r w:rsidR="00794502" w:rsidRPr="00A22E45">
        <w:rPr>
          <w:rFonts w:ascii="Times New Roman" w:hAnsi="Times New Roman"/>
          <w:sz w:val="30"/>
          <w:szCs w:val="30"/>
        </w:rPr>
        <w:t xml:space="preserve">группе </w:t>
      </w:r>
      <w:r w:rsidR="00FE2E60" w:rsidRPr="00A22E45">
        <w:rPr>
          <w:rFonts w:ascii="Times New Roman" w:hAnsi="Times New Roman"/>
          <w:sz w:val="30"/>
          <w:szCs w:val="30"/>
        </w:rPr>
        <w:t>пациентов (</w:t>
      </w:r>
      <w:r w:rsidRPr="00A22E45">
        <w:rPr>
          <w:rFonts w:ascii="Times New Roman" w:hAnsi="Times New Roman"/>
          <w:sz w:val="30"/>
          <w:szCs w:val="30"/>
        </w:rPr>
        <w:t>минимальн</w:t>
      </w:r>
      <w:r w:rsidR="0037359A" w:rsidRPr="00A22E45">
        <w:rPr>
          <w:rFonts w:ascii="Times New Roman" w:hAnsi="Times New Roman"/>
          <w:sz w:val="30"/>
          <w:szCs w:val="30"/>
        </w:rPr>
        <w:t>ое значение</w:t>
      </w:r>
      <w:r w:rsidR="002B56C0" w:rsidRPr="00A22E45">
        <w:rPr>
          <w:rFonts w:ascii="Times New Roman" w:hAnsi="Times New Roman"/>
          <w:sz w:val="30"/>
          <w:szCs w:val="30"/>
        </w:rPr>
        <w:t xml:space="preserve"> (</w:t>
      </w:r>
      <w:r w:rsidRPr="00A22E45">
        <w:rPr>
          <w:rFonts w:ascii="Times New Roman" w:hAnsi="Times New Roman"/>
          <w:sz w:val="30"/>
          <w:szCs w:val="30"/>
        </w:rPr>
        <w:t>например, 10-</w:t>
      </w:r>
      <w:r w:rsidR="00FE2E60" w:rsidRPr="00A22E45">
        <w:rPr>
          <w:rFonts w:ascii="Times New Roman" w:hAnsi="Times New Roman"/>
          <w:sz w:val="30"/>
          <w:szCs w:val="30"/>
        </w:rPr>
        <w:t>й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A22E45">
        <w:rPr>
          <w:rFonts w:ascii="Times New Roman" w:hAnsi="Times New Roman"/>
          <w:sz w:val="30"/>
          <w:szCs w:val="30"/>
        </w:rPr>
        <w:t>процентиль</w:t>
      </w:r>
      <w:proofErr w:type="spellEnd"/>
      <w:r w:rsidRPr="00A22E45">
        <w:rPr>
          <w:rFonts w:ascii="Times New Roman" w:hAnsi="Times New Roman"/>
          <w:sz w:val="30"/>
          <w:szCs w:val="30"/>
        </w:rPr>
        <w:t xml:space="preserve">), </w:t>
      </w:r>
      <w:r w:rsidR="00FE2E60" w:rsidRPr="00A22E45">
        <w:rPr>
          <w:rFonts w:ascii="Times New Roman" w:hAnsi="Times New Roman"/>
          <w:sz w:val="30"/>
          <w:szCs w:val="30"/>
        </w:rPr>
        <w:t>медиана</w:t>
      </w:r>
      <w:r w:rsidRPr="00A22E45">
        <w:rPr>
          <w:rFonts w:ascii="Times New Roman" w:hAnsi="Times New Roman"/>
          <w:sz w:val="30"/>
          <w:szCs w:val="30"/>
        </w:rPr>
        <w:t xml:space="preserve"> и максимальн</w:t>
      </w:r>
      <w:r w:rsidR="0037359A" w:rsidRPr="00A22E45">
        <w:rPr>
          <w:rFonts w:ascii="Times New Roman" w:hAnsi="Times New Roman"/>
          <w:sz w:val="30"/>
          <w:szCs w:val="30"/>
        </w:rPr>
        <w:t>ое значение</w:t>
      </w:r>
      <w:r w:rsidRPr="00A22E45">
        <w:rPr>
          <w:rFonts w:ascii="Times New Roman" w:hAnsi="Times New Roman"/>
          <w:sz w:val="30"/>
          <w:szCs w:val="30"/>
        </w:rPr>
        <w:t xml:space="preserve"> (например, 90-й </w:t>
      </w:r>
      <w:proofErr w:type="spellStart"/>
      <w:r w:rsidRPr="00A22E45">
        <w:rPr>
          <w:rFonts w:ascii="Times New Roman" w:hAnsi="Times New Roman"/>
          <w:sz w:val="30"/>
          <w:szCs w:val="30"/>
        </w:rPr>
        <w:t>процент</w:t>
      </w:r>
      <w:r w:rsidR="00FE2E60" w:rsidRPr="00A22E45">
        <w:rPr>
          <w:rFonts w:ascii="Times New Roman" w:hAnsi="Times New Roman"/>
          <w:sz w:val="30"/>
          <w:szCs w:val="30"/>
        </w:rPr>
        <w:t>иль</w:t>
      </w:r>
      <w:proofErr w:type="spellEnd"/>
      <w:r w:rsidR="002B56C0" w:rsidRPr="00A22E45">
        <w:rPr>
          <w:rFonts w:ascii="Times New Roman" w:hAnsi="Times New Roman"/>
          <w:sz w:val="30"/>
          <w:szCs w:val="30"/>
        </w:rPr>
        <w:t>)</w:t>
      </w:r>
      <w:r w:rsidR="00FE2E60" w:rsidRPr="00A22E45">
        <w:rPr>
          <w:rFonts w:ascii="Times New Roman" w:hAnsi="Times New Roman"/>
          <w:sz w:val="30"/>
          <w:szCs w:val="30"/>
        </w:rPr>
        <w:t>)</w:t>
      </w:r>
      <w:r w:rsidRPr="00A22E45">
        <w:rPr>
          <w:rFonts w:ascii="Times New Roman" w:hAnsi="Times New Roman"/>
          <w:sz w:val="30"/>
          <w:szCs w:val="30"/>
        </w:rPr>
        <w:t>.</w:t>
      </w:r>
      <w:r w:rsidR="00D11E60" w:rsidRPr="00A22E45">
        <w:rPr>
          <w:rFonts w:ascii="Times New Roman" w:hAnsi="Times New Roman"/>
          <w:sz w:val="30"/>
          <w:szCs w:val="30"/>
        </w:rPr>
        <w:t xml:space="preserve"> </w:t>
      </w:r>
    </w:p>
    <w:p w:rsidR="002B56C0" w:rsidRPr="00A22E45" w:rsidRDefault="0020434C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lastRenderedPageBreak/>
        <w:t>Эффективность и безопасность лекарственного средства завис</w:t>
      </w:r>
      <w:r w:rsidR="00552513" w:rsidRPr="00A22E45">
        <w:rPr>
          <w:rFonts w:ascii="Times New Roman" w:hAnsi="Times New Roman"/>
          <w:sz w:val="30"/>
          <w:szCs w:val="30"/>
        </w:rPr>
        <w:t>ят</w:t>
      </w:r>
      <w:r w:rsidRPr="00A22E45">
        <w:rPr>
          <w:rFonts w:ascii="Times New Roman" w:hAnsi="Times New Roman"/>
          <w:sz w:val="30"/>
          <w:szCs w:val="30"/>
        </w:rPr>
        <w:t xml:space="preserve"> от количества действующего вещества, достигшего легких, и </w:t>
      </w:r>
      <w:r w:rsidR="00F80A77" w:rsidRPr="00A22E45">
        <w:rPr>
          <w:rFonts w:ascii="Times New Roman" w:hAnsi="Times New Roman"/>
          <w:sz w:val="30"/>
          <w:szCs w:val="30"/>
        </w:rPr>
        <w:t>характера</w:t>
      </w:r>
      <w:r w:rsidRPr="00A22E45">
        <w:rPr>
          <w:rFonts w:ascii="Times New Roman" w:hAnsi="Times New Roman"/>
          <w:sz w:val="30"/>
          <w:szCs w:val="30"/>
        </w:rPr>
        <w:t xml:space="preserve"> распределения. Кроме того, на безопасность </w:t>
      </w:r>
      <w:r w:rsidR="00794502" w:rsidRPr="00A22E45">
        <w:rPr>
          <w:rFonts w:ascii="Times New Roman" w:hAnsi="Times New Roman"/>
          <w:sz w:val="30"/>
          <w:szCs w:val="30"/>
        </w:rPr>
        <w:t xml:space="preserve">лекарственного средства </w:t>
      </w:r>
      <w:r w:rsidRPr="00A22E45">
        <w:rPr>
          <w:rFonts w:ascii="Times New Roman" w:hAnsi="Times New Roman"/>
          <w:sz w:val="30"/>
          <w:szCs w:val="30"/>
        </w:rPr>
        <w:t>также буд</w:t>
      </w:r>
      <w:r w:rsidR="00794502" w:rsidRPr="00A22E45">
        <w:rPr>
          <w:rFonts w:ascii="Times New Roman" w:hAnsi="Times New Roman"/>
          <w:sz w:val="30"/>
          <w:szCs w:val="30"/>
        </w:rPr>
        <w:t>у</w:t>
      </w:r>
      <w:r w:rsidRPr="00A22E45">
        <w:rPr>
          <w:rFonts w:ascii="Times New Roman" w:hAnsi="Times New Roman"/>
          <w:sz w:val="30"/>
          <w:szCs w:val="30"/>
        </w:rPr>
        <w:t xml:space="preserve">т оказывать влияние скорость и степень системной абсорбции из желудочно-кишечного тракта (проглоченная фракция). Поэтому сравнение </w:t>
      </w:r>
      <w:r w:rsidR="00C66FF3" w:rsidRPr="00A22E45">
        <w:rPr>
          <w:rFonts w:ascii="Times New Roman" w:hAnsi="Times New Roman"/>
          <w:i/>
          <w:sz w:val="30"/>
          <w:szCs w:val="30"/>
          <w:lang w:val="en-US"/>
        </w:rPr>
        <w:t>in</w:t>
      </w:r>
      <w:r w:rsidR="00C66FF3" w:rsidRPr="00A22E45">
        <w:rPr>
          <w:rFonts w:ascii="Times New Roman" w:hAnsi="Times New Roman"/>
          <w:i/>
          <w:sz w:val="30"/>
          <w:szCs w:val="30"/>
        </w:rPr>
        <w:t xml:space="preserve"> </w:t>
      </w:r>
      <w:r w:rsidR="00C66FF3" w:rsidRPr="00A22E45">
        <w:rPr>
          <w:rFonts w:ascii="Times New Roman" w:hAnsi="Times New Roman"/>
          <w:i/>
          <w:sz w:val="30"/>
          <w:szCs w:val="30"/>
          <w:lang w:val="en-US"/>
        </w:rPr>
        <w:t>vitro</w:t>
      </w:r>
      <w:r w:rsidR="00C66FF3" w:rsidRPr="00A22E45">
        <w:rPr>
          <w:rFonts w:ascii="Times New Roman" w:hAnsi="Times New Roman"/>
          <w:sz w:val="30"/>
          <w:szCs w:val="30"/>
        </w:rPr>
        <w:t xml:space="preserve"> </w:t>
      </w:r>
      <w:r w:rsidR="00C217C2" w:rsidRPr="00A22E45">
        <w:rPr>
          <w:rFonts w:ascii="Times New Roman" w:hAnsi="Times New Roman"/>
          <w:sz w:val="30"/>
          <w:szCs w:val="30"/>
        </w:rPr>
        <w:t>выполняется</w:t>
      </w:r>
      <w:r w:rsidRPr="00A22E45">
        <w:rPr>
          <w:rFonts w:ascii="Times New Roman" w:hAnsi="Times New Roman"/>
          <w:sz w:val="30"/>
          <w:szCs w:val="30"/>
        </w:rPr>
        <w:t xml:space="preserve"> для ступеней</w:t>
      </w:r>
      <w:r w:rsidR="00794502" w:rsidRPr="00A22E45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794502" w:rsidRPr="00A22E45">
        <w:rPr>
          <w:rFonts w:ascii="Times New Roman" w:hAnsi="Times New Roman"/>
          <w:sz w:val="30"/>
          <w:szCs w:val="30"/>
        </w:rPr>
        <w:t>импактора</w:t>
      </w:r>
      <w:proofErr w:type="spellEnd"/>
      <w:r w:rsidR="00794502" w:rsidRPr="00A22E45">
        <w:rPr>
          <w:rFonts w:ascii="Times New Roman" w:hAnsi="Times New Roman"/>
          <w:sz w:val="30"/>
          <w:szCs w:val="30"/>
        </w:rPr>
        <w:t xml:space="preserve"> (</w:t>
      </w:r>
      <w:proofErr w:type="spellStart"/>
      <w:r w:rsidR="00794502" w:rsidRPr="00A22E45">
        <w:rPr>
          <w:rFonts w:ascii="Times New Roman" w:hAnsi="Times New Roman"/>
          <w:sz w:val="30"/>
          <w:szCs w:val="30"/>
        </w:rPr>
        <w:t>импинжера</w:t>
      </w:r>
      <w:proofErr w:type="spellEnd"/>
      <w:r w:rsidR="00794502" w:rsidRPr="00A22E45">
        <w:rPr>
          <w:rFonts w:ascii="Times New Roman" w:hAnsi="Times New Roman"/>
          <w:sz w:val="30"/>
          <w:szCs w:val="30"/>
        </w:rPr>
        <w:t>)</w:t>
      </w:r>
      <w:r w:rsidRPr="00A22E45">
        <w:rPr>
          <w:rFonts w:ascii="Times New Roman" w:hAnsi="Times New Roman"/>
          <w:sz w:val="30"/>
          <w:szCs w:val="30"/>
        </w:rPr>
        <w:t xml:space="preserve">, которые отражают массу тонкодисперсных частиц </w:t>
      </w:r>
      <w:r w:rsidR="00794502" w:rsidRPr="00A22E45">
        <w:rPr>
          <w:rFonts w:ascii="Times New Roman" w:hAnsi="Times New Roman"/>
          <w:sz w:val="30"/>
          <w:szCs w:val="30"/>
        </w:rPr>
        <w:t xml:space="preserve">и </w:t>
      </w:r>
      <w:r w:rsidRPr="00A22E45">
        <w:rPr>
          <w:rFonts w:ascii="Times New Roman" w:hAnsi="Times New Roman"/>
          <w:sz w:val="30"/>
          <w:szCs w:val="30"/>
        </w:rPr>
        <w:t>верхни</w:t>
      </w:r>
      <w:r w:rsidR="006C1C3D" w:rsidRPr="00A22E45">
        <w:rPr>
          <w:rFonts w:ascii="Times New Roman" w:hAnsi="Times New Roman"/>
          <w:sz w:val="30"/>
          <w:szCs w:val="30"/>
        </w:rPr>
        <w:t>х</w:t>
      </w:r>
      <w:r w:rsidRPr="00A22E45">
        <w:rPr>
          <w:rFonts w:ascii="Times New Roman" w:hAnsi="Times New Roman"/>
          <w:sz w:val="30"/>
          <w:szCs w:val="30"/>
        </w:rPr>
        <w:t xml:space="preserve"> ступен</w:t>
      </w:r>
      <w:r w:rsidR="006C1C3D" w:rsidRPr="00A22E45">
        <w:rPr>
          <w:rFonts w:ascii="Times New Roman" w:hAnsi="Times New Roman"/>
          <w:sz w:val="30"/>
          <w:szCs w:val="30"/>
        </w:rPr>
        <w:t>ей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A22E45">
        <w:rPr>
          <w:rFonts w:ascii="Times New Roman" w:hAnsi="Times New Roman"/>
          <w:sz w:val="30"/>
          <w:szCs w:val="30"/>
        </w:rPr>
        <w:t>импактора</w:t>
      </w:r>
      <w:proofErr w:type="spellEnd"/>
      <w:r w:rsidR="002B56C0" w:rsidRPr="00A22E45">
        <w:rPr>
          <w:rFonts w:ascii="Times New Roman" w:hAnsi="Times New Roman"/>
          <w:sz w:val="30"/>
          <w:szCs w:val="30"/>
        </w:rPr>
        <w:t xml:space="preserve"> (</w:t>
      </w:r>
      <w:proofErr w:type="spellStart"/>
      <w:r w:rsidRPr="00A22E45">
        <w:rPr>
          <w:rFonts w:ascii="Times New Roman" w:hAnsi="Times New Roman"/>
          <w:sz w:val="30"/>
          <w:szCs w:val="30"/>
        </w:rPr>
        <w:t>импинжера</w:t>
      </w:r>
      <w:proofErr w:type="spellEnd"/>
      <w:r w:rsidR="002B56C0" w:rsidRPr="00A22E45">
        <w:rPr>
          <w:rFonts w:ascii="Times New Roman" w:hAnsi="Times New Roman"/>
          <w:sz w:val="30"/>
          <w:szCs w:val="30"/>
        </w:rPr>
        <w:t>)</w:t>
      </w:r>
      <w:r w:rsidRPr="00A22E45">
        <w:rPr>
          <w:rFonts w:ascii="Times New Roman" w:hAnsi="Times New Roman"/>
          <w:sz w:val="30"/>
          <w:szCs w:val="30"/>
        </w:rPr>
        <w:t xml:space="preserve">, которые связаны с эффективностью и безопасностью </w:t>
      </w:r>
      <w:r w:rsidR="00C66FF3" w:rsidRPr="00A22E45">
        <w:rPr>
          <w:rFonts w:ascii="Times New Roman" w:hAnsi="Times New Roman"/>
          <w:i/>
          <w:sz w:val="30"/>
          <w:szCs w:val="30"/>
          <w:lang w:val="en-US"/>
        </w:rPr>
        <w:t>in</w:t>
      </w:r>
      <w:r w:rsidR="00C66FF3" w:rsidRPr="00A22E45">
        <w:rPr>
          <w:rFonts w:ascii="Times New Roman" w:hAnsi="Times New Roman"/>
          <w:i/>
          <w:sz w:val="30"/>
          <w:szCs w:val="30"/>
        </w:rPr>
        <w:t xml:space="preserve"> </w:t>
      </w:r>
      <w:r w:rsidR="00C66FF3" w:rsidRPr="00A22E45">
        <w:rPr>
          <w:rFonts w:ascii="Times New Roman" w:hAnsi="Times New Roman"/>
          <w:i/>
          <w:sz w:val="30"/>
          <w:szCs w:val="30"/>
          <w:lang w:val="en-US"/>
        </w:rPr>
        <w:t>vivo</w:t>
      </w:r>
      <w:r w:rsidR="00C66FF3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лекарственного средства</w:t>
      </w:r>
      <w:r w:rsidR="00794502" w:rsidRPr="00A22E45">
        <w:rPr>
          <w:rFonts w:ascii="Times New Roman" w:hAnsi="Times New Roman"/>
          <w:sz w:val="30"/>
          <w:szCs w:val="30"/>
        </w:rPr>
        <w:t xml:space="preserve"> (</w:t>
      </w:r>
      <w:r w:rsidRPr="00A22E45">
        <w:rPr>
          <w:rFonts w:ascii="Times New Roman" w:hAnsi="Times New Roman"/>
          <w:sz w:val="30"/>
          <w:szCs w:val="30"/>
        </w:rPr>
        <w:t xml:space="preserve">если не </w:t>
      </w:r>
      <w:r w:rsidR="00F80A77" w:rsidRPr="00A22E45">
        <w:rPr>
          <w:rFonts w:ascii="Times New Roman" w:hAnsi="Times New Roman"/>
          <w:sz w:val="30"/>
          <w:szCs w:val="30"/>
        </w:rPr>
        <w:t>обоснов</w:t>
      </w:r>
      <w:r w:rsidRPr="00A22E45">
        <w:rPr>
          <w:rFonts w:ascii="Times New Roman" w:hAnsi="Times New Roman"/>
          <w:sz w:val="30"/>
          <w:szCs w:val="30"/>
        </w:rPr>
        <w:t>ано иное</w:t>
      </w:r>
      <w:r w:rsidR="00794502" w:rsidRPr="00A22E45">
        <w:rPr>
          <w:rFonts w:ascii="Times New Roman" w:hAnsi="Times New Roman"/>
          <w:sz w:val="30"/>
          <w:szCs w:val="30"/>
        </w:rPr>
        <w:t>)</w:t>
      </w:r>
      <w:r w:rsidRPr="00A22E45">
        <w:rPr>
          <w:rFonts w:ascii="Times New Roman" w:hAnsi="Times New Roman"/>
          <w:sz w:val="30"/>
          <w:szCs w:val="30"/>
        </w:rPr>
        <w:t>.</w:t>
      </w:r>
    </w:p>
    <w:p w:rsidR="002B56C0" w:rsidRPr="00A22E45" w:rsidRDefault="0020434C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Сравнение </w:t>
      </w:r>
      <w:r w:rsidR="001022C6" w:rsidRPr="00A22E45">
        <w:rPr>
          <w:rFonts w:ascii="Times New Roman" w:hAnsi="Times New Roman"/>
          <w:sz w:val="30"/>
          <w:szCs w:val="30"/>
        </w:rPr>
        <w:t xml:space="preserve">исследуемого и референтного лекарственного препаратов </w:t>
      </w:r>
      <w:r w:rsidR="00F64B1F" w:rsidRPr="00A22E45">
        <w:rPr>
          <w:rFonts w:ascii="Times New Roman" w:hAnsi="Times New Roman"/>
          <w:sz w:val="30"/>
          <w:szCs w:val="30"/>
        </w:rPr>
        <w:t xml:space="preserve">для ингаляций </w:t>
      </w:r>
      <w:r w:rsidR="00552513" w:rsidRPr="00A22E45">
        <w:rPr>
          <w:rFonts w:ascii="Times New Roman" w:hAnsi="Times New Roman"/>
          <w:sz w:val="30"/>
          <w:szCs w:val="30"/>
        </w:rPr>
        <w:t xml:space="preserve">следует </w:t>
      </w:r>
      <w:r w:rsidRPr="00A22E45">
        <w:rPr>
          <w:rFonts w:ascii="Times New Roman" w:hAnsi="Times New Roman"/>
          <w:sz w:val="30"/>
          <w:szCs w:val="30"/>
        </w:rPr>
        <w:t xml:space="preserve">проводить </w:t>
      </w:r>
      <w:r w:rsidR="00DF1A96" w:rsidRPr="00A22E45">
        <w:rPr>
          <w:rFonts w:ascii="Times New Roman" w:hAnsi="Times New Roman"/>
          <w:sz w:val="30"/>
          <w:szCs w:val="30"/>
        </w:rPr>
        <w:t>по</w:t>
      </w:r>
      <w:r w:rsidRPr="00A22E45">
        <w:rPr>
          <w:rFonts w:ascii="Times New Roman" w:hAnsi="Times New Roman"/>
          <w:sz w:val="30"/>
          <w:szCs w:val="30"/>
        </w:rPr>
        <w:t xml:space="preserve"> ступен</w:t>
      </w:r>
      <w:r w:rsidR="00DF1A96" w:rsidRPr="00A22E45">
        <w:rPr>
          <w:rFonts w:ascii="Times New Roman" w:hAnsi="Times New Roman"/>
          <w:sz w:val="30"/>
          <w:szCs w:val="30"/>
        </w:rPr>
        <w:t>ям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A22E45">
        <w:rPr>
          <w:rFonts w:ascii="Times New Roman" w:hAnsi="Times New Roman"/>
          <w:sz w:val="30"/>
          <w:szCs w:val="30"/>
        </w:rPr>
        <w:t>импактора</w:t>
      </w:r>
      <w:proofErr w:type="spellEnd"/>
      <w:r w:rsidR="001022C6" w:rsidRPr="00A22E45">
        <w:rPr>
          <w:rFonts w:ascii="Times New Roman" w:hAnsi="Times New Roman"/>
          <w:sz w:val="30"/>
          <w:szCs w:val="30"/>
        </w:rPr>
        <w:t xml:space="preserve"> (</w:t>
      </w:r>
      <w:proofErr w:type="spellStart"/>
      <w:r w:rsidR="001022C6" w:rsidRPr="00A22E45">
        <w:rPr>
          <w:rFonts w:ascii="Times New Roman" w:hAnsi="Times New Roman"/>
          <w:sz w:val="30"/>
          <w:szCs w:val="30"/>
        </w:rPr>
        <w:t>импинджера</w:t>
      </w:r>
      <w:proofErr w:type="spellEnd"/>
      <w:r w:rsidR="001022C6" w:rsidRPr="00A22E45">
        <w:rPr>
          <w:rFonts w:ascii="Times New Roman" w:hAnsi="Times New Roman"/>
          <w:sz w:val="30"/>
          <w:szCs w:val="30"/>
        </w:rPr>
        <w:t>)</w:t>
      </w:r>
      <w:r w:rsidRPr="00A22E45">
        <w:rPr>
          <w:rFonts w:ascii="Times New Roman" w:hAnsi="Times New Roman"/>
          <w:sz w:val="30"/>
          <w:szCs w:val="30"/>
        </w:rPr>
        <w:t xml:space="preserve"> или обоснованной группе ступеней. </w:t>
      </w:r>
      <w:r w:rsidR="00794502" w:rsidRPr="00A22E45">
        <w:rPr>
          <w:rFonts w:ascii="Times New Roman" w:hAnsi="Times New Roman"/>
          <w:sz w:val="30"/>
          <w:szCs w:val="30"/>
        </w:rPr>
        <w:t>О</w:t>
      </w:r>
      <w:r w:rsidR="00DF1A96" w:rsidRPr="00A22E45">
        <w:rPr>
          <w:rFonts w:ascii="Times New Roman" w:hAnsi="Times New Roman"/>
          <w:sz w:val="30"/>
          <w:szCs w:val="30"/>
        </w:rPr>
        <w:t>ценива</w:t>
      </w:r>
      <w:r w:rsidR="001022C6" w:rsidRPr="00A22E45">
        <w:rPr>
          <w:rFonts w:ascii="Times New Roman" w:hAnsi="Times New Roman"/>
          <w:sz w:val="30"/>
          <w:szCs w:val="30"/>
        </w:rPr>
        <w:t>ю</w:t>
      </w:r>
      <w:r w:rsidRPr="00A22E45">
        <w:rPr>
          <w:rFonts w:ascii="Times New Roman" w:hAnsi="Times New Roman"/>
          <w:sz w:val="30"/>
          <w:szCs w:val="30"/>
        </w:rPr>
        <w:t xml:space="preserve">тся </w:t>
      </w:r>
      <w:r w:rsidR="00794502" w:rsidRPr="00A22E45">
        <w:rPr>
          <w:rFonts w:ascii="Times New Roman" w:hAnsi="Times New Roman"/>
          <w:sz w:val="30"/>
          <w:szCs w:val="30"/>
        </w:rPr>
        <w:t xml:space="preserve">как минимум </w:t>
      </w:r>
      <w:r w:rsidRPr="00A22E45">
        <w:rPr>
          <w:rFonts w:ascii="Times New Roman" w:hAnsi="Times New Roman"/>
          <w:sz w:val="30"/>
          <w:szCs w:val="30"/>
        </w:rPr>
        <w:t xml:space="preserve">4 ступени. Обоснование </w:t>
      </w:r>
      <w:r w:rsidR="00DF1A96" w:rsidRPr="00A22E45">
        <w:rPr>
          <w:rFonts w:ascii="Times New Roman" w:hAnsi="Times New Roman"/>
          <w:sz w:val="30"/>
          <w:szCs w:val="30"/>
        </w:rPr>
        <w:t>строи</w:t>
      </w:r>
      <w:r w:rsidRPr="00A22E45">
        <w:rPr>
          <w:rFonts w:ascii="Times New Roman" w:hAnsi="Times New Roman"/>
          <w:sz w:val="30"/>
          <w:szCs w:val="30"/>
        </w:rPr>
        <w:t xml:space="preserve">тся на предполагаемых </w:t>
      </w:r>
      <w:r w:rsidR="00DF1A96" w:rsidRPr="00A22E45">
        <w:rPr>
          <w:rFonts w:ascii="Times New Roman" w:hAnsi="Times New Roman"/>
          <w:sz w:val="30"/>
          <w:szCs w:val="30"/>
        </w:rPr>
        <w:t>уровнях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6C1C3D" w:rsidRPr="00A22E45">
        <w:rPr>
          <w:rFonts w:ascii="Times New Roman" w:hAnsi="Times New Roman"/>
          <w:sz w:val="30"/>
          <w:szCs w:val="30"/>
        </w:rPr>
        <w:t>распределения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794502" w:rsidRPr="00A22E45">
        <w:rPr>
          <w:rFonts w:ascii="Times New Roman" w:hAnsi="Times New Roman"/>
          <w:sz w:val="30"/>
          <w:szCs w:val="30"/>
        </w:rPr>
        <w:t xml:space="preserve">действующего вещества </w:t>
      </w:r>
      <w:r w:rsidRPr="00A22E45">
        <w:rPr>
          <w:rFonts w:ascii="Times New Roman" w:hAnsi="Times New Roman"/>
          <w:sz w:val="30"/>
          <w:szCs w:val="30"/>
        </w:rPr>
        <w:t xml:space="preserve">в легких. </w:t>
      </w:r>
      <w:r w:rsidR="00552513" w:rsidRPr="00A22E45">
        <w:rPr>
          <w:rFonts w:ascii="Times New Roman" w:hAnsi="Times New Roman"/>
          <w:sz w:val="30"/>
          <w:szCs w:val="30"/>
        </w:rPr>
        <w:t>Следует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DF1A96" w:rsidRPr="00A22E45">
        <w:rPr>
          <w:rFonts w:ascii="Times New Roman" w:hAnsi="Times New Roman"/>
          <w:sz w:val="30"/>
          <w:szCs w:val="30"/>
        </w:rPr>
        <w:t>протестирова</w:t>
      </w:r>
      <w:r w:rsidR="00552513" w:rsidRPr="00A22E45">
        <w:rPr>
          <w:rFonts w:ascii="Times New Roman" w:hAnsi="Times New Roman"/>
          <w:sz w:val="30"/>
          <w:szCs w:val="30"/>
        </w:rPr>
        <w:t>ть</w:t>
      </w:r>
      <w:r w:rsidR="00511ECC" w:rsidRPr="00A22E45">
        <w:rPr>
          <w:rFonts w:ascii="Times New Roman" w:hAnsi="Times New Roman"/>
          <w:sz w:val="30"/>
          <w:szCs w:val="30"/>
        </w:rPr>
        <w:t xml:space="preserve"> как минимум</w:t>
      </w:r>
      <w:r w:rsidR="00DF1A96" w:rsidRPr="00A22E45">
        <w:rPr>
          <w:rFonts w:ascii="Times New Roman" w:hAnsi="Times New Roman"/>
          <w:sz w:val="30"/>
          <w:szCs w:val="30"/>
        </w:rPr>
        <w:t xml:space="preserve"> </w:t>
      </w:r>
      <w:r w:rsidR="00B6159A" w:rsidRPr="00A22E45">
        <w:rPr>
          <w:rFonts w:ascii="Times New Roman" w:hAnsi="Times New Roman"/>
          <w:sz w:val="30"/>
          <w:szCs w:val="30"/>
        </w:rPr>
        <w:t>3</w:t>
      </w:r>
      <w:r w:rsidRPr="00A22E45">
        <w:rPr>
          <w:rFonts w:ascii="Times New Roman" w:hAnsi="Times New Roman"/>
          <w:sz w:val="30"/>
          <w:szCs w:val="30"/>
        </w:rPr>
        <w:t xml:space="preserve"> последовательны</w:t>
      </w:r>
      <w:r w:rsidR="001D08D2" w:rsidRPr="00A22E45">
        <w:rPr>
          <w:rFonts w:ascii="Times New Roman" w:hAnsi="Times New Roman"/>
          <w:sz w:val="30"/>
          <w:szCs w:val="30"/>
        </w:rPr>
        <w:t>е</w:t>
      </w:r>
      <w:r w:rsidRPr="00A22E45">
        <w:rPr>
          <w:rFonts w:ascii="Times New Roman" w:hAnsi="Times New Roman"/>
          <w:sz w:val="30"/>
          <w:szCs w:val="30"/>
        </w:rPr>
        <w:t xml:space="preserve"> пробы </w:t>
      </w:r>
      <w:r w:rsidR="006C1C3D" w:rsidRPr="00A22E45">
        <w:rPr>
          <w:rFonts w:ascii="Times New Roman" w:hAnsi="Times New Roman"/>
          <w:sz w:val="30"/>
          <w:szCs w:val="30"/>
        </w:rPr>
        <w:t>исследуемого</w:t>
      </w:r>
      <w:r w:rsidR="00552513" w:rsidRPr="00A22E45">
        <w:rPr>
          <w:rFonts w:ascii="Times New Roman" w:hAnsi="Times New Roman"/>
          <w:sz w:val="30"/>
          <w:szCs w:val="30"/>
        </w:rPr>
        <w:t xml:space="preserve"> лекарственного</w:t>
      </w:r>
      <w:r w:rsidRPr="00A22E45">
        <w:rPr>
          <w:rFonts w:ascii="Times New Roman" w:hAnsi="Times New Roman"/>
          <w:sz w:val="30"/>
          <w:szCs w:val="30"/>
        </w:rPr>
        <w:t xml:space="preserve"> препарата и </w:t>
      </w:r>
      <w:r w:rsidR="00B6159A" w:rsidRPr="00A22E45">
        <w:rPr>
          <w:rFonts w:ascii="Times New Roman" w:hAnsi="Times New Roman"/>
          <w:sz w:val="30"/>
          <w:szCs w:val="30"/>
        </w:rPr>
        <w:t>3</w:t>
      </w:r>
      <w:r w:rsidRPr="00A22E45">
        <w:rPr>
          <w:rFonts w:ascii="Times New Roman" w:hAnsi="Times New Roman"/>
          <w:sz w:val="30"/>
          <w:szCs w:val="30"/>
        </w:rPr>
        <w:t xml:space="preserve"> последовательны</w:t>
      </w:r>
      <w:r w:rsidR="001D08D2" w:rsidRPr="00A22E45">
        <w:rPr>
          <w:rFonts w:ascii="Times New Roman" w:hAnsi="Times New Roman"/>
          <w:sz w:val="30"/>
          <w:szCs w:val="30"/>
        </w:rPr>
        <w:t>е</w:t>
      </w:r>
      <w:r w:rsidRPr="00A22E45">
        <w:rPr>
          <w:rFonts w:ascii="Times New Roman" w:hAnsi="Times New Roman"/>
          <w:sz w:val="30"/>
          <w:szCs w:val="30"/>
        </w:rPr>
        <w:t xml:space="preserve"> пробы референтного </w:t>
      </w:r>
      <w:r w:rsidR="00552513" w:rsidRPr="00A22E45">
        <w:rPr>
          <w:rFonts w:ascii="Times New Roman" w:hAnsi="Times New Roman"/>
          <w:sz w:val="30"/>
          <w:szCs w:val="30"/>
        </w:rPr>
        <w:t xml:space="preserve">лекарственного </w:t>
      </w:r>
      <w:r w:rsidRPr="00A22E45">
        <w:rPr>
          <w:rFonts w:ascii="Times New Roman" w:hAnsi="Times New Roman"/>
          <w:sz w:val="30"/>
          <w:szCs w:val="30"/>
        </w:rPr>
        <w:t>препарата. Максимально допускаемые различия</w:t>
      </w:r>
      <w:r w:rsidR="004120A6" w:rsidRPr="00A22E45">
        <w:rPr>
          <w:rFonts w:ascii="Times New Roman" w:hAnsi="Times New Roman"/>
          <w:sz w:val="30"/>
          <w:szCs w:val="30"/>
        </w:rPr>
        <w:t xml:space="preserve"> </w:t>
      </w:r>
      <w:r w:rsidR="001022C6" w:rsidRPr="00A22E45">
        <w:rPr>
          <w:rFonts w:ascii="Times New Roman" w:hAnsi="Times New Roman"/>
          <w:sz w:val="30"/>
          <w:szCs w:val="30"/>
        </w:rPr>
        <w:t xml:space="preserve">исследуемого и референтного лекарственного препаратов по ступеням </w:t>
      </w:r>
      <w:proofErr w:type="spellStart"/>
      <w:r w:rsidR="001022C6" w:rsidRPr="00A22E45">
        <w:rPr>
          <w:rFonts w:ascii="Times New Roman" w:hAnsi="Times New Roman"/>
          <w:sz w:val="30"/>
          <w:szCs w:val="30"/>
        </w:rPr>
        <w:t>импактора</w:t>
      </w:r>
      <w:proofErr w:type="spellEnd"/>
      <w:r w:rsidR="001022C6" w:rsidRPr="00A22E45">
        <w:rPr>
          <w:rFonts w:ascii="Times New Roman" w:hAnsi="Times New Roman"/>
          <w:sz w:val="30"/>
          <w:szCs w:val="30"/>
        </w:rPr>
        <w:t xml:space="preserve"> (</w:t>
      </w:r>
      <w:proofErr w:type="spellStart"/>
      <w:r w:rsidR="001022C6" w:rsidRPr="00A22E45">
        <w:rPr>
          <w:rFonts w:ascii="Times New Roman" w:hAnsi="Times New Roman"/>
          <w:sz w:val="30"/>
          <w:szCs w:val="30"/>
        </w:rPr>
        <w:t>импинджера</w:t>
      </w:r>
      <w:proofErr w:type="spellEnd"/>
      <w:r w:rsidR="001022C6" w:rsidRPr="00A22E45">
        <w:rPr>
          <w:rFonts w:ascii="Times New Roman" w:hAnsi="Times New Roman"/>
          <w:sz w:val="30"/>
          <w:szCs w:val="30"/>
        </w:rPr>
        <w:t xml:space="preserve">) </w:t>
      </w:r>
      <w:r w:rsidR="004120A6" w:rsidRPr="00A22E45">
        <w:rPr>
          <w:rFonts w:ascii="Times New Roman" w:hAnsi="Times New Roman"/>
          <w:sz w:val="30"/>
          <w:szCs w:val="30"/>
        </w:rPr>
        <w:t>при исследовании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i/>
          <w:sz w:val="30"/>
          <w:szCs w:val="30"/>
          <w:lang w:val="en-US"/>
        </w:rPr>
        <w:t>in</w:t>
      </w:r>
      <w:r w:rsidRPr="00A22E45">
        <w:rPr>
          <w:rFonts w:ascii="Times New Roman" w:hAnsi="Times New Roman"/>
          <w:i/>
          <w:sz w:val="30"/>
          <w:szCs w:val="30"/>
        </w:rPr>
        <w:t xml:space="preserve"> </w:t>
      </w:r>
      <w:r w:rsidRPr="00A22E45">
        <w:rPr>
          <w:rFonts w:ascii="Times New Roman" w:hAnsi="Times New Roman"/>
          <w:i/>
          <w:sz w:val="30"/>
          <w:szCs w:val="30"/>
          <w:lang w:val="en-US"/>
        </w:rPr>
        <w:t>vitro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552513" w:rsidRPr="00A22E45">
        <w:rPr>
          <w:rFonts w:ascii="Times New Roman" w:hAnsi="Times New Roman"/>
          <w:sz w:val="30"/>
          <w:szCs w:val="30"/>
        </w:rPr>
        <w:t xml:space="preserve">следует </w:t>
      </w:r>
      <w:r w:rsidRPr="00A22E45">
        <w:rPr>
          <w:rFonts w:ascii="Times New Roman" w:hAnsi="Times New Roman"/>
          <w:sz w:val="30"/>
          <w:szCs w:val="30"/>
        </w:rPr>
        <w:t>указа</w:t>
      </w:r>
      <w:r w:rsidR="00552513" w:rsidRPr="00A22E45">
        <w:rPr>
          <w:rFonts w:ascii="Times New Roman" w:hAnsi="Times New Roman"/>
          <w:sz w:val="30"/>
          <w:szCs w:val="30"/>
        </w:rPr>
        <w:t>ть</w:t>
      </w:r>
      <w:r w:rsidRPr="00A22E45">
        <w:rPr>
          <w:rFonts w:ascii="Times New Roman" w:hAnsi="Times New Roman"/>
          <w:sz w:val="30"/>
          <w:szCs w:val="30"/>
        </w:rPr>
        <w:t xml:space="preserve"> и обоснова</w:t>
      </w:r>
      <w:r w:rsidR="00552513" w:rsidRPr="00A22E45">
        <w:rPr>
          <w:rFonts w:ascii="Times New Roman" w:hAnsi="Times New Roman"/>
          <w:sz w:val="30"/>
          <w:szCs w:val="30"/>
        </w:rPr>
        <w:t>ть</w:t>
      </w:r>
      <w:r w:rsidR="00511ECC" w:rsidRPr="00A22E45">
        <w:rPr>
          <w:rFonts w:ascii="Times New Roman" w:hAnsi="Times New Roman"/>
          <w:sz w:val="30"/>
          <w:szCs w:val="30"/>
        </w:rPr>
        <w:t xml:space="preserve"> (стандартным уровнем приемлемости различий является</w:t>
      </w:r>
      <w:r w:rsidR="00F64B1F" w:rsidRPr="00A22E45">
        <w:rPr>
          <w:rFonts w:ascii="Times New Roman" w:hAnsi="Times New Roman"/>
          <w:sz w:val="30"/>
          <w:szCs w:val="30"/>
        </w:rPr>
        <w:br/>
      </w:r>
      <w:r w:rsidR="00C217C2" w:rsidRPr="00A22E45">
        <w:rPr>
          <w:rFonts w:ascii="Times New Roman" w:hAnsi="Times New Roman"/>
          <w:sz w:val="30"/>
          <w:szCs w:val="30"/>
        </w:rPr>
        <w:t>±</w:t>
      </w:r>
      <w:r w:rsidRPr="00A22E45">
        <w:rPr>
          <w:rFonts w:ascii="Times New Roman" w:hAnsi="Times New Roman"/>
          <w:sz w:val="30"/>
          <w:szCs w:val="30"/>
        </w:rPr>
        <w:t xml:space="preserve"> 15</w:t>
      </w:r>
      <w:r w:rsidR="00C20C8A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 xml:space="preserve">% </w:t>
      </w:r>
      <w:r w:rsidR="006C1C3D" w:rsidRPr="00A22E45">
        <w:rPr>
          <w:rFonts w:ascii="Times New Roman" w:hAnsi="Times New Roman"/>
          <w:sz w:val="30"/>
          <w:szCs w:val="30"/>
        </w:rPr>
        <w:t>различия</w:t>
      </w:r>
      <w:r w:rsidR="00511ECC" w:rsidRPr="00A22E45">
        <w:rPr>
          <w:rFonts w:ascii="Times New Roman" w:hAnsi="Times New Roman"/>
          <w:sz w:val="30"/>
          <w:szCs w:val="30"/>
        </w:rPr>
        <w:t>)</w:t>
      </w:r>
      <w:r w:rsidRPr="00A22E45">
        <w:rPr>
          <w:rFonts w:ascii="Times New Roman" w:hAnsi="Times New Roman"/>
          <w:sz w:val="30"/>
          <w:szCs w:val="30"/>
        </w:rPr>
        <w:t>.</w:t>
      </w:r>
    </w:p>
    <w:p w:rsidR="00511ECC" w:rsidRPr="00A22E45" w:rsidRDefault="005E659B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Для</w:t>
      </w:r>
      <w:r w:rsidR="0020434C" w:rsidRPr="00A22E45">
        <w:rPr>
          <w:rFonts w:ascii="Times New Roman" w:hAnsi="Times New Roman"/>
          <w:sz w:val="30"/>
          <w:szCs w:val="30"/>
        </w:rPr>
        <w:t xml:space="preserve"> ступени </w:t>
      </w:r>
      <w:proofErr w:type="spellStart"/>
      <w:r w:rsidR="0020434C" w:rsidRPr="00A22E45">
        <w:rPr>
          <w:rFonts w:ascii="Times New Roman" w:hAnsi="Times New Roman"/>
          <w:sz w:val="30"/>
          <w:szCs w:val="30"/>
        </w:rPr>
        <w:t>импактора</w:t>
      </w:r>
      <w:proofErr w:type="spellEnd"/>
      <w:r w:rsidR="0020434C" w:rsidRPr="00A22E45">
        <w:rPr>
          <w:rFonts w:ascii="Times New Roman" w:hAnsi="Times New Roman"/>
          <w:sz w:val="30"/>
          <w:szCs w:val="30"/>
        </w:rPr>
        <w:t xml:space="preserve"> или обоснованной групп</w:t>
      </w:r>
      <w:r w:rsidR="00B03053" w:rsidRPr="00A22E45">
        <w:rPr>
          <w:rFonts w:ascii="Times New Roman" w:hAnsi="Times New Roman"/>
          <w:sz w:val="30"/>
          <w:szCs w:val="30"/>
        </w:rPr>
        <w:t>ы</w:t>
      </w:r>
      <w:r w:rsidR="006F26FB" w:rsidRPr="00A22E45">
        <w:rPr>
          <w:rFonts w:ascii="Times New Roman" w:hAnsi="Times New Roman"/>
          <w:sz w:val="30"/>
          <w:szCs w:val="30"/>
        </w:rPr>
        <w:t xml:space="preserve"> </w:t>
      </w:r>
      <w:r w:rsidR="0020434C" w:rsidRPr="00A22E45">
        <w:rPr>
          <w:rFonts w:ascii="Times New Roman" w:hAnsi="Times New Roman"/>
          <w:sz w:val="30"/>
          <w:szCs w:val="30"/>
        </w:rPr>
        <w:t>ступеней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552513" w:rsidRPr="00A22E45">
        <w:rPr>
          <w:rFonts w:ascii="Times New Roman" w:hAnsi="Times New Roman"/>
          <w:sz w:val="30"/>
          <w:szCs w:val="30"/>
        </w:rPr>
        <w:t xml:space="preserve">рассчитываются </w:t>
      </w:r>
      <w:r w:rsidR="0020434C" w:rsidRPr="00A22E45">
        <w:rPr>
          <w:rFonts w:ascii="Times New Roman" w:hAnsi="Times New Roman"/>
          <w:sz w:val="30"/>
          <w:szCs w:val="30"/>
        </w:rPr>
        <w:t>90</w:t>
      </w:r>
      <w:r w:rsidR="00794502" w:rsidRPr="00A22E45">
        <w:rPr>
          <w:rFonts w:ascii="Times New Roman" w:hAnsi="Times New Roman"/>
          <w:sz w:val="30"/>
          <w:szCs w:val="30"/>
        </w:rPr>
        <w:t>-процентные</w:t>
      </w:r>
      <w:r w:rsidR="0020434C" w:rsidRPr="00A22E45">
        <w:rPr>
          <w:rFonts w:ascii="Times New Roman" w:hAnsi="Times New Roman"/>
          <w:sz w:val="30"/>
          <w:szCs w:val="30"/>
        </w:rPr>
        <w:t xml:space="preserve"> доверительные интервалы для наблюдаемых</w:t>
      </w:r>
      <w:r w:rsidR="00794502" w:rsidRPr="00A22E45">
        <w:rPr>
          <w:rFonts w:ascii="Times New Roman" w:hAnsi="Times New Roman"/>
          <w:sz w:val="30"/>
          <w:szCs w:val="30"/>
        </w:rPr>
        <w:t xml:space="preserve"> </w:t>
      </w:r>
      <w:r w:rsidR="0020434C" w:rsidRPr="00A22E45">
        <w:rPr>
          <w:rFonts w:ascii="Times New Roman" w:hAnsi="Times New Roman"/>
          <w:i/>
          <w:sz w:val="30"/>
          <w:szCs w:val="30"/>
          <w:lang w:val="en-US"/>
        </w:rPr>
        <w:t>in</w:t>
      </w:r>
      <w:r w:rsidR="0020434C" w:rsidRPr="00A22E45">
        <w:rPr>
          <w:rFonts w:ascii="Times New Roman" w:hAnsi="Times New Roman"/>
          <w:i/>
          <w:sz w:val="30"/>
          <w:szCs w:val="30"/>
        </w:rPr>
        <w:t xml:space="preserve"> </w:t>
      </w:r>
      <w:r w:rsidR="0020434C" w:rsidRPr="00A22E45">
        <w:rPr>
          <w:rFonts w:ascii="Times New Roman" w:hAnsi="Times New Roman"/>
          <w:i/>
          <w:sz w:val="30"/>
          <w:szCs w:val="30"/>
          <w:lang w:val="en-US"/>
        </w:rPr>
        <w:t>vitro</w:t>
      </w:r>
      <w:r w:rsidR="00511ECC" w:rsidRPr="00A22E45">
        <w:rPr>
          <w:rFonts w:ascii="Times New Roman" w:hAnsi="Times New Roman"/>
          <w:sz w:val="30"/>
          <w:szCs w:val="30"/>
        </w:rPr>
        <w:t xml:space="preserve"> различий.</w:t>
      </w:r>
    </w:p>
    <w:p w:rsidR="0020434C" w:rsidRPr="00A22E45" w:rsidRDefault="00511ECC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Заключение об эквивалентности лекарственных препаратов </w:t>
      </w:r>
      <w:r w:rsidR="00F64B1F" w:rsidRPr="00A22E45">
        <w:rPr>
          <w:rFonts w:ascii="Times New Roman" w:hAnsi="Times New Roman"/>
          <w:sz w:val="30"/>
          <w:szCs w:val="30"/>
        </w:rPr>
        <w:t xml:space="preserve">для ингаляций </w:t>
      </w:r>
      <w:r w:rsidRPr="00A22E45">
        <w:rPr>
          <w:rFonts w:ascii="Times New Roman" w:hAnsi="Times New Roman"/>
          <w:sz w:val="30"/>
          <w:szCs w:val="30"/>
        </w:rPr>
        <w:t xml:space="preserve">по результатам исследований </w:t>
      </w:r>
      <w:r w:rsidR="00552513" w:rsidRPr="00A22E45">
        <w:rPr>
          <w:rFonts w:ascii="Times New Roman" w:hAnsi="Times New Roman"/>
          <w:sz w:val="30"/>
          <w:szCs w:val="30"/>
        </w:rPr>
        <w:t>принимается</w:t>
      </w:r>
      <w:r w:rsidRPr="00A22E45">
        <w:rPr>
          <w:rFonts w:ascii="Times New Roman" w:hAnsi="Times New Roman"/>
          <w:sz w:val="30"/>
          <w:szCs w:val="30"/>
        </w:rPr>
        <w:t xml:space="preserve"> только в случае, если эти результаты </w:t>
      </w:r>
      <w:r w:rsidR="001022C6" w:rsidRPr="00A22E45">
        <w:rPr>
          <w:rFonts w:ascii="Times New Roman" w:hAnsi="Times New Roman"/>
          <w:sz w:val="30"/>
          <w:szCs w:val="30"/>
        </w:rPr>
        <w:t xml:space="preserve">не выходят за границы </w:t>
      </w:r>
      <w:r w:rsidRPr="00A22E45">
        <w:rPr>
          <w:rFonts w:ascii="Times New Roman" w:hAnsi="Times New Roman"/>
          <w:sz w:val="30"/>
          <w:szCs w:val="30"/>
        </w:rPr>
        <w:t xml:space="preserve">максимально </w:t>
      </w:r>
      <w:r w:rsidR="009A37FA" w:rsidRPr="00A22E45">
        <w:rPr>
          <w:rFonts w:ascii="Times New Roman" w:hAnsi="Times New Roman"/>
          <w:sz w:val="30"/>
          <w:szCs w:val="30"/>
        </w:rPr>
        <w:t>допустимы</w:t>
      </w:r>
      <w:r w:rsidR="001022C6" w:rsidRPr="00A22E45">
        <w:rPr>
          <w:rFonts w:ascii="Times New Roman" w:hAnsi="Times New Roman"/>
          <w:sz w:val="30"/>
          <w:szCs w:val="30"/>
        </w:rPr>
        <w:t>х</w:t>
      </w:r>
      <w:r w:rsidR="009A37FA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lastRenderedPageBreak/>
        <w:t>различи</w:t>
      </w:r>
      <w:r w:rsidR="001022C6" w:rsidRPr="00A22E45">
        <w:rPr>
          <w:rFonts w:ascii="Times New Roman" w:hAnsi="Times New Roman"/>
          <w:sz w:val="30"/>
          <w:szCs w:val="30"/>
        </w:rPr>
        <w:t>й</w:t>
      </w:r>
      <w:r w:rsidRPr="00A22E45">
        <w:rPr>
          <w:rFonts w:ascii="Times New Roman" w:hAnsi="Times New Roman"/>
          <w:sz w:val="30"/>
          <w:szCs w:val="30"/>
        </w:rPr>
        <w:t xml:space="preserve">, которые указаны и обоснованы в заранее </w:t>
      </w:r>
      <w:r w:rsidR="0020434C" w:rsidRPr="00A22E45">
        <w:rPr>
          <w:rFonts w:ascii="Times New Roman" w:hAnsi="Times New Roman"/>
          <w:sz w:val="30"/>
          <w:szCs w:val="30"/>
        </w:rPr>
        <w:t>у</w:t>
      </w:r>
      <w:r w:rsidR="00A72C64" w:rsidRPr="00A22E45">
        <w:rPr>
          <w:rFonts w:ascii="Times New Roman" w:hAnsi="Times New Roman"/>
          <w:sz w:val="30"/>
          <w:szCs w:val="30"/>
        </w:rPr>
        <w:t>твержд</w:t>
      </w:r>
      <w:r w:rsidR="0020434C" w:rsidRPr="00A22E45">
        <w:rPr>
          <w:rFonts w:ascii="Times New Roman" w:hAnsi="Times New Roman"/>
          <w:sz w:val="30"/>
          <w:szCs w:val="30"/>
        </w:rPr>
        <w:t>енно</w:t>
      </w:r>
      <w:r w:rsidRPr="00A22E45">
        <w:rPr>
          <w:rFonts w:ascii="Times New Roman" w:hAnsi="Times New Roman"/>
          <w:sz w:val="30"/>
          <w:szCs w:val="30"/>
        </w:rPr>
        <w:t>м</w:t>
      </w:r>
      <w:r w:rsidR="0020434C" w:rsidRPr="00A22E45">
        <w:rPr>
          <w:rFonts w:ascii="Times New Roman" w:hAnsi="Times New Roman"/>
          <w:sz w:val="30"/>
          <w:szCs w:val="30"/>
        </w:rPr>
        <w:t xml:space="preserve"> протокол</w:t>
      </w:r>
      <w:r w:rsidRPr="00A22E45">
        <w:rPr>
          <w:rFonts w:ascii="Times New Roman" w:hAnsi="Times New Roman"/>
          <w:sz w:val="30"/>
          <w:szCs w:val="30"/>
        </w:rPr>
        <w:t>е исследования</w:t>
      </w:r>
      <w:r w:rsidR="0020434C" w:rsidRPr="00A22E45">
        <w:rPr>
          <w:rFonts w:ascii="Times New Roman" w:hAnsi="Times New Roman"/>
          <w:sz w:val="30"/>
          <w:szCs w:val="30"/>
        </w:rPr>
        <w:t>.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C3005C" w:rsidRPr="00A22E45">
        <w:rPr>
          <w:rFonts w:ascii="Times New Roman" w:hAnsi="Times New Roman"/>
          <w:sz w:val="30"/>
          <w:szCs w:val="30"/>
        </w:rPr>
        <w:t xml:space="preserve">Если </w:t>
      </w:r>
      <w:r w:rsidR="00F64B1F" w:rsidRPr="00A22E45">
        <w:rPr>
          <w:rFonts w:ascii="Times New Roman" w:hAnsi="Times New Roman"/>
          <w:sz w:val="30"/>
          <w:szCs w:val="30"/>
        </w:rPr>
        <w:t xml:space="preserve">исследуемый </w:t>
      </w:r>
      <w:r w:rsidR="00AB2E04" w:rsidRPr="00A22E45">
        <w:rPr>
          <w:rFonts w:ascii="Times New Roman" w:hAnsi="Times New Roman"/>
          <w:sz w:val="30"/>
          <w:szCs w:val="30"/>
        </w:rPr>
        <w:t xml:space="preserve">лекарственный </w:t>
      </w:r>
      <w:r w:rsidR="00C3005C" w:rsidRPr="00A22E45">
        <w:rPr>
          <w:rFonts w:ascii="Times New Roman" w:hAnsi="Times New Roman"/>
          <w:sz w:val="30"/>
          <w:szCs w:val="30"/>
        </w:rPr>
        <w:t xml:space="preserve">препарат </w:t>
      </w:r>
      <w:r w:rsidR="00F64B1F" w:rsidRPr="00A22E45">
        <w:rPr>
          <w:rFonts w:ascii="Times New Roman" w:hAnsi="Times New Roman"/>
          <w:sz w:val="30"/>
          <w:szCs w:val="30"/>
        </w:rPr>
        <w:t xml:space="preserve">для ингаляций </w:t>
      </w:r>
      <w:r w:rsidR="00C3005C" w:rsidRPr="00A22E45">
        <w:rPr>
          <w:rFonts w:ascii="Times New Roman" w:hAnsi="Times New Roman"/>
          <w:sz w:val="30"/>
          <w:szCs w:val="30"/>
        </w:rPr>
        <w:t xml:space="preserve">не </w:t>
      </w:r>
      <w:r w:rsidR="00794502" w:rsidRPr="00A22E45">
        <w:rPr>
          <w:rFonts w:ascii="Times New Roman" w:hAnsi="Times New Roman"/>
          <w:sz w:val="30"/>
          <w:szCs w:val="30"/>
        </w:rPr>
        <w:t xml:space="preserve">отвечает </w:t>
      </w:r>
      <w:r w:rsidR="00C3005C" w:rsidRPr="00A22E45">
        <w:rPr>
          <w:rFonts w:ascii="Times New Roman" w:hAnsi="Times New Roman"/>
          <w:sz w:val="30"/>
          <w:szCs w:val="30"/>
        </w:rPr>
        <w:t xml:space="preserve">всем </w:t>
      </w:r>
      <w:r w:rsidR="00794502" w:rsidRPr="00A22E45">
        <w:rPr>
          <w:rFonts w:ascii="Times New Roman" w:hAnsi="Times New Roman"/>
          <w:sz w:val="30"/>
          <w:szCs w:val="30"/>
        </w:rPr>
        <w:t xml:space="preserve">указанным </w:t>
      </w:r>
      <w:r w:rsidR="00C3005C" w:rsidRPr="00A22E45">
        <w:rPr>
          <w:rFonts w:ascii="Times New Roman" w:hAnsi="Times New Roman"/>
          <w:sz w:val="30"/>
          <w:szCs w:val="30"/>
        </w:rPr>
        <w:t>в настоящем разделе критериям эквивалентности</w:t>
      </w:r>
      <w:r w:rsidR="00552513" w:rsidRPr="00A22E45">
        <w:rPr>
          <w:rFonts w:ascii="Times New Roman" w:hAnsi="Times New Roman"/>
          <w:i/>
          <w:sz w:val="30"/>
          <w:szCs w:val="30"/>
        </w:rPr>
        <w:t xml:space="preserve"> </w:t>
      </w:r>
      <w:r w:rsidR="00552513" w:rsidRPr="00A22E45">
        <w:rPr>
          <w:rFonts w:ascii="Times New Roman" w:hAnsi="Times New Roman"/>
          <w:i/>
          <w:sz w:val="30"/>
          <w:szCs w:val="30"/>
          <w:lang w:val="en-US"/>
        </w:rPr>
        <w:t>in</w:t>
      </w:r>
      <w:r w:rsidR="00552513" w:rsidRPr="00A22E45">
        <w:rPr>
          <w:rFonts w:ascii="Times New Roman" w:hAnsi="Times New Roman"/>
          <w:i/>
          <w:sz w:val="30"/>
          <w:szCs w:val="30"/>
        </w:rPr>
        <w:t xml:space="preserve"> </w:t>
      </w:r>
      <w:r w:rsidR="00552513" w:rsidRPr="00A22E45">
        <w:rPr>
          <w:rFonts w:ascii="Times New Roman" w:hAnsi="Times New Roman"/>
          <w:i/>
          <w:sz w:val="30"/>
          <w:szCs w:val="30"/>
          <w:lang w:val="en-US"/>
        </w:rPr>
        <w:t>vitro</w:t>
      </w:r>
      <w:r w:rsidR="00C3005C" w:rsidRPr="00A22E45">
        <w:rPr>
          <w:rFonts w:ascii="Times New Roman" w:hAnsi="Times New Roman"/>
          <w:sz w:val="30"/>
          <w:szCs w:val="30"/>
        </w:rPr>
        <w:t xml:space="preserve">, для подтверждения эквивалентности </w:t>
      </w:r>
      <w:r w:rsidR="00794502" w:rsidRPr="00A22E45">
        <w:rPr>
          <w:rFonts w:ascii="Times New Roman" w:hAnsi="Times New Roman"/>
          <w:sz w:val="30"/>
          <w:szCs w:val="30"/>
        </w:rPr>
        <w:t xml:space="preserve">проводятся </w:t>
      </w:r>
      <w:r w:rsidR="00C3005C" w:rsidRPr="00A22E45">
        <w:rPr>
          <w:rFonts w:ascii="Times New Roman" w:hAnsi="Times New Roman"/>
          <w:sz w:val="30"/>
          <w:szCs w:val="30"/>
        </w:rPr>
        <w:t xml:space="preserve">исследования в условиях </w:t>
      </w:r>
      <w:r w:rsidR="00C3005C" w:rsidRPr="00A22E45">
        <w:rPr>
          <w:rFonts w:ascii="Times New Roman" w:hAnsi="Times New Roman"/>
          <w:i/>
          <w:sz w:val="30"/>
          <w:szCs w:val="30"/>
          <w:lang w:val="en-US"/>
        </w:rPr>
        <w:t>in</w:t>
      </w:r>
      <w:r w:rsidR="00C3005C" w:rsidRPr="00A22E45">
        <w:rPr>
          <w:rFonts w:ascii="Times New Roman" w:hAnsi="Times New Roman"/>
          <w:i/>
          <w:sz w:val="30"/>
          <w:szCs w:val="30"/>
        </w:rPr>
        <w:t xml:space="preserve"> </w:t>
      </w:r>
      <w:r w:rsidR="00C3005C" w:rsidRPr="00A22E45">
        <w:rPr>
          <w:rFonts w:ascii="Times New Roman" w:hAnsi="Times New Roman"/>
          <w:i/>
          <w:sz w:val="30"/>
          <w:szCs w:val="30"/>
          <w:lang w:val="en-US"/>
        </w:rPr>
        <w:t>vivo</w:t>
      </w:r>
      <w:r w:rsidR="00C3005C" w:rsidRPr="00A22E45">
        <w:rPr>
          <w:rFonts w:ascii="Times New Roman" w:hAnsi="Times New Roman"/>
          <w:sz w:val="30"/>
          <w:szCs w:val="30"/>
        </w:rPr>
        <w:t>.</w:t>
      </w:r>
    </w:p>
    <w:p w:rsidR="00C910D1" w:rsidRPr="00A22E45" w:rsidRDefault="0019320D" w:rsidP="00C217C2">
      <w:pPr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  <w:lang w:val="en-US"/>
        </w:rPr>
        <w:t>V</w:t>
      </w:r>
      <w:r w:rsidR="00FE7B59" w:rsidRPr="00A22E45">
        <w:rPr>
          <w:rFonts w:ascii="Times New Roman" w:hAnsi="Times New Roman"/>
          <w:sz w:val="30"/>
          <w:szCs w:val="30"/>
        </w:rPr>
        <w:t xml:space="preserve">. </w:t>
      </w:r>
      <w:r w:rsidR="008B30B1" w:rsidRPr="00A22E45">
        <w:rPr>
          <w:rFonts w:ascii="Times New Roman" w:hAnsi="Times New Roman"/>
          <w:sz w:val="30"/>
          <w:szCs w:val="30"/>
        </w:rPr>
        <w:t>Клиническая разработка</w:t>
      </w:r>
      <w:r w:rsidR="00C3005C" w:rsidRPr="00A22E45">
        <w:rPr>
          <w:rFonts w:ascii="Times New Roman" w:hAnsi="Times New Roman"/>
          <w:sz w:val="30"/>
          <w:szCs w:val="30"/>
        </w:rPr>
        <w:t xml:space="preserve"> </w:t>
      </w:r>
      <w:r w:rsidR="00AB2E04" w:rsidRPr="00A22E45">
        <w:rPr>
          <w:rFonts w:ascii="Times New Roman" w:hAnsi="Times New Roman"/>
          <w:sz w:val="30"/>
          <w:szCs w:val="30"/>
        </w:rPr>
        <w:br/>
      </w:r>
      <w:r w:rsidR="00C3005C" w:rsidRPr="00A22E45">
        <w:rPr>
          <w:rFonts w:ascii="Times New Roman" w:hAnsi="Times New Roman"/>
          <w:sz w:val="30"/>
          <w:szCs w:val="30"/>
        </w:rPr>
        <w:t>лекарственных</w:t>
      </w:r>
      <w:r w:rsidR="00AB2E04" w:rsidRPr="00A22E45">
        <w:rPr>
          <w:rFonts w:ascii="Times New Roman" w:hAnsi="Times New Roman"/>
          <w:sz w:val="30"/>
          <w:szCs w:val="30"/>
        </w:rPr>
        <w:t xml:space="preserve"> </w:t>
      </w:r>
      <w:r w:rsidR="00C3005C" w:rsidRPr="00A22E45">
        <w:rPr>
          <w:rFonts w:ascii="Times New Roman" w:hAnsi="Times New Roman"/>
          <w:sz w:val="30"/>
          <w:szCs w:val="30"/>
        </w:rPr>
        <w:t>препаратов для ингаляций</w:t>
      </w:r>
    </w:p>
    <w:p w:rsidR="00C910D1" w:rsidRPr="00A22E45" w:rsidRDefault="00D05379" w:rsidP="00C217C2">
      <w:pPr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1</w:t>
      </w:r>
      <w:r w:rsidR="0019320D" w:rsidRPr="00A22E45">
        <w:rPr>
          <w:rFonts w:ascii="Times New Roman" w:hAnsi="Times New Roman"/>
          <w:sz w:val="30"/>
          <w:szCs w:val="30"/>
        </w:rPr>
        <w:t>.</w:t>
      </w:r>
      <w:r w:rsidR="0019320D" w:rsidRPr="00A22E45">
        <w:rPr>
          <w:rFonts w:ascii="Times New Roman" w:hAnsi="Times New Roman"/>
          <w:sz w:val="30"/>
          <w:szCs w:val="30"/>
          <w:lang w:val="en-US"/>
        </w:rPr>
        <w:t> </w:t>
      </w:r>
      <w:r w:rsidRPr="00A22E45">
        <w:rPr>
          <w:rFonts w:ascii="Times New Roman" w:hAnsi="Times New Roman"/>
          <w:sz w:val="30"/>
          <w:szCs w:val="30"/>
        </w:rPr>
        <w:t>Легочн</w:t>
      </w:r>
      <w:r w:rsidR="00884515" w:rsidRPr="00A22E45">
        <w:rPr>
          <w:rFonts w:ascii="Times New Roman" w:hAnsi="Times New Roman"/>
          <w:sz w:val="30"/>
          <w:szCs w:val="30"/>
        </w:rPr>
        <w:t>ое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884515" w:rsidRPr="00A22E45">
        <w:rPr>
          <w:rFonts w:ascii="Times New Roman" w:hAnsi="Times New Roman"/>
          <w:sz w:val="30"/>
          <w:szCs w:val="30"/>
        </w:rPr>
        <w:t>распределение</w:t>
      </w:r>
      <w:r w:rsidR="008B30B1" w:rsidRPr="00A22E45">
        <w:rPr>
          <w:rFonts w:ascii="Times New Roman" w:hAnsi="Times New Roman"/>
          <w:sz w:val="30"/>
          <w:szCs w:val="30"/>
        </w:rPr>
        <w:t xml:space="preserve"> </w:t>
      </w:r>
    </w:p>
    <w:p w:rsidR="004D6FE0" w:rsidRPr="00A22E45" w:rsidRDefault="00F3373A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Исследования </w:t>
      </w:r>
      <w:r w:rsidR="00291B36" w:rsidRPr="00A22E45">
        <w:rPr>
          <w:rFonts w:ascii="Times New Roman" w:hAnsi="Times New Roman"/>
          <w:sz w:val="30"/>
          <w:szCs w:val="30"/>
        </w:rPr>
        <w:t>легочно</w:t>
      </w:r>
      <w:r w:rsidR="00884515" w:rsidRPr="00A22E45">
        <w:rPr>
          <w:rFonts w:ascii="Times New Roman" w:hAnsi="Times New Roman"/>
          <w:sz w:val="30"/>
          <w:szCs w:val="30"/>
        </w:rPr>
        <w:t>го</w:t>
      </w:r>
      <w:r w:rsidR="00291B36" w:rsidRPr="00A22E45">
        <w:rPr>
          <w:rFonts w:ascii="Times New Roman" w:hAnsi="Times New Roman"/>
          <w:sz w:val="30"/>
          <w:szCs w:val="30"/>
        </w:rPr>
        <w:t xml:space="preserve"> </w:t>
      </w:r>
      <w:r w:rsidR="00884515" w:rsidRPr="00A22E45">
        <w:rPr>
          <w:rFonts w:ascii="Times New Roman" w:hAnsi="Times New Roman"/>
          <w:sz w:val="30"/>
          <w:szCs w:val="30"/>
        </w:rPr>
        <w:t>распределения</w:t>
      </w:r>
      <w:r w:rsidR="00291B36" w:rsidRPr="00A22E45">
        <w:rPr>
          <w:rFonts w:ascii="Times New Roman" w:hAnsi="Times New Roman"/>
          <w:sz w:val="30"/>
          <w:szCs w:val="30"/>
        </w:rPr>
        <w:t xml:space="preserve"> изучают</w:t>
      </w:r>
      <w:r w:rsidR="00B87B0E" w:rsidRPr="00A22E45">
        <w:rPr>
          <w:rFonts w:ascii="Times New Roman" w:hAnsi="Times New Roman"/>
          <w:sz w:val="30"/>
          <w:szCs w:val="30"/>
        </w:rPr>
        <w:t xml:space="preserve"> степе</w:t>
      </w:r>
      <w:r w:rsidR="00291B36" w:rsidRPr="00A22E45">
        <w:rPr>
          <w:rFonts w:ascii="Times New Roman" w:hAnsi="Times New Roman"/>
          <w:sz w:val="30"/>
          <w:szCs w:val="30"/>
        </w:rPr>
        <w:t xml:space="preserve">нь и характер </w:t>
      </w:r>
      <w:r w:rsidR="000460C5" w:rsidRPr="00A22E45">
        <w:rPr>
          <w:rFonts w:ascii="Times New Roman" w:hAnsi="Times New Roman"/>
          <w:sz w:val="30"/>
          <w:szCs w:val="30"/>
        </w:rPr>
        <w:t>распределения</w:t>
      </w:r>
      <w:r w:rsidR="00291B36" w:rsidRPr="00A22E45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291B36" w:rsidRPr="00A22E45">
        <w:rPr>
          <w:rFonts w:ascii="Times New Roman" w:hAnsi="Times New Roman"/>
          <w:sz w:val="30"/>
          <w:szCs w:val="30"/>
        </w:rPr>
        <w:t>ингалирован</w:t>
      </w:r>
      <w:r w:rsidR="00F72055" w:rsidRPr="00A22E45">
        <w:rPr>
          <w:rFonts w:ascii="Times New Roman" w:hAnsi="Times New Roman"/>
          <w:sz w:val="30"/>
          <w:szCs w:val="30"/>
        </w:rPr>
        <w:t>н</w:t>
      </w:r>
      <w:r w:rsidR="000460C5" w:rsidRPr="00A22E45">
        <w:rPr>
          <w:rFonts w:ascii="Times New Roman" w:hAnsi="Times New Roman"/>
          <w:sz w:val="30"/>
          <w:szCs w:val="30"/>
        </w:rPr>
        <w:t>ого</w:t>
      </w:r>
      <w:proofErr w:type="spellEnd"/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884515" w:rsidRPr="00A22E45">
        <w:rPr>
          <w:rFonts w:ascii="Times New Roman" w:hAnsi="Times New Roman"/>
          <w:sz w:val="30"/>
          <w:szCs w:val="30"/>
        </w:rPr>
        <w:t>действующе</w:t>
      </w:r>
      <w:r w:rsidR="00C3005C" w:rsidRPr="00A22E45">
        <w:rPr>
          <w:rFonts w:ascii="Times New Roman" w:hAnsi="Times New Roman"/>
          <w:sz w:val="30"/>
          <w:szCs w:val="30"/>
        </w:rPr>
        <w:t>го вещества.</w:t>
      </w:r>
    </w:p>
    <w:p w:rsidR="004D6FE0" w:rsidRPr="00A22E45" w:rsidRDefault="00631141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В</w:t>
      </w:r>
      <w:r w:rsidR="00884515" w:rsidRPr="00A22E45">
        <w:rPr>
          <w:rFonts w:ascii="Times New Roman" w:hAnsi="Times New Roman"/>
          <w:sz w:val="30"/>
          <w:szCs w:val="30"/>
        </w:rPr>
        <w:t>спомогательные вещества</w:t>
      </w:r>
      <w:r w:rsidR="00B87B0E" w:rsidRPr="00A22E45">
        <w:rPr>
          <w:rFonts w:ascii="Times New Roman" w:hAnsi="Times New Roman"/>
          <w:sz w:val="30"/>
          <w:szCs w:val="30"/>
        </w:rPr>
        <w:t xml:space="preserve">, устройства или различные характеристики аэрозоля </w:t>
      </w:r>
      <w:r w:rsidR="00794502" w:rsidRPr="00A22E45">
        <w:rPr>
          <w:rFonts w:ascii="Times New Roman" w:hAnsi="Times New Roman"/>
          <w:sz w:val="30"/>
          <w:szCs w:val="30"/>
        </w:rPr>
        <w:t>лекарственных препаратов для ингаляций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291B36" w:rsidRPr="00A22E45">
        <w:rPr>
          <w:rFonts w:ascii="Times New Roman" w:hAnsi="Times New Roman"/>
          <w:sz w:val="30"/>
          <w:szCs w:val="30"/>
        </w:rPr>
        <w:t>могут</w:t>
      </w:r>
      <w:r w:rsidR="00B87B0E" w:rsidRPr="00A22E45">
        <w:rPr>
          <w:rFonts w:ascii="Times New Roman" w:hAnsi="Times New Roman"/>
          <w:sz w:val="30"/>
          <w:szCs w:val="30"/>
        </w:rPr>
        <w:t xml:space="preserve"> оказывать значительн</w:t>
      </w:r>
      <w:r w:rsidR="00291B36" w:rsidRPr="00A22E45">
        <w:rPr>
          <w:rFonts w:ascii="Times New Roman" w:hAnsi="Times New Roman"/>
          <w:sz w:val="30"/>
          <w:szCs w:val="30"/>
        </w:rPr>
        <w:t>ое влияние на легочн</w:t>
      </w:r>
      <w:r w:rsidR="00884515" w:rsidRPr="00A22E45">
        <w:rPr>
          <w:rFonts w:ascii="Times New Roman" w:hAnsi="Times New Roman"/>
          <w:sz w:val="30"/>
          <w:szCs w:val="30"/>
        </w:rPr>
        <w:t>ое</w:t>
      </w:r>
      <w:r w:rsidR="00291B36" w:rsidRPr="00A22E45">
        <w:rPr>
          <w:rFonts w:ascii="Times New Roman" w:hAnsi="Times New Roman"/>
          <w:sz w:val="30"/>
          <w:szCs w:val="30"/>
        </w:rPr>
        <w:t xml:space="preserve"> </w:t>
      </w:r>
      <w:r w:rsidR="00884515" w:rsidRPr="00A22E45">
        <w:rPr>
          <w:rFonts w:ascii="Times New Roman" w:hAnsi="Times New Roman"/>
          <w:sz w:val="30"/>
          <w:szCs w:val="30"/>
        </w:rPr>
        <w:t>распределение</w:t>
      </w:r>
      <w:r w:rsidR="00794502" w:rsidRPr="00A22E45">
        <w:rPr>
          <w:rFonts w:ascii="Times New Roman" w:hAnsi="Times New Roman"/>
          <w:sz w:val="30"/>
          <w:szCs w:val="30"/>
        </w:rPr>
        <w:t>,</w:t>
      </w:r>
      <w:r w:rsidR="00291B36" w:rsidRPr="00A22E45">
        <w:rPr>
          <w:rFonts w:ascii="Times New Roman" w:hAnsi="Times New Roman"/>
          <w:sz w:val="30"/>
          <w:szCs w:val="30"/>
        </w:rPr>
        <w:t xml:space="preserve"> </w:t>
      </w:r>
      <w:r w:rsidR="00B87B0E" w:rsidRPr="00A22E45">
        <w:rPr>
          <w:rFonts w:ascii="Times New Roman" w:hAnsi="Times New Roman"/>
          <w:sz w:val="30"/>
          <w:szCs w:val="30"/>
        </w:rPr>
        <w:t>эффективность и безопасность</w:t>
      </w:r>
      <w:r w:rsidR="00552513" w:rsidRPr="00A22E45">
        <w:rPr>
          <w:rFonts w:ascii="Times New Roman" w:hAnsi="Times New Roman"/>
          <w:sz w:val="30"/>
          <w:szCs w:val="30"/>
        </w:rPr>
        <w:t xml:space="preserve"> лекарственных препаратов для ингаляций</w:t>
      </w:r>
      <w:r w:rsidR="00B87B0E" w:rsidRPr="00A22E45">
        <w:rPr>
          <w:rFonts w:ascii="Times New Roman" w:hAnsi="Times New Roman"/>
          <w:sz w:val="30"/>
          <w:szCs w:val="30"/>
        </w:rPr>
        <w:t xml:space="preserve">. </w:t>
      </w:r>
      <w:r w:rsidR="00B03A51" w:rsidRPr="00A22E45">
        <w:rPr>
          <w:rFonts w:ascii="Times New Roman" w:hAnsi="Times New Roman"/>
          <w:sz w:val="30"/>
          <w:szCs w:val="30"/>
        </w:rPr>
        <w:t>В случае е</w:t>
      </w:r>
      <w:r w:rsidR="00B87B0E" w:rsidRPr="00A22E45">
        <w:rPr>
          <w:rFonts w:ascii="Times New Roman" w:hAnsi="Times New Roman"/>
          <w:sz w:val="30"/>
          <w:szCs w:val="30"/>
        </w:rPr>
        <w:t xml:space="preserve">сли </w:t>
      </w:r>
      <w:r w:rsidR="00881BFC" w:rsidRPr="00A22E45">
        <w:rPr>
          <w:rFonts w:ascii="Times New Roman" w:hAnsi="Times New Roman"/>
          <w:sz w:val="30"/>
          <w:szCs w:val="30"/>
        </w:rPr>
        <w:t xml:space="preserve">не </w:t>
      </w:r>
      <w:r w:rsidR="00F10DB1" w:rsidRPr="00A22E45">
        <w:rPr>
          <w:rFonts w:ascii="Times New Roman" w:hAnsi="Times New Roman"/>
          <w:sz w:val="30"/>
          <w:szCs w:val="30"/>
        </w:rPr>
        <w:t>подтвержд</w:t>
      </w:r>
      <w:r w:rsidR="00EA73FF" w:rsidRPr="00A22E45">
        <w:rPr>
          <w:rFonts w:ascii="Times New Roman" w:hAnsi="Times New Roman"/>
          <w:sz w:val="30"/>
          <w:szCs w:val="30"/>
        </w:rPr>
        <w:t>ена</w:t>
      </w:r>
      <w:r w:rsidR="00881BFC" w:rsidRPr="00A22E45">
        <w:rPr>
          <w:rFonts w:ascii="Times New Roman" w:hAnsi="Times New Roman"/>
          <w:sz w:val="30"/>
          <w:szCs w:val="30"/>
        </w:rPr>
        <w:t xml:space="preserve"> эквивалентност</w:t>
      </w:r>
      <w:r w:rsidRPr="00A22E45">
        <w:rPr>
          <w:rFonts w:ascii="Times New Roman" w:hAnsi="Times New Roman"/>
          <w:sz w:val="30"/>
          <w:szCs w:val="30"/>
        </w:rPr>
        <w:t>ь</w:t>
      </w:r>
      <w:r w:rsidR="00881BFC" w:rsidRPr="00A22E45">
        <w:rPr>
          <w:rFonts w:ascii="Times New Roman" w:hAnsi="Times New Roman"/>
          <w:sz w:val="30"/>
          <w:szCs w:val="30"/>
        </w:rPr>
        <w:t xml:space="preserve"> </w:t>
      </w:r>
      <w:r w:rsidR="00C87499" w:rsidRPr="00A22E45">
        <w:rPr>
          <w:rFonts w:ascii="Times New Roman" w:hAnsi="Times New Roman"/>
          <w:sz w:val="30"/>
          <w:szCs w:val="30"/>
        </w:rPr>
        <w:t xml:space="preserve">исследуемого </w:t>
      </w:r>
      <w:r w:rsidR="00EA73FF" w:rsidRPr="00A22E45">
        <w:rPr>
          <w:rFonts w:ascii="Times New Roman" w:hAnsi="Times New Roman"/>
          <w:sz w:val="30"/>
          <w:szCs w:val="30"/>
        </w:rPr>
        <w:t xml:space="preserve">лекарственного препарата </w:t>
      </w:r>
      <w:r w:rsidR="00881BFC" w:rsidRPr="00A22E45">
        <w:rPr>
          <w:rFonts w:ascii="Times New Roman" w:hAnsi="Times New Roman"/>
          <w:sz w:val="30"/>
          <w:szCs w:val="30"/>
        </w:rPr>
        <w:t>референ</w:t>
      </w:r>
      <w:r w:rsidR="00884515" w:rsidRPr="00A22E45">
        <w:rPr>
          <w:rFonts w:ascii="Times New Roman" w:hAnsi="Times New Roman"/>
          <w:sz w:val="30"/>
          <w:szCs w:val="30"/>
        </w:rPr>
        <w:t>т</w:t>
      </w:r>
      <w:r w:rsidR="00881BFC" w:rsidRPr="00A22E45">
        <w:rPr>
          <w:rFonts w:ascii="Times New Roman" w:hAnsi="Times New Roman"/>
          <w:sz w:val="30"/>
          <w:szCs w:val="30"/>
        </w:rPr>
        <w:t>ному</w:t>
      </w:r>
      <w:r w:rsidR="00552513" w:rsidRPr="00A22E45">
        <w:rPr>
          <w:rFonts w:ascii="Times New Roman" w:hAnsi="Times New Roman"/>
          <w:sz w:val="30"/>
          <w:szCs w:val="30"/>
        </w:rPr>
        <w:t xml:space="preserve"> лекарственному</w:t>
      </w:r>
      <w:r w:rsidR="00881BFC" w:rsidRPr="00A22E45">
        <w:rPr>
          <w:rFonts w:ascii="Times New Roman" w:hAnsi="Times New Roman"/>
          <w:sz w:val="30"/>
          <w:szCs w:val="30"/>
        </w:rPr>
        <w:t xml:space="preserve"> препарату</w:t>
      </w:r>
      <w:r w:rsidR="00F64B1F" w:rsidRPr="00A22E45">
        <w:rPr>
          <w:rFonts w:ascii="Times New Roman" w:hAnsi="Times New Roman"/>
          <w:sz w:val="30"/>
          <w:szCs w:val="30"/>
        </w:rPr>
        <w:t xml:space="preserve"> для ингаляций</w:t>
      </w:r>
      <w:r w:rsidR="00881BFC" w:rsidRPr="00A22E45">
        <w:rPr>
          <w:rFonts w:ascii="Times New Roman" w:hAnsi="Times New Roman"/>
          <w:sz w:val="30"/>
          <w:szCs w:val="30"/>
        </w:rPr>
        <w:t xml:space="preserve"> на основании данных </w:t>
      </w:r>
      <w:r w:rsidR="00881BFC" w:rsidRPr="00A22E45">
        <w:rPr>
          <w:rFonts w:ascii="Times New Roman" w:hAnsi="Times New Roman"/>
          <w:i/>
          <w:sz w:val="30"/>
          <w:szCs w:val="30"/>
          <w:lang w:val="en-US"/>
        </w:rPr>
        <w:t>in</w:t>
      </w:r>
      <w:r w:rsidR="00881BFC" w:rsidRPr="00A22E45">
        <w:rPr>
          <w:rFonts w:ascii="Times New Roman" w:hAnsi="Times New Roman"/>
          <w:i/>
          <w:sz w:val="30"/>
          <w:szCs w:val="30"/>
        </w:rPr>
        <w:t xml:space="preserve"> </w:t>
      </w:r>
      <w:r w:rsidR="00881BFC" w:rsidRPr="00A22E45">
        <w:rPr>
          <w:rFonts w:ascii="Times New Roman" w:hAnsi="Times New Roman"/>
          <w:i/>
          <w:sz w:val="30"/>
          <w:szCs w:val="30"/>
          <w:lang w:val="en-US"/>
        </w:rPr>
        <w:t>vitro</w:t>
      </w:r>
      <w:r w:rsidR="00B03A51" w:rsidRPr="00A22E45">
        <w:rPr>
          <w:rFonts w:ascii="Times New Roman" w:hAnsi="Times New Roman"/>
          <w:sz w:val="30"/>
          <w:szCs w:val="30"/>
        </w:rPr>
        <w:t>, о</w:t>
      </w:r>
      <w:r w:rsidR="00881BFC" w:rsidRPr="00A22E45">
        <w:rPr>
          <w:rFonts w:ascii="Times New Roman" w:hAnsi="Times New Roman"/>
          <w:sz w:val="30"/>
          <w:szCs w:val="30"/>
        </w:rPr>
        <w:t>дним</w:t>
      </w:r>
      <w:r w:rsidR="00B87B0E" w:rsidRPr="00A22E45">
        <w:rPr>
          <w:rFonts w:ascii="Times New Roman" w:hAnsi="Times New Roman"/>
          <w:sz w:val="30"/>
          <w:szCs w:val="30"/>
        </w:rPr>
        <w:t xml:space="preserve"> из способов </w:t>
      </w:r>
      <w:r w:rsidR="00B03A51" w:rsidRPr="00A22E45">
        <w:rPr>
          <w:rFonts w:ascii="Times New Roman" w:hAnsi="Times New Roman"/>
          <w:sz w:val="30"/>
          <w:szCs w:val="30"/>
        </w:rPr>
        <w:t xml:space="preserve">подтверждения </w:t>
      </w:r>
      <w:r w:rsidR="00EA73FF" w:rsidRPr="00A22E45">
        <w:rPr>
          <w:rFonts w:ascii="Times New Roman" w:hAnsi="Times New Roman"/>
          <w:sz w:val="30"/>
          <w:szCs w:val="30"/>
        </w:rPr>
        <w:t xml:space="preserve">его </w:t>
      </w:r>
      <w:r w:rsidR="00B87B0E" w:rsidRPr="00A22E45">
        <w:rPr>
          <w:rFonts w:ascii="Times New Roman" w:hAnsi="Times New Roman"/>
          <w:sz w:val="30"/>
          <w:szCs w:val="30"/>
        </w:rPr>
        <w:t>эквивалентн</w:t>
      </w:r>
      <w:r w:rsidR="00B03A51" w:rsidRPr="00A22E45">
        <w:rPr>
          <w:rFonts w:ascii="Times New Roman" w:hAnsi="Times New Roman"/>
          <w:sz w:val="30"/>
          <w:szCs w:val="30"/>
        </w:rPr>
        <w:t>ой</w:t>
      </w:r>
      <w:r w:rsidR="00B87B0E" w:rsidRPr="00A22E45">
        <w:rPr>
          <w:rFonts w:ascii="Times New Roman" w:hAnsi="Times New Roman"/>
          <w:sz w:val="30"/>
          <w:szCs w:val="30"/>
        </w:rPr>
        <w:t xml:space="preserve"> эффективност</w:t>
      </w:r>
      <w:r w:rsidR="00B03A51" w:rsidRPr="00A22E45">
        <w:rPr>
          <w:rFonts w:ascii="Times New Roman" w:hAnsi="Times New Roman"/>
          <w:sz w:val="30"/>
          <w:szCs w:val="30"/>
        </w:rPr>
        <w:t>и</w:t>
      </w:r>
      <w:r w:rsidR="00B87B0E" w:rsidRPr="00A22E45">
        <w:rPr>
          <w:rFonts w:ascii="Times New Roman" w:hAnsi="Times New Roman"/>
          <w:sz w:val="30"/>
          <w:szCs w:val="30"/>
        </w:rPr>
        <w:t xml:space="preserve"> может быть </w:t>
      </w:r>
      <w:r w:rsidR="00881BFC" w:rsidRPr="00A22E45">
        <w:rPr>
          <w:rFonts w:ascii="Times New Roman" w:hAnsi="Times New Roman"/>
          <w:sz w:val="30"/>
          <w:szCs w:val="30"/>
        </w:rPr>
        <w:t>сравнение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881BFC" w:rsidRPr="00A22E45">
        <w:rPr>
          <w:rFonts w:ascii="Times New Roman" w:hAnsi="Times New Roman"/>
          <w:sz w:val="30"/>
          <w:szCs w:val="30"/>
        </w:rPr>
        <w:t>легочно</w:t>
      </w:r>
      <w:r w:rsidR="00884515" w:rsidRPr="00A22E45">
        <w:rPr>
          <w:rFonts w:ascii="Times New Roman" w:hAnsi="Times New Roman"/>
          <w:sz w:val="30"/>
          <w:szCs w:val="30"/>
        </w:rPr>
        <w:t>го распределения</w:t>
      </w:r>
      <w:r w:rsidR="00B87B0E" w:rsidRPr="00A22E45">
        <w:rPr>
          <w:rFonts w:ascii="Times New Roman" w:hAnsi="Times New Roman"/>
          <w:sz w:val="30"/>
          <w:szCs w:val="30"/>
        </w:rPr>
        <w:t>.</w:t>
      </w:r>
    </w:p>
    <w:p w:rsidR="004D6FE0" w:rsidRPr="00A22E45" w:rsidRDefault="00B87B0E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Исследования </w:t>
      </w:r>
      <w:r w:rsidR="00881BFC" w:rsidRPr="00A22E45">
        <w:rPr>
          <w:rFonts w:ascii="Times New Roman" w:hAnsi="Times New Roman"/>
          <w:sz w:val="30"/>
          <w:szCs w:val="30"/>
        </w:rPr>
        <w:t>легочно</w:t>
      </w:r>
      <w:r w:rsidR="00884515" w:rsidRPr="00A22E45">
        <w:rPr>
          <w:rFonts w:ascii="Times New Roman" w:hAnsi="Times New Roman"/>
          <w:sz w:val="30"/>
          <w:szCs w:val="30"/>
        </w:rPr>
        <w:t>го распределения</w:t>
      </w:r>
      <w:r w:rsidR="00881BFC" w:rsidRPr="00A22E45">
        <w:rPr>
          <w:rFonts w:ascii="Times New Roman" w:hAnsi="Times New Roman"/>
          <w:sz w:val="30"/>
          <w:szCs w:val="30"/>
        </w:rPr>
        <w:t xml:space="preserve"> </w:t>
      </w:r>
      <w:r w:rsidR="00EA73FF" w:rsidRPr="00A22E45">
        <w:rPr>
          <w:rFonts w:ascii="Times New Roman" w:hAnsi="Times New Roman"/>
          <w:sz w:val="30"/>
          <w:szCs w:val="30"/>
        </w:rPr>
        <w:t xml:space="preserve">проводятся </w:t>
      </w:r>
      <w:r w:rsidRPr="00A22E45">
        <w:rPr>
          <w:rFonts w:ascii="Times New Roman" w:hAnsi="Times New Roman"/>
          <w:sz w:val="30"/>
          <w:szCs w:val="30"/>
        </w:rPr>
        <w:t xml:space="preserve">в виде двойных слепых </w:t>
      </w:r>
      <w:r w:rsidR="00881BFC" w:rsidRPr="00A22E45">
        <w:rPr>
          <w:rFonts w:ascii="Times New Roman" w:hAnsi="Times New Roman"/>
          <w:sz w:val="30"/>
          <w:szCs w:val="30"/>
        </w:rPr>
        <w:t>перекрестных исследований</w:t>
      </w:r>
      <w:r w:rsidR="00773D27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с ис</w:t>
      </w:r>
      <w:r w:rsidR="00773D27" w:rsidRPr="00A22E45">
        <w:rPr>
          <w:rFonts w:ascii="Times New Roman" w:hAnsi="Times New Roman"/>
          <w:sz w:val="30"/>
          <w:szCs w:val="30"/>
        </w:rPr>
        <w:t>пользованием клинически значимой</w:t>
      </w:r>
      <w:r w:rsidRPr="00A22E45">
        <w:rPr>
          <w:rFonts w:ascii="Times New Roman" w:hAnsi="Times New Roman"/>
          <w:sz w:val="30"/>
          <w:szCs w:val="30"/>
        </w:rPr>
        <w:t xml:space="preserve"> дозы </w:t>
      </w:r>
      <w:r w:rsidR="00AB2E04" w:rsidRPr="00A22E45">
        <w:rPr>
          <w:rFonts w:ascii="Times New Roman" w:hAnsi="Times New Roman"/>
          <w:sz w:val="30"/>
          <w:szCs w:val="30"/>
        </w:rPr>
        <w:t xml:space="preserve">лекарственного </w:t>
      </w:r>
      <w:r w:rsidR="00773D27" w:rsidRPr="00A22E45">
        <w:rPr>
          <w:rFonts w:ascii="Times New Roman" w:hAnsi="Times New Roman"/>
          <w:sz w:val="30"/>
          <w:szCs w:val="30"/>
        </w:rPr>
        <w:t>препарата</w:t>
      </w:r>
      <w:r w:rsidR="00F64B1F" w:rsidRPr="00A22E45">
        <w:rPr>
          <w:rFonts w:ascii="Times New Roman" w:hAnsi="Times New Roman"/>
          <w:sz w:val="30"/>
          <w:szCs w:val="30"/>
        </w:rPr>
        <w:t xml:space="preserve"> для ингаляций</w:t>
      </w:r>
      <w:r w:rsidR="00C8313A" w:rsidRPr="00A22E45">
        <w:rPr>
          <w:rFonts w:ascii="Times New Roman" w:hAnsi="Times New Roman"/>
          <w:sz w:val="30"/>
          <w:szCs w:val="30"/>
        </w:rPr>
        <w:t>, которая</w:t>
      </w:r>
      <w:r w:rsidR="00773D27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определ</w:t>
      </w:r>
      <w:r w:rsidR="000E0AC4" w:rsidRPr="00A22E45">
        <w:rPr>
          <w:rFonts w:ascii="Times New Roman" w:hAnsi="Times New Roman"/>
          <w:sz w:val="30"/>
          <w:szCs w:val="30"/>
        </w:rPr>
        <w:t>яется</w:t>
      </w:r>
      <w:r w:rsidR="00773D27" w:rsidRPr="00A22E45">
        <w:rPr>
          <w:rFonts w:ascii="Times New Roman" w:hAnsi="Times New Roman"/>
          <w:sz w:val="30"/>
          <w:szCs w:val="30"/>
        </w:rPr>
        <w:t xml:space="preserve"> </w:t>
      </w:r>
      <w:r w:rsidR="00EA73FF" w:rsidRPr="00A22E45">
        <w:rPr>
          <w:rFonts w:ascii="Times New Roman" w:hAnsi="Times New Roman"/>
          <w:sz w:val="30"/>
          <w:szCs w:val="30"/>
        </w:rPr>
        <w:t>на основе данных</w:t>
      </w:r>
      <w:r w:rsidR="00C66FF3" w:rsidRPr="00A22E45">
        <w:rPr>
          <w:rFonts w:ascii="Times New Roman" w:hAnsi="Times New Roman"/>
          <w:sz w:val="30"/>
          <w:szCs w:val="30"/>
        </w:rPr>
        <w:t xml:space="preserve"> </w:t>
      </w:r>
      <w:r w:rsidR="00C66FF3" w:rsidRPr="00A22E45">
        <w:rPr>
          <w:rFonts w:ascii="Times New Roman" w:hAnsi="Times New Roman"/>
          <w:i/>
          <w:sz w:val="30"/>
          <w:szCs w:val="30"/>
        </w:rPr>
        <w:t>in vitro</w:t>
      </w:r>
      <w:r w:rsidRPr="00A22E45">
        <w:rPr>
          <w:rFonts w:ascii="Times New Roman" w:hAnsi="Times New Roman"/>
          <w:sz w:val="30"/>
          <w:szCs w:val="30"/>
        </w:rPr>
        <w:t xml:space="preserve">. Эти исследования </w:t>
      </w:r>
      <w:r w:rsidR="00EA73FF" w:rsidRPr="00A22E45">
        <w:rPr>
          <w:rFonts w:ascii="Times New Roman" w:hAnsi="Times New Roman"/>
          <w:sz w:val="30"/>
          <w:szCs w:val="30"/>
        </w:rPr>
        <w:t>проводятся</w:t>
      </w:r>
      <w:r w:rsidRPr="00A22E45">
        <w:rPr>
          <w:rFonts w:ascii="Times New Roman" w:hAnsi="Times New Roman"/>
          <w:sz w:val="30"/>
          <w:szCs w:val="30"/>
        </w:rPr>
        <w:t xml:space="preserve"> в </w:t>
      </w:r>
      <w:r w:rsidR="00C8313A" w:rsidRPr="00A22E45">
        <w:rPr>
          <w:rFonts w:ascii="Times New Roman" w:hAnsi="Times New Roman"/>
          <w:sz w:val="30"/>
          <w:szCs w:val="30"/>
        </w:rPr>
        <w:t>целев</w:t>
      </w:r>
      <w:r w:rsidRPr="00A22E45">
        <w:rPr>
          <w:rFonts w:ascii="Times New Roman" w:hAnsi="Times New Roman"/>
          <w:sz w:val="30"/>
          <w:szCs w:val="30"/>
        </w:rPr>
        <w:t xml:space="preserve">ой </w:t>
      </w:r>
      <w:r w:rsidR="00EA73FF" w:rsidRPr="00A22E45">
        <w:rPr>
          <w:rFonts w:ascii="Times New Roman" w:hAnsi="Times New Roman"/>
          <w:sz w:val="30"/>
          <w:szCs w:val="30"/>
        </w:rPr>
        <w:t xml:space="preserve">группе </w:t>
      </w:r>
      <w:r w:rsidRPr="00A22E45">
        <w:rPr>
          <w:rFonts w:ascii="Times New Roman" w:hAnsi="Times New Roman"/>
          <w:sz w:val="30"/>
          <w:szCs w:val="30"/>
        </w:rPr>
        <w:t>пациентов.</w:t>
      </w:r>
      <w:r w:rsidR="00773D27" w:rsidRPr="00A22E45">
        <w:rPr>
          <w:rFonts w:ascii="Times New Roman" w:hAnsi="Times New Roman"/>
          <w:sz w:val="30"/>
          <w:szCs w:val="30"/>
        </w:rPr>
        <w:t xml:space="preserve"> </w:t>
      </w:r>
    </w:p>
    <w:p w:rsidR="004D6FE0" w:rsidRPr="00A22E45" w:rsidRDefault="00773D27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Легочн</w:t>
      </w:r>
      <w:r w:rsidR="00884515" w:rsidRPr="00A22E45">
        <w:rPr>
          <w:rFonts w:ascii="Times New Roman" w:hAnsi="Times New Roman"/>
          <w:sz w:val="30"/>
          <w:szCs w:val="30"/>
        </w:rPr>
        <w:t>ое распределение</w:t>
      </w:r>
      <w:r w:rsidRPr="00A22E45">
        <w:rPr>
          <w:rFonts w:ascii="Times New Roman" w:hAnsi="Times New Roman"/>
          <w:sz w:val="30"/>
          <w:szCs w:val="30"/>
        </w:rPr>
        <w:t xml:space="preserve"> может быть исследован</w:t>
      </w:r>
      <w:r w:rsidR="00884515" w:rsidRPr="00A22E45">
        <w:rPr>
          <w:rFonts w:ascii="Times New Roman" w:hAnsi="Times New Roman"/>
          <w:sz w:val="30"/>
          <w:szCs w:val="30"/>
        </w:rPr>
        <w:t>о</w:t>
      </w:r>
      <w:r w:rsidR="00B87B0E" w:rsidRPr="00A22E45">
        <w:rPr>
          <w:rFonts w:ascii="Times New Roman" w:hAnsi="Times New Roman"/>
          <w:sz w:val="30"/>
          <w:szCs w:val="30"/>
        </w:rPr>
        <w:t xml:space="preserve"> путем проведения </w:t>
      </w:r>
      <w:r w:rsidR="007A7B12" w:rsidRPr="00A22E45">
        <w:rPr>
          <w:rFonts w:ascii="Times New Roman" w:hAnsi="Times New Roman"/>
          <w:sz w:val="30"/>
          <w:szCs w:val="30"/>
        </w:rPr>
        <w:t>фармакокинетических</w:t>
      </w:r>
      <w:r w:rsidR="001022C6" w:rsidRPr="00A22E45">
        <w:rPr>
          <w:rFonts w:ascii="Times New Roman" w:hAnsi="Times New Roman"/>
          <w:sz w:val="30"/>
          <w:szCs w:val="30"/>
        </w:rPr>
        <w:t xml:space="preserve"> </w:t>
      </w:r>
      <w:r w:rsidR="0031475E" w:rsidRPr="00A22E45">
        <w:rPr>
          <w:rFonts w:ascii="Times New Roman" w:hAnsi="Times New Roman"/>
          <w:sz w:val="30"/>
          <w:szCs w:val="30"/>
        </w:rPr>
        <w:t>или визуализационных</w:t>
      </w:r>
      <w:r w:rsidR="00B87B0E" w:rsidRPr="00A22E45">
        <w:rPr>
          <w:rFonts w:ascii="Times New Roman" w:hAnsi="Times New Roman"/>
          <w:sz w:val="30"/>
          <w:szCs w:val="30"/>
        </w:rPr>
        <w:t xml:space="preserve"> исследований.</w:t>
      </w:r>
    </w:p>
    <w:p w:rsidR="004D6FE0" w:rsidRPr="00A22E45" w:rsidRDefault="001C7167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lastRenderedPageBreak/>
        <w:t xml:space="preserve">Несмотря на то, что при </w:t>
      </w:r>
      <w:r w:rsidR="00EA73FF" w:rsidRPr="00A22E45">
        <w:rPr>
          <w:rFonts w:ascii="Times New Roman" w:hAnsi="Times New Roman"/>
          <w:sz w:val="30"/>
          <w:szCs w:val="30"/>
        </w:rPr>
        <w:t xml:space="preserve">проведении </w:t>
      </w:r>
      <w:r w:rsidRPr="00A22E45">
        <w:rPr>
          <w:rFonts w:ascii="Times New Roman" w:hAnsi="Times New Roman"/>
          <w:sz w:val="30"/>
          <w:szCs w:val="30"/>
        </w:rPr>
        <w:t>ф</w:t>
      </w:r>
      <w:r w:rsidR="00B87B0E" w:rsidRPr="00A22E45">
        <w:rPr>
          <w:rFonts w:ascii="Times New Roman" w:hAnsi="Times New Roman"/>
          <w:sz w:val="30"/>
          <w:szCs w:val="30"/>
        </w:rPr>
        <w:t>армакокинетически</w:t>
      </w:r>
      <w:r w:rsidRPr="00A22E45">
        <w:rPr>
          <w:rFonts w:ascii="Times New Roman" w:hAnsi="Times New Roman"/>
          <w:sz w:val="30"/>
          <w:szCs w:val="30"/>
        </w:rPr>
        <w:t>х</w:t>
      </w:r>
      <w:r w:rsidR="00B87B0E" w:rsidRPr="00A22E45">
        <w:rPr>
          <w:rFonts w:ascii="Times New Roman" w:hAnsi="Times New Roman"/>
          <w:sz w:val="30"/>
          <w:szCs w:val="30"/>
        </w:rPr>
        <w:t xml:space="preserve"> иссле</w:t>
      </w:r>
      <w:r w:rsidR="0031475E" w:rsidRPr="00A22E45">
        <w:rPr>
          <w:rFonts w:ascii="Times New Roman" w:hAnsi="Times New Roman"/>
          <w:sz w:val="30"/>
          <w:szCs w:val="30"/>
        </w:rPr>
        <w:t>довани</w:t>
      </w:r>
      <w:r w:rsidR="00EA73FF" w:rsidRPr="00A22E45">
        <w:rPr>
          <w:rFonts w:ascii="Times New Roman" w:hAnsi="Times New Roman"/>
          <w:sz w:val="30"/>
          <w:szCs w:val="30"/>
        </w:rPr>
        <w:t>й</w:t>
      </w:r>
      <w:r w:rsidR="0031475E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 xml:space="preserve">получают косвенные данные о распределении лекарственного препарата </w:t>
      </w:r>
      <w:r w:rsidR="00F64B1F" w:rsidRPr="00A22E45">
        <w:rPr>
          <w:rFonts w:ascii="Times New Roman" w:hAnsi="Times New Roman"/>
          <w:sz w:val="30"/>
          <w:szCs w:val="30"/>
        </w:rPr>
        <w:t xml:space="preserve">для ингаляций </w:t>
      </w:r>
      <w:r w:rsidR="00521C7F" w:rsidRPr="00A22E45">
        <w:rPr>
          <w:rFonts w:ascii="Times New Roman" w:hAnsi="Times New Roman"/>
          <w:sz w:val="30"/>
          <w:szCs w:val="30"/>
        </w:rPr>
        <w:t>путем</w:t>
      </w:r>
      <w:r w:rsidRPr="00A22E45">
        <w:rPr>
          <w:rFonts w:ascii="Times New Roman" w:hAnsi="Times New Roman"/>
          <w:sz w:val="30"/>
          <w:szCs w:val="30"/>
        </w:rPr>
        <w:t xml:space="preserve"> анализа его концентрации в плазме </w:t>
      </w:r>
      <w:r w:rsidR="00EA73FF" w:rsidRPr="00A22E45">
        <w:rPr>
          <w:rFonts w:ascii="Times New Roman" w:hAnsi="Times New Roman"/>
          <w:sz w:val="30"/>
          <w:szCs w:val="30"/>
        </w:rPr>
        <w:t xml:space="preserve">крови </w:t>
      </w:r>
      <w:r w:rsidRPr="00A22E45">
        <w:rPr>
          <w:rFonts w:ascii="Times New Roman" w:hAnsi="Times New Roman"/>
          <w:sz w:val="30"/>
          <w:szCs w:val="30"/>
        </w:rPr>
        <w:t xml:space="preserve">или моче, такие исследования более предпочтительны, </w:t>
      </w:r>
      <w:r w:rsidR="005A7C5D" w:rsidRPr="00A22E45">
        <w:rPr>
          <w:rFonts w:ascii="Times New Roman" w:hAnsi="Times New Roman"/>
          <w:sz w:val="30"/>
          <w:szCs w:val="30"/>
        </w:rPr>
        <w:t xml:space="preserve">в связи с тем, что </w:t>
      </w:r>
      <w:r w:rsidR="002C7382" w:rsidRPr="00A22E45">
        <w:rPr>
          <w:rFonts w:ascii="Times New Roman" w:hAnsi="Times New Roman"/>
          <w:sz w:val="30"/>
          <w:szCs w:val="30"/>
        </w:rPr>
        <w:t>фармакокинетические исследования</w:t>
      </w:r>
      <w:r w:rsidRPr="00A22E45">
        <w:rPr>
          <w:rFonts w:ascii="Times New Roman" w:hAnsi="Times New Roman"/>
          <w:sz w:val="30"/>
          <w:szCs w:val="30"/>
        </w:rPr>
        <w:t>:</w:t>
      </w:r>
    </w:p>
    <w:p w:rsidR="001C7167" w:rsidRPr="00A22E45" w:rsidRDefault="002C7382" w:rsidP="005A7C5D">
      <w:pPr>
        <w:pStyle w:val="a3"/>
        <w:numPr>
          <w:ilvl w:val="0"/>
          <w:numId w:val="27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просты в</w:t>
      </w:r>
      <w:r w:rsidR="001C7167" w:rsidRPr="00A22E45">
        <w:rPr>
          <w:rFonts w:ascii="Times New Roman" w:hAnsi="Times New Roman"/>
          <w:sz w:val="30"/>
          <w:szCs w:val="30"/>
        </w:rPr>
        <w:t xml:space="preserve"> выполн</w:t>
      </w:r>
      <w:r w:rsidRPr="00A22E45">
        <w:rPr>
          <w:rFonts w:ascii="Times New Roman" w:hAnsi="Times New Roman"/>
          <w:sz w:val="30"/>
          <w:szCs w:val="30"/>
        </w:rPr>
        <w:t>ении</w:t>
      </w:r>
      <w:r w:rsidR="001C7167" w:rsidRPr="00A22E45">
        <w:rPr>
          <w:rFonts w:ascii="Times New Roman" w:hAnsi="Times New Roman"/>
          <w:sz w:val="30"/>
          <w:szCs w:val="30"/>
        </w:rPr>
        <w:t>;</w:t>
      </w:r>
    </w:p>
    <w:p w:rsidR="001C7167" w:rsidRPr="00A22E45" w:rsidRDefault="001C7167" w:rsidP="005A7C5D">
      <w:pPr>
        <w:pStyle w:val="a3"/>
        <w:numPr>
          <w:ilvl w:val="0"/>
          <w:numId w:val="27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безопасны</w:t>
      </w:r>
      <w:r w:rsidR="005A7C5D" w:rsidRPr="00A22E45">
        <w:rPr>
          <w:rFonts w:ascii="Times New Roman" w:hAnsi="Times New Roman"/>
          <w:sz w:val="30"/>
          <w:szCs w:val="30"/>
        </w:rPr>
        <w:t xml:space="preserve"> (</w:t>
      </w:r>
      <w:r w:rsidRPr="00A22E45">
        <w:rPr>
          <w:rFonts w:ascii="Times New Roman" w:hAnsi="Times New Roman"/>
          <w:sz w:val="30"/>
          <w:szCs w:val="30"/>
        </w:rPr>
        <w:t>ввиду отсутствия облучения субъектов исследования</w:t>
      </w:r>
      <w:r w:rsidR="005A7C5D" w:rsidRPr="00A22E45">
        <w:rPr>
          <w:rFonts w:ascii="Times New Roman" w:hAnsi="Times New Roman"/>
          <w:sz w:val="30"/>
          <w:szCs w:val="30"/>
        </w:rPr>
        <w:t>)</w:t>
      </w:r>
      <w:r w:rsidRPr="00A22E45">
        <w:rPr>
          <w:rFonts w:ascii="Times New Roman" w:hAnsi="Times New Roman"/>
          <w:sz w:val="30"/>
          <w:szCs w:val="30"/>
        </w:rPr>
        <w:t>;</w:t>
      </w:r>
    </w:p>
    <w:p w:rsidR="002C7382" w:rsidRPr="00A22E45" w:rsidRDefault="002C7382" w:rsidP="005A7C5D">
      <w:pPr>
        <w:pStyle w:val="a3"/>
        <w:numPr>
          <w:ilvl w:val="0"/>
          <w:numId w:val="27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позволяют избежать риска изменения состава и лекарственной формы лекарственного препарата в процессе нанесения радиоактивной метки;</w:t>
      </w:r>
    </w:p>
    <w:p w:rsidR="002C7382" w:rsidRPr="00A22E45" w:rsidRDefault="002C7382" w:rsidP="005A7C5D">
      <w:pPr>
        <w:pStyle w:val="a3"/>
        <w:numPr>
          <w:ilvl w:val="0"/>
          <w:numId w:val="27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позволяют легко подтвердить наличие </w:t>
      </w:r>
      <w:r w:rsidR="00521C7F" w:rsidRPr="00A22E45">
        <w:rPr>
          <w:rFonts w:ascii="Times New Roman" w:hAnsi="Times New Roman"/>
          <w:sz w:val="30"/>
          <w:szCs w:val="30"/>
        </w:rPr>
        <w:t>л</w:t>
      </w:r>
      <w:r w:rsidRPr="00A22E45">
        <w:rPr>
          <w:rFonts w:ascii="Times New Roman" w:hAnsi="Times New Roman"/>
          <w:sz w:val="30"/>
          <w:szCs w:val="30"/>
        </w:rPr>
        <w:t xml:space="preserve">инейной зависимости «доза </w:t>
      </w:r>
      <w:r w:rsidR="00521C7F" w:rsidRPr="00A22E45">
        <w:rPr>
          <w:rFonts w:ascii="Times New Roman" w:hAnsi="Times New Roman"/>
          <w:sz w:val="30"/>
          <w:szCs w:val="30"/>
        </w:rPr>
        <w:t>–</w:t>
      </w:r>
      <w:r w:rsidRPr="00A22E45">
        <w:rPr>
          <w:rFonts w:ascii="Times New Roman" w:hAnsi="Times New Roman"/>
          <w:sz w:val="30"/>
          <w:szCs w:val="30"/>
        </w:rPr>
        <w:t xml:space="preserve"> ответ»</w:t>
      </w:r>
      <w:r w:rsidR="00521C7F" w:rsidRPr="00A22E45">
        <w:rPr>
          <w:rFonts w:ascii="Times New Roman" w:hAnsi="Times New Roman"/>
          <w:sz w:val="30"/>
          <w:szCs w:val="30"/>
        </w:rPr>
        <w:t>.</w:t>
      </w:r>
    </w:p>
    <w:p w:rsidR="004D6FE0" w:rsidRPr="00A22E45" w:rsidRDefault="007A7B12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Ф</w:t>
      </w:r>
      <w:r w:rsidR="00B87B0E" w:rsidRPr="00A22E45">
        <w:rPr>
          <w:rFonts w:ascii="Times New Roman" w:hAnsi="Times New Roman"/>
          <w:sz w:val="30"/>
          <w:szCs w:val="30"/>
        </w:rPr>
        <w:t>армакокинети</w:t>
      </w:r>
      <w:r w:rsidRPr="00A22E45">
        <w:rPr>
          <w:rFonts w:ascii="Times New Roman" w:hAnsi="Times New Roman"/>
          <w:sz w:val="30"/>
          <w:szCs w:val="30"/>
        </w:rPr>
        <w:t>ческие исследования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FA78D5" w:rsidRPr="00A22E45">
        <w:rPr>
          <w:rFonts w:ascii="Times New Roman" w:hAnsi="Times New Roman"/>
          <w:sz w:val="30"/>
          <w:szCs w:val="30"/>
        </w:rPr>
        <w:t>оценива</w:t>
      </w:r>
      <w:r w:rsidR="00F54955" w:rsidRPr="00A22E45">
        <w:rPr>
          <w:rFonts w:ascii="Times New Roman" w:hAnsi="Times New Roman"/>
          <w:sz w:val="30"/>
          <w:szCs w:val="30"/>
        </w:rPr>
        <w:t>ют общее системное воздействие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5A7C5D" w:rsidRPr="00A22E45">
        <w:rPr>
          <w:rFonts w:ascii="Times New Roman" w:hAnsi="Times New Roman"/>
          <w:sz w:val="30"/>
          <w:szCs w:val="30"/>
        </w:rPr>
        <w:t xml:space="preserve">лекарственного препарата для ингаляций </w:t>
      </w:r>
      <w:r w:rsidR="00B87B0E" w:rsidRPr="00A22E45">
        <w:rPr>
          <w:rFonts w:ascii="Times New Roman" w:hAnsi="Times New Roman"/>
          <w:sz w:val="30"/>
          <w:szCs w:val="30"/>
        </w:rPr>
        <w:t>(дл</w:t>
      </w:r>
      <w:r w:rsidR="00F54955" w:rsidRPr="00A22E45">
        <w:rPr>
          <w:rFonts w:ascii="Times New Roman" w:hAnsi="Times New Roman"/>
          <w:sz w:val="30"/>
          <w:szCs w:val="30"/>
        </w:rPr>
        <w:t>я оценки безопасности</w:t>
      </w:r>
      <w:r w:rsidR="005A7C5D" w:rsidRPr="00A22E45">
        <w:rPr>
          <w:rFonts w:ascii="Times New Roman" w:hAnsi="Times New Roman"/>
          <w:sz w:val="30"/>
          <w:szCs w:val="30"/>
        </w:rPr>
        <w:t xml:space="preserve"> этого препарата</w:t>
      </w:r>
      <w:r w:rsidR="00F54955" w:rsidRPr="00A22E45">
        <w:rPr>
          <w:rFonts w:ascii="Times New Roman" w:hAnsi="Times New Roman"/>
          <w:sz w:val="30"/>
          <w:szCs w:val="30"/>
        </w:rPr>
        <w:t xml:space="preserve">), </w:t>
      </w:r>
      <w:r w:rsidR="001022C6" w:rsidRPr="00A22E45">
        <w:rPr>
          <w:rFonts w:ascii="Times New Roman" w:hAnsi="Times New Roman"/>
          <w:sz w:val="30"/>
          <w:szCs w:val="30"/>
        </w:rPr>
        <w:t>при этом</w:t>
      </w:r>
      <w:r w:rsidR="00F54955" w:rsidRPr="00A22E45">
        <w:rPr>
          <w:rFonts w:ascii="Times New Roman" w:hAnsi="Times New Roman"/>
          <w:sz w:val="30"/>
          <w:szCs w:val="30"/>
        </w:rPr>
        <w:t xml:space="preserve"> абсорбция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1022C6" w:rsidRPr="00A22E45">
        <w:rPr>
          <w:rFonts w:ascii="Times New Roman" w:hAnsi="Times New Roman"/>
          <w:sz w:val="30"/>
          <w:szCs w:val="30"/>
        </w:rPr>
        <w:t xml:space="preserve">действующего вещества в легких </w:t>
      </w:r>
      <w:r w:rsidR="00B87B0E" w:rsidRPr="00A22E45">
        <w:rPr>
          <w:rFonts w:ascii="Times New Roman" w:hAnsi="Times New Roman"/>
          <w:sz w:val="30"/>
          <w:szCs w:val="30"/>
        </w:rPr>
        <w:t xml:space="preserve">(для оценки </w:t>
      </w:r>
      <w:r w:rsidR="00F54955" w:rsidRPr="00A22E45">
        <w:rPr>
          <w:rFonts w:ascii="Times New Roman" w:hAnsi="Times New Roman"/>
          <w:sz w:val="30"/>
          <w:szCs w:val="30"/>
        </w:rPr>
        <w:t>легочно</w:t>
      </w:r>
      <w:r w:rsidR="00DD159A" w:rsidRPr="00A22E45">
        <w:rPr>
          <w:rFonts w:ascii="Times New Roman" w:hAnsi="Times New Roman"/>
          <w:sz w:val="30"/>
          <w:szCs w:val="30"/>
        </w:rPr>
        <w:t>го</w:t>
      </w:r>
      <w:r w:rsidR="00F54955" w:rsidRPr="00A22E45">
        <w:rPr>
          <w:rFonts w:ascii="Times New Roman" w:hAnsi="Times New Roman"/>
          <w:sz w:val="30"/>
          <w:szCs w:val="30"/>
        </w:rPr>
        <w:t xml:space="preserve"> </w:t>
      </w:r>
      <w:r w:rsidR="00DD159A" w:rsidRPr="00A22E45">
        <w:rPr>
          <w:rFonts w:ascii="Times New Roman" w:hAnsi="Times New Roman"/>
          <w:sz w:val="30"/>
          <w:szCs w:val="30"/>
        </w:rPr>
        <w:t>распределения</w:t>
      </w:r>
      <w:r w:rsidR="00F54955" w:rsidRPr="00A22E45">
        <w:rPr>
          <w:rFonts w:ascii="Times New Roman" w:hAnsi="Times New Roman"/>
          <w:sz w:val="30"/>
          <w:szCs w:val="30"/>
        </w:rPr>
        <w:t xml:space="preserve"> и эффективности) </w:t>
      </w:r>
      <w:r w:rsidR="001022C6" w:rsidRPr="00A22E45">
        <w:rPr>
          <w:rFonts w:ascii="Times New Roman" w:hAnsi="Times New Roman"/>
          <w:sz w:val="30"/>
          <w:szCs w:val="30"/>
        </w:rPr>
        <w:t>должна быть</w:t>
      </w:r>
      <w:r w:rsidR="00F54955" w:rsidRPr="00A22E45">
        <w:rPr>
          <w:rFonts w:ascii="Times New Roman" w:hAnsi="Times New Roman"/>
          <w:sz w:val="30"/>
          <w:szCs w:val="30"/>
        </w:rPr>
        <w:t xml:space="preserve"> отделена</w:t>
      </w:r>
      <w:r w:rsidR="00B87B0E" w:rsidRPr="00A22E45">
        <w:rPr>
          <w:rFonts w:ascii="Times New Roman" w:hAnsi="Times New Roman"/>
          <w:sz w:val="30"/>
          <w:szCs w:val="30"/>
        </w:rPr>
        <w:t xml:space="preserve"> о</w:t>
      </w:r>
      <w:r w:rsidR="00EB08E6" w:rsidRPr="00A22E45">
        <w:rPr>
          <w:rFonts w:ascii="Times New Roman" w:hAnsi="Times New Roman"/>
          <w:sz w:val="30"/>
          <w:szCs w:val="30"/>
        </w:rPr>
        <w:t xml:space="preserve">т </w:t>
      </w:r>
      <w:r w:rsidR="001022C6" w:rsidRPr="00A22E45">
        <w:rPr>
          <w:rFonts w:ascii="Times New Roman" w:hAnsi="Times New Roman"/>
          <w:sz w:val="30"/>
          <w:szCs w:val="30"/>
        </w:rPr>
        <w:t xml:space="preserve">абсорбции действующего вещества в </w:t>
      </w:r>
      <w:r w:rsidR="00EB08E6" w:rsidRPr="00A22E45">
        <w:rPr>
          <w:rFonts w:ascii="Times New Roman" w:hAnsi="Times New Roman"/>
          <w:sz w:val="30"/>
          <w:szCs w:val="30"/>
        </w:rPr>
        <w:t>желудочно-кишечно</w:t>
      </w:r>
      <w:r w:rsidRPr="00A22E45">
        <w:rPr>
          <w:rFonts w:ascii="Times New Roman" w:hAnsi="Times New Roman"/>
          <w:sz w:val="30"/>
          <w:szCs w:val="30"/>
        </w:rPr>
        <w:t>м тракте</w:t>
      </w:r>
      <w:r w:rsidR="00B87B0E" w:rsidRPr="00A22E45">
        <w:rPr>
          <w:rFonts w:ascii="Times New Roman" w:hAnsi="Times New Roman"/>
          <w:sz w:val="30"/>
          <w:szCs w:val="30"/>
        </w:rPr>
        <w:t xml:space="preserve">. </w:t>
      </w:r>
      <w:r w:rsidRPr="00A22E45">
        <w:rPr>
          <w:rFonts w:ascii="Times New Roman" w:hAnsi="Times New Roman"/>
          <w:sz w:val="30"/>
          <w:szCs w:val="30"/>
        </w:rPr>
        <w:t>Ф</w:t>
      </w:r>
      <w:r w:rsidR="001022C6" w:rsidRPr="00A22E45">
        <w:rPr>
          <w:rFonts w:ascii="Times New Roman" w:hAnsi="Times New Roman"/>
          <w:sz w:val="30"/>
          <w:szCs w:val="30"/>
        </w:rPr>
        <w:t>армакокинети</w:t>
      </w:r>
      <w:r w:rsidRPr="00A22E45">
        <w:rPr>
          <w:rFonts w:ascii="Times New Roman" w:hAnsi="Times New Roman"/>
          <w:sz w:val="30"/>
          <w:szCs w:val="30"/>
        </w:rPr>
        <w:t>ческие исследования</w:t>
      </w:r>
      <w:r w:rsidR="00B87B0E" w:rsidRPr="00A22E45">
        <w:rPr>
          <w:rFonts w:ascii="Times New Roman" w:hAnsi="Times New Roman"/>
          <w:sz w:val="30"/>
          <w:szCs w:val="30"/>
        </w:rPr>
        <w:t xml:space="preserve"> могут </w:t>
      </w:r>
      <w:r w:rsidR="00F54955" w:rsidRPr="00A22E45">
        <w:rPr>
          <w:rFonts w:ascii="Times New Roman" w:hAnsi="Times New Roman"/>
          <w:sz w:val="30"/>
          <w:szCs w:val="30"/>
        </w:rPr>
        <w:t>учитывать</w:t>
      </w:r>
      <w:r w:rsidR="00EB08E6" w:rsidRPr="00A22E45">
        <w:rPr>
          <w:rFonts w:ascii="Times New Roman" w:hAnsi="Times New Roman"/>
          <w:sz w:val="30"/>
          <w:szCs w:val="30"/>
        </w:rPr>
        <w:t xml:space="preserve"> </w:t>
      </w:r>
      <w:r w:rsidR="00DD159A" w:rsidRPr="00A22E45">
        <w:rPr>
          <w:rFonts w:ascii="Times New Roman" w:hAnsi="Times New Roman"/>
          <w:sz w:val="30"/>
          <w:szCs w:val="30"/>
        </w:rPr>
        <w:t>действующее</w:t>
      </w:r>
      <w:r w:rsidR="00EB08E6" w:rsidRPr="00A22E45">
        <w:rPr>
          <w:rFonts w:ascii="Times New Roman" w:hAnsi="Times New Roman"/>
          <w:sz w:val="30"/>
          <w:szCs w:val="30"/>
        </w:rPr>
        <w:t xml:space="preserve"> вещество</w:t>
      </w:r>
      <w:r w:rsidR="00DD159A" w:rsidRPr="00A22E45">
        <w:rPr>
          <w:rFonts w:ascii="Times New Roman" w:hAnsi="Times New Roman"/>
          <w:sz w:val="30"/>
          <w:szCs w:val="30"/>
        </w:rPr>
        <w:t>,</w:t>
      </w:r>
      <w:r w:rsidR="00EB08E6" w:rsidRPr="00A22E45">
        <w:rPr>
          <w:rFonts w:ascii="Times New Roman" w:hAnsi="Times New Roman"/>
          <w:sz w:val="30"/>
          <w:szCs w:val="30"/>
        </w:rPr>
        <w:t xml:space="preserve"> </w:t>
      </w:r>
      <w:r w:rsidR="00DD159A" w:rsidRPr="00A22E45">
        <w:rPr>
          <w:rFonts w:ascii="Times New Roman" w:hAnsi="Times New Roman"/>
          <w:sz w:val="30"/>
          <w:szCs w:val="30"/>
        </w:rPr>
        <w:t>выде</w:t>
      </w:r>
      <w:r w:rsidR="00EB08E6" w:rsidRPr="00A22E45">
        <w:rPr>
          <w:rFonts w:ascii="Times New Roman" w:hAnsi="Times New Roman"/>
          <w:sz w:val="30"/>
          <w:szCs w:val="30"/>
        </w:rPr>
        <w:t>ляемое</w:t>
      </w:r>
      <w:r w:rsidR="00B87B0E" w:rsidRPr="00A22E45">
        <w:rPr>
          <w:rFonts w:ascii="Times New Roman" w:hAnsi="Times New Roman"/>
          <w:sz w:val="30"/>
          <w:szCs w:val="30"/>
        </w:rPr>
        <w:t xml:space="preserve"> путем мукоцилиарного клиренса.</w:t>
      </w:r>
    </w:p>
    <w:p w:rsidR="007A7B12" w:rsidRPr="00A22E45" w:rsidRDefault="00FA78D5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Среди недостатков</w:t>
      </w:r>
      <w:r w:rsidR="00957664" w:rsidRPr="00A22E45">
        <w:rPr>
          <w:rFonts w:ascii="Times New Roman" w:hAnsi="Times New Roman"/>
          <w:sz w:val="30"/>
          <w:szCs w:val="30"/>
        </w:rPr>
        <w:t xml:space="preserve"> </w:t>
      </w:r>
      <w:r w:rsidR="007A7B12" w:rsidRPr="00A22E45">
        <w:rPr>
          <w:rFonts w:ascii="Times New Roman" w:hAnsi="Times New Roman"/>
          <w:sz w:val="30"/>
          <w:szCs w:val="30"/>
        </w:rPr>
        <w:t xml:space="preserve">фармакокинетических исследований </w:t>
      </w:r>
      <w:r w:rsidRPr="00A22E45">
        <w:rPr>
          <w:rFonts w:ascii="Times New Roman" w:hAnsi="Times New Roman"/>
          <w:sz w:val="30"/>
          <w:szCs w:val="30"/>
        </w:rPr>
        <w:t>необходимо отметить</w:t>
      </w:r>
      <w:r w:rsidR="007A7B12" w:rsidRPr="00A22E45">
        <w:rPr>
          <w:rFonts w:ascii="Times New Roman" w:hAnsi="Times New Roman"/>
          <w:sz w:val="30"/>
          <w:szCs w:val="30"/>
        </w:rPr>
        <w:t>:</w:t>
      </w:r>
    </w:p>
    <w:p w:rsidR="007A7B12" w:rsidRPr="00A22E45" w:rsidRDefault="007A7B12" w:rsidP="007A7B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невозможность </w:t>
      </w:r>
      <w:r w:rsidR="00FA78D5" w:rsidRPr="00A22E45">
        <w:rPr>
          <w:rFonts w:ascii="Times New Roman" w:hAnsi="Times New Roman"/>
          <w:sz w:val="30"/>
          <w:szCs w:val="30"/>
        </w:rPr>
        <w:t xml:space="preserve">дифференцированного изучения </w:t>
      </w:r>
      <w:r w:rsidR="00957664" w:rsidRPr="00A22E45">
        <w:rPr>
          <w:rFonts w:ascii="Times New Roman" w:hAnsi="Times New Roman"/>
          <w:sz w:val="30"/>
          <w:szCs w:val="30"/>
        </w:rPr>
        <w:t>распределения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FA78D5" w:rsidRPr="00A22E45">
        <w:rPr>
          <w:rFonts w:ascii="Times New Roman" w:hAnsi="Times New Roman"/>
          <w:sz w:val="30"/>
          <w:szCs w:val="30"/>
        </w:rPr>
        <w:t>действующего веще</w:t>
      </w:r>
      <w:r w:rsidR="00B87B0E" w:rsidRPr="00A22E45">
        <w:rPr>
          <w:rFonts w:ascii="Times New Roman" w:hAnsi="Times New Roman"/>
          <w:sz w:val="30"/>
          <w:szCs w:val="30"/>
        </w:rPr>
        <w:t>ства в различных зонах легких после ингаля</w:t>
      </w:r>
      <w:r w:rsidR="000A1418" w:rsidRPr="00A22E45">
        <w:rPr>
          <w:rFonts w:ascii="Times New Roman" w:hAnsi="Times New Roman"/>
          <w:sz w:val="30"/>
          <w:szCs w:val="30"/>
        </w:rPr>
        <w:t>ции</w:t>
      </w:r>
      <w:r w:rsidRPr="00A22E45">
        <w:rPr>
          <w:rFonts w:ascii="Times New Roman" w:hAnsi="Times New Roman"/>
          <w:sz w:val="30"/>
          <w:szCs w:val="30"/>
        </w:rPr>
        <w:t>;</w:t>
      </w:r>
    </w:p>
    <w:p w:rsidR="007A7B12" w:rsidRPr="00A22E45" w:rsidRDefault="007A7B12" w:rsidP="007A7B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невозможность оценить в отдельных</w:t>
      </w:r>
      <w:r w:rsidR="000A1418" w:rsidRPr="00A22E45">
        <w:rPr>
          <w:rFonts w:ascii="Times New Roman" w:hAnsi="Times New Roman"/>
          <w:sz w:val="30"/>
          <w:szCs w:val="30"/>
        </w:rPr>
        <w:t xml:space="preserve"> случаях плазм</w:t>
      </w:r>
      <w:r w:rsidR="00DD159A" w:rsidRPr="00A22E45">
        <w:rPr>
          <w:rFonts w:ascii="Times New Roman" w:hAnsi="Times New Roman"/>
          <w:sz w:val="30"/>
          <w:szCs w:val="30"/>
        </w:rPr>
        <w:t>енные</w:t>
      </w:r>
      <w:r w:rsidR="004D6FE0" w:rsidRPr="00A22E45">
        <w:rPr>
          <w:rFonts w:ascii="Times New Roman" w:hAnsi="Times New Roman"/>
          <w:sz w:val="30"/>
          <w:szCs w:val="30"/>
        </w:rPr>
        <w:t xml:space="preserve"> (</w:t>
      </w:r>
      <w:r w:rsidR="00B87B0E" w:rsidRPr="00A22E45">
        <w:rPr>
          <w:rFonts w:ascii="Times New Roman" w:hAnsi="Times New Roman"/>
          <w:sz w:val="30"/>
          <w:szCs w:val="30"/>
        </w:rPr>
        <w:t>моче</w:t>
      </w:r>
      <w:r w:rsidR="000A1418" w:rsidRPr="00A22E45">
        <w:rPr>
          <w:rFonts w:ascii="Times New Roman" w:hAnsi="Times New Roman"/>
          <w:sz w:val="30"/>
          <w:szCs w:val="30"/>
        </w:rPr>
        <w:t>вые</w:t>
      </w:r>
      <w:r w:rsidR="004D6FE0" w:rsidRPr="00A22E45">
        <w:rPr>
          <w:rFonts w:ascii="Times New Roman" w:hAnsi="Times New Roman"/>
          <w:sz w:val="30"/>
          <w:szCs w:val="30"/>
        </w:rPr>
        <w:t>)</w:t>
      </w:r>
      <w:r w:rsidR="000A1418" w:rsidRPr="00A22E45">
        <w:rPr>
          <w:rFonts w:ascii="Times New Roman" w:hAnsi="Times New Roman"/>
          <w:sz w:val="30"/>
          <w:szCs w:val="30"/>
        </w:rPr>
        <w:t xml:space="preserve"> концентрации </w:t>
      </w:r>
      <w:r w:rsidRPr="00A22E45">
        <w:rPr>
          <w:rFonts w:ascii="Times New Roman" w:hAnsi="Times New Roman"/>
          <w:sz w:val="30"/>
          <w:szCs w:val="30"/>
        </w:rPr>
        <w:t>действующего вещества;</w:t>
      </w:r>
    </w:p>
    <w:p w:rsidR="004D6FE0" w:rsidRPr="00A22E45" w:rsidRDefault="007A7B12" w:rsidP="007A7B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lastRenderedPageBreak/>
        <w:t xml:space="preserve">высокую вариабельность результатов в случае если плазменные (мочевые) концентрации действующего вещества </w:t>
      </w:r>
      <w:r w:rsidR="00B87B0E" w:rsidRPr="00A22E45">
        <w:rPr>
          <w:rFonts w:ascii="Times New Roman" w:hAnsi="Times New Roman"/>
          <w:sz w:val="30"/>
          <w:szCs w:val="30"/>
        </w:rPr>
        <w:t>находятся вблиз</w:t>
      </w:r>
      <w:r w:rsidR="000A1418" w:rsidRPr="00A22E45">
        <w:rPr>
          <w:rFonts w:ascii="Times New Roman" w:hAnsi="Times New Roman"/>
          <w:sz w:val="30"/>
          <w:szCs w:val="30"/>
        </w:rPr>
        <w:t xml:space="preserve">и нижнего предела </w:t>
      </w:r>
      <w:r w:rsidRPr="00A22E45">
        <w:rPr>
          <w:rFonts w:ascii="Times New Roman" w:hAnsi="Times New Roman"/>
          <w:sz w:val="30"/>
          <w:szCs w:val="30"/>
        </w:rPr>
        <w:t xml:space="preserve">их </w:t>
      </w:r>
      <w:r w:rsidR="000A1418" w:rsidRPr="00A22E45">
        <w:rPr>
          <w:rFonts w:ascii="Times New Roman" w:hAnsi="Times New Roman"/>
          <w:sz w:val="30"/>
          <w:szCs w:val="30"/>
        </w:rPr>
        <w:t>количественного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0A1418" w:rsidRPr="00A22E45">
        <w:rPr>
          <w:rFonts w:ascii="Times New Roman" w:hAnsi="Times New Roman"/>
          <w:sz w:val="30"/>
          <w:szCs w:val="30"/>
        </w:rPr>
        <w:t>определения</w:t>
      </w:r>
      <w:r w:rsidR="00B87B0E" w:rsidRPr="00A22E45">
        <w:rPr>
          <w:rFonts w:ascii="Times New Roman" w:hAnsi="Times New Roman"/>
          <w:sz w:val="30"/>
          <w:szCs w:val="30"/>
        </w:rPr>
        <w:t>.</w:t>
      </w:r>
    </w:p>
    <w:p w:rsidR="004D6FE0" w:rsidRPr="00A22E45" w:rsidRDefault="00626595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В некоторых случаях эквивалент</w:t>
      </w:r>
      <w:r w:rsidR="0059490F" w:rsidRPr="00A22E45">
        <w:rPr>
          <w:rFonts w:ascii="Times New Roman" w:hAnsi="Times New Roman"/>
          <w:sz w:val="30"/>
          <w:szCs w:val="30"/>
        </w:rPr>
        <w:t>н</w:t>
      </w:r>
      <w:r w:rsidR="00102491" w:rsidRPr="00A22E45">
        <w:rPr>
          <w:rFonts w:ascii="Times New Roman" w:hAnsi="Times New Roman"/>
          <w:sz w:val="30"/>
          <w:szCs w:val="30"/>
        </w:rPr>
        <w:t>ое</w:t>
      </w:r>
      <w:r w:rsidR="000A1418" w:rsidRPr="00A22E45">
        <w:rPr>
          <w:rFonts w:ascii="Times New Roman" w:hAnsi="Times New Roman"/>
          <w:sz w:val="30"/>
          <w:szCs w:val="30"/>
        </w:rPr>
        <w:t xml:space="preserve"> легочн</w:t>
      </w:r>
      <w:r w:rsidR="00102491" w:rsidRPr="00A22E45">
        <w:rPr>
          <w:rFonts w:ascii="Times New Roman" w:hAnsi="Times New Roman"/>
          <w:sz w:val="30"/>
          <w:szCs w:val="30"/>
        </w:rPr>
        <w:t>ое</w:t>
      </w:r>
      <w:r w:rsidR="0059490F" w:rsidRPr="00A22E45">
        <w:rPr>
          <w:rFonts w:ascii="Times New Roman" w:hAnsi="Times New Roman"/>
          <w:sz w:val="30"/>
          <w:szCs w:val="30"/>
        </w:rPr>
        <w:t xml:space="preserve"> </w:t>
      </w:r>
      <w:r w:rsidR="00102491" w:rsidRPr="00A22E45">
        <w:rPr>
          <w:rFonts w:ascii="Times New Roman" w:hAnsi="Times New Roman"/>
          <w:sz w:val="30"/>
          <w:szCs w:val="30"/>
        </w:rPr>
        <w:t>распределение</w:t>
      </w:r>
      <w:r w:rsidRPr="00A22E45">
        <w:rPr>
          <w:rFonts w:ascii="Times New Roman" w:hAnsi="Times New Roman"/>
          <w:sz w:val="30"/>
          <w:szCs w:val="30"/>
        </w:rPr>
        <w:t>,</w:t>
      </w:r>
      <w:r w:rsidR="0059490F" w:rsidRPr="00A22E45">
        <w:rPr>
          <w:rFonts w:ascii="Times New Roman" w:hAnsi="Times New Roman"/>
          <w:sz w:val="30"/>
          <w:szCs w:val="30"/>
        </w:rPr>
        <w:t xml:space="preserve"> </w:t>
      </w:r>
      <w:r w:rsidR="00B410CD" w:rsidRPr="00A22E45">
        <w:rPr>
          <w:rFonts w:ascii="Times New Roman" w:hAnsi="Times New Roman"/>
          <w:sz w:val="30"/>
          <w:szCs w:val="30"/>
        </w:rPr>
        <w:t>подтвержденн</w:t>
      </w:r>
      <w:r w:rsidR="00102491" w:rsidRPr="00A22E45">
        <w:rPr>
          <w:rFonts w:ascii="Times New Roman" w:hAnsi="Times New Roman"/>
          <w:sz w:val="30"/>
          <w:szCs w:val="30"/>
        </w:rPr>
        <w:t>ое</w:t>
      </w:r>
      <w:r w:rsidR="00B410CD" w:rsidRPr="00A22E45">
        <w:rPr>
          <w:rFonts w:ascii="Times New Roman" w:hAnsi="Times New Roman"/>
          <w:sz w:val="30"/>
          <w:szCs w:val="30"/>
        </w:rPr>
        <w:t xml:space="preserve"> </w:t>
      </w:r>
      <w:r w:rsidR="007A7B12" w:rsidRPr="00A22E45">
        <w:rPr>
          <w:rFonts w:ascii="Times New Roman" w:hAnsi="Times New Roman"/>
          <w:sz w:val="30"/>
          <w:szCs w:val="30"/>
        </w:rPr>
        <w:t xml:space="preserve">фармакокинетическими исследованиями </w:t>
      </w:r>
      <w:r w:rsidR="00710411" w:rsidRPr="00A22E45">
        <w:rPr>
          <w:rFonts w:ascii="Times New Roman" w:hAnsi="Times New Roman"/>
          <w:sz w:val="30"/>
          <w:szCs w:val="30"/>
        </w:rPr>
        <w:t>и</w:t>
      </w:r>
      <w:r w:rsidR="00B87B0E" w:rsidRPr="00A22E45">
        <w:rPr>
          <w:rFonts w:ascii="Times New Roman" w:hAnsi="Times New Roman"/>
          <w:sz w:val="30"/>
          <w:szCs w:val="30"/>
        </w:rPr>
        <w:t xml:space="preserve"> данными о безопасности</w:t>
      </w:r>
      <w:r w:rsidR="00710411" w:rsidRPr="00A22E45">
        <w:rPr>
          <w:rFonts w:ascii="Times New Roman" w:hAnsi="Times New Roman"/>
          <w:sz w:val="30"/>
          <w:szCs w:val="30"/>
        </w:rPr>
        <w:t xml:space="preserve"> </w:t>
      </w:r>
      <w:r w:rsidR="007A7B12" w:rsidRPr="00A22E45">
        <w:rPr>
          <w:rFonts w:ascii="Times New Roman" w:hAnsi="Times New Roman"/>
          <w:sz w:val="30"/>
          <w:szCs w:val="30"/>
        </w:rPr>
        <w:t>действующего вещества</w:t>
      </w:r>
      <w:r w:rsidR="00B87B0E" w:rsidRPr="00A22E45">
        <w:rPr>
          <w:rFonts w:ascii="Times New Roman" w:hAnsi="Times New Roman"/>
          <w:sz w:val="30"/>
          <w:szCs w:val="30"/>
        </w:rPr>
        <w:t xml:space="preserve"> (например, </w:t>
      </w:r>
      <w:r w:rsidR="00710411" w:rsidRPr="00A22E45">
        <w:rPr>
          <w:rFonts w:ascii="Times New Roman" w:hAnsi="Times New Roman"/>
          <w:sz w:val="30"/>
          <w:szCs w:val="30"/>
        </w:rPr>
        <w:t xml:space="preserve">результаты </w:t>
      </w:r>
      <w:r w:rsidR="00B87B0E" w:rsidRPr="00A22E45">
        <w:rPr>
          <w:rFonts w:ascii="Times New Roman" w:hAnsi="Times New Roman"/>
          <w:sz w:val="30"/>
          <w:szCs w:val="30"/>
        </w:rPr>
        <w:t>фа</w:t>
      </w:r>
      <w:r w:rsidRPr="00A22E45">
        <w:rPr>
          <w:rFonts w:ascii="Times New Roman" w:hAnsi="Times New Roman"/>
          <w:sz w:val="30"/>
          <w:szCs w:val="30"/>
        </w:rPr>
        <w:t>рмакокинетического исследования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047B01" w:rsidRPr="00A22E45">
        <w:rPr>
          <w:rFonts w:ascii="Times New Roman" w:hAnsi="Times New Roman"/>
          <w:sz w:val="30"/>
          <w:szCs w:val="30"/>
        </w:rPr>
        <w:t xml:space="preserve">в рамках изучения фармакологической </w:t>
      </w:r>
      <w:r w:rsidRPr="00A22E45">
        <w:rPr>
          <w:rFonts w:ascii="Times New Roman" w:hAnsi="Times New Roman"/>
          <w:sz w:val="30"/>
          <w:szCs w:val="30"/>
        </w:rPr>
        <w:t>безопасности</w:t>
      </w:r>
      <w:r w:rsidR="00B87B0E" w:rsidRPr="00A22E45">
        <w:rPr>
          <w:rFonts w:ascii="Times New Roman" w:hAnsi="Times New Roman"/>
          <w:sz w:val="30"/>
          <w:szCs w:val="30"/>
        </w:rPr>
        <w:t>)</w:t>
      </w:r>
      <w:r w:rsidR="00710411" w:rsidRPr="00A22E45">
        <w:rPr>
          <w:rFonts w:ascii="Times New Roman" w:hAnsi="Times New Roman"/>
          <w:sz w:val="30"/>
          <w:szCs w:val="30"/>
        </w:rPr>
        <w:t>,</w:t>
      </w:r>
      <w:r w:rsidR="00B87B0E" w:rsidRPr="00A22E45">
        <w:rPr>
          <w:rFonts w:ascii="Times New Roman" w:hAnsi="Times New Roman"/>
          <w:sz w:val="30"/>
          <w:szCs w:val="30"/>
        </w:rPr>
        <w:t xml:space="preserve"> может рассматриваться в качестве достаточно</w:t>
      </w:r>
      <w:r w:rsidR="00070930" w:rsidRPr="00A22E45">
        <w:rPr>
          <w:rFonts w:ascii="Times New Roman" w:hAnsi="Times New Roman"/>
          <w:sz w:val="30"/>
          <w:szCs w:val="30"/>
        </w:rPr>
        <w:t>го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070930" w:rsidRPr="00A22E45">
        <w:rPr>
          <w:rFonts w:ascii="Times New Roman" w:hAnsi="Times New Roman"/>
          <w:sz w:val="30"/>
          <w:szCs w:val="30"/>
        </w:rPr>
        <w:t>обоснования</w:t>
      </w:r>
      <w:r w:rsidR="00B87B0E" w:rsidRPr="00A22E45">
        <w:rPr>
          <w:rFonts w:ascii="Times New Roman" w:hAnsi="Times New Roman"/>
          <w:sz w:val="30"/>
          <w:szCs w:val="30"/>
        </w:rPr>
        <w:t xml:space="preserve"> терапевтической эквивалентности</w:t>
      </w:r>
      <w:r w:rsidR="00710411" w:rsidRPr="00A22E45">
        <w:rPr>
          <w:rFonts w:ascii="Times New Roman" w:hAnsi="Times New Roman"/>
          <w:sz w:val="30"/>
          <w:szCs w:val="30"/>
        </w:rPr>
        <w:t xml:space="preserve"> лекарственных препаратов для ингаляций (</w:t>
      </w:r>
      <w:r w:rsidR="00B87B0E" w:rsidRPr="00A22E45">
        <w:rPr>
          <w:rFonts w:ascii="Times New Roman" w:hAnsi="Times New Roman"/>
          <w:sz w:val="30"/>
          <w:szCs w:val="30"/>
        </w:rPr>
        <w:t>если это оправдано</w:t>
      </w:r>
      <w:r w:rsidR="00710411" w:rsidRPr="00A22E45">
        <w:rPr>
          <w:rFonts w:ascii="Times New Roman" w:hAnsi="Times New Roman"/>
          <w:sz w:val="30"/>
          <w:szCs w:val="30"/>
        </w:rPr>
        <w:t>)</w:t>
      </w:r>
      <w:r w:rsidR="00B87B0E" w:rsidRPr="00A22E45">
        <w:rPr>
          <w:rFonts w:ascii="Times New Roman" w:hAnsi="Times New Roman"/>
          <w:sz w:val="30"/>
          <w:szCs w:val="30"/>
        </w:rPr>
        <w:t xml:space="preserve">. </w:t>
      </w:r>
      <w:r w:rsidR="00521C7F" w:rsidRPr="00A22E45">
        <w:rPr>
          <w:rFonts w:ascii="Times New Roman" w:hAnsi="Times New Roman"/>
          <w:sz w:val="30"/>
          <w:szCs w:val="30"/>
        </w:rPr>
        <w:t>Т</w:t>
      </w:r>
      <w:r w:rsidR="00B87B0E" w:rsidRPr="00A22E45">
        <w:rPr>
          <w:rFonts w:ascii="Times New Roman" w:hAnsi="Times New Roman"/>
          <w:sz w:val="30"/>
          <w:szCs w:val="30"/>
        </w:rPr>
        <w:t>ерапевтическая эквивалентность доказ</w:t>
      </w:r>
      <w:r w:rsidR="000E0AC4" w:rsidRPr="00A22E45">
        <w:rPr>
          <w:rFonts w:ascii="Times New Roman" w:hAnsi="Times New Roman"/>
          <w:sz w:val="30"/>
          <w:szCs w:val="30"/>
        </w:rPr>
        <w:t>ывается</w:t>
      </w:r>
      <w:r w:rsidR="00B87B0E" w:rsidRPr="00A22E45">
        <w:rPr>
          <w:rFonts w:ascii="Times New Roman" w:hAnsi="Times New Roman"/>
          <w:sz w:val="30"/>
          <w:szCs w:val="30"/>
        </w:rPr>
        <w:t xml:space="preserve"> с помощью </w:t>
      </w:r>
      <w:r w:rsidR="00710411" w:rsidRPr="00A22E45">
        <w:rPr>
          <w:rFonts w:ascii="Times New Roman" w:hAnsi="Times New Roman"/>
          <w:sz w:val="30"/>
          <w:szCs w:val="30"/>
        </w:rPr>
        <w:t xml:space="preserve">проведения </w:t>
      </w:r>
      <w:r w:rsidR="00B87B0E" w:rsidRPr="00A22E45">
        <w:rPr>
          <w:rFonts w:ascii="Times New Roman" w:hAnsi="Times New Roman"/>
          <w:sz w:val="30"/>
          <w:szCs w:val="30"/>
        </w:rPr>
        <w:t xml:space="preserve">соответствующих фармакодинамических и </w:t>
      </w:r>
      <w:r w:rsidR="004D6FE0" w:rsidRPr="00A22E45">
        <w:rPr>
          <w:rFonts w:ascii="Times New Roman" w:hAnsi="Times New Roman"/>
          <w:sz w:val="30"/>
          <w:szCs w:val="30"/>
        </w:rPr>
        <w:t>(</w:t>
      </w:r>
      <w:r w:rsidR="00B87B0E" w:rsidRPr="00A22E45">
        <w:rPr>
          <w:rFonts w:ascii="Times New Roman" w:hAnsi="Times New Roman"/>
          <w:sz w:val="30"/>
          <w:szCs w:val="30"/>
        </w:rPr>
        <w:t>или</w:t>
      </w:r>
      <w:r w:rsidR="004D6FE0" w:rsidRPr="00A22E45">
        <w:rPr>
          <w:rFonts w:ascii="Times New Roman" w:hAnsi="Times New Roman"/>
          <w:sz w:val="30"/>
          <w:szCs w:val="30"/>
        </w:rPr>
        <w:t>)</w:t>
      </w:r>
      <w:r w:rsidR="00B87B0E" w:rsidRPr="00A22E45">
        <w:rPr>
          <w:rFonts w:ascii="Times New Roman" w:hAnsi="Times New Roman"/>
          <w:sz w:val="30"/>
          <w:szCs w:val="30"/>
        </w:rPr>
        <w:t xml:space="preserve"> клинических исследований.</w:t>
      </w:r>
    </w:p>
    <w:p w:rsidR="004D6FE0" w:rsidRPr="00A22E45" w:rsidRDefault="00626595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Эквивалент</w:t>
      </w:r>
      <w:r w:rsidR="0059490F" w:rsidRPr="00A22E45">
        <w:rPr>
          <w:rFonts w:ascii="Times New Roman" w:hAnsi="Times New Roman"/>
          <w:sz w:val="30"/>
          <w:szCs w:val="30"/>
        </w:rPr>
        <w:t>н</w:t>
      </w:r>
      <w:r w:rsidR="00102491" w:rsidRPr="00A22E45">
        <w:rPr>
          <w:rFonts w:ascii="Times New Roman" w:hAnsi="Times New Roman"/>
          <w:sz w:val="30"/>
          <w:szCs w:val="30"/>
        </w:rPr>
        <w:t>ое</w:t>
      </w:r>
      <w:r w:rsidR="0059490F" w:rsidRPr="00A22E45">
        <w:rPr>
          <w:rFonts w:ascii="Times New Roman" w:hAnsi="Times New Roman"/>
          <w:sz w:val="30"/>
          <w:szCs w:val="30"/>
        </w:rPr>
        <w:t xml:space="preserve"> легочн</w:t>
      </w:r>
      <w:r w:rsidR="00102491" w:rsidRPr="00A22E45">
        <w:rPr>
          <w:rFonts w:ascii="Times New Roman" w:hAnsi="Times New Roman"/>
          <w:sz w:val="30"/>
          <w:szCs w:val="30"/>
        </w:rPr>
        <w:t>ое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102491" w:rsidRPr="00A22E45">
        <w:rPr>
          <w:rFonts w:ascii="Times New Roman" w:hAnsi="Times New Roman"/>
          <w:sz w:val="30"/>
          <w:szCs w:val="30"/>
        </w:rPr>
        <w:t>распределение</w:t>
      </w:r>
      <w:r w:rsidR="0059490F" w:rsidRPr="00A22E45">
        <w:rPr>
          <w:rFonts w:ascii="Times New Roman" w:hAnsi="Times New Roman"/>
          <w:sz w:val="30"/>
          <w:szCs w:val="30"/>
        </w:rPr>
        <w:t xml:space="preserve">, </w:t>
      </w:r>
      <w:r w:rsidR="007C3783" w:rsidRPr="00A22E45">
        <w:rPr>
          <w:rFonts w:ascii="Times New Roman" w:hAnsi="Times New Roman"/>
          <w:sz w:val="30"/>
          <w:szCs w:val="30"/>
        </w:rPr>
        <w:t>установленное</w:t>
      </w:r>
      <w:r w:rsidR="00B87B0E" w:rsidRPr="00A22E45">
        <w:rPr>
          <w:rFonts w:ascii="Times New Roman" w:hAnsi="Times New Roman"/>
          <w:sz w:val="30"/>
          <w:szCs w:val="30"/>
        </w:rPr>
        <w:t xml:space="preserve"> путем </w:t>
      </w:r>
      <w:r w:rsidR="00710411" w:rsidRPr="00A22E45">
        <w:rPr>
          <w:rFonts w:ascii="Times New Roman" w:hAnsi="Times New Roman"/>
          <w:sz w:val="30"/>
          <w:szCs w:val="30"/>
        </w:rPr>
        <w:t xml:space="preserve">проведения </w:t>
      </w:r>
      <w:r w:rsidRPr="00A22E45">
        <w:rPr>
          <w:rFonts w:ascii="Times New Roman" w:hAnsi="Times New Roman"/>
          <w:sz w:val="30"/>
          <w:szCs w:val="30"/>
        </w:rPr>
        <w:t>визуализационных исследований</w:t>
      </w:r>
      <w:r w:rsidR="0059490F" w:rsidRPr="00A22E45">
        <w:rPr>
          <w:rFonts w:ascii="Times New Roman" w:hAnsi="Times New Roman"/>
          <w:sz w:val="30"/>
          <w:szCs w:val="30"/>
        </w:rPr>
        <w:t>,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7C3783" w:rsidRPr="00A22E45">
        <w:rPr>
          <w:rFonts w:ascii="Times New Roman" w:hAnsi="Times New Roman"/>
          <w:sz w:val="30"/>
          <w:szCs w:val="30"/>
        </w:rPr>
        <w:t>может</w:t>
      </w:r>
      <w:r w:rsidR="00B87B0E" w:rsidRPr="00A22E45">
        <w:rPr>
          <w:rFonts w:ascii="Times New Roman" w:hAnsi="Times New Roman"/>
          <w:sz w:val="30"/>
          <w:szCs w:val="30"/>
        </w:rPr>
        <w:t xml:space="preserve"> рассмат</w:t>
      </w:r>
      <w:r w:rsidR="0059490F" w:rsidRPr="00A22E45">
        <w:rPr>
          <w:rFonts w:ascii="Times New Roman" w:hAnsi="Times New Roman"/>
          <w:sz w:val="30"/>
          <w:szCs w:val="30"/>
        </w:rPr>
        <w:t>ривать</w:t>
      </w:r>
      <w:r w:rsidR="007C3783" w:rsidRPr="00A22E45">
        <w:rPr>
          <w:rFonts w:ascii="Times New Roman" w:hAnsi="Times New Roman"/>
          <w:sz w:val="30"/>
          <w:szCs w:val="30"/>
        </w:rPr>
        <w:t>ся</w:t>
      </w:r>
      <w:r w:rsidR="0059490F" w:rsidRPr="00A22E45">
        <w:rPr>
          <w:rFonts w:ascii="Times New Roman" w:hAnsi="Times New Roman"/>
          <w:sz w:val="30"/>
          <w:szCs w:val="30"/>
        </w:rPr>
        <w:t xml:space="preserve"> в качестве подтверждающих</w:t>
      </w:r>
      <w:r w:rsidR="00B87B0E" w:rsidRPr="00A22E45">
        <w:rPr>
          <w:rFonts w:ascii="Times New Roman" w:hAnsi="Times New Roman"/>
          <w:sz w:val="30"/>
          <w:szCs w:val="30"/>
        </w:rPr>
        <w:t xml:space="preserve"> данных </w:t>
      </w:r>
      <w:r w:rsidR="00710411" w:rsidRPr="00A22E45">
        <w:rPr>
          <w:rFonts w:ascii="Times New Roman" w:hAnsi="Times New Roman"/>
          <w:sz w:val="30"/>
          <w:szCs w:val="30"/>
        </w:rPr>
        <w:t xml:space="preserve">необходимых </w:t>
      </w:r>
      <w:r w:rsidR="00102491" w:rsidRPr="00A22E45">
        <w:rPr>
          <w:rFonts w:ascii="Times New Roman" w:hAnsi="Times New Roman"/>
          <w:sz w:val="30"/>
          <w:szCs w:val="30"/>
        </w:rPr>
        <w:t>для</w:t>
      </w:r>
      <w:r w:rsidR="00B87B0E" w:rsidRPr="00A22E45">
        <w:rPr>
          <w:rFonts w:ascii="Times New Roman" w:hAnsi="Times New Roman"/>
          <w:sz w:val="30"/>
          <w:szCs w:val="30"/>
        </w:rPr>
        <w:t xml:space="preserve"> оценк</w:t>
      </w:r>
      <w:r w:rsidR="00102491" w:rsidRPr="00A22E45">
        <w:rPr>
          <w:rFonts w:ascii="Times New Roman" w:hAnsi="Times New Roman"/>
          <w:sz w:val="30"/>
          <w:szCs w:val="30"/>
        </w:rPr>
        <w:t>и</w:t>
      </w:r>
      <w:r w:rsidR="00B87B0E" w:rsidRPr="00A22E45">
        <w:rPr>
          <w:rFonts w:ascii="Times New Roman" w:hAnsi="Times New Roman"/>
          <w:sz w:val="30"/>
          <w:szCs w:val="30"/>
        </w:rPr>
        <w:t xml:space="preserve"> терапевтической эквивалентности</w:t>
      </w:r>
      <w:r w:rsidR="007C3783" w:rsidRPr="00A22E45">
        <w:rPr>
          <w:rFonts w:ascii="Times New Roman" w:hAnsi="Times New Roman"/>
          <w:sz w:val="30"/>
          <w:szCs w:val="30"/>
        </w:rPr>
        <w:t xml:space="preserve"> </w:t>
      </w:r>
      <w:r w:rsidR="00047B01" w:rsidRPr="00A22E45">
        <w:rPr>
          <w:rFonts w:ascii="Times New Roman" w:hAnsi="Times New Roman"/>
          <w:sz w:val="30"/>
          <w:szCs w:val="30"/>
        </w:rPr>
        <w:t>в рамках изучения</w:t>
      </w:r>
      <w:r w:rsidR="00683BFD" w:rsidRPr="00A22E45">
        <w:rPr>
          <w:rFonts w:ascii="Times New Roman" w:hAnsi="Times New Roman"/>
          <w:sz w:val="30"/>
          <w:szCs w:val="30"/>
        </w:rPr>
        <w:t xml:space="preserve"> эффективности</w:t>
      </w:r>
      <w:r w:rsidR="00047B01" w:rsidRPr="00A22E45">
        <w:rPr>
          <w:rFonts w:ascii="Times New Roman" w:hAnsi="Times New Roman"/>
          <w:sz w:val="30"/>
          <w:szCs w:val="30"/>
        </w:rPr>
        <w:t xml:space="preserve"> </w:t>
      </w:r>
      <w:r w:rsidR="007C3783" w:rsidRPr="00A22E45">
        <w:rPr>
          <w:rFonts w:ascii="Times New Roman" w:hAnsi="Times New Roman"/>
          <w:sz w:val="30"/>
          <w:szCs w:val="30"/>
        </w:rPr>
        <w:t>лекарственных препаратов</w:t>
      </w:r>
      <w:r w:rsidR="00B87B0E" w:rsidRPr="00A22E45">
        <w:rPr>
          <w:rFonts w:ascii="Times New Roman" w:hAnsi="Times New Roman"/>
          <w:sz w:val="30"/>
          <w:szCs w:val="30"/>
        </w:rPr>
        <w:t>.</w:t>
      </w:r>
      <w:r w:rsidR="0059490F" w:rsidRPr="00A22E45">
        <w:rPr>
          <w:rFonts w:ascii="Times New Roman" w:hAnsi="Times New Roman"/>
          <w:sz w:val="30"/>
          <w:szCs w:val="30"/>
        </w:rPr>
        <w:t xml:space="preserve"> </w:t>
      </w:r>
    </w:p>
    <w:p w:rsidR="004D6FE0" w:rsidRPr="00A22E45" w:rsidRDefault="00710411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В случае е</w:t>
      </w:r>
      <w:r w:rsidR="0059490F" w:rsidRPr="00A22E45">
        <w:rPr>
          <w:rFonts w:ascii="Times New Roman" w:hAnsi="Times New Roman"/>
          <w:sz w:val="30"/>
          <w:szCs w:val="30"/>
        </w:rPr>
        <w:t>сли эквивалентн</w:t>
      </w:r>
      <w:r w:rsidR="00102491" w:rsidRPr="00A22E45">
        <w:rPr>
          <w:rFonts w:ascii="Times New Roman" w:hAnsi="Times New Roman"/>
          <w:sz w:val="30"/>
          <w:szCs w:val="30"/>
        </w:rPr>
        <w:t>ое</w:t>
      </w:r>
      <w:r w:rsidR="00F95B79" w:rsidRPr="00A22E45">
        <w:rPr>
          <w:rFonts w:ascii="Times New Roman" w:hAnsi="Times New Roman"/>
          <w:sz w:val="30"/>
          <w:szCs w:val="30"/>
        </w:rPr>
        <w:t xml:space="preserve"> легочное </w:t>
      </w:r>
      <w:r w:rsidR="00102491" w:rsidRPr="00A22E45">
        <w:rPr>
          <w:rFonts w:ascii="Times New Roman" w:hAnsi="Times New Roman"/>
          <w:sz w:val="30"/>
          <w:szCs w:val="30"/>
        </w:rPr>
        <w:t xml:space="preserve">распределение </w:t>
      </w:r>
      <w:r w:rsidR="00597491" w:rsidRPr="00A22E45">
        <w:rPr>
          <w:rFonts w:ascii="Times New Roman" w:hAnsi="Times New Roman"/>
          <w:sz w:val="30"/>
          <w:szCs w:val="30"/>
        </w:rPr>
        <w:t xml:space="preserve">подтверждено </w:t>
      </w:r>
      <w:r w:rsidR="00B410CD" w:rsidRPr="00A22E45">
        <w:rPr>
          <w:rFonts w:ascii="Times New Roman" w:hAnsi="Times New Roman"/>
          <w:sz w:val="30"/>
          <w:szCs w:val="30"/>
        </w:rPr>
        <w:t>при проведении визуализационных исследований</w:t>
      </w:r>
      <w:r w:rsidR="00102491" w:rsidRPr="00A22E45">
        <w:rPr>
          <w:rFonts w:ascii="Times New Roman" w:hAnsi="Times New Roman"/>
          <w:sz w:val="30"/>
          <w:szCs w:val="30"/>
        </w:rPr>
        <w:t>,</w:t>
      </w:r>
      <w:r w:rsidR="00B410CD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для оценки терапевтической эффективности следует провести</w:t>
      </w:r>
      <w:r w:rsidR="00B87B0E" w:rsidRPr="00A22E45">
        <w:rPr>
          <w:rFonts w:ascii="Times New Roman" w:hAnsi="Times New Roman"/>
          <w:sz w:val="30"/>
          <w:szCs w:val="30"/>
        </w:rPr>
        <w:t xml:space="preserve"> соот</w:t>
      </w:r>
      <w:r w:rsidR="002110FC" w:rsidRPr="00A22E45">
        <w:rPr>
          <w:rFonts w:ascii="Times New Roman" w:hAnsi="Times New Roman"/>
          <w:sz w:val="30"/>
          <w:szCs w:val="30"/>
        </w:rPr>
        <w:t>ветствующи</w:t>
      </w:r>
      <w:r w:rsidRPr="00A22E45">
        <w:rPr>
          <w:rFonts w:ascii="Times New Roman" w:hAnsi="Times New Roman"/>
          <w:sz w:val="30"/>
          <w:szCs w:val="30"/>
        </w:rPr>
        <w:t>е</w:t>
      </w:r>
      <w:r w:rsidR="002110FC" w:rsidRPr="00A22E45">
        <w:rPr>
          <w:rFonts w:ascii="Times New Roman" w:hAnsi="Times New Roman"/>
          <w:sz w:val="30"/>
          <w:szCs w:val="30"/>
        </w:rPr>
        <w:t xml:space="preserve"> фармакокинетически</w:t>
      </w:r>
      <w:r w:rsidRPr="00A22E45">
        <w:rPr>
          <w:rFonts w:ascii="Times New Roman" w:hAnsi="Times New Roman"/>
          <w:sz w:val="30"/>
          <w:szCs w:val="30"/>
        </w:rPr>
        <w:t>е</w:t>
      </w:r>
      <w:r w:rsidR="002110FC" w:rsidRPr="00A22E45">
        <w:rPr>
          <w:rFonts w:ascii="Times New Roman" w:hAnsi="Times New Roman"/>
          <w:sz w:val="30"/>
          <w:szCs w:val="30"/>
        </w:rPr>
        <w:t xml:space="preserve"> исследования</w:t>
      </w:r>
      <w:r w:rsidR="00B87B0E" w:rsidRPr="00A22E45">
        <w:rPr>
          <w:rFonts w:ascii="Times New Roman" w:hAnsi="Times New Roman"/>
          <w:sz w:val="30"/>
          <w:szCs w:val="30"/>
        </w:rPr>
        <w:t xml:space="preserve"> или соответс</w:t>
      </w:r>
      <w:r w:rsidR="002110FC" w:rsidRPr="00A22E45">
        <w:rPr>
          <w:rFonts w:ascii="Times New Roman" w:hAnsi="Times New Roman"/>
          <w:sz w:val="30"/>
          <w:szCs w:val="30"/>
        </w:rPr>
        <w:t>твующи</w:t>
      </w:r>
      <w:r w:rsidRPr="00A22E45">
        <w:rPr>
          <w:rFonts w:ascii="Times New Roman" w:hAnsi="Times New Roman"/>
          <w:sz w:val="30"/>
          <w:szCs w:val="30"/>
        </w:rPr>
        <w:t>е</w:t>
      </w:r>
      <w:r w:rsidR="00102491" w:rsidRPr="00A22E45">
        <w:rPr>
          <w:rFonts w:ascii="Times New Roman" w:hAnsi="Times New Roman"/>
          <w:sz w:val="30"/>
          <w:szCs w:val="30"/>
        </w:rPr>
        <w:t xml:space="preserve"> </w:t>
      </w:r>
      <w:r w:rsidR="002110FC" w:rsidRPr="00A22E45">
        <w:rPr>
          <w:rFonts w:ascii="Times New Roman" w:hAnsi="Times New Roman"/>
          <w:sz w:val="30"/>
          <w:szCs w:val="30"/>
        </w:rPr>
        <w:t>клинически</w:t>
      </w:r>
      <w:r w:rsidRPr="00A22E45">
        <w:rPr>
          <w:rFonts w:ascii="Times New Roman" w:hAnsi="Times New Roman"/>
          <w:sz w:val="30"/>
          <w:szCs w:val="30"/>
        </w:rPr>
        <w:t>е</w:t>
      </w:r>
      <w:r w:rsidR="002110FC" w:rsidRPr="00A22E45">
        <w:rPr>
          <w:rFonts w:ascii="Times New Roman" w:hAnsi="Times New Roman"/>
          <w:sz w:val="30"/>
          <w:szCs w:val="30"/>
        </w:rPr>
        <w:t xml:space="preserve"> исследования</w:t>
      </w:r>
      <w:r w:rsidR="00B87B0E" w:rsidRPr="00A22E45">
        <w:rPr>
          <w:rFonts w:ascii="Times New Roman" w:hAnsi="Times New Roman"/>
          <w:sz w:val="30"/>
          <w:szCs w:val="30"/>
        </w:rPr>
        <w:t>.</w:t>
      </w:r>
    </w:p>
    <w:p w:rsidR="004D6FE0" w:rsidRPr="00A22E45" w:rsidRDefault="00710411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В случае е</w:t>
      </w:r>
      <w:r w:rsidR="00B87B0E" w:rsidRPr="00A22E45">
        <w:rPr>
          <w:rFonts w:ascii="Times New Roman" w:hAnsi="Times New Roman"/>
          <w:sz w:val="30"/>
          <w:szCs w:val="30"/>
        </w:rPr>
        <w:t xml:space="preserve">сли </w:t>
      </w:r>
      <w:r w:rsidR="00A954FF" w:rsidRPr="00A22E45">
        <w:rPr>
          <w:rFonts w:ascii="Times New Roman" w:hAnsi="Times New Roman"/>
          <w:sz w:val="30"/>
          <w:szCs w:val="30"/>
        </w:rPr>
        <w:t xml:space="preserve">для оценки терапевтической эффективности </w:t>
      </w:r>
      <w:r w:rsidR="00597491" w:rsidRPr="00A22E45">
        <w:rPr>
          <w:rFonts w:ascii="Times New Roman" w:hAnsi="Times New Roman"/>
          <w:sz w:val="30"/>
          <w:szCs w:val="30"/>
        </w:rPr>
        <w:t>взамен</w:t>
      </w:r>
      <w:r w:rsidR="00A954FF" w:rsidRPr="00A22E45">
        <w:rPr>
          <w:rFonts w:ascii="Times New Roman" w:hAnsi="Times New Roman"/>
          <w:sz w:val="30"/>
          <w:szCs w:val="30"/>
        </w:rPr>
        <w:t xml:space="preserve"> фармакокинетических</w:t>
      </w:r>
      <w:r w:rsidRPr="00A22E45">
        <w:rPr>
          <w:rFonts w:ascii="Times New Roman" w:hAnsi="Times New Roman"/>
          <w:sz w:val="30"/>
          <w:szCs w:val="30"/>
        </w:rPr>
        <w:t xml:space="preserve"> исследований</w:t>
      </w:r>
      <w:r w:rsidR="00A954FF" w:rsidRPr="00A22E45">
        <w:rPr>
          <w:rFonts w:ascii="Times New Roman" w:hAnsi="Times New Roman"/>
          <w:sz w:val="30"/>
          <w:szCs w:val="30"/>
        </w:rPr>
        <w:t xml:space="preserve"> </w:t>
      </w:r>
      <w:r w:rsidR="00E641ED" w:rsidRPr="00A22E45">
        <w:rPr>
          <w:rFonts w:ascii="Times New Roman" w:hAnsi="Times New Roman"/>
          <w:sz w:val="30"/>
          <w:szCs w:val="30"/>
        </w:rPr>
        <w:t xml:space="preserve">проводятся </w:t>
      </w:r>
      <w:r w:rsidR="00A954FF" w:rsidRPr="00A22E45">
        <w:rPr>
          <w:rFonts w:ascii="Times New Roman" w:hAnsi="Times New Roman"/>
          <w:sz w:val="30"/>
          <w:szCs w:val="30"/>
        </w:rPr>
        <w:t xml:space="preserve">визуализационные </w:t>
      </w:r>
      <w:r w:rsidR="00B87B0E" w:rsidRPr="00A22E45">
        <w:rPr>
          <w:rFonts w:ascii="Times New Roman" w:hAnsi="Times New Roman"/>
          <w:sz w:val="30"/>
          <w:szCs w:val="30"/>
        </w:rPr>
        <w:t>исследования</w:t>
      </w:r>
      <w:r w:rsidR="00A954FF" w:rsidRPr="00A22E45">
        <w:rPr>
          <w:rFonts w:ascii="Times New Roman" w:hAnsi="Times New Roman"/>
          <w:sz w:val="30"/>
          <w:szCs w:val="30"/>
        </w:rPr>
        <w:t>, то</w:t>
      </w:r>
      <w:r w:rsidR="000E0AC4" w:rsidRPr="00A22E45">
        <w:rPr>
          <w:rFonts w:ascii="Times New Roman" w:hAnsi="Times New Roman"/>
          <w:sz w:val="30"/>
          <w:szCs w:val="30"/>
        </w:rPr>
        <w:t xml:space="preserve"> заявителю</w:t>
      </w:r>
      <w:r w:rsidR="00F764B5" w:rsidRPr="00A22E45">
        <w:rPr>
          <w:rFonts w:ascii="Times New Roman" w:hAnsi="Times New Roman"/>
          <w:sz w:val="30"/>
          <w:szCs w:val="30"/>
        </w:rPr>
        <w:t xml:space="preserve"> </w:t>
      </w:r>
      <w:r w:rsidR="000E0AC4" w:rsidRPr="00A22E45">
        <w:rPr>
          <w:rFonts w:ascii="Times New Roman" w:hAnsi="Times New Roman"/>
          <w:sz w:val="30"/>
          <w:szCs w:val="30"/>
        </w:rPr>
        <w:t>следует обосновать</w:t>
      </w:r>
      <w:r w:rsidR="00A954FF" w:rsidRPr="00A22E45">
        <w:rPr>
          <w:rFonts w:ascii="Times New Roman" w:hAnsi="Times New Roman"/>
          <w:sz w:val="30"/>
          <w:szCs w:val="30"/>
        </w:rPr>
        <w:t xml:space="preserve"> </w:t>
      </w:r>
      <w:r w:rsidR="00683BFD" w:rsidRPr="00A22E45">
        <w:rPr>
          <w:rFonts w:ascii="Times New Roman" w:hAnsi="Times New Roman"/>
          <w:sz w:val="30"/>
          <w:szCs w:val="30"/>
        </w:rPr>
        <w:t>проведение этих исследований.</w:t>
      </w:r>
    </w:p>
    <w:p w:rsidR="00DC2B8A" w:rsidRPr="00A22E45" w:rsidRDefault="00B87B0E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lastRenderedPageBreak/>
        <w:t xml:space="preserve">У взрослых </w:t>
      </w:r>
      <w:r w:rsidR="00E641ED" w:rsidRPr="00A22E45">
        <w:rPr>
          <w:rFonts w:ascii="Times New Roman" w:hAnsi="Times New Roman"/>
          <w:sz w:val="30"/>
          <w:szCs w:val="30"/>
        </w:rPr>
        <w:t xml:space="preserve">проведение </w:t>
      </w:r>
      <w:r w:rsidRPr="00A22E45">
        <w:rPr>
          <w:rFonts w:ascii="Times New Roman" w:hAnsi="Times New Roman"/>
          <w:sz w:val="30"/>
          <w:szCs w:val="30"/>
        </w:rPr>
        <w:t xml:space="preserve">исследования </w:t>
      </w:r>
      <w:r w:rsidR="00B94D02" w:rsidRPr="00A22E45">
        <w:rPr>
          <w:rFonts w:ascii="Times New Roman" w:hAnsi="Times New Roman"/>
          <w:sz w:val="30"/>
          <w:szCs w:val="30"/>
        </w:rPr>
        <w:t>легочно</w:t>
      </w:r>
      <w:r w:rsidR="00102491" w:rsidRPr="00A22E45">
        <w:rPr>
          <w:rFonts w:ascii="Times New Roman" w:hAnsi="Times New Roman"/>
          <w:sz w:val="30"/>
          <w:szCs w:val="30"/>
        </w:rPr>
        <w:t>го</w:t>
      </w:r>
      <w:r w:rsidR="00B94D02" w:rsidRPr="00A22E45">
        <w:rPr>
          <w:rFonts w:ascii="Times New Roman" w:hAnsi="Times New Roman"/>
          <w:sz w:val="30"/>
          <w:szCs w:val="30"/>
        </w:rPr>
        <w:t xml:space="preserve"> </w:t>
      </w:r>
      <w:r w:rsidR="00102491" w:rsidRPr="00A22E45">
        <w:rPr>
          <w:rFonts w:ascii="Times New Roman" w:hAnsi="Times New Roman"/>
          <w:sz w:val="30"/>
          <w:szCs w:val="30"/>
        </w:rPr>
        <w:t>распределения</w:t>
      </w:r>
      <w:r w:rsidRPr="00A22E45">
        <w:rPr>
          <w:rFonts w:ascii="Times New Roman" w:hAnsi="Times New Roman"/>
          <w:sz w:val="30"/>
          <w:szCs w:val="30"/>
        </w:rPr>
        <w:t xml:space="preserve"> (</w:t>
      </w:r>
      <w:r w:rsidR="00E641ED" w:rsidRPr="00A22E45">
        <w:rPr>
          <w:rFonts w:ascii="Times New Roman" w:hAnsi="Times New Roman"/>
          <w:sz w:val="30"/>
          <w:szCs w:val="30"/>
        </w:rPr>
        <w:t>по</w:t>
      </w:r>
      <w:r w:rsidRPr="00A22E45">
        <w:rPr>
          <w:rFonts w:ascii="Times New Roman" w:hAnsi="Times New Roman"/>
          <w:sz w:val="30"/>
          <w:szCs w:val="30"/>
        </w:rPr>
        <w:t xml:space="preserve"> возможно</w:t>
      </w:r>
      <w:r w:rsidR="00E641ED" w:rsidRPr="00A22E45">
        <w:rPr>
          <w:rFonts w:ascii="Times New Roman" w:hAnsi="Times New Roman"/>
          <w:sz w:val="30"/>
          <w:szCs w:val="30"/>
        </w:rPr>
        <w:t>сти</w:t>
      </w:r>
      <w:r w:rsidRPr="00A22E45">
        <w:rPr>
          <w:rFonts w:ascii="Times New Roman" w:hAnsi="Times New Roman"/>
          <w:sz w:val="30"/>
          <w:szCs w:val="30"/>
        </w:rPr>
        <w:t xml:space="preserve">) и </w:t>
      </w:r>
      <w:r w:rsidR="00F95B79" w:rsidRPr="00A22E45">
        <w:rPr>
          <w:rFonts w:ascii="Times New Roman" w:hAnsi="Times New Roman"/>
          <w:sz w:val="30"/>
          <w:szCs w:val="30"/>
        </w:rPr>
        <w:t xml:space="preserve">исследования </w:t>
      </w:r>
      <w:r w:rsidR="00B94D02" w:rsidRPr="00A22E45">
        <w:rPr>
          <w:rFonts w:ascii="Times New Roman" w:hAnsi="Times New Roman"/>
          <w:i/>
          <w:sz w:val="30"/>
          <w:szCs w:val="30"/>
          <w:lang w:val="en-US"/>
        </w:rPr>
        <w:t>in</w:t>
      </w:r>
      <w:r w:rsidR="00B94D02" w:rsidRPr="00A22E45">
        <w:rPr>
          <w:rFonts w:ascii="Times New Roman" w:hAnsi="Times New Roman"/>
          <w:i/>
          <w:sz w:val="30"/>
          <w:szCs w:val="30"/>
        </w:rPr>
        <w:t xml:space="preserve"> </w:t>
      </w:r>
      <w:r w:rsidR="00B94D02" w:rsidRPr="00A22E45">
        <w:rPr>
          <w:rFonts w:ascii="Times New Roman" w:hAnsi="Times New Roman"/>
          <w:i/>
          <w:sz w:val="30"/>
          <w:szCs w:val="30"/>
          <w:lang w:val="en-US"/>
        </w:rPr>
        <w:t>vitro</w:t>
      </w:r>
      <w:r w:rsidR="00B94D02" w:rsidRPr="00A22E45">
        <w:rPr>
          <w:rFonts w:ascii="Times New Roman" w:hAnsi="Times New Roman"/>
          <w:sz w:val="30"/>
          <w:szCs w:val="30"/>
        </w:rPr>
        <w:t xml:space="preserve"> характеристик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102491" w:rsidRPr="00A22E45">
        <w:rPr>
          <w:rFonts w:ascii="Times New Roman" w:hAnsi="Times New Roman"/>
          <w:sz w:val="30"/>
          <w:szCs w:val="30"/>
        </w:rPr>
        <w:t>действующего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102491" w:rsidRPr="00A22E45">
        <w:rPr>
          <w:rFonts w:ascii="Times New Roman" w:hAnsi="Times New Roman"/>
          <w:sz w:val="30"/>
          <w:szCs w:val="30"/>
        </w:rPr>
        <w:t>вещества</w:t>
      </w:r>
      <w:r w:rsidR="00B94D02" w:rsidRPr="00A22E45">
        <w:rPr>
          <w:rFonts w:ascii="Times New Roman" w:hAnsi="Times New Roman"/>
          <w:sz w:val="30"/>
          <w:szCs w:val="30"/>
        </w:rPr>
        <w:t>, сравнивающие новый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0E0AC4" w:rsidRPr="00A22E45">
        <w:rPr>
          <w:rFonts w:ascii="Times New Roman" w:hAnsi="Times New Roman"/>
          <w:sz w:val="30"/>
          <w:szCs w:val="30"/>
        </w:rPr>
        <w:t xml:space="preserve">лекарственный </w:t>
      </w:r>
      <w:r w:rsidR="00B94D02" w:rsidRPr="00A22E45">
        <w:rPr>
          <w:rFonts w:ascii="Times New Roman" w:hAnsi="Times New Roman"/>
          <w:sz w:val="30"/>
          <w:szCs w:val="30"/>
        </w:rPr>
        <w:t>препарат с референ</w:t>
      </w:r>
      <w:r w:rsidR="00102491" w:rsidRPr="00A22E45">
        <w:rPr>
          <w:rFonts w:ascii="Times New Roman" w:hAnsi="Times New Roman"/>
          <w:sz w:val="30"/>
          <w:szCs w:val="30"/>
        </w:rPr>
        <w:t>т</w:t>
      </w:r>
      <w:r w:rsidR="00B94D02" w:rsidRPr="00A22E45">
        <w:rPr>
          <w:rFonts w:ascii="Times New Roman" w:hAnsi="Times New Roman"/>
          <w:sz w:val="30"/>
          <w:szCs w:val="30"/>
        </w:rPr>
        <w:t>ным</w:t>
      </w:r>
      <w:r w:rsidR="000E0AC4" w:rsidRPr="00A22E45">
        <w:rPr>
          <w:rFonts w:ascii="Times New Roman" w:hAnsi="Times New Roman"/>
          <w:sz w:val="30"/>
          <w:szCs w:val="30"/>
        </w:rPr>
        <w:t xml:space="preserve"> лекарственным препаратом</w:t>
      </w:r>
      <w:r w:rsidR="00B94D02" w:rsidRPr="00A22E45">
        <w:rPr>
          <w:rFonts w:ascii="Times New Roman" w:hAnsi="Times New Roman"/>
          <w:sz w:val="30"/>
          <w:szCs w:val="30"/>
        </w:rPr>
        <w:t xml:space="preserve">, </w:t>
      </w:r>
      <w:r w:rsidR="000E0AC4" w:rsidRPr="00A22E45">
        <w:rPr>
          <w:rFonts w:ascii="Times New Roman" w:hAnsi="Times New Roman"/>
          <w:sz w:val="30"/>
          <w:szCs w:val="30"/>
        </w:rPr>
        <w:t>следует оценить</w:t>
      </w:r>
      <w:r w:rsidRPr="00A22E45">
        <w:rPr>
          <w:rFonts w:ascii="Times New Roman" w:hAnsi="Times New Roman"/>
          <w:sz w:val="30"/>
          <w:szCs w:val="30"/>
        </w:rPr>
        <w:t xml:space="preserve"> до проведения терапевтических исследований эквивалентности</w:t>
      </w:r>
      <w:r w:rsidR="00E641ED" w:rsidRPr="00A22E45">
        <w:rPr>
          <w:rFonts w:ascii="Times New Roman" w:hAnsi="Times New Roman"/>
          <w:sz w:val="30"/>
          <w:szCs w:val="30"/>
        </w:rPr>
        <w:t xml:space="preserve"> лекарственного препарата для ингаляций</w:t>
      </w:r>
      <w:r w:rsidRPr="00A22E45">
        <w:rPr>
          <w:rFonts w:ascii="Times New Roman" w:hAnsi="Times New Roman"/>
          <w:sz w:val="30"/>
          <w:szCs w:val="30"/>
        </w:rPr>
        <w:t>.</w:t>
      </w:r>
      <w:r w:rsidR="008B30B1" w:rsidRPr="00A22E45">
        <w:rPr>
          <w:rFonts w:ascii="Times New Roman" w:hAnsi="Times New Roman"/>
          <w:sz w:val="30"/>
          <w:szCs w:val="30"/>
        </w:rPr>
        <w:t xml:space="preserve"> </w:t>
      </w:r>
    </w:p>
    <w:p w:rsidR="00B87B0E" w:rsidRPr="00A22E45" w:rsidRDefault="00E641ED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Проведение </w:t>
      </w:r>
      <w:r w:rsidR="00B87B0E" w:rsidRPr="00A22E45">
        <w:rPr>
          <w:rFonts w:ascii="Times New Roman" w:hAnsi="Times New Roman"/>
          <w:sz w:val="30"/>
          <w:szCs w:val="30"/>
        </w:rPr>
        <w:t xml:space="preserve">исследования </w:t>
      </w:r>
      <w:r w:rsidR="00B94D02" w:rsidRPr="00A22E45">
        <w:rPr>
          <w:rFonts w:ascii="Times New Roman" w:hAnsi="Times New Roman"/>
          <w:sz w:val="30"/>
          <w:szCs w:val="30"/>
        </w:rPr>
        <w:t>легочно</w:t>
      </w:r>
      <w:r w:rsidR="00102491" w:rsidRPr="00A22E45">
        <w:rPr>
          <w:rFonts w:ascii="Times New Roman" w:hAnsi="Times New Roman"/>
          <w:sz w:val="30"/>
          <w:szCs w:val="30"/>
        </w:rPr>
        <w:t>го</w:t>
      </w:r>
      <w:r w:rsidR="00B94D02" w:rsidRPr="00A22E45">
        <w:rPr>
          <w:rFonts w:ascii="Times New Roman" w:hAnsi="Times New Roman"/>
          <w:sz w:val="30"/>
          <w:szCs w:val="30"/>
        </w:rPr>
        <w:t xml:space="preserve"> </w:t>
      </w:r>
      <w:r w:rsidR="00102491" w:rsidRPr="00A22E45">
        <w:rPr>
          <w:rFonts w:ascii="Times New Roman" w:hAnsi="Times New Roman"/>
          <w:sz w:val="30"/>
          <w:szCs w:val="30"/>
        </w:rPr>
        <w:t>распределения</w:t>
      </w:r>
      <w:r w:rsidR="00B94D02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 xml:space="preserve">у детей </w:t>
      </w:r>
      <w:r w:rsidR="00B87B0E" w:rsidRPr="00A22E45">
        <w:rPr>
          <w:rFonts w:ascii="Times New Roman" w:hAnsi="Times New Roman"/>
          <w:sz w:val="30"/>
          <w:szCs w:val="30"/>
        </w:rPr>
        <w:t xml:space="preserve">не </w:t>
      </w:r>
      <w:r w:rsidR="00F95B79" w:rsidRPr="00A22E45">
        <w:rPr>
          <w:rFonts w:ascii="Times New Roman" w:hAnsi="Times New Roman"/>
          <w:sz w:val="30"/>
          <w:szCs w:val="30"/>
        </w:rPr>
        <w:t>приемлем</w:t>
      </w:r>
      <w:r w:rsidRPr="00A22E45">
        <w:rPr>
          <w:rFonts w:ascii="Times New Roman" w:hAnsi="Times New Roman"/>
          <w:sz w:val="30"/>
          <w:szCs w:val="30"/>
        </w:rPr>
        <w:t>о</w:t>
      </w:r>
      <w:r w:rsidR="00F95B79" w:rsidRPr="00A22E45">
        <w:rPr>
          <w:rFonts w:ascii="Times New Roman" w:hAnsi="Times New Roman"/>
          <w:sz w:val="30"/>
          <w:szCs w:val="30"/>
        </w:rPr>
        <w:t>.</w:t>
      </w:r>
      <w:r w:rsidR="00B87B0E" w:rsidRPr="00A22E45">
        <w:rPr>
          <w:rFonts w:ascii="Times New Roman" w:hAnsi="Times New Roman"/>
          <w:sz w:val="30"/>
          <w:szCs w:val="30"/>
        </w:rPr>
        <w:t xml:space="preserve"> Фармакокинетические исследования </w:t>
      </w:r>
      <w:r w:rsidRPr="00A22E45">
        <w:rPr>
          <w:rFonts w:ascii="Times New Roman" w:hAnsi="Times New Roman"/>
          <w:sz w:val="30"/>
          <w:szCs w:val="30"/>
        </w:rPr>
        <w:t xml:space="preserve">проводимые </w:t>
      </w:r>
      <w:r w:rsidR="00B87B0E" w:rsidRPr="00A22E45">
        <w:rPr>
          <w:rFonts w:ascii="Times New Roman" w:hAnsi="Times New Roman"/>
          <w:sz w:val="30"/>
          <w:szCs w:val="30"/>
        </w:rPr>
        <w:t xml:space="preserve">в качестве </w:t>
      </w:r>
      <w:r w:rsidR="00742A4C" w:rsidRPr="00A22E45">
        <w:rPr>
          <w:rFonts w:ascii="Times New Roman" w:hAnsi="Times New Roman"/>
          <w:sz w:val="30"/>
          <w:szCs w:val="30"/>
        </w:rPr>
        <w:t>суррог</w:t>
      </w:r>
      <w:r w:rsidR="007A7B12" w:rsidRPr="00A22E45">
        <w:rPr>
          <w:rFonts w:ascii="Times New Roman" w:hAnsi="Times New Roman"/>
          <w:sz w:val="30"/>
          <w:szCs w:val="30"/>
        </w:rPr>
        <w:t>атной замены клинических исследований эффективности</w:t>
      </w:r>
      <w:r w:rsidR="00742A4C" w:rsidRPr="00A22E45">
        <w:rPr>
          <w:rFonts w:ascii="Times New Roman" w:hAnsi="Times New Roman"/>
          <w:sz w:val="30"/>
          <w:szCs w:val="30"/>
        </w:rPr>
        <w:t xml:space="preserve"> </w:t>
      </w:r>
      <w:r w:rsidR="00B94D02" w:rsidRPr="00A22E45">
        <w:rPr>
          <w:rFonts w:ascii="Times New Roman" w:hAnsi="Times New Roman"/>
          <w:sz w:val="30"/>
          <w:szCs w:val="30"/>
        </w:rPr>
        <w:t>лишь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DD10BB" w:rsidRPr="00A22E45">
        <w:rPr>
          <w:rFonts w:ascii="Times New Roman" w:hAnsi="Times New Roman"/>
          <w:sz w:val="30"/>
          <w:szCs w:val="30"/>
        </w:rPr>
        <w:t>косвенно характеризуют</w:t>
      </w:r>
      <w:r w:rsidR="00B94D02" w:rsidRPr="00A22E45">
        <w:rPr>
          <w:rFonts w:ascii="Times New Roman" w:hAnsi="Times New Roman"/>
          <w:sz w:val="30"/>
          <w:szCs w:val="30"/>
        </w:rPr>
        <w:t xml:space="preserve"> </w:t>
      </w:r>
      <w:r w:rsidR="00B87B0E" w:rsidRPr="00A22E45">
        <w:rPr>
          <w:rFonts w:ascii="Times New Roman" w:hAnsi="Times New Roman"/>
          <w:sz w:val="30"/>
          <w:szCs w:val="30"/>
        </w:rPr>
        <w:t>эффективность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7A7B12" w:rsidRPr="00A22E45">
        <w:rPr>
          <w:rFonts w:ascii="Times New Roman" w:hAnsi="Times New Roman"/>
          <w:sz w:val="30"/>
          <w:szCs w:val="30"/>
        </w:rPr>
        <w:t>лекарственного препарата для ингаляций</w:t>
      </w:r>
      <w:r w:rsidR="00B87B0E" w:rsidRPr="00A22E45">
        <w:rPr>
          <w:rFonts w:ascii="Times New Roman" w:hAnsi="Times New Roman"/>
          <w:sz w:val="30"/>
          <w:szCs w:val="30"/>
        </w:rPr>
        <w:t xml:space="preserve">, они увеличивают </w:t>
      </w:r>
      <w:r w:rsidR="009C3077" w:rsidRPr="00A22E45">
        <w:rPr>
          <w:rFonts w:ascii="Times New Roman" w:hAnsi="Times New Roman"/>
          <w:sz w:val="30"/>
          <w:szCs w:val="30"/>
        </w:rPr>
        <w:t>фармакологическую нагрузку на организм</w:t>
      </w:r>
      <w:r w:rsidR="002A0B1A" w:rsidRPr="00A22E45">
        <w:rPr>
          <w:rFonts w:ascii="Times New Roman" w:hAnsi="Times New Roman"/>
          <w:sz w:val="30"/>
          <w:szCs w:val="30"/>
        </w:rPr>
        <w:t xml:space="preserve"> </w:t>
      </w:r>
      <w:r w:rsidR="00D149EF" w:rsidRPr="00A22E45">
        <w:rPr>
          <w:rFonts w:ascii="Times New Roman" w:hAnsi="Times New Roman"/>
          <w:sz w:val="30"/>
          <w:szCs w:val="30"/>
        </w:rPr>
        <w:t xml:space="preserve">ребенка </w:t>
      </w:r>
      <w:r w:rsidR="00B87B0E" w:rsidRPr="00A22E45">
        <w:rPr>
          <w:rFonts w:ascii="Times New Roman" w:hAnsi="Times New Roman"/>
          <w:sz w:val="30"/>
          <w:szCs w:val="30"/>
        </w:rPr>
        <w:t>и не имеют достаточных преимуществ перед фармакодинамически</w:t>
      </w:r>
      <w:r w:rsidR="00B94D02" w:rsidRPr="00A22E45">
        <w:rPr>
          <w:rFonts w:ascii="Times New Roman" w:hAnsi="Times New Roman"/>
          <w:sz w:val="30"/>
          <w:szCs w:val="30"/>
        </w:rPr>
        <w:t>ми</w:t>
      </w:r>
      <w:r w:rsidR="00B87B0E" w:rsidRPr="00A22E45">
        <w:rPr>
          <w:rFonts w:ascii="Times New Roman" w:hAnsi="Times New Roman"/>
          <w:sz w:val="30"/>
          <w:szCs w:val="30"/>
        </w:rPr>
        <w:t xml:space="preserve"> и</w:t>
      </w:r>
      <w:r w:rsidR="00DC2B8A" w:rsidRPr="00A22E45">
        <w:rPr>
          <w:rFonts w:ascii="Times New Roman" w:hAnsi="Times New Roman"/>
          <w:sz w:val="30"/>
          <w:szCs w:val="30"/>
        </w:rPr>
        <w:t xml:space="preserve"> (</w:t>
      </w:r>
      <w:r w:rsidR="00B87B0E" w:rsidRPr="00A22E45">
        <w:rPr>
          <w:rFonts w:ascii="Times New Roman" w:hAnsi="Times New Roman"/>
          <w:sz w:val="30"/>
          <w:szCs w:val="30"/>
        </w:rPr>
        <w:t>или</w:t>
      </w:r>
      <w:r w:rsidR="00DC2B8A" w:rsidRPr="00A22E45">
        <w:rPr>
          <w:rFonts w:ascii="Times New Roman" w:hAnsi="Times New Roman"/>
          <w:sz w:val="30"/>
          <w:szCs w:val="30"/>
        </w:rPr>
        <w:t>)</w:t>
      </w:r>
      <w:r w:rsidR="00B87B0E" w:rsidRPr="00A22E45">
        <w:rPr>
          <w:rFonts w:ascii="Times New Roman" w:hAnsi="Times New Roman"/>
          <w:sz w:val="30"/>
          <w:szCs w:val="30"/>
        </w:rPr>
        <w:t xml:space="preserve"> клинически</w:t>
      </w:r>
      <w:r w:rsidR="00B94D02" w:rsidRPr="00A22E45">
        <w:rPr>
          <w:rFonts w:ascii="Times New Roman" w:hAnsi="Times New Roman"/>
          <w:sz w:val="30"/>
          <w:szCs w:val="30"/>
        </w:rPr>
        <w:t>ми исследованиями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2A0B1A" w:rsidRPr="00A22E45">
        <w:rPr>
          <w:rFonts w:ascii="Times New Roman" w:hAnsi="Times New Roman"/>
          <w:sz w:val="30"/>
          <w:szCs w:val="30"/>
        </w:rPr>
        <w:t>по</w:t>
      </w:r>
      <w:r w:rsidR="00B87B0E" w:rsidRPr="00A22E45">
        <w:rPr>
          <w:rFonts w:ascii="Times New Roman" w:hAnsi="Times New Roman"/>
          <w:sz w:val="30"/>
          <w:szCs w:val="30"/>
        </w:rPr>
        <w:t xml:space="preserve"> оценке</w:t>
      </w:r>
      <w:r w:rsidR="00C910D1" w:rsidRPr="00A22E45">
        <w:rPr>
          <w:rFonts w:ascii="Times New Roman" w:hAnsi="Times New Roman"/>
          <w:sz w:val="30"/>
          <w:szCs w:val="30"/>
        </w:rPr>
        <w:t xml:space="preserve"> </w:t>
      </w:r>
      <w:r w:rsidR="00B94D02" w:rsidRPr="00A22E45">
        <w:rPr>
          <w:rFonts w:ascii="Times New Roman" w:hAnsi="Times New Roman"/>
          <w:sz w:val="30"/>
          <w:szCs w:val="30"/>
        </w:rPr>
        <w:t>терапевтической эквивалентности</w:t>
      </w:r>
      <w:r w:rsidR="002A0B1A" w:rsidRPr="00A22E45">
        <w:rPr>
          <w:rFonts w:ascii="Times New Roman" w:hAnsi="Times New Roman"/>
          <w:sz w:val="30"/>
          <w:szCs w:val="30"/>
        </w:rPr>
        <w:t>.</w:t>
      </w:r>
      <w:r w:rsidR="00742A4C" w:rsidRPr="00A22E45">
        <w:rPr>
          <w:rFonts w:ascii="Times New Roman" w:hAnsi="Times New Roman"/>
          <w:sz w:val="30"/>
          <w:szCs w:val="30"/>
        </w:rPr>
        <w:t xml:space="preserve"> Визуализационные исследования </w:t>
      </w:r>
      <w:r w:rsidRPr="00A22E45">
        <w:rPr>
          <w:rFonts w:ascii="Times New Roman" w:hAnsi="Times New Roman"/>
          <w:sz w:val="30"/>
          <w:szCs w:val="30"/>
        </w:rPr>
        <w:t xml:space="preserve">с участием детей </w:t>
      </w:r>
      <w:r w:rsidR="0080017D" w:rsidRPr="00A22E45">
        <w:rPr>
          <w:rFonts w:ascii="Times New Roman" w:hAnsi="Times New Roman"/>
          <w:sz w:val="30"/>
          <w:szCs w:val="30"/>
        </w:rPr>
        <w:t xml:space="preserve">также </w:t>
      </w:r>
      <w:r w:rsidRPr="00A22E45">
        <w:rPr>
          <w:rFonts w:ascii="Times New Roman" w:hAnsi="Times New Roman"/>
          <w:sz w:val="30"/>
          <w:szCs w:val="30"/>
        </w:rPr>
        <w:t>не проводятся</w:t>
      </w:r>
      <w:r w:rsidR="00B87B0E" w:rsidRPr="00A22E45">
        <w:rPr>
          <w:rFonts w:ascii="Times New Roman" w:hAnsi="Times New Roman"/>
          <w:sz w:val="30"/>
          <w:szCs w:val="30"/>
        </w:rPr>
        <w:t>.</w:t>
      </w:r>
    </w:p>
    <w:p w:rsidR="00C910D1" w:rsidRPr="00A22E45" w:rsidRDefault="00B87B0E" w:rsidP="00C217C2">
      <w:pPr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Фармакокинетические исследования</w:t>
      </w:r>
    </w:p>
    <w:p w:rsidR="00DC2B8A" w:rsidRPr="00A22E45" w:rsidRDefault="00954ABE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Фармакокинетическое исследование, предназначенное</w:t>
      </w:r>
      <w:r w:rsidR="00B87B0E" w:rsidRPr="00A22E45">
        <w:rPr>
          <w:rFonts w:ascii="Times New Roman" w:hAnsi="Times New Roman"/>
          <w:sz w:val="30"/>
          <w:szCs w:val="30"/>
        </w:rPr>
        <w:t xml:space="preserve"> для оценки </w:t>
      </w:r>
      <w:r w:rsidRPr="00A22E45">
        <w:rPr>
          <w:rFonts w:ascii="Times New Roman" w:hAnsi="Times New Roman"/>
          <w:sz w:val="30"/>
          <w:szCs w:val="30"/>
        </w:rPr>
        <w:t>легочно</w:t>
      </w:r>
      <w:r w:rsidR="00A62E77" w:rsidRPr="00A22E45">
        <w:rPr>
          <w:rFonts w:ascii="Times New Roman" w:hAnsi="Times New Roman"/>
          <w:sz w:val="30"/>
          <w:szCs w:val="30"/>
        </w:rPr>
        <w:t>го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A62E77" w:rsidRPr="00A22E45">
        <w:rPr>
          <w:rFonts w:ascii="Times New Roman" w:hAnsi="Times New Roman"/>
          <w:sz w:val="30"/>
          <w:szCs w:val="30"/>
        </w:rPr>
        <w:t>распределения</w:t>
      </w:r>
      <w:r w:rsidRPr="00A22E45">
        <w:rPr>
          <w:rFonts w:ascii="Times New Roman" w:hAnsi="Times New Roman"/>
          <w:sz w:val="30"/>
          <w:szCs w:val="30"/>
        </w:rPr>
        <w:t xml:space="preserve">, </w:t>
      </w:r>
      <w:r w:rsidR="00A62E77" w:rsidRPr="00A22E45">
        <w:rPr>
          <w:rFonts w:ascii="Times New Roman" w:hAnsi="Times New Roman"/>
          <w:sz w:val="30"/>
          <w:szCs w:val="30"/>
        </w:rPr>
        <w:t>позволяет</w:t>
      </w:r>
      <w:r w:rsidR="00B87B0E" w:rsidRPr="00A22E45">
        <w:rPr>
          <w:rFonts w:ascii="Times New Roman" w:hAnsi="Times New Roman"/>
          <w:sz w:val="30"/>
          <w:szCs w:val="30"/>
        </w:rPr>
        <w:t xml:space="preserve"> исключить поглощение </w:t>
      </w:r>
      <w:r w:rsidR="00A62E77" w:rsidRPr="00A22E45">
        <w:rPr>
          <w:rFonts w:ascii="Times New Roman" w:hAnsi="Times New Roman"/>
          <w:sz w:val="30"/>
          <w:szCs w:val="30"/>
        </w:rPr>
        <w:t>действующе</w:t>
      </w:r>
      <w:r w:rsidR="00B87B0E" w:rsidRPr="00A22E45">
        <w:rPr>
          <w:rFonts w:ascii="Times New Roman" w:hAnsi="Times New Roman"/>
          <w:sz w:val="30"/>
          <w:szCs w:val="30"/>
        </w:rPr>
        <w:t xml:space="preserve">го вещества из желудочно-кишечного тракта (например, </w:t>
      </w:r>
      <w:r w:rsidR="00683BFD" w:rsidRPr="00A22E45">
        <w:rPr>
          <w:rFonts w:ascii="Times New Roman" w:hAnsi="Times New Roman"/>
          <w:sz w:val="30"/>
          <w:szCs w:val="30"/>
        </w:rPr>
        <w:t xml:space="preserve">блокада </w:t>
      </w:r>
      <w:r w:rsidR="00B5766F" w:rsidRPr="00A22E45">
        <w:rPr>
          <w:rFonts w:ascii="Times New Roman" w:hAnsi="Times New Roman"/>
          <w:sz w:val="30"/>
          <w:szCs w:val="30"/>
        </w:rPr>
        <w:t>активирован</w:t>
      </w:r>
      <w:r w:rsidRPr="00A22E45">
        <w:rPr>
          <w:rFonts w:ascii="Times New Roman" w:hAnsi="Times New Roman"/>
          <w:sz w:val="30"/>
          <w:szCs w:val="30"/>
        </w:rPr>
        <w:t xml:space="preserve">ным углем). </w:t>
      </w:r>
    </w:p>
    <w:p w:rsidR="00DC2B8A" w:rsidRPr="00A22E45" w:rsidRDefault="00DC2B8A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Ф</w:t>
      </w:r>
      <w:r w:rsidR="00954ABE" w:rsidRPr="00A22E45">
        <w:rPr>
          <w:rFonts w:ascii="Times New Roman" w:hAnsi="Times New Roman"/>
          <w:sz w:val="30"/>
          <w:szCs w:val="30"/>
        </w:rPr>
        <w:t>армакокинетическое исследование может быть использовано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683BFD" w:rsidRPr="00A22E45">
        <w:rPr>
          <w:rFonts w:ascii="Times New Roman" w:hAnsi="Times New Roman"/>
          <w:sz w:val="30"/>
          <w:szCs w:val="30"/>
        </w:rPr>
        <w:t xml:space="preserve">не только </w:t>
      </w:r>
      <w:r w:rsidR="00B87B0E" w:rsidRPr="00A22E45">
        <w:rPr>
          <w:rFonts w:ascii="Times New Roman" w:hAnsi="Times New Roman"/>
          <w:sz w:val="30"/>
          <w:szCs w:val="30"/>
        </w:rPr>
        <w:t>дл</w:t>
      </w:r>
      <w:r w:rsidR="00954ABE" w:rsidRPr="00A22E45">
        <w:rPr>
          <w:rFonts w:ascii="Times New Roman" w:hAnsi="Times New Roman"/>
          <w:sz w:val="30"/>
          <w:szCs w:val="30"/>
        </w:rPr>
        <w:t>я определения легочно</w:t>
      </w:r>
      <w:r w:rsidR="00A62E77" w:rsidRPr="00A22E45">
        <w:rPr>
          <w:rFonts w:ascii="Times New Roman" w:hAnsi="Times New Roman"/>
          <w:sz w:val="30"/>
          <w:szCs w:val="30"/>
        </w:rPr>
        <w:t>го</w:t>
      </w:r>
      <w:r w:rsidR="00954ABE" w:rsidRPr="00A22E45">
        <w:rPr>
          <w:rFonts w:ascii="Times New Roman" w:hAnsi="Times New Roman"/>
          <w:sz w:val="30"/>
          <w:szCs w:val="30"/>
        </w:rPr>
        <w:t xml:space="preserve"> </w:t>
      </w:r>
      <w:r w:rsidR="00A62E77" w:rsidRPr="00A22E45">
        <w:rPr>
          <w:rFonts w:ascii="Times New Roman" w:hAnsi="Times New Roman"/>
          <w:sz w:val="30"/>
          <w:szCs w:val="30"/>
        </w:rPr>
        <w:t>распределения</w:t>
      </w:r>
      <w:r w:rsidR="00B87B0E" w:rsidRPr="00A22E45">
        <w:rPr>
          <w:rFonts w:ascii="Times New Roman" w:hAnsi="Times New Roman"/>
          <w:sz w:val="30"/>
          <w:szCs w:val="30"/>
        </w:rPr>
        <w:t xml:space="preserve">, </w:t>
      </w:r>
      <w:r w:rsidR="00683BFD" w:rsidRPr="00A22E45">
        <w:rPr>
          <w:rFonts w:ascii="Times New Roman" w:hAnsi="Times New Roman"/>
          <w:sz w:val="30"/>
          <w:szCs w:val="30"/>
        </w:rPr>
        <w:t>но также для исследования</w:t>
      </w:r>
      <w:r w:rsidR="007A6328" w:rsidRPr="00A22E45">
        <w:rPr>
          <w:rFonts w:ascii="Times New Roman" w:hAnsi="Times New Roman"/>
          <w:sz w:val="30"/>
          <w:szCs w:val="30"/>
        </w:rPr>
        <w:t xml:space="preserve"> </w:t>
      </w:r>
      <w:r w:rsidR="00683BFD" w:rsidRPr="00A22E45">
        <w:rPr>
          <w:rFonts w:ascii="Times New Roman" w:hAnsi="Times New Roman"/>
          <w:sz w:val="30"/>
          <w:szCs w:val="30"/>
        </w:rPr>
        <w:t xml:space="preserve">системной </w:t>
      </w:r>
      <w:r w:rsidR="000E0AC4" w:rsidRPr="00A22E45">
        <w:rPr>
          <w:rFonts w:ascii="Times New Roman" w:hAnsi="Times New Roman"/>
          <w:sz w:val="30"/>
          <w:szCs w:val="30"/>
        </w:rPr>
        <w:t>безопасности</w:t>
      </w:r>
      <w:r w:rsidR="00E641ED" w:rsidRPr="00A22E45">
        <w:rPr>
          <w:rFonts w:ascii="Times New Roman" w:hAnsi="Times New Roman"/>
          <w:sz w:val="30"/>
          <w:szCs w:val="30"/>
        </w:rPr>
        <w:t xml:space="preserve"> </w:t>
      </w:r>
      <w:r w:rsidR="0080017D" w:rsidRPr="00A22E45">
        <w:rPr>
          <w:rFonts w:ascii="Times New Roman" w:hAnsi="Times New Roman"/>
          <w:sz w:val="30"/>
          <w:szCs w:val="30"/>
        </w:rPr>
        <w:t>действующего вещества лекарственного препарата для ингаляций</w:t>
      </w:r>
      <w:r w:rsidR="00597491" w:rsidRPr="00A22E45">
        <w:rPr>
          <w:rFonts w:ascii="Times New Roman" w:hAnsi="Times New Roman"/>
          <w:sz w:val="30"/>
          <w:szCs w:val="30"/>
        </w:rPr>
        <w:t xml:space="preserve">. </w:t>
      </w:r>
      <w:r w:rsidR="008B30B1" w:rsidRPr="00A22E45">
        <w:rPr>
          <w:rFonts w:ascii="Times New Roman" w:hAnsi="Times New Roman"/>
          <w:sz w:val="30"/>
          <w:szCs w:val="30"/>
        </w:rPr>
        <w:t xml:space="preserve">При изучении системной безопасности </w:t>
      </w:r>
      <w:r w:rsidR="000E0AC4" w:rsidRPr="00A22E45">
        <w:rPr>
          <w:rFonts w:ascii="Times New Roman" w:hAnsi="Times New Roman"/>
          <w:sz w:val="30"/>
          <w:szCs w:val="30"/>
        </w:rPr>
        <w:t>следует</w:t>
      </w:r>
      <w:r w:rsidR="008B30B1" w:rsidRPr="00A22E45">
        <w:rPr>
          <w:rFonts w:ascii="Times New Roman" w:hAnsi="Times New Roman"/>
          <w:sz w:val="30"/>
          <w:szCs w:val="30"/>
        </w:rPr>
        <w:t xml:space="preserve"> измерять общую системную экспозицию</w:t>
      </w:r>
      <w:r w:rsidR="00E641ED" w:rsidRPr="00A22E45">
        <w:rPr>
          <w:rFonts w:ascii="Times New Roman" w:hAnsi="Times New Roman"/>
          <w:sz w:val="30"/>
          <w:szCs w:val="30"/>
        </w:rPr>
        <w:t xml:space="preserve"> </w:t>
      </w:r>
      <w:r w:rsidR="0080017D" w:rsidRPr="00A22E45">
        <w:rPr>
          <w:rFonts w:ascii="Times New Roman" w:hAnsi="Times New Roman"/>
          <w:sz w:val="30"/>
          <w:szCs w:val="30"/>
        </w:rPr>
        <w:t>действующего вещества</w:t>
      </w:r>
      <w:r w:rsidR="008B30B1" w:rsidRPr="00A22E45">
        <w:rPr>
          <w:rFonts w:ascii="Times New Roman" w:hAnsi="Times New Roman"/>
          <w:sz w:val="30"/>
          <w:szCs w:val="30"/>
        </w:rPr>
        <w:t xml:space="preserve"> у целевой </w:t>
      </w:r>
      <w:r w:rsidR="0080017D" w:rsidRPr="00A22E45">
        <w:rPr>
          <w:rFonts w:ascii="Times New Roman" w:hAnsi="Times New Roman"/>
          <w:sz w:val="30"/>
          <w:szCs w:val="30"/>
        </w:rPr>
        <w:t>группы</w:t>
      </w:r>
      <w:r w:rsidR="008B30B1" w:rsidRPr="00A22E45">
        <w:rPr>
          <w:rFonts w:ascii="Times New Roman" w:hAnsi="Times New Roman"/>
          <w:sz w:val="30"/>
          <w:szCs w:val="30"/>
        </w:rPr>
        <w:t xml:space="preserve"> пациентов, в связи с чем исследование предусматрива</w:t>
      </w:r>
      <w:r w:rsidR="000E0AC4" w:rsidRPr="00A22E45">
        <w:rPr>
          <w:rFonts w:ascii="Times New Roman" w:hAnsi="Times New Roman"/>
          <w:sz w:val="30"/>
          <w:szCs w:val="30"/>
        </w:rPr>
        <w:t>ет</w:t>
      </w:r>
      <w:r w:rsidR="008B30B1" w:rsidRPr="00A22E45">
        <w:rPr>
          <w:rFonts w:ascii="Times New Roman" w:hAnsi="Times New Roman"/>
          <w:sz w:val="30"/>
          <w:szCs w:val="30"/>
        </w:rPr>
        <w:t xml:space="preserve"> определение количества действующего</w:t>
      </w:r>
      <w:r w:rsidR="00597491" w:rsidRPr="00A22E45">
        <w:rPr>
          <w:rFonts w:ascii="Times New Roman" w:hAnsi="Times New Roman"/>
          <w:sz w:val="30"/>
          <w:szCs w:val="30"/>
        </w:rPr>
        <w:t xml:space="preserve"> </w:t>
      </w:r>
      <w:r w:rsidR="00597491" w:rsidRPr="00A22E45">
        <w:rPr>
          <w:rFonts w:ascii="Times New Roman" w:hAnsi="Times New Roman"/>
          <w:sz w:val="30"/>
          <w:szCs w:val="30"/>
        </w:rPr>
        <w:lastRenderedPageBreak/>
        <w:t>вещества</w:t>
      </w:r>
      <w:r w:rsidR="00E641ED" w:rsidRPr="00A22E45">
        <w:rPr>
          <w:rFonts w:ascii="Times New Roman" w:hAnsi="Times New Roman"/>
          <w:sz w:val="30"/>
          <w:szCs w:val="30"/>
        </w:rPr>
        <w:t xml:space="preserve"> лекарственного препарата</w:t>
      </w:r>
      <w:r w:rsidR="008B30B1" w:rsidRPr="00A22E45">
        <w:rPr>
          <w:rFonts w:ascii="Times New Roman" w:hAnsi="Times New Roman"/>
          <w:sz w:val="30"/>
          <w:szCs w:val="30"/>
        </w:rPr>
        <w:t>, абсорбированного из легких и желудочно-кишечного тракта.</w:t>
      </w:r>
    </w:p>
    <w:p w:rsidR="00DC2B8A" w:rsidRPr="00A22E45" w:rsidRDefault="008A08B9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Д</w:t>
      </w:r>
      <w:r w:rsidR="00256158" w:rsidRPr="00A22E45">
        <w:rPr>
          <w:rFonts w:ascii="Times New Roman" w:hAnsi="Times New Roman"/>
          <w:sz w:val="30"/>
          <w:szCs w:val="30"/>
        </w:rPr>
        <w:t>ля веществ с незначительной желудочно-кишечной абсорбцией является допустимым, что фармакокинетическое исследование, предназначенное</w:t>
      </w:r>
      <w:r w:rsidR="00B87B0E" w:rsidRPr="00A22E45">
        <w:rPr>
          <w:rFonts w:ascii="Times New Roman" w:hAnsi="Times New Roman"/>
          <w:sz w:val="30"/>
          <w:szCs w:val="30"/>
        </w:rPr>
        <w:t xml:space="preserve"> для </w:t>
      </w:r>
      <w:r w:rsidR="00256158" w:rsidRPr="00A22E45">
        <w:rPr>
          <w:rFonts w:ascii="Times New Roman" w:hAnsi="Times New Roman"/>
          <w:sz w:val="30"/>
          <w:szCs w:val="30"/>
        </w:rPr>
        <w:t>изучения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256158" w:rsidRPr="00A22E45">
        <w:rPr>
          <w:rFonts w:ascii="Times New Roman" w:hAnsi="Times New Roman"/>
          <w:sz w:val="30"/>
          <w:szCs w:val="30"/>
        </w:rPr>
        <w:t>легочно</w:t>
      </w:r>
      <w:r w:rsidR="00A62E77" w:rsidRPr="00A22E45">
        <w:rPr>
          <w:rFonts w:ascii="Times New Roman" w:hAnsi="Times New Roman"/>
          <w:sz w:val="30"/>
          <w:szCs w:val="30"/>
        </w:rPr>
        <w:t>го</w:t>
      </w:r>
      <w:r w:rsidR="00256158" w:rsidRPr="00A22E45">
        <w:rPr>
          <w:rFonts w:ascii="Times New Roman" w:hAnsi="Times New Roman"/>
          <w:sz w:val="30"/>
          <w:szCs w:val="30"/>
        </w:rPr>
        <w:t xml:space="preserve"> </w:t>
      </w:r>
      <w:r w:rsidR="00A62E77" w:rsidRPr="00A22E45">
        <w:rPr>
          <w:rFonts w:ascii="Times New Roman" w:hAnsi="Times New Roman"/>
          <w:sz w:val="30"/>
          <w:szCs w:val="30"/>
        </w:rPr>
        <w:t>распределения,</w:t>
      </w:r>
      <w:r w:rsidR="00B87B0E" w:rsidRPr="00A22E45">
        <w:rPr>
          <w:rFonts w:ascii="Times New Roman" w:hAnsi="Times New Roman"/>
          <w:sz w:val="30"/>
          <w:szCs w:val="30"/>
        </w:rPr>
        <w:t xml:space="preserve"> может быть достаточным для оценки терапевтической эквивалентности.</w:t>
      </w:r>
      <w:r w:rsidR="008B30B1" w:rsidRPr="00A22E45">
        <w:rPr>
          <w:rFonts w:ascii="Times New Roman" w:hAnsi="Times New Roman"/>
          <w:sz w:val="30"/>
          <w:szCs w:val="30"/>
        </w:rPr>
        <w:t xml:space="preserve"> </w:t>
      </w:r>
    </w:p>
    <w:p w:rsidR="000E0AC4" w:rsidRPr="00A22E45" w:rsidRDefault="0080017D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Для</w:t>
      </w:r>
      <w:r w:rsidR="00B87B0E" w:rsidRPr="00A22E45">
        <w:rPr>
          <w:rFonts w:ascii="Times New Roman" w:hAnsi="Times New Roman"/>
          <w:sz w:val="30"/>
          <w:szCs w:val="30"/>
        </w:rPr>
        <w:t xml:space="preserve"> оценки биоэквивалентнос</w:t>
      </w:r>
      <w:r w:rsidR="00006DB3" w:rsidRPr="00A22E45">
        <w:rPr>
          <w:rFonts w:ascii="Times New Roman" w:hAnsi="Times New Roman"/>
          <w:sz w:val="30"/>
          <w:szCs w:val="30"/>
        </w:rPr>
        <w:t xml:space="preserve">ти </w:t>
      </w:r>
      <w:r w:rsidRPr="00A22E45">
        <w:rPr>
          <w:rFonts w:ascii="Times New Roman" w:hAnsi="Times New Roman"/>
          <w:sz w:val="30"/>
          <w:szCs w:val="30"/>
        </w:rPr>
        <w:t xml:space="preserve">исследуемого и референтного лекарственного препарата для ингаляций </w:t>
      </w:r>
      <w:r w:rsidR="00006DB3" w:rsidRPr="00A22E45">
        <w:rPr>
          <w:rFonts w:ascii="Times New Roman" w:hAnsi="Times New Roman"/>
          <w:sz w:val="30"/>
          <w:szCs w:val="30"/>
        </w:rPr>
        <w:t>следует сравнить</w:t>
      </w:r>
      <w:r w:rsidR="000E0AC4" w:rsidRPr="00A22E45">
        <w:rPr>
          <w:rFonts w:ascii="Times New Roman" w:hAnsi="Times New Roman"/>
          <w:sz w:val="30"/>
          <w:szCs w:val="30"/>
        </w:rPr>
        <w:t>:</w:t>
      </w:r>
    </w:p>
    <w:p w:rsidR="000E0AC4" w:rsidRPr="00A22E45" w:rsidRDefault="00006DB3" w:rsidP="00E641ED">
      <w:pPr>
        <w:pStyle w:val="a3"/>
        <w:numPr>
          <w:ilvl w:val="0"/>
          <w:numId w:val="28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максимальную </w:t>
      </w:r>
      <w:r w:rsidR="00E641ED" w:rsidRPr="00A22E45">
        <w:rPr>
          <w:rFonts w:ascii="Times New Roman" w:hAnsi="Times New Roman"/>
          <w:sz w:val="30"/>
          <w:szCs w:val="30"/>
        </w:rPr>
        <w:t xml:space="preserve">плазменную </w:t>
      </w:r>
      <w:r w:rsidRPr="00A22E45">
        <w:rPr>
          <w:rFonts w:ascii="Times New Roman" w:hAnsi="Times New Roman"/>
          <w:sz w:val="30"/>
          <w:szCs w:val="30"/>
        </w:rPr>
        <w:t>концентрацию</w:t>
      </w:r>
      <w:r w:rsidR="00B87B0E" w:rsidRPr="00A22E45">
        <w:rPr>
          <w:rFonts w:ascii="Times New Roman" w:hAnsi="Times New Roman"/>
          <w:sz w:val="30"/>
          <w:szCs w:val="30"/>
        </w:rPr>
        <w:t xml:space="preserve"> (С</w:t>
      </w:r>
      <w:r w:rsidR="00B87B0E" w:rsidRPr="00A22E45">
        <w:rPr>
          <w:rFonts w:ascii="Times New Roman" w:hAnsi="Times New Roman"/>
          <w:sz w:val="30"/>
          <w:szCs w:val="30"/>
          <w:vertAlign w:val="subscript"/>
        </w:rPr>
        <w:t>max</w:t>
      </w:r>
      <w:r w:rsidR="00B87B0E" w:rsidRPr="00A22E45">
        <w:rPr>
          <w:rFonts w:ascii="Times New Roman" w:hAnsi="Times New Roman"/>
          <w:sz w:val="30"/>
          <w:szCs w:val="30"/>
        </w:rPr>
        <w:t>)</w:t>
      </w:r>
      <w:r w:rsidR="000E0AC4" w:rsidRPr="00A22E45">
        <w:rPr>
          <w:rFonts w:ascii="Times New Roman" w:hAnsi="Times New Roman"/>
          <w:sz w:val="30"/>
          <w:szCs w:val="30"/>
        </w:rPr>
        <w:t>;</w:t>
      </w:r>
    </w:p>
    <w:p w:rsidR="000E0AC4" w:rsidRPr="00A22E45" w:rsidRDefault="00B87B0E" w:rsidP="00E641ED">
      <w:pPr>
        <w:pStyle w:val="a3"/>
        <w:numPr>
          <w:ilvl w:val="0"/>
          <w:numId w:val="28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площадь под </w:t>
      </w:r>
      <w:r w:rsidR="00006DB3" w:rsidRPr="00A22E45">
        <w:rPr>
          <w:rFonts w:ascii="Times New Roman" w:hAnsi="Times New Roman"/>
          <w:sz w:val="30"/>
          <w:szCs w:val="30"/>
        </w:rPr>
        <w:t xml:space="preserve">фармакокинетической </w:t>
      </w:r>
      <w:r w:rsidRPr="00A22E45">
        <w:rPr>
          <w:rFonts w:ascii="Times New Roman" w:hAnsi="Times New Roman"/>
          <w:sz w:val="30"/>
          <w:szCs w:val="30"/>
        </w:rPr>
        <w:t>кривой (AUC)</w:t>
      </w:r>
      <w:r w:rsidR="000E0AC4" w:rsidRPr="00A22E45">
        <w:rPr>
          <w:rFonts w:ascii="Times New Roman" w:hAnsi="Times New Roman"/>
          <w:sz w:val="30"/>
          <w:szCs w:val="30"/>
        </w:rPr>
        <w:t>;</w:t>
      </w:r>
    </w:p>
    <w:p w:rsidR="00DC2B8A" w:rsidRPr="00A22E45" w:rsidRDefault="00B87B0E" w:rsidP="00E641ED">
      <w:pPr>
        <w:pStyle w:val="a3"/>
        <w:numPr>
          <w:ilvl w:val="0"/>
          <w:numId w:val="28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время </w:t>
      </w:r>
      <w:r w:rsidR="00A62E77" w:rsidRPr="00A22E45">
        <w:rPr>
          <w:rFonts w:ascii="Times New Roman" w:hAnsi="Times New Roman"/>
          <w:sz w:val="30"/>
          <w:szCs w:val="30"/>
        </w:rPr>
        <w:t xml:space="preserve">достижения </w:t>
      </w:r>
      <w:r w:rsidR="00DF6C61" w:rsidRPr="00A22E45">
        <w:rPr>
          <w:rFonts w:ascii="Times New Roman" w:hAnsi="Times New Roman"/>
          <w:sz w:val="30"/>
          <w:szCs w:val="30"/>
        </w:rPr>
        <w:t xml:space="preserve">максимальной концентрации </w:t>
      </w:r>
      <w:r w:rsidRPr="00A22E45">
        <w:rPr>
          <w:rFonts w:ascii="Times New Roman" w:hAnsi="Times New Roman"/>
          <w:sz w:val="30"/>
          <w:szCs w:val="30"/>
        </w:rPr>
        <w:t>(T</w:t>
      </w:r>
      <w:r w:rsidRPr="00A22E45">
        <w:rPr>
          <w:rFonts w:ascii="Times New Roman" w:hAnsi="Times New Roman"/>
          <w:sz w:val="30"/>
          <w:szCs w:val="30"/>
          <w:vertAlign w:val="subscript"/>
        </w:rPr>
        <w:t>max</w:t>
      </w:r>
      <w:r w:rsidRPr="00A22E45">
        <w:rPr>
          <w:rFonts w:ascii="Times New Roman" w:hAnsi="Times New Roman"/>
          <w:sz w:val="30"/>
          <w:szCs w:val="30"/>
        </w:rPr>
        <w:t xml:space="preserve">). </w:t>
      </w:r>
    </w:p>
    <w:p w:rsidR="00DC2B8A" w:rsidRPr="00A22E45" w:rsidRDefault="00B87B0E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Эквивалент</w:t>
      </w:r>
      <w:r w:rsidR="00006DB3" w:rsidRPr="00A22E45">
        <w:rPr>
          <w:rFonts w:ascii="Times New Roman" w:hAnsi="Times New Roman"/>
          <w:sz w:val="30"/>
          <w:szCs w:val="30"/>
        </w:rPr>
        <w:t>н</w:t>
      </w:r>
      <w:r w:rsidR="00A62E77" w:rsidRPr="00A22E45">
        <w:rPr>
          <w:rFonts w:ascii="Times New Roman" w:hAnsi="Times New Roman"/>
          <w:sz w:val="30"/>
          <w:szCs w:val="30"/>
        </w:rPr>
        <w:t>ое</w:t>
      </w:r>
      <w:r w:rsidR="00006DB3" w:rsidRPr="00A22E45">
        <w:rPr>
          <w:rFonts w:ascii="Times New Roman" w:hAnsi="Times New Roman"/>
          <w:sz w:val="30"/>
          <w:szCs w:val="30"/>
        </w:rPr>
        <w:t xml:space="preserve"> легочн</w:t>
      </w:r>
      <w:r w:rsidR="00A62E77" w:rsidRPr="00A22E45">
        <w:rPr>
          <w:rFonts w:ascii="Times New Roman" w:hAnsi="Times New Roman"/>
          <w:sz w:val="30"/>
          <w:szCs w:val="30"/>
        </w:rPr>
        <w:t>ое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A62E77" w:rsidRPr="00A22E45">
        <w:rPr>
          <w:rFonts w:ascii="Times New Roman" w:hAnsi="Times New Roman"/>
          <w:sz w:val="30"/>
          <w:szCs w:val="30"/>
        </w:rPr>
        <w:t>распределение</w:t>
      </w:r>
      <w:r w:rsidRPr="00A22E45">
        <w:rPr>
          <w:rFonts w:ascii="Times New Roman" w:hAnsi="Times New Roman"/>
          <w:sz w:val="30"/>
          <w:szCs w:val="30"/>
        </w:rPr>
        <w:t xml:space="preserve"> и </w:t>
      </w:r>
      <w:r w:rsidR="00006DB3" w:rsidRPr="00A22E45">
        <w:rPr>
          <w:rFonts w:ascii="Times New Roman" w:hAnsi="Times New Roman"/>
          <w:sz w:val="30"/>
          <w:szCs w:val="30"/>
        </w:rPr>
        <w:t xml:space="preserve">эквивалентная системная безопасность </w:t>
      </w:r>
      <w:r w:rsidR="000E0AC4" w:rsidRPr="00A22E45">
        <w:rPr>
          <w:rFonts w:ascii="Times New Roman" w:hAnsi="Times New Roman"/>
          <w:sz w:val="30"/>
          <w:szCs w:val="30"/>
        </w:rPr>
        <w:t>2</w:t>
      </w:r>
      <w:r w:rsidR="00006DB3" w:rsidRPr="00A22E45">
        <w:rPr>
          <w:rFonts w:ascii="Times New Roman" w:hAnsi="Times New Roman"/>
          <w:sz w:val="30"/>
          <w:szCs w:val="30"/>
        </w:rPr>
        <w:t xml:space="preserve"> </w:t>
      </w:r>
      <w:r w:rsidR="00911E59" w:rsidRPr="00A22E45">
        <w:rPr>
          <w:rFonts w:ascii="Times New Roman" w:hAnsi="Times New Roman"/>
          <w:sz w:val="30"/>
          <w:szCs w:val="30"/>
        </w:rPr>
        <w:t>лекарственных препаратов для ингаляций</w:t>
      </w:r>
      <w:r w:rsidR="00006DB3" w:rsidRPr="00A22E45">
        <w:rPr>
          <w:rFonts w:ascii="Times New Roman" w:hAnsi="Times New Roman"/>
          <w:sz w:val="30"/>
          <w:szCs w:val="30"/>
        </w:rPr>
        <w:t xml:space="preserve"> </w:t>
      </w:r>
      <w:r w:rsidR="000E0AC4" w:rsidRPr="00A22E45">
        <w:rPr>
          <w:rFonts w:ascii="Times New Roman" w:hAnsi="Times New Roman"/>
          <w:sz w:val="30"/>
          <w:szCs w:val="30"/>
        </w:rPr>
        <w:t>подтвержда</w:t>
      </w:r>
      <w:r w:rsidR="00746C88" w:rsidRPr="00A22E45">
        <w:rPr>
          <w:rFonts w:ascii="Times New Roman" w:hAnsi="Times New Roman"/>
          <w:sz w:val="30"/>
          <w:szCs w:val="30"/>
        </w:rPr>
        <w:t>ют в случае</w:t>
      </w:r>
      <w:r w:rsidRPr="00A22E45">
        <w:rPr>
          <w:rFonts w:ascii="Times New Roman" w:hAnsi="Times New Roman"/>
          <w:sz w:val="30"/>
          <w:szCs w:val="30"/>
        </w:rPr>
        <w:t>, если 90</w:t>
      </w:r>
      <w:r w:rsidR="00746C88" w:rsidRPr="00A22E45">
        <w:rPr>
          <w:rFonts w:ascii="Times New Roman" w:hAnsi="Times New Roman"/>
          <w:sz w:val="30"/>
          <w:szCs w:val="30"/>
        </w:rPr>
        <w:t>-процентный</w:t>
      </w:r>
      <w:r w:rsidRPr="00A22E45">
        <w:rPr>
          <w:rFonts w:ascii="Times New Roman" w:hAnsi="Times New Roman"/>
          <w:sz w:val="30"/>
          <w:szCs w:val="30"/>
        </w:rPr>
        <w:t xml:space="preserve"> доверительный интервал для каждого параметра </w:t>
      </w:r>
      <w:r w:rsidR="00746C88" w:rsidRPr="00A22E45">
        <w:rPr>
          <w:rFonts w:ascii="Times New Roman" w:hAnsi="Times New Roman"/>
          <w:sz w:val="30"/>
          <w:szCs w:val="30"/>
        </w:rPr>
        <w:t xml:space="preserve">находится </w:t>
      </w:r>
      <w:r w:rsidRPr="00A22E45">
        <w:rPr>
          <w:rFonts w:ascii="Times New Roman" w:hAnsi="Times New Roman"/>
          <w:sz w:val="30"/>
          <w:szCs w:val="30"/>
        </w:rPr>
        <w:t>в пределах диапазона от 0,8</w:t>
      </w:r>
      <w:r w:rsidR="005D3AB4" w:rsidRPr="00A22E45">
        <w:rPr>
          <w:rFonts w:ascii="Times New Roman" w:hAnsi="Times New Roman"/>
          <w:sz w:val="30"/>
          <w:szCs w:val="30"/>
        </w:rPr>
        <w:t>000</w:t>
      </w:r>
      <w:r w:rsidRPr="00A22E45">
        <w:rPr>
          <w:rFonts w:ascii="Times New Roman" w:hAnsi="Times New Roman"/>
          <w:sz w:val="30"/>
          <w:szCs w:val="30"/>
        </w:rPr>
        <w:t xml:space="preserve"> до 1,25</w:t>
      </w:r>
      <w:r w:rsidR="005D3AB4" w:rsidRPr="00A22E45">
        <w:rPr>
          <w:rFonts w:ascii="Times New Roman" w:hAnsi="Times New Roman"/>
          <w:sz w:val="30"/>
          <w:szCs w:val="30"/>
        </w:rPr>
        <w:t>00</w:t>
      </w:r>
      <w:r w:rsidRPr="00A22E45">
        <w:rPr>
          <w:rFonts w:ascii="Times New Roman" w:hAnsi="Times New Roman"/>
          <w:sz w:val="30"/>
          <w:szCs w:val="30"/>
        </w:rPr>
        <w:t xml:space="preserve">. </w:t>
      </w:r>
      <w:r w:rsidR="00746C88" w:rsidRPr="00A22E45">
        <w:rPr>
          <w:rFonts w:ascii="Times New Roman" w:hAnsi="Times New Roman"/>
          <w:sz w:val="30"/>
          <w:szCs w:val="30"/>
        </w:rPr>
        <w:t>В</w:t>
      </w:r>
      <w:r w:rsidRPr="00A22E45">
        <w:rPr>
          <w:rFonts w:ascii="Times New Roman" w:hAnsi="Times New Roman"/>
          <w:sz w:val="30"/>
          <w:szCs w:val="30"/>
        </w:rPr>
        <w:t xml:space="preserve"> некоторых случаях, например, для активных веществ с узк</w:t>
      </w:r>
      <w:r w:rsidR="00006DB3" w:rsidRPr="00A22E45">
        <w:rPr>
          <w:rFonts w:ascii="Times New Roman" w:hAnsi="Times New Roman"/>
          <w:sz w:val="30"/>
          <w:szCs w:val="30"/>
        </w:rPr>
        <w:t xml:space="preserve">им терапевтическим окном, </w:t>
      </w:r>
      <w:r w:rsidR="00FC749D" w:rsidRPr="00A22E45">
        <w:rPr>
          <w:rFonts w:ascii="Times New Roman" w:hAnsi="Times New Roman"/>
          <w:sz w:val="30"/>
          <w:szCs w:val="30"/>
        </w:rPr>
        <w:t>90</w:t>
      </w:r>
      <w:r w:rsidR="00746C88" w:rsidRPr="00A22E45">
        <w:rPr>
          <w:rFonts w:ascii="Times New Roman" w:hAnsi="Times New Roman"/>
          <w:sz w:val="30"/>
          <w:szCs w:val="30"/>
        </w:rPr>
        <w:t>-процентный</w:t>
      </w:r>
      <w:r w:rsidR="00FC749D" w:rsidRPr="00A22E45">
        <w:rPr>
          <w:rFonts w:ascii="Times New Roman" w:hAnsi="Times New Roman"/>
          <w:sz w:val="30"/>
          <w:szCs w:val="30"/>
        </w:rPr>
        <w:t xml:space="preserve"> доверительный интервал может потребовать более жестки</w:t>
      </w:r>
      <w:r w:rsidR="00746C88" w:rsidRPr="00A22E45">
        <w:rPr>
          <w:rFonts w:ascii="Times New Roman" w:hAnsi="Times New Roman"/>
          <w:sz w:val="30"/>
          <w:szCs w:val="30"/>
        </w:rPr>
        <w:t>х</w:t>
      </w:r>
      <w:r w:rsidR="00FC749D" w:rsidRPr="00A22E45">
        <w:rPr>
          <w:rFonts w:ascii="Times New Roman" w:hAnsi="Times New Roman"/>
          <w:sz w:val="30"/>
          <w:szCs w:val="30"/>
        </w:rPr>
        <w:t xml:space="preserve"> ограничени</w:t>
      </w:r>
      <w:r w:rsidR="00746C88" w:rsidRPr="00A22E45">
        <w:rPr>
          <w:rFonts w:ascii="Times New Roman" w:hAnsi="Times New Roman"/>
          <w:sz w:val="30"/>
          <w:szCs w:val="30"/>
        </w:rPr>
        <w:t>й</w:t>
      </w:r>
      <w:r w:rsidR="00FC749D" w:rsidRPr="00A22E45">
        <w:rPr>
          <w:rFonts w:ascii="Times New Roman" w:hAnsi="Times New Roman"/>
          <w:sz w:val="30"/>
          <w:szCs w:val="30"/>
        </w:rPr>
        <w:t xml:space="preserve"> при оценке системной безопасности</w:t>
      </w:r>
      <w:r w:rsidRPr="00A22E45">
        <w:rPr>
          <w:rFonts w:ascii="Times New Roman" w:hAnsi="Times New Roman"/>
          <w:sz w:val="30"/>
          <w:szCs w:val="30"/>
        </w:rPr>
        <w:t xml:space="preserve">. </w:t>
      </w:r>
      <w:r w:rsidR="0080017D" w:rsidRPr="00A22E45">
        <w:rPr>
          <w:rFonts w:ascii="Times New Roman" w:hAnsi="Times New Roman"/>
          <w:sz w:val="30"/>
          <w:szCs w:val="30"/>
        </w:rPr>
        <w:t>Д</w:t>
      </w:r>
      <w:r w:rsidRPr="00A22E45">
        <w:rPr>
          <w:rFonts w:ascii="Times New Roman" w:hAnsi="Times New Roman"/>
          <w:sz w:val="30"/>
          <w:szCs w:val="30"/>
        </w:rPr>
        <w:t xml:space="preserve">ля </w:t>
      </w:r>
      <w:r w:rsidR="00AB2E04" w:rsidRPr="00A22E45">
        <w:rPr>
          <w:rFonts w:ascii="Times New Roman" w:hAnsi="Times New Roman"/>
          <w:sz w:val="30"/>
          <w:szCs w:val="30"/>
        </w:rPr>
        <w:t xml:space="preserve">лекарственных </w:t>
      </w:r>
      <w:r w:rsidRPr="00A22E45">
        <w:rPr>
          <w:rFonts w:ascii="Times New Roman" w:hAnsi="Times New Roman"/>
          <w:sz w:val="30"/>
          <w:szCs w:val="30"/>
        </w:rPr>
        <w:t>пр</w:t>
      </w:r>
      <w:r w:rsidR="00A62E77" w:rsidRPr="00A22E45">
        <w:rPr>
          <w:rFonts w:ascii="Times New Roman" w:hAnsi="Times New Roman"/>
          <w:sz w:val="30"/>
          <w:szCs w:val="30"/>
        </w:rPr>
        <w:t>епаратов</w:t>
      </w:r>
      <w:r w:rsidRPr="00A22E45">
        <w:rPr>
          <w:rFonts w:ascii="Times New Roman" w:hAnsi="Times New Roman"/>
          <w:sz w:val="30"/>
          <w:szCs w:val="30"/>
        </w:rPr>
        <w:t xml:space="preserve"> с высокой </w:t>
      </w:r>
      <w:r w:rsidR="00D149EF" w:rsidRPr="00A22E45">
        <w:rPr>
          <w:rFonts w:ascii="Times New Roman" w:hAnsi="Times New Roman"/>
          <w:sz w:val="30"/>
          <w:szCs w:val="30"/>
        </w:rPr>
        <w:t>вариабельн</w:t>
      </w:r>
      <w:r w:rsidRPr="00A22E45">
        <w:rPr>
          <w:rFonts w:ascii="Times New Roman" w:hAnsi="Times New Roman"/>
          <w:sz w:val="30"/>
          <w:szCs w:val="30"/>
        </w:rPr>
        <w:t xml:space="preserve">остью </w:t>
      </w:r>
      <w:r w:rsidR="005E7BBD" w:rsidRPr="00A22E45">
        <w:rPr>
          <w:rFonts w:ascii="Times New Roman" w:hAnsi="Times New Roman"/>
          <w:sz w:val="30"/>
          <w:szCs w:val="30"/>
        </w:rPr>
        <w:t>допустимо</w:t>
      </w:r>
      <w:r w:rsidR="00D149EF" w:rsidRPr="00A22E45">
        <w:rPr>
          <w:rFonts w:ascii="Times New Roman" w:hAnsi="Times New Roman"/>
          <w:sz w:val="30"/>
          <w:szCs w:val="30"/>
        </w:rPr>
        <w:t xml:space="preserve"> расширени</w:t>
      </w:r>
      <w:r w:rsidR="005E7BBD" w:rsidRPr="00A22E45">
        <w:rPr>
          <w:rFonts w:ascii="Times New Roman" w:hAnsi="Times New Roman"/>
          <w:sz w:val="30"/>
          <w:szCs w:val="30"/>
        </w:rPr>
        <w:t>е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FC749D" w:rsidRPr="00A22E45">
        <w:rPr>
          <w:rFonts w:ascii="Times New Roman" w:hAnsi="Times New Roman"/>
          <w:sz w:val="30"/>
          <w:szCs w:val="30"/>
        </w:rPr>
        <w:t>приемлем</w:t>
      </w:r>
      <w:r w:rsidR="00D149EF" w:rsidRPr="00A22E45">
        <w:rPr>
          <w:rFonts w:ascii="Times New Roman" w:hAnsi="Times New Roman"/>
          <w:sz w:val="30"/>
          <w:szCs w:val="30"/>
        </w:rPr>
        <w:t>ого</w:t>
      </w:r>
      <w:r w:rsidR="00FC749D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диапазон</w:t>
      </w:r>
      <w:r w:rsidR="00D149EF" w:rsidRPr="00A22E45">
        <w:rPr>
          <w:rFonts w:ascii="Times New Roman" w:hAnsi="Times New Roman"/>
          <w:sz w:val="30"/>
          <w:szCs w:val="30"/>
        </w:rPr>
        <w:t>а</w:t>
      </w:r>
      <w:r w:rsidRPr="00A22E45">
        <w:rPr>
          <w:rFonts w:ascii="Times New Roman" w:hAnsi="Times New Roman"/>
          <w:sz w:val="30"/>
          <w:szCs w:val="30"/>
        </w:rPr>
        <w:t xml:space="preserve"> для C</w:t>
      </w:r>
      <w:r w:rsidRPr="00A22E45">
        <w:rPr>
          <w:rFonts w:ascii="Times New Roman" w:hAnsi="Times New Roman"/>
          <w:sz w:val="30"/>
          <w:szCs w:val="30"/>
          <w:vertAlign w:val="subscript"/>
        </w:rPr>
        <w:t>max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FC749D" w:rsidRPr="00A22E45">
        <w:rPr>
          <w:rFonts w:ascii="Times New Roman" w:hAnsi="Times New Roman"/>
          <w:sz w:val="30"/>
          <w:szCs w:val="30"/>
        </w:rPr>
        <w:t xml:space="preserve">от </w:t>
      </w:r>
      <w:r w:rsidRPr="00A22E45">
        <w:rPr>
          <w:rFonts w:ascii="Times New Roman" w:hAnsi="Times New Roman"/>
          <w:sz w:val="30"/>
          <w:szCs w:val="30"/>
        </w:rPr>
        <w:t>0,75</w:t>
      </w:r>
      <w:r w:rsidR="005D3AB4" w:rsidRPr="00A22E45">
        <w:rPr>
          <w:rFonts w:ascii="Times New Roman" w:hAnsi="Times New Roman"/>
          <w:sz w:val="30"/>
          <w:szCs w:val="30"/>
        </w:rPr>
        <w:t>00</w:t>
      </w:r>
      <w:r w:rsidRPr="00A22E45">
        <w:rPr>
          <w:rFonts w:ascii="Times New Roman" w:hAnsi="Times New Roman"/>
          <w:sz w:val="30"/>
          <w:szCs w:val="30"/>
        </w:rPr>
        <w:t xml:space="preserve"> до 1,33</w:t>
      </w:r>
      <w:r w:rsidR="005D3AB4" w:rsidRPr="00A22E45">
        <w:rPr>
          <w:rFonts w:ascii="Times New Roman" w:hAnsi="Times New Roman"/>
          <w:sz w:val="30"/>
          <w:szCs w:val="30"/>
        </w:rPr>
        <w:t>00</w:t>
      </w:r>
      <w:r w:rsidRPr="00A22E45">
        <w:rPr>
          <w:rFonts w:ascii="Times New Roman" w:hAnsi="Times New Roman"/>
          <w:sz w:val="30"/>
          <w:szCs w:val="30"/>
        </w:rPr>
        <w:t>.</w:t>
      </w:r>
    </w:p>
    <w:p w:rsidR="00C910D1" w:rsidRPr="00A22E45" w:rsidRDefault="00B87B0E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Если фармакокинетические исследования проводятся у детей</w:t>
      </w:r>
      <w:r w:rsidR="00FC749D" w:rsidRPr="00A22E45">
        <w:rPr>
          <w:rFonts w:ascii="Times New Roman" w:hAnsi="Times New Roman"/>
          <w:sz w:val="30"/>
          <w:szCs w:val="30"/>
        </w:rPr>
        <w:t>, то</w:t>
      </w:r>
      <w:r w:rsidRPr="00A22E45">
        <w:rPr>
          <w:rFonts w:ascii="Times New Roman" w:hAnsi="Times New Roman"/>
          <w:sz w:val="30"/>
          <w:szCs w:val="30"/>
        </w:rPr>
        <w:t xml:space="preserve"> для оценки системной безопасности </w:t>
      </w:r>
      <w:r w:rsidR="0080017D" w:rsidRPr="00A22E45">
        <w:rPr>
          <w:rFonts w:ascii="Times New Roman" w:hAnsi="Times New Roman"/>
          <w:sz w:val="30"/>
          <w:szCs w:val="30"/>
        </w:rPr>
        <w:t xml:space="preserve">действующего вещества лекарственного препарата для ингаляций </w:t>
      </w:r>
      <w:r w:rsidR="005E7BBD" w:rsidRPr="00A22E45">
        <w:rPr>
          <w:rFonts w:ascii="Times New Roman" w:hAnsi="Times New Roman"/>
          <w:sz w:val="30"/>
          <w:szCs w:val="30"/>
        </w:rPr>
        <w:t>концентраци</w:t>
      </w:r>
      <w:r w:rsidR="000E0AC4" w:rsidRPr="00A22E45">
        <w:rPr>
          <w:rFonts w:ascii="Times New Roman" w:hAnsi="Times New Roman"/>
          <w:sz w:val="30"/>
          <w:szCs w:val="30"/>
        </w:rPr>
        <w:t>ю</w:t>
      </w:r>
      <w:r w:rsidR="005E7BBD" w:rsidRPr="00A22E45">
        <w:rPr>
          <w:rFonts w:ascii="Times New Roman" w:hAnsi="Times New Roman"/>
          <w:sz w:val="30"/>
          <w:szCs w:val="30"/>
        </w:rPr>
        <w:t xml:space="preserve"> </w:t>
      </w:r>
      <w:r w:rsidR="00A62E77" w:rsidRPr="00A22E45">
        <w:rPr>
          <w:rFonts w:ascii="Times New Roman" w:hAnsi="Times New Roman"/>
          <w:sz w:val="30"/>
          <w:szCs w:val="30"/>
        </w:rPr>
        <w:t>действующе</w:t>
      </w:r>
      <w:r w:rsidR="005E7BBD" w:rsidRPr="00A22E45">
        <w:rPr>
          <w:rFonts w:ascii="Times New Roman" w:hAnsi="Times New Roman"/>
          <w:sz w:val="30"/>
          <w:szCs w:val="30"/>
        </w:rPr>
        <w:t>го</w:t>
      </w:r>
      <w:r w:rsidRPr="00A22E45">
        <w:rPr>
          <w:rFonts w:ascii="Times New Roman" w:hAnsi="Times New Roman"/>
          <w:sz w:val="30"/>
          <w:szCs w:val="30"/>
        </w:rPr>
        <w:t xml:space="preserve"> веществ</w:t>
      </w:r>
      <w:r w:rsidR="005E7BBD" w:rsidRPr="00A22E45">
        <w:rPr>
          <w:rFonts w:ascii="Times New Roman" w:hAnsi="Times New Roman"/>
          <w:sz w:val="30"/>
          <w:szCs w:val="30"/>
        </w:rPr>
        <w:t>а</w:t>
      </w:r>
      <w:r w:rsidRPr="00A22E45">
        <w:rPr>
          <w:rFonts w:ascii="Times New Roman" w:hAnsi="Times New Roman"/>
          <w:sz w:val="30"/>
          <w:szCs w:val="30"/>
        </w:rPr>
        <w:t xml:space="preserve"> измер</w:t>
      </w:r>
      <w:r w:rsidR="000E0AC4" w:rsidRPr="00A22E45">
        <w:rPr>
          <w:rFonts w:ascii="Times New Roman" w:hAnsi="Times New Roman"/>
          <w:sz w:val="30"/>
          <w:szCs w:val="30"/>
        </w:rPr>
        <w:t xml:space="preserve">яют </w:t>
      </w:r>
      <w:r w:rsidRPr="00A22E45">
        <w:rPr>
          <w:rFonts w:ascii="Times New Roman" w:hAnsi="Times New Roman"/>
          <w:sz w:val="30"/>
          <w:szCs w:val="30"/>
        </w:rPr>
        <w:t>в плазме</w:t>
      </w:r>
      <w:r w:rsidR="00746C88" w:rsidRPr="00A22E45">
        <w:rPr>
          <w:rFonts w:ascii="Times New Roman" w:hAnsi="Times New Roman"/>
          <w:sz w:val="30"/>
          <w:szCs w:val="30"/>
        </w:rPr>
        <w:t xml:space="preserve"> крови</w:t>
      </w:r>
      <w:r w:rsidRPr="00A22E45">
        <w:rPr>
          <w:rFonts w:ascii="Times New Roman" w:hAnsi="Times New Roman"/>
          <w:sz w:val="30"/>
          <w:szCs w:val="30"/>
        </w:rPr>
        <w:t xml:space="preserve">. </w:t>
      </w:r>
    </w:p>
    <w:p w:rsidR="002609C3" w:rsidRPr="00A22E45" w:rsidRDefault="002609C3" w:rsidP="002609C3">
      <w:p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30"/>
          <w:szCs w:val="30"/>
        </w:rPr>
      </w:pPr>
    </w:p>
    <w:p w:rsidR="002609C3" w:rsidRPr="00A22E45" w:rsidRDefault="002609C3" w:rsidP="002609C3">
      <w:p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30"/>
          <w:szCs w:val="30"/>
        </w:rPr>
      </w:pPr>
    </w:p>
    <w:p w:rsidR="00C910D1" w:rsidRPr="00A22E45" w:rsidRDefault="00B87B0E" w:rsidP="00C217C2">
      <w:pPr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lastRenderedPageBreak/>
        <w:t>Визуализационные исследования</w:t>
      </w:r>
    </w:p>
    <w:p w:rsidR="00B87B0E" w:rsidRPr="00A22E45" w:rsidRDefault="0080017D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К</w:t>
      </w:r>
      <w:r w:rsidR="0092350F" w:rsidRPr="00A22E45">
        <w:rPr>
          <w:rFonts w:ascii="Times New Roman" w:hAnsi="Times New Roman"/>
          <w:sz w:val="30"/>
          <w:szCs w:val="30"/>
        </w:rPr>
        <w:t>оличественное определение легочного распределения</w:t>
      </w:r>
      <w:r w:rsidR="00874224" w:rsidRPr="00A22E45">
        <w:rPr>
          <w:rFonts w:ascii="Times New Roman" w:hAnsi="Times New Roman"/>
          <w:sz w:val="30"/>
          <w:szCs w:val="30"/>
        </w:rPr>
        <w:t xml:space="preserve"> </w:t>
      </w:r>
      <w:r w:rsidR="00F64B1F" w:rsidRPr="00A22E45">
        <w:rPr>
          <w:rFonts w:ascii="Times New Roman" w:hAnsi="Times New Roman"/>
          <w:sz w:val="30"/>
          <w:szCs w:val="30"/>
        </w:rPr>
        <w:br/>
      </w:r>
      <w:r w:rsidR="000E0AC4" w:rsidRPr="00A22E45">
        <w:rPr>
          <w:rFonts w:ascii="Times New Roman" w:hAnsi="Times New Roman"/>
          <w:sz w:val="30"/>
          <w:szCs w:val="30"/>
        </w:rPr>
        <w:t>2</w:t>
      </w:r>
      <w:r w:rsidR="005E7BBD" w:rsidRPr="00A22E45">
        <w:rPr>
          <w:rFonts w:ascii="Times New Roman" w:hAnsi="Times New Roman"/>
          <w:sz w:val="30"/>
          <w:szCs w:val="30"/>
        </w:rPr>
        <w:t xml:space="preserve"> </w:t>
      </w:r>
      <w:r w:rsidR="00AB2E04" w:rsidRPr="00A22E45">
        <w:rPr>
          <w:rFonts w:ascii="Times New Roman" w:hAnsi="Times New Roman"/>
          <w:sz w:val="30"/>
          <w:szCs w:val="30"/>
        </w:rPr>
        <w:t xml:space="preserve">лекарственных </w:t>
      </w:r>
      <w:r w:rsidR="0059577B" w:rsidRPr="00A22E45">
        <w:rPr>
          <w:rFonts w:ascii="Times New Roman" w:hAnsi="Times New Roman"/>
          <w:sz w:val="30"/>
          <w:szCs w:val="30"/>
        </w:rPr>
        <w:t>препаратов</w:t>
      </w:r>
      <w:r w:rsidR="00746C88" w:rsidRPr="00A22E45">
        <w:rPr>
          <w:rFonts w:ascii="Times New Roman" w:hAnsi="Times New Roman"/>
          <w:sz w:val="30"/>
          <w:szCs w:val="30"/>
        </w:rPr>
        <w:t xml:space="preserve"> для ингаляций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 xml:space="preserve">в различных зонах легких </w:t>
      </w:r>
      <w:r w:rsidR="00B87B0E" w:rsidRPr="00A22E45">
        <w:rPr>
          <w:rFonts w:ascii="Times New Roman" w:hAnsi="Times New Roman"/>
          <w:sz w:val="30"/>
          <w:szCs w:val="30"/>
        </w:rPr>
        <w:t xml:space="preserve">может быть осуществлено путем измерения радиоактивности в различных сегментах легких. </w:t>
      </w:r>
      <w:r w:rsidR="0059577B" w:rsidRPr="00A22E45">
        <w:rPr>
          <w:rFonts w:ascii="Times New Roman" w:hAnsi="Times New Roman"/>
          <w:sz w:val="30"/>
          <w:szCs w:val="30"/>
        </w:rPr>
        <w:t>Могут быть использованы д</w:t>
      </w:r>
      <w:r w:rsidR="00B87B0E" w:rsidRPr="00A22E45">
        <w:rPr>
          <w:rFonts w:ascii="Times New Roman" w:hAnsi="Times New Roman"/>
          <w:sz w:val="30"/>
          <w:szCs w:val="30"/>
        </w:rPr>
        <w:t xml:space="preserve">вумерные </w:t>
      </w:r>
      <w:r w:rsidR="0059577B" w:rsidRPr="00A22E45">
        <w:rPr>
          <w:rFonts w:ascii="Times New Roman" w:hAnsi="Times New Roman"/>
          <w:sz w:val="30"/>
          <w:szCs w:val="30"/>
        </w:rPr>
        <w:t>сцинтиграфические</w:t>
      </w:r>
      <w:r w:rsidR="00B87B0E" w:rsidRPr="00A22E45">
        <w:rPr>
          <w:rFonts w:ascii="Times New Roman" w:hAnsi="Times New Roman"/>
          <w:sz w:val="30"/>
          <w:szCs w:val="30"/>
        </w:rPr>
        <w:t xml:space="preserve"> методы. </w:t>
      </w:r>
      <w:r w:rsidR="000E0AC4" w:rsidRPr="00A22E45">
        <w:rPr>
          <w:rFonts w:ascii="Times New Roman" w:hAnsi="Times New Roman"/>
          <w:sz w:val="30"/>
          <w:szCs w:val="30"/>
        </w:rPr>
        <w:t>Измеря</w:t>
      </w:r>
      <w:r w:rsidR="00746C88" w:rsidRPr="00A22E45">
        <w:rPr>
          <w:rFonts w:ascii="Times New Roman" w:hAnsi="Times New Roman"/>
          <w:sz w:val="30"/>
          <w:szCs w:val="30"/>
        </w:rPr>
        <w:t>ют</w:t>
      </w:r>
      <w:r w:rsidR="005E7BBD" w:rsidRPr="00A22E45">
        <w:rPr>
          <w:rFonts w:ascii="Times New Roman" w:hAnsi="Times New Roman"/>
          <w:sz w:val="30"/>
          <w:szCs w:val="30"/>
        </w:rPr>
        <w:t xml:space="preserve"> о</w:t>
      </w:r>
      <w:r w:rsidR="0059577B" w:rsidRPr="00A22E45">
        <w:rPr>
          <w:rFonts w:ascii="Times New Roman" w:hAnsi="Times New Roman"/>
          <w:sz w:val="30"/>
          <w:szCs w:val="30"/>
        </w:rPr>
        <w:t>бщ</w:t>
      </w:r>
      <w:r w:rsidR="00A62E77" w:rsidRPr="00A22E45">
        <w:rPr>
          <w:rFonts w:ascii="Times New Roman" w:hAnsi="Times New Roman"/>
          <w:sz w:val="30"/>
          <w:szCs w:val="30"/>
        </w:rPr>
        <w:t>ее</w:t>
      </w:r>
      <w:r w:rsidR="0059577B" w:rsidRPr="00A22E45">
        <w:rPr>
          <w:rFonts w:ascii="Times New Roman" w:hAnsi="Times New Roman"/>
          <w:sz w:val="30"/>
          <w:szCs w:val="30"/>
        </w:rPr>
        <w:t xml:space="preserve"> легочн</w:t>
      </w:r>
      <w:r w:rsidR="00A62E77" w:rsidRPr="00A22E45">
        <w:rPr>
          <w:rFonts w:ascii="Times New Roman" w:hAnsi="Times New Roman"/>
          <w:sz w:val="30"/>
          <w:szCs w:val="30"/>
        </w:rPr>
        <w:t>ое</w:t>
      </w:r>
      <w:r w:rsidR="0059577B" w:rsidRPr="00A22E45">
        <w:rPr>
          <w:rFonts w:ascii="Times New Roman" w:hAnsi="Times New Roman"/>
          <w:sz w:val="30"/>
          <w:szCs w:val="30"/>
        </w:rPr>
        <w:t xml:space="preserve"> </w:t>
      </w:r>
      <w:r w:rsidR="00A62E77" w:rsidRPr="00A22E45">
        <w:rPr>
          <w:rFonts w:ascii="Times New Roman" w:hAnsi="Times New Roman"/>
          <w:sz w:val="30"/>
          <w:szCs w:val="30"/>
        </w:rPr>
        <w:t>распределение</w:t>
      </w:r>
      <w:r w:rsidR="0059577B" w:rsidRPr="00A22E45">
        <w:rPr>
          <w:rFonts w:ascii="Times New Roman" w:hAnsi="Times New Roman"/>
          <w:sz w:val="30"/>
          <w:szCs w:val="30"/>
        </w:rPr>
        <w:t xml:space="preserve"> </w:t>
      </w:r>
      <w:r w:rsidR="00AB2E04" w:rsidRPr="00A22E45">
        <w:rPr>
          <w:rFonts w:ascii="Times New Roman" w:hAnsi="Times New Roman"/>
          <w:sz w:val="30"/>
          <w:szCs w:val="30"/>
        </w:rPr>
        <w:t xml:space="preserve">лекарственного </w:t>
      </w:r>
      <w:r w:rsidR="0059577B" w:rsidRPr="00A22E45">
        <w:rPr>
          <w:rFonts w:ascii="Times New Roman" w:hAnsi="Times New Roman"/>
          <w:sz w:val="30"/>
          <w:szCs w:val="30"/>
        </w:rPr>
        <w:t>препарата</w:t>
      </w:r>
      <w:r w:rsidR="00B87B0E" w:rsidRPr="00A22E45">
        <w:rPr>
          <w:rFonts w:ascii="Times New Roman" w:hAnsi="Times New Roman"/>
          <w:sz w:val="30"/>
          <w:szCs w:val="30"/>
        </w:rPr>
        <w:t>,</w:t>
      </w:r>
      <w:r w:rsidR="0059577B" w:rsidRPr="00A22E45">
        <w:rPr>
          <w:rFonts w:ascii="Times New Roman" w:hAnsi="Times New Roman"/>
          <w:sz w:val="30"/>
          <w:szCs w:val="30"/>
        </w:rPr>
        <w:t xml:space="preserve"> и </w:t>
      </w:r>
      <w:r w:rsidR="005E7BBD" w:rsidRPr="00A22E45">
        <w:rPr>
          <w:rFonts w:ascii="Times New Roman" w:hAnsi="Times New Roman"/>
          <w:sz w:val="30"/>
          <w:szCs w:val="30"/>
        </w:rPr>
        <w:t>удельное распределение</w:t>
      </w:r>
      <w:r w:rsidR="0059577B" w:rsidRPr="00A22E45">
        <w:rPr>
          <w:rFonts w:ascii="Times New Roman" w:hAnsi="Times New Roman"/>
          <w:sz w:val="30"/>
          <w:szCs w:val="30"/>
        </w:rPr>
        <w:t xml:space="preserve"> </w:t>
      </w:r>
      <w:r w:rsidR="00B87B0E" w:rsidRPr="00A22E45">
        <w:rPr>
          <w:rFonts w:ascii="Times New Roman" w:hAnsi="Times New Roman"/>
          <w:sz w:val="30"/>
          <w:szCs w:val="30"/>
        </w:rPr>
        <w:t xml:space="preserve">в центральной, </w:t>
      </w:r>
      <w:r w:rsidR="0059577B" w:rsidRPr="00A22E45">
        <w:rPr>
          <w:rFonts w:ascii="Times New Roman" w:hAnsi="Times New Roman"/>
          <w:sz w:val="30"/>
          <w:szCs w:val="30"/>
        </w:rPr>
        <w:t>средней</w:t>
      </w:r>
      <w:r w:rsidR="00B87B0E" w:rsidRPr="00A22E45">
        <w:rPr>
          <w:rFonts w:ascii="Times New Roman" w:hAnsi="Times New Roman"/>
          <w:sz w:val="30"/>
          <w:szCs w:val="30"/>
        </w:rPr>
        <w:t xml:space="preserve"> и перифери</w:t>
      </w:r>
      <w:r w:rsidR="005E7BBD" w:rsidRPr="00A22E45">
        <w:rPr>
          <w:rFonts w:ascii="Times New Roman" w:hAnsi="Times New Roman"/>
          <w:sz w:val="30"/>
          <w:szCs w:val="30"/>
        </w:rPr>
        <w:t>ческ</w:t>
      </w:r>
      <w:r w:rsidR="00B87B0E" w:rsidRPr="00A22E45">
        <w:rPr>
          <w:rFonts w:ascii="Times New Roman" w:hAnsi="Times New Roman"/>
          <w:sz w:val="30"/>
          <w:szCs w:val="30"/>
        </w:rPr>
        <w:t>о</w:t>
      </w:r>
      <w:r w:rsidR="0059577B" w:rsidRPr="00A22E45">
        <w:rPr>
          <w:rFonts w:ascii="Times New Roman" w:hAnsi="Times New Roman"/>
          <w:sz w:val="30"/>
          <w:szCs w:val="30"/>
        </w:rPr>
        <w:t xml:space="preserve">й зоне легких, </w:t>
      </w:r>
      <w:r w:rsidR="00746C88" w:rsidRPr="00A22E45">
        <w:rPr>
          <w:rFonts w:ascii="Times New Roman" w:hAnsi="Times New Roman"/>
          <w:sz w:val="30"/>
          <w:szCs w:val="30"/>
        </w:rPr>
        <w:t xml:space="preserve">а также в </w:t>
      </w:r>
      <w:r w:rsidR="0059577B" w:rsidRPr="00A22E45">
        <w:rPr>
          <w:rFonts w:ascii="Times New Roman" w:hAnsi="Times New Roman"/>
          <w:sz w:val="30"/>
          <w:szCs w:val="30"/>
        </w:rPr>
        <w:t>ротоглотке</w:t>
      </w:r>
      <w:r w:rsidR="00B87B0E" w:rsidRPr="00A22E45">
        <w:rPr>
          <w:rFonts w:ascii="Times New Roman" w:hAnsi="Times New Roman"/>
          <w:sz w:val="30"/>
          <w:szCs w:val="30"/>
        </w:rPr>
        <w:t>, мундштук</w:t>
      </w:r>
      <w:r w:rsidR="0059577B" w:rsidRPr="00A22E45">
        <w:rPr>
          <w:rFonts w:ascii="Times New Roman" w:hAnsi="Times New Roman"/>
          <w:sz w:val="30"/>
          <w:szCs w:val="30"/>
        </w:rPr>
        <w:t xml:space="preserve">е, </w:t>
      </w:r>
      <w:proofErr w:type="spellStart"/>
      <w:r w:rsidR="00446166" w:rsidRPr="00A22E45">
        <w:rPr>
          <w:rFonts w:ascii="Times New Roman" w:hAnsi="Times New Roman"/>
          <w:sz w:val="30"/>
          <w:szCs w:val="30"/>
          <w:shd w:val="clear" w:color="auto" w:fill="FFFFFF"/>
        </w:rPr>
        <w:t>актуаторе</w:t>
      </w:r>
      <w:proofErr w:type="spellEnd"/>
      <w:r w:rsidR="00446166" w:rsidRPr="00A22E45">
        <w:rPr>
          <w:rFonts w:ascii="Times New Roman" w:hAnsi="Times New Roman"/>
          <w:sz w:val="30"/>
          <w:szCs w:val="30"/>
          <w:shd w:val="clear" w:color="auto" w:fill="FFFFFF"/>
        </w:rPr>
        <w:t xml:space="preserve"> (</w:t>
      </w:r>
      <w:r w:rsidR="0092350F" w:rsidRPr="00A22E45">
        <w:rPr>
          <w:rFonts w:ascii="Times New Roman" w:hAnsi="Times New Roman"/>
          <w:sz w:val="30"/>
          <w:szCs w:val="30"/>
          <w:shd w:val="clear" w:color="auto" w:fill="FFFFFF"/>
        </w:rPr>
        <w:t>пусковом</w:t>
      </w:r>
      <w:r w:rsidR="006C6EBF" w:rsidRPr="00A22E45">
        <w:rPr>
          <w:rFonts w:ascii="Times New Roman" w:hAnsi="Times New Roman"/>
          <w:sz w:val="30"/>
          <w:szCs w:val="30"/>
          <w:shd w:val="clear" w:color="auto" w:fill="FFFFFF"/>
        </w:rPr>
        <w:t xml:space="preserve"> механизме</w:t>
      </w:r>
      <w:r w:rsidR="00446166" w:rsidRPr="00A22E45">
        <w:rPr>
          <w:rFonts w:ascii="Times New Roman" w:hAnsi="Times New Roman"/>
          <w:sz w:val="30"/>
          <w:szCs w:val="30"/>
          <w:shd w:val="clear" w:color="auto" w:fill="FFFFFF"/>
        </w:rPr>
        <w:t xml:space="preserve">) </w:t>
      </w:r>
      <w:r w:rsidR="00B87B0E" w:rsidRPr="00A22E45">
        <w:rPr>
          <w:rFonts w:ascii="Times New Roman" w:hAnsi="Times New Roman"/>
          <w:sz w:val="30"/>
          <w:szCs w:val="30"/>
        </w:rPr>
        <w:t xml:space="preserve">и </w:t>
      </w:r>
      <w:r w:rsidR="0059577B" w:rsidRPr="00A22E45">
        <w:rPr>
          <w:rFonts w:ascii="Times New Roman" w:hAnsi="Times New Roman"/>
          <w:sz w:val="30"/>
          <w:szCs w:val="30"/>
        </w:rPr>
        <w:t>фильтре выдоха</w:t>
      </w:r>
      <w:r w:rsidR="00B87B0E" w:rsidRPr="00A22E45">
        <w:rPr>
          <w:rFonts w:ascii="Times New Roman" w:hAnsi="Times New Roman"/>
          <w:sz w:val="30"/>
          <w:szCs w:val="30"/>
        </w:rPr>
        <w:t>. Эквивалент</w:t>
      </w:r>
      <w:r w:rsidR="0059577B" w:rsidRPr="00A22E45">
        <w:rPr>
          <w:rFonts w:ascii="Times New Roman" w:hAnsi="Times New Roman"/>
          <w:sz w:val="30"/>
          <w:szCs w:val="30"/>
        </w:rPr>
        <w:t>н</w:t>
      </w:r>
      <w:r w:rsidR="006629EF" w:rsidRPr="00A22E45">
        <w:rPr>
          <w:rFonts w:ascii="Times New Roman" w:hAnsi="Times New Roman"/>
          <w:sz w:val="30"/>
          <w:szCs w:val="30"/>
        </w:rPr>
        <w:t>ое</w:t>
      </w:r>
      <w:r w:rsidR="0059577B" w:rsidRPr="00A22E45">
        <w:rPr>
          <w:rFonts w:ascii="Times New Roman" w:hAnsi="Times New Roman"/>
          <w:sz w:val="30"/>
          <w:szCs w:val="30"/>
        </w:rPr>
        <w:t xml:space="preserve"> легочн</w:t>
      </w:r>
      <w:r w:rsidR="006629EF" w:rsidRPr="00A22E45">
        <w:rPr>
          <w:rFonts w:ascii="Times New Roman" w:hAnsi="Times New Roman"/>
          <w:sz w:val="30"/>
          <w:szCs w:val="30"/>
        </w:rPr>
        <w:t>ое</w:t>
      </w:r>
      <w:r w:rsidR="0059577B" w:rsidRPr="00A22E45">
        <w:rPr>
          <w:rFonts w:ascii="Times New Roman" w:hAnsi="Times New Roman"/>
          <w:sz w:val="30"/>
          <w:szCs w:val="30"/>
        </w:rPr>
        <w:t xml:space="preserve"> </w:t>
      </w:r>
      <w:r w:rsidR="006629EF" w:rsidRPr="00A22E45">
        <w:rPr>
          <w:rFonts w:ascii="Times New Roman" w:hAnsi="Times New Roman"/>
          <w:sz w:val="30"/>
          <w:szCs w:val="30"/>
        </w:rPr>
        <w:t>распределение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0E0AC4" w:rsidRPr="00A22E45">
        <w:rPr>
          <w:rFonts w:ascii="Times New Roman" w:hAnsi="Times New Roman"/>
          <w:sz w:val="30"/>
          <w:szCs w:val="30"/>
        </w:rPr>
        <w:t>2</w:t>
      </w:r>
      <w:r w:rsidR="0059577B" w:rsidRPr="00A22E45">
        <w:rPr>
          <w:rFonts w:ascii="Times New Roman" w:hAnsi="Times New Roman"/>
          <w:sz w:val="30"/>
          <w:szCs w:val="30"/>
        </w:rPr>
        <w:t xml:space="preserve"> </w:t>
      </w:r>
      <w:r w:rsidR="00746C88" w:rsidRPr="00A22E45">
        <w:rPr>
          <w:rFonts w:ascii="Times New Roman" w:hAnsi="Times New Roman"/>
          <w:sz w:val="30"/>
          <w:szCs w:val="30"/>
        </w:rPr>
        <w:t xml:space="preserve">лекарственных </w:t>
      </w:r>
      <w:r w:rsidR="0059577B" w:rsidRPr="00A22E45">
        <w:rPr>
          <w:rFonts w:ascii="Times New Roman" w:hAnsi="Times New Roman"/>
          <w:sz w:val="30"/>
          <w:szCs w:val="30"/>
        </w:rPr>
        <w:t xml:space="preserve">препаратов </w:t>
      </w:r>
      <w:r w:rsidR="00746C88" w:rsidRPr="00A22E45">
        <w:rPr>
          <w:rFonts w:ascii="Times New Roman" w:hAnsi="Times New Roman"/>
          <w:sz w:val="30"/>
          <w:szCs w:val="30"/>
        </w:rPr>
        <w:t xml:space="preserve">для ингаляций </w:t>
      </w:r>
      <w:r w:rsidR="0059577B" w:rsidRPr="00A22E45">
        <w:rPr>
          <w:rFonts w:ascii="Times New Roman" w:hAnsi="Times New Roman"/>
          <w:sz w:val="30"/>
          <w:szCs w:val="30"/>
        </w:rPr>
        <w:t>может быть подтвержден</w:t>
      </w:r>
      <w:r w:rsidR="006629EF" w:rsidRPr="00A22E45">
        <w:rPr>
          <w:rFonts w:ascii="Times New Roman" w:hAnsi="Times New Roman"/>
          <w:sz w:val="30"/>
          <w:szCs w:val="30"/>
        </w:rPr>
        <w:t>о</w:t>
      </w:r>
      <w:r w:rsidR="00B87B0E" w:rsidRPr="00A22E45">
        <w:rPr>
          <w:rFonts w:ascii="Times New Roman" w:hAnsi="Times New Roman"/>
          <w:sz w:val="30"/>
          <w:szCs w:val="30"/>
        </w:rPr>
        <w:t xml:space="preserve">, </w:t>
      </w:r>
      <w:r w:rsidR="00746C88" w:rsidRPr="00A22E45">
        <w:rPr>
          <w:rFonts w:ascii="Times New Roman" w:hAnsi="Times New Roman"/>
          <w:sz w:val="30"/>
          <w:szCs w:val="30"/>
        </w:rPr>
        <w:t xml:space="preserve">в случае </w:t>
      </w:r>
      <w:r w:rsidR="00B87B0E" w:rsidRPr="00A22E45">
        <w:rPr>
          <w:rFonts w:ascii="Times New Roman" w:hAnsi="Times New Roman"/>
          <w:sz w:val="30"/>
          <w:szCs w:val="30"/>
        </w:rPr>
        <w:t>если 90</w:t>
      </w:r>
      <w:r w:rsidR="00746C88" w:rsidRPr="00A22E45">
        <w:rPr>
          <w:rFonts w:ascii="Times New Roman" w:hAnsi="Times New Roman"/>
          <w:sz w:val="30"/>
          <w:szCs w:val="30"/>
        </w:rPr>
        <w:t>-процентный</w:t>
      </w:r>
      <w:r w:rsidR="00B87B0E" w:rsidRPr="00A22E45">
        <w:rPr>
          <w:rFonts w:ascii="Times New Roman" w:hAnsi="Times New Roman"/>
          <w:sz w:val="30"/>
          <w:szCs w:val="30"/>
        </w:rPr>
        <w:t xml:space="preserve"> доверительный интервал радиоактивности в каждой области </w:t>
      </w:r>
      <w:r w:rsidRPr="00A22E45">
        <w:rPr>
          <w:rFonts w:ascii="Times New Roman" w:hAnsi="Times New Roman"/>
          <w:sz w:val="30"/>
          <w:szCs w:val="30"/>
        </w:rPr>
        <w:t xml:space="preserve">легких </w:t>
      </w:r>
      <w:r w:rsidR="00B87B0E" w:rsidRPr="00A22E45">
        <w:rPr>
          <w:rFonts w:ascii="Times New Roman" w:hAnsi="Times New Roman"/>
          <w:sz w:val="30"/>
          <w:szCs w:val="30"/>
        </w:rPr>
        <w:t>находится в пределах диапазона от 0,8</w:t>
      </w:r>
      <w:r w:rsidR="003877F9" w:rsidRPr="00A22E45">
        <w:rPr>
          <w:rFonts w:ascii="Times New Roman" w:hAnsi="Times New Roman"/>
          <w:sz w:val="30"/>
          <w:szCs w:val="30"/>
        </w:rPr>
        <w:t>000</w:t>
      </w:r>
      <w:r w:rsidR="00B87B0E" w:rsidRPr="00A22E45">
        <w:rPr>
          <w:rFonts w:ascii="Times New Roman" w:hAnsi="Times New Roman"/>
          <w:sz w:val="30"/>
          <w:szCs w:val="30"/>
        </w:rPr>
        <w:t xml:space="preserve"> до 1,25</w:t>
      </w:r>
      <w:r w:rsidR="003877F9" w:rsidRPr="00A22E45">
        <w:rPr>
          <w:rFonts w:ascii="Times New Roman" w:hAnsi="Times New Roman"/>
          <w:sz w:val="30"/>
          <w:szCs w:val="30"/>
        </w:rPr>
        <w:t>00</w:t>
      </w:r>
      <w:r w:rsidR="00B87B0E" w:rsidRPr="00A22E45">
        <w:rPr>
          <w:rFonts w:ascii="Times New Roman" w:hAnsi="Times New Roman"/>
          <w:sz w:val="30"/>
          <w:szCs w:val="30"/>
        </w:rPr>
        <w:t xml:space="preserve">. </w:t>
      </w:r>
      <w:r w:rsidR="003E784D" w:rsidRPr="00A22E45">
        <w:rPr>
          <w:rFonts w:ascii="Times New Roman" w:hAnsi="Times New Roman"/>
          <w:sz w:val="30"/>
          <w:szCs w:val="30"/>
        </w:rPr>
        <w:t>Должно</w:t>
      </w:r>
      <w:r w:rsidR="00B87B0E" w:rsidRPr="00A22E45">
        <w:rPr>
          <w:rFonts w:ascii="Times New Roman" w:hAnsi="Times New Roman"/>
          <w:sz w:val="30"/>
          <w:szCs w:val="30"/>
        </w:rPr>
        <w:t xml:space="preserve"> быть </w:t>
      </w:r>
      <w:r w:rsidR="003E784D" w:rsidRPr="00A22E45">
        <w:rPr>
          <w:rFonts w:ascii="Times New Roman" w:hAnsi="Times New Roman"/>
          <w:sz w:val="30"/>
          <w:szCs w:val="30"/>
        </w:rPr>
        <w:t>гарантировано</w:t>
      </w:r>
      <w:r w:rsidR="00B87B0E" w:rsidRPr="00A22E45">
        <w:rPr>
          <w:rFonts w:ascii="Times New Roman" w:hAnsi="Times New Roman"/>
          <w:sz w:val="30"/>
          <w:szCs w:val="30"/>
        </w:rPr>
        <w:t>, что радио</w:t>
      </w:r>
      <w:r w:rsidR="00CC1034" w:rsidRPr="00A22E45">
        <w:rPr>
          <w:rFonts w:ascii="Times New Roman" w:hAnsi="Times New Roman"/>
          <w:sz w:val="30"/>
          <w:szCs w:val="30"/>
        </w:rPr>
        <w:t>изотопная метка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7721DB" w:rsidRPr="00A22E45">
        <w:rPr>
          <w:rFonts w:ascii="Times New Roman" w:hAnsi="Times New Roman"/>
          <w:sz w:val="30"/>
          <w:szCs w:val="30"/>
        </w:rPr>
        <w:t xml:space="preserve">лекарственных </w:t>
      </w:r>
      <w:r w:rsidR="00B87B0E" w:rsidRPr="00A22E45">
        <w:rPr>
          <w:rFonts w:ascii="Times New Roman" w:hAnsi="Times New Roman"/>
          <w:sz w:val="30"/>
          <w:szCs w:val="30"/>
        </w:rPr>
        <w:t>пр</w:t>
      </w:r>
      <w:r w:rsidR="006629EF" w:rsidRPr="00A22E45">
        <w:rPr>
          <w:rFonts w:ascii="Times New Roman" w:hAnsi="Times New Roman"/>
          <w:sz w:val="30"/>
          <w:szCs w:val="30"/>
        </w:rPr>
        <w:t>епара</w:t>
      </w:r>
      <w:r w:rsidR="00B87B0E" w:rsidRPr="00A22E45">
        <w:rPr>
          <w:rFonts w:ascii="Times New Roman" w:hAnsi="Times New Roman"/>
          <w:sz w:val="30"/>
          <w:szCs w:val="30"/>
        </w:rPr>
        <w:t xml:space="preserve">тов </w:t>
      </w:r>
      <w:r w:rsidR="007721DB" w:rsidRPr="00A22E45">
        <w:rPr>
          <w:rFonts w:ascii="Times New Roman" w:hAnsi="Times New Roman"/>
          <w:sz w:val="30"/>
          <w:szCs w:val="30"/>
        </w:rPr>
        <w:t xml:space="preserve">для ингаляций </w:t>
      </w:r>
      <w:r w:rsidR="003E784D" w:rsidRPr="00A22E45">
        <w:rPr>
          <w:rFonts w:ascii="Times New Roman" w:hAnsi="Times New Roman"/>
          <w:sz w:val="30"/>
          <w:szCs w:val="30"/>
        </w:rPr>
        <w:t>оказывает</w:t>
      </w:r>
      <w:r w:rsidR="00B87B0E" w:rsidRPr="00A22E45">
        <w:rPr>
          <w:rFonts w:ascii="Times New Roman" w:hAnsi="Times New Roman"/>
          <w:sz w:val="30"/>
          <w:szCs w:val="30"/>
        </w:rPr>
        <w:t xml:space="preserve"> незначительное влияние на характеристики </w:t>
      </w:r>
      <w:r w:rsidR="006629EF" w:rsidRPr="00A22E45">
        <w:rPr>
          <w:rFonts w:ascii="Times New Roman" w:hAnsi="Times New Roman"/>
          <w:sz w:val="30"/>
          <w:szCs w:val="30"/>
        </w:rPr>
        <w:t>распределения</w:t>
      </w:r>
      <w:r w:rsidR="008B078F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действующего вещества в тканях легких</w:t>
      </w:r>
      <w:r w:rsidR="00B87B0E" w:rsidRPr="00A22E45">
        <w:rPr>
          <w:rFonts w:ascii="Times New Roman" w:hAnsi="Times New Roman"/>
          <w:sz w:val="30"/>
          <w:szCs w:val="30"/>
        </w:rPr>
        <w:t>.</w:t>
      </w:r>
    </w:p>
    <w:p w:rsidR="00034907" w:rsidRPr="00A22E45" w:rsidRDefault="00D306A5" w:rsidP="00C217C2">
      <w:pPr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2</w:t>
      </w:r>
      <w:r w:rsidR="0019320D" w:rsidRPr="00A22E45">
        <w:rPr>
          <w:rFonts w:ascii="Times New Roman" w:hAnsi="Times New Roman"/>
          <w:sz w:val="30"/>
          <w:szCs w:val="30"/>
        </w:rPr>
        <w:t>. </w:t>
      </w:r>
      <w:r w:rsidRPr="00A22E45">
        <w:rPr>
          <w:rFonts w:ascii="Times New Roman" w:hAnsi="Times New Roman"/>
          <w:sz w:val="30"/>
          <w:szCs w:val="30"/>
        </w:rPr>
        <w:t>Фармакодинамические</w:t>
      </w:r>
      <w:r w:rsidR="00B87B0E" w:rsidRPr="00A22E45">
        <w:rPr>
          <w:rFonts w:ascii="Times New Roman" w:hAnsi="Times New Roman"/>
          <w:sz w:val="30"/>
          <w:szCs w:val="30"/>
        </w:rPr>
        <w:t xml:space="preserve"> исследования</w:t>
      </w:r>
      <w:r w:rsidR="008B078F" w:rsidRPr="00A22E45">
        <w:rPr>
          <w:rFonts w:ascii="Times New Roman" w:hAnsi="Times New Roman"/>
          <w:sz w:val="30"/>
          <w:szCs w:val="30"/>
        </w:rPr>
        <w:t xml:space="preserve"> </w:t>
      </w:r>
      <w:r w:rsidR="00F64B1F" w:rsidRPr="00A22E45">
        <w:rPr>
          <w:rFonts w:ascii="Times New Roman" w:hAnsi="Times New Roman"/>
          <w:sz w:val="30"/>
          <w:szCs w:val="30"/>
        </w:rPr>
        <w:br/>
      </w:r>
      <w:r w:rsidR="008B078F" w:rsidRPr="00A22E45">
        <w:rPr>
          <w:rFonts w:ascii="Times New Roman" w:hAnsi="Times New Roman"/>
          <w:sz w:val="30"/>
          <w:szCs w:val="30"/>
        </w:rPr>
        <w:t>лекарственных препаратов</w:t>
      </w:r>
      <w:r w:rsidR="00F64B1F" w:rsidRPr="00A22E45">
        <w:rPr>
          <w:rFonts w:ascii="Times New Roman" w:hAnsi="Times New Roman"/>
          <w:sz w:val="30"/>
          <w:szCs w:val="30"/>
        </w:rPr>
        <w:t xml:space="preserve"> </w:t>
      </w:r>
      <w:r w:rsidR="000E0AC4" w:rsidRPr="00A22E45">
        <w:rPr>
          <w:rFonts w:ascii="Times New Roman" w:hAnsi="Times New Roman"/>
          <w:sz w:val="30"/>
          <w:szCs w:val="30"/>
        </w:rPr>
        <w:t>для ингаляций</w:t>
      </w:r>
    </w:p>
    <w:p w:rsidR="00B65894" w:rsidRPr="00A22E45" w:rsidRDefault="008B30B1" w:rsidP="00C217C2">
      <w:pPr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Общие вопросы подтверждения</w:t>
      </w:r>
      <w:r w:rsidR="008B078F" w:rsidRPr="00A22E45">
        <w:rPr>
          <w:rFonts w:ascii="Times New Roman" w:hAnsi="Times New Roman"/>
          <w:sz w:val="30"/>
          <w:szCs w:val="30"/>
        </w:rPr>
        <w:t xml:space="preserve"> терапевтической</w:t>
      </w:r>
      <w:r w:rsidR="00F90FD9" w:rsidRPr="00A22E45">
        <w:rPr>
          <w:rFonts w:ascii="Times New Roman" w:hAnsi="Times New Roman"/>
          <w:sz w:val="30"/>
          <w:szCs w:val="30"/>
        </w:rPr>
        <w:br/>
      </w:r>
      <w:r w:rsidRPr="00A22E45">
        <w:rPr>
          <w:rFonts w:ascii="Times New Roman" w:hAnsi="Times New Roman"/>
          <w:sz w:val="30"/>
          <w:szCs w:val="30"/>
        </w:rPr>
        <w:t>эквивалентности</w:t>
      </w:r>
    </w:p>
    <w:p w:rsidR="00AE67FF" w:rsidRPr="00A22E45" w:rsidRDefault="00D50D01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Терапевтическая эквивалентность</w:t>
      </w:r>
      <w:r w:rsidR="000E0AC4" w:rsidRPr="00A22E45">
        <w:rPr>
          <w:rFonts w:ascii="Times New Roman" w:hAnsi="Times New Roman"/>
          <w:sz w:val="30"/>
          <w:szCs w:val="30"/>
        </w:rPr>
        <w:t xml:space="preserve"> </w:t>
      </w:r>
      <w:r w:rsidR="00B87B0E" w:rsidRPr="00A22E45">
        <w:rPr>
          <w:rFonts w:ascii="Times New Roman" w:hAnsi="Times New Roman"/>
          <w:sz w:val="30"/>
          <w:szCs w:val="30"/>
        </w:rPr>
        <w:t>определяется как э</w:t>
      </w:r>
      <w:r w:rsidRPr="00A22E45">
        <w:rPr>
          <w:rFonts w:ascii="Times New Roman" w:hAnsi="Times New Roman"/>
          <w:sz w:val="30"/>
          <w:szCs w:val="30"/>
        </w:rPr>
        <w:t>квивалентная эффективность и безопасность</w:t>
      </w:r>
      <w:r w:rsidR="007C3783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нов</w:t>
      </w:r>
      <w:r w:rsidR="007C3783" w:rsidRPr="00A22E45">
        <w:rPr>
          <w:rFonts w:ascii="Times New Roman" w:hAnsi="Times New Roman"/>
          <w:sz w:val="30"/>
          <w:szCs w:val="30"/>
        </w:rPr>
        <w:t>ого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8B078F" w:rsidRPr="00A22E45">
        <w:rPr>
          <w:rFonts w:ascii="Times New Roman" w:hAnsi="Times New Roman"/>
          <w:sz w:val="30"/>
          <w:szCs w:val="30"/>
        </w:rPr>
        <w:t xml:space="preserve">лекарственного </w:t>
      </w:r>
      <w:r w:rsidRPr="00A22E45">
        <w:rPr>
          <w:rFonts w:ascii="Times New Roman" w:hAnsi="Times New Roman"/>
          <w:sz w:val="30"/>
          <w:szCs w:val="30"/>
        </w:rPr>
        <w:t>препарат</w:t>
      </w:r>
      <w:r w:rsidR="007C3783" w:rsidRPr="00A22E45">
        <w:rPr>
          <w:rFonts w:ascii="Times New Roman" w:hAnsi="Times New Roman"/>
          <w:sz w:val="30"/>
          <w:szCs w:val="30"/>
        </w:rPr>
        <w:t>а</w:t>
      </w:r>
      <w:r w:rsidR="008B078F" w:rsidRPr="00A22E45">
        <w:rPr>
          <w:rFonts w:ascii="Times New Roman" w:hAnsi="Times New Roman"/>
          <w:sz w:val="30"/>
          <w:szCs w:val="30"/>
        </w:rPr>
        <w:t xml:space="preserve"> для ингаляций</w:t>
      </w:r>
      <w:r w:rsidR="00B87B0E" w:rsidRPr="00A22E45">
        <w:rPr>
          <w:rFonts w:ascii="Times New Roman" w:hAnsi="Times New Roman"/>
          <w:sz w:val="30"/>
          <w:szCs w:val="30"/>
        </w:rPr>
        <w:t xml:space="preserve">, </w:t>
      </w:r>
      <w:r w:rsidR="007C3783" w:rsidRPr="00A22E45">
        <w:rPr>
          <w:rFonts w:ascii="Times New Roman" w:hAnsi="Times New Roman"/>
          <w:sz w:val="30"/>
          <w:szCs w:val="30"/>
        </w:rPr>
        <w:t xml:space="preserve">заявленного на регистрацию, при его </w:t>
      </w:r>
      <w:r w:rsidRPr="00A22E45">
        <w:rPr>
          <w:rFonts w:ascii="Times New Roman" w:hAnsi="Times New Roman"/>
          <w:sz w:val="30"/>
          <w:szCs w:val="30"/>
        </w:rPr>
        <w:t>сравн</w:t>
      </w:r>
      <w:r w:rsidR="007C3783" w:rsidRPr="00A22E45">
        <w:rPr>
          <w:rFonts w:ascii="Times New Roman" w:hAnsi="Times New Roman"/>
          <w:sz w:val="30"/>
          <w:szCs w:val="30"/>
        </w:rPr>
        <w:t>ении</w:t>
      </w:r>
      <w:r w:rsidRPr="00A22E45">
        <w:rPr>
          <w:rFonts w:ascii="Times New Roman" w:hAnsi="Times New Roman"/>
          <w:sz w:val="30"/>
          <w:szCs w:val="30"/>
        </w:rPr>
        <w:t xml:space="preserve"> с соответствующим референ</w:t>
      </w:r>
      <w:r w:rsidR="003218CF" w:rsidRPr="00A22E45">
        <w:rPr>
          <w:rFonts w:ascii="Times New Roman" w:hAnsi="Times New Roman"/>
          <w:sz w:val="30"/>
          <w:szCs w:val="30"/>
        </w:rPr>
        <w:t>т</w:t>
      </w:r>
      <w:r w:rsidRPr="00A22E45">
        <w:rPr>
          <w:rFonts w:ascii="Times New Roman" w:hAnsi="Times New Roman"/>
          <w:sz w:val="30"/>
          <w:szCs w:val="30"/>
        </w:rPr>
        <w:t xml:space="preserve">ным </w:t>
      </w:r>
      <w:r w:rsidR="000E0AC4" w:rsidRPr="00A22E45">
        <w:rPr>
          <w:rFonts w:ascii="Times New Roman" w:hAnsi="Times New Roman"/>
          <w:sz w:val="30"/>
          <w:szCs w:val="30"/>
        </w:rPr>
        <w:t xml:space="preserve">лекарственным </w:t>
      </w:r>
      <w:r w:rsidRPr="00A22E45">
        <w:rPr>
          <w:rFonts w:ascii="Times New Roman" w:hAnsi="Times New Roman"/>
          <w:sz w:val="30"/>
          <w:szCs w:val="30"/>
        </w:rPr>
        <w:t>препаратом</w:t>
      </w:r>
      <w:r w:rsidR="008B078F" w:rsidRPr="00A22E45">
        <w:rPr>
          <w:rFonts w:ascii="Times New Roman" w:hAnsi="Times New Roman"/>
          <w:sz w:val="30"/>
          <w:szCs w:val="30"/>
        </w:rPr>
        <w:t xml:space="preserve"> для ингаляций</w:t>
      </w:r>
      <w:r w:rsidR="00B87B0E" w:rsidRPr="00A22E45">
        <w:rPr>
          <w:rFonts w:ascii="Times New Roman" w:hAnsi="Times New Roman"/>
          <w:sz w:val="30"/>
          <w:szCs w:val="30"/>
        </w:rPr>
        <w:t xml:space="preserve">. </w:t>
      </w:r>
      <w:r w:rsidR="008B078F" w:rsidRPr="00A22E45">
        <w:rPr>
          <w:rFonts w:ascii="Times New Roman" w:hAnsi="Times New Roman"/>
          <w:sz w:val="30"/>
          <w:szCs w:val="30"/>
        </w:rPr>
        <w:t>В случае е</w:t>
      </w:r>
      <w:r w:rsidR="00ED23CA" w:rsidRPr="00A22E45">
        <w:rPr>
          <w:rFonts w:ascii="Times New Roman" w:hAnsi="Times New Roman"/>
          <w:sz w:val="30"/>
          <w:szCs w:val="30"/>
        </w:rPr>
        <w:t xml:space="preserve">сли эквивалентность исследуемого </w:t>
      </w:r>
      <w:r w:rsidR="00F764B5" w:rsidRPr="00A22E45">
        <w:rPr>
          <w:rFonts w:ascii="Times New Roman" w:hAnsi="Times New Roman"/>
          <w:sz w:val="30"/>
          <w:szCs w:val="30"/>
        </w:rPr>
        <w:t>лекарственного</w:t>
      </w:r>
      <w:r w:rsidR="000E0AC4" w:rsidRPr="00A22E45">
        <w:rPr>
          <w:rFonts w:ascii="Times New Roman" w:hAnsi="Times New Roman"/>
          <w:sz w:val="30"/>
          <w:szCs w:val="30"/>
        </w:rPr>
        <w:t xml:space="preserve"> </w:t>
      </w:r>
      <w:r w:rsidR="00ED23CA" w:rsidRPr="00A22E45">
        <w:rPr>
          <w:rFonts w:ascii="Times New Roman" w:hAnsi="Times New Roman"/>
          <w:sz w:val="30"/>
          <w:szCs w:val="30"/>
        </w:rPr>
        <w:t xml:space="preserve">препарата не удалось установить в исследованиях </w:t>
      </w:r>
      <w:r w:rsidR="00ED23CA" w:rsidRPr="00A22E45">
        <w:rPr>
          <w:rFonts w:ascii="Times New Roman" w:hAnsi="Times New Roman"/>
          <w:i/>
          <w:sz w:val="30"/>
          <w:szCs w:val="30"/>
          <w:lang w:val="en-US"/>
        </w:rPr>
        <w:t>in</w:t>
      </w:r>
      <w:r w:rsidR="00ED23CA" w:rsidRPr="00A22E45">
        <w:rPr>
          <w:rFonts w:ascii="Times New Roman" w:hAnsi="Times New Roman"/>
          <w:i/>
          <w:sz w:val="30"/>
          <w:szCs w:val="30"/>
        </w:rPr>
        <w:t xml:space="preserve"> </w:t>
      </w:r>
      <w:r w:rsidR="00ED23CA" w:rsidRPr="00A22E45">
        <w:rPr>
          <w:rFonts w:ascii="Times New Roman" w:hAnsi="Times New Roman"/>
          <w:i/>
          <w:sz w:val="30"/>
          <w:szCs w:val="30"/>
          <w:lang w:val="en-US"/>
        </w:rPr>
        <w:t>vitro</w:t>
      </w:r>
      <w:r w:rsidR="00ED23CA" w:rsidRPr="00A22E45">
        <w:rPr>
          <w:rFonts w:ascii="Times New Roman" w:hAnsi="Times New Roman"/>
          <w:sz w:val="30"/>
          <w:szCs w:val="30"/>
        </w:rPr>
        <w:t xml:space="preserve"> в соответствии с критериями</w:t>
      </w:r>
      <w:r w:rsidR="008B078F" w:rsidRPr="00A22E45">
        <w:rPr>
          <w:rFonts w:ascii="Times New Roman" w:hAnsi="Times New Roman"/>
          <w:sz w:val="30"/>
          <w:szCs w:val="30"/>
        </w:rPr>
        <w:t>,</w:t>
      </w:r>
      <w:r w:rsidR="00ED23CA" w:rsidRPr="00A22E45">
        <w:rPr>
          <w:rFonts w:ascii="Times New Roman" w:hAnsi="Times New Roman"/>
          <w:sz w:val="30"/>
          <w:szCs w:val="30"/>
        </w:rPr>
        <w:t xml:space="preserve"> указанными </w:t>
      </w:r>
      <w:r w:rsidR="00596AD4" w:rsidRPr="00A22E45">
        <w:rPr>
          <w:rFonts w:ascii="Times New Roman" w:hAnsi="Times New Roman"/>
          <w:sz w:val="30"/>
          <w:szCs w:val="30"/>
        </w:rPr>
        <w:br/>
      </w:r>
      <w:r w:rsidR="00ED23CA" w:rsidRPr="00A22E45">
        <w:rPr>
          <w:rFonts w:ascii="Times New Roman" w:hAnsi="Times New Roman"/>
          <w:sz w:val="30"/>
          <w:szCs w:val="30"/>
        </w:rPr>
        <w:lastRenderedPageBreak/>
        <w:t xml:space="preserve">в </w:t>
      </w:r>
      <w:r w:rsidR="00B03A51" w:rsidRPr="00A22E45">
        <w:rPr>
          <w:rFonts w:ascii="Times New Roman" w:hAnsi="Times New Roman"/>
          <w:sz w:val="30"/>
          <w:szCs w:val="30"/>
        </w:rPr>
        <w:t xml:space="preserve">подразделе 2 раздела </w:t>
      </w:r>
      <w:r w:rsidR="00B03A51" w:rsidRPr="00A22E45">
        <w:rPr>
          <w:rFonts w:ascii="Times New Roman" w:hAnsi="Times New Roman"/>
          <w:sz w:val="30"/>
          <w:szCs w:val="30"/>
          <w:lang w:val="en-US"/>
        </w:rPr>
        <w:t>IV</w:t>
      </w:r>
      <w:r w:rsidR="00B03A51" w:rsidRPr="00A22E45">
        <w:rPr>
          <w:rFonts w:ascii="Times New Roman" w:hAnsi="Times New Roman"/>
          <w:sz w:val="30"/>
          <w:szCs w:val="30"/>
        </w:rPr>
        <w:t xml:space="preserve"> настоящего Руководства</w:t>
      </w:r>
      <w:r w:rsidR="00ED23CA" w:rsidRPr="00A22E45">
        <w:rPr>
          <w:rFonts w:ascii="Times New Roman" w:hAnsi="Times New Roman"/>
          <w:sz w:val="30"/>
          <w:szCs w:val="30"/>
        </w:rPr>
        <w:t>, и эквивалентность однозначно не установлена в исследовани</w:t>
      </w:r>
      <w:r w:rsidR="008B078F" w:rsidRPr="00A22E45">
        <w:rPr>
          <w:rFonts w:ascii="Times New Roman" w:hAnsi="Times New Roman"/>
          <w:sz w:val="30"/>
          <w:szCs w:val="30"/>
        </w:rPr>
        <w:t>ях</w:t>
      </w:r>
      <w:r w:rsidR="00ED23CA" w:rsidRPr="00A22E45">
        <w:rPr>
          <w:rFonts w:ascii="Times New Roman" w:hAnsi="Times New Roman"/>
          <w:sz w:val="30"/>
          <w:szCs w:val="30"/>
        </w:rPr>
        <w:t xml:space="preserve"> легочного распределения и оценки системной безопасности, </w:t>
      </w:r>
      <w:r w:rsidR="00B03A51" w:rsidRPr="00A22E45">
        <w:rPr>
          <w:rFonts w:ascii="Times New Roman" w:hAnsi="Times New Roman"/>
          <w:sz w:val="30"/>
          <w:szCs w:val="30"/>
        </w:rPr>
        <w:t>описанн</w:t>
      </w:r>
      <w:r w:rsidR="008B078F" w:rsidRPr="00A22E45">
        <w:rPr>
          <w:rFonts w:ascii="Times New Roman" w:hAnsi="Times New Roman"/>
          <w:sz w:val="30"/>
          <w:szCs w:val="30"/>
        </w:rPr>
        <w:t>ых</w:t>
      </w:r>
      <w:r w:rsidR="00B03A51" w:rsidRPr="00A22E45">
        <w:rPr>
          <w:rFonts w:ascii="Times New Roman" w:hAnsi="Times New Roman"/>
          <w:sz w:val="30"/>
          <w:szCs w:val="30"/>
        </w:rPr>
        <w:t xml:space="preserve"> в подразделе 1 раздела </w:t>
      </w:r>
      <w:r w:rsidR="00B03A51" w:rsidRPr="00A22E45">
        <w:rPr>
          <w:rFonts w:ascii="Times New Roman" w:hAnsi="Times New Roman"/>
          <w:sz w:val="30"/>
          <w:szCs w:val="30"/>
          <w:lang w:val="en-US"/>
        </w:rPr>
        <w:t>V</w:t>
      </w:r>
      <w:r w:rsidR="00ED23CA" w:rsidRPr="00A22E45">
        <w:rPr>
          <w:rFonts w:ascii="Times New Roman" w:hAnsi="Times New Roman"/>
          <w:sz w:val="30"/>
          <w:szCs w:val="30"/>
        </w:rPr>
        <w:t xml:space="preserve"> </w:t>
      </w:r>
      <w:r w:rsidR="00B03A51" w:rsidRPr="00A22E45">
        <w:rPr>
          <w:rFonts w:ascii="Times New Roman" w:hAnsi="Times New Roman"/>
          <w:sz w:val="30"/>
          <w:szCs w:val="30"/>
        </w:rPr>
        <w:t>настоящего Руководства</w:t>
      </w:r>
      <w:r w:rsidR="008B078F" w:rsidRPr="00A22E45">
        <w:rPr>
          <w:rFonts w:ascii="Times New Roman" w:hAnsi="Times New Roman"/>
          <w:sz w:val="30"/>
          <w:szCs w:val="30"/>
        </w:rPr>
        <w:t>,</w:t>
      </w:r>
      <w:r w:rsidR="00ED23CA" w:rsidRPr="00A22E45">
        <w:rPr>
          <w:rFonts w:ascii="Times New Roman" w:hAnsi="Times New Roman"/>
          <w:sz w:val="30"/>
          <w:szCs w:val="30"/>
        </w:rPr>
        <w:t xml:space="preserve"> то терапевтическ</w:t>
      </w:r>
      <w:r w:rsidR="008E121C" w:rsidRPr="00A22E45">
        <w:rPr>
          <w:rFonts w:ascii="Times New Roman" w:hAnsi="Times New Roman"/>
          <w:sz w:val="30"/>
          <w:szCs w:val="30"/>
        </w:rPr>
        <w:t>ую</w:t>
      </w:r>
      <w:r w:rsidR="00ED23CA" w:rsidRPr="00A22E45">
        <w:rPr>
          <w:rFonts w:ascii="Times New Roman" w:hAnsi="Times New Roman"/>
          <w:sz w:val="30"/>
          <w:szCs w:val="30"/>
        </w:rPr>
        <w:t xml:space="preserve"> эквивалентность </w:t>
      </w:r>
      <w:r w:rsidR="008E121C" w:rsidRPr="00A22E45">
        <w:rPr>
          <w:rFonts w:ascii="Times New Roman" w:hAnsi="Times New Roman"/>
          <w:sz w:val="30"/>
          <w:szCs w:val="30"/>
        </w:rPr>
        <w:t>следует</w:t>
      </w:r>
      <w:r w:rsidR="00ED23CA" w:rsidRPr="00A22E45">
        <w:rPr>
          <w:rFonts w:ascii="Times New Roman" w:hAnsi="Times New Roman"/>
          <w:sz w:val="30"/>
          <w:szCs w:val="30"/>
        </w:rPr>
        <w:t xml:space="preserve"> </w:t>
      </w:r>
      <w:r w:rsidR="00F764B5" w:rsidRPr="00A22E45">
        <w:rPr>
          <w:rFonts w:ascii="Times New Roman" w:hAnsi="Times New Roman"/>
          <w:sz w:val="30"/>
          <w:szCs w:val="30"/>
        </w:rPr>
        <w:t>подтвердить</w:t>
      </w:r>
      <w:r w:rsidR="00ED23CA" w:rsidRPr="00A22E45">
        <w:rPr>
          <w:rFonts w:ascii="Times New Roman" w:hAnsi="Times New Roman"/>
          <w:sz w:val="30"/>
          <w:szCs w:val="30"/>
        </w:rPr>
        <w:t xml:space="preserve"> сравнением исследуемого</w:t>
      </w:r>
      <w:r w:rsidR="00B03A51" w:rsidRPr="00A22E45">
        <w:rPr>
          <w:rFonts w:ascii="Times New Roman" w:hAnsi="Times New Roman"/>
          <w:sz w:val="30"/>
          <w:szCs w:val="30"/>
        </w:rPr>
        <w:t xml:space="preserve"> лекарственного </w:t>
      </w:r>
      <w:r w:rsidR="00ED23CA" w:rsidRPr="00A22E45">
        <w:rPr>
          <w:rFonts w:ascii="Times New Roman" w:hAnsi="Times New Roman"/>
          <w:sz w:val="30"/>
          <w:szCs w:val="30"/>
        </w:rPr>
        <w:t xml:space="preserve">препарата </w:t>
      </w:r>
      <w:r w:rsidR="00B03A51" w:rsidRPr="00A22E45">
        <w:rPr>
          <w:rFonts w:ascii="Times New Roman" w:hAnsi="Times New Roman"/>
          <w:sz w:val="30"/>
          <w:szCs w:val="30"/>
        </w:rPr>
        <w:t xml:space="preserve">для ингаляций </w:t>
      </w:r>
      <w:r w:rsidR="00ED23CA" w:rsidRPr="00A22E45">
        <w:rPr>
          <w:rFonts w:ascii="Times New Roman" w:hAnsi="Times New Roman"/>
          <w:sz w:val="30"/>
          <w:szCs w:val="30"/>
        </w:rPr>
        <w:t xml:space="preserve">с референтным </w:t>
      </w:r>
      <w:r w:rsidR="00B03A51" w:rsidRPr="00A22E45">
        <w:rPr>
          <w:rFonts w:ascii="Times New Roman" w:hAnsi="Times New Roman"/>
          <w:sz w:val="30"/>
          <w:szCs w:val="30"/>
        </w:rPr>
        <w:t xml:space="preserve">лекарственным </w:t>
      </w:r>
      <w:r w:rsidR="00ED23CA" w:rsidRPr="00A22E45">
        <w:rPr>
          <w:rFonts w:ascii="Times New Roman" w:hAnsi="Times New Roman"/>
          <w:sz w:val="30"/>
          <w:szCs w:val="30"/>
        </w:rPr>
        <w:t xml:space="preserve">препаратом </w:t>
      </w:r>
      <w:r w:rsidR="00B03A51" w:rsidRPr="00A22E45">
        <w:rPr>
          <w:rFonts w:ascii="Times New Roman" w:hAnsi="Times New Roman"/>
          <w:sz w:val="30"/>
          <w:szCs w:val="30"/>
        </w:rPr>
        <w:t xml:space="preserve">для ингаляций </w:t>
      </w:r>
      <w:r w:rsidR="00ED23CA" w:rsidRPr="00A22E45">
        <w:rPr>
          <w:rFonts w:ascii="Times New Roman" w:hAnsi="Times New Roman"/>
          <w:sz w:val="30"/>
          <w:szCs w:val="30"/>
        </w:rPr>
        <w:t>в рамках проведения клинического исследования</w:t>
      </w:r>
      <w:r w:rsidR="0080017D" w:rsidRPr="00A22E45">
        <w:rPr>
          <w:rFonts w:ascii="Times New Roman" w:hAnsi="Times New Roman"/>
          <w:sz w:val="30"/>
          <w:szCs w:val="30"/>
        </w:rPr>
        <w:t>, дизайн которого статистически валидирован</w:t>
      </w:r>
      <w:r w:rsidR="00ED23CA" w:rsidRPr="00A22E45">
        <w:rPr>
          <w:rFonts w:ascii="Times New Roman" w:hAnsi="Times New Roman"/>
          <w:sz w:val="30"/>
          <w:szCs w:val="30"/>
        </w:rPr>
        <w:t>.</w:t>
      </w:r>
    </w:p>
    <w:p w:rsidR="00AE67FF" w:rsidRPr="00A22E45" w:rsidRDefault="008B078F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При использовании </w:t>
      </w:r>
      <w:r w:rsidR="00B87B0E" w:rsidRPr="00A22E45">
        <w:rPr>
          <w:rFonts w:ascii="Times New Roman" w:hAnsi="Times New Roman"/>
          <w:sz w:val="30"/>
          <w:szCs w:val="30"/>
        </w:rPr>
        <w:t xml:space="preserve">различных </w:t>
      </w:r>
      <w:r w:rsidR="00E35CE3" w:rsidRPr="00A22E45">
        <w:rPr>
          <w:rFonts w:ascii="Times New Roman" w:hAnsi="Times New Roman"/>
          <w:sz w:val="30"/>
          <w:szCs w:val="30"/>
        </w:rPr>
        <w:t>способ</w:t>
      </w:r>
      <w:r w:rsidRPr="00A22E45">
        <w:rPr>
          <w:rFonts w:ascii="Times New Roman" w:hAnsi="Times New Roman"/>
          <w:sz w:val="30"/>
          <w:szCs w:val="30"/>
        </w:rPr>
        <w:t>ов</w:t>
      </w:r>
      <w:r w:rsidR="00B87B0E" w:rsidRPr="00A22E45">
        <w:rPr>
          <w:rFonts w:ascii="Times New Roman" w:hAnsi="Times New Roman"/>
          <w:sz w:val="30"/>
          <w:szCs w:val="30"/>
        </w:rPr>
        <w:t xml:space="preserve"> ингаляции, </w:t>
      </w:r>
      <w:r w:rsidR="00E35CE3" w:rsidRPr="00A22E45">
        <w:rPr>
          <w:rFonts w:ascii="Times New Roman" w:hAnsi="Times New Roman"/>
          <w:sz w:val="30"/>
          <w:szCs w:val="30"/>
        </w:rPr>
        <w:t>применимых</w:t>
      </w:r>
      <w:r w:rsidR="00B87B0E" w:rsidRPr="00A22E45">
        <w:rPr>
          <w:rFonts w:ascii="Times New Roman" w:hAnsi="Times New Roman"/>
          <w:sz w:val="30"/>
          <w:szCs w:val="30"/>
        </w:rPr>
        <w:t xml:space="preserve"> для различных </w:t>
      </w:r>
      <w:r w:rsidR="00E35CE3" w:rsidRPr="00A22E45">
        <w:rPr>
          <w:rFonts w:ascii="Times New Roman" w:hAnsi="Times New Roman"/>
          <w:sz w:val="30"/>
          <w:szCs w:val="30"/>
        </w:rPr>
        <w:t xml:space="preserve">ингаляционных </w:t>
      </w:r>
      <w:r w:rsidR="00B87B0E" w:rsidRPr="00A22E45">
        <w:rPr>
          <w:rFonts w:ascii="Times New Roman" w:hAnsi="Times New Roman"/>
          <w:sz w:val="30"/>
          <w:szCs w:val="30"/>
        </w:rPr>
        <w:t>устройств</w:t>
      </w:r>
      <w:r w:rsidR="00994D8E" w:rsidRPr="00A22E45">
        <w:rPr>
          <w:rFonts w:ascii="Times New Roman" w:hAnsi="Times New Roman"/>
          <w:sz w:val="30"/>
          <w:szCs w:val="30"/>
        </w:rPr>
        <w:t>, при оценке терапевтической эквивалентности</w:t>
      </w:r>
      <w:r w:rsidR="00E35CE3" w:rsidRPr="00A22E45">
        <w:rPr>
          <w:rFonts w:ascii="Times New Roman" w:hAnsi="Times New Roman"/>
          <w:sz w:val="30"/>
          <w:szCs w:val="30"/>
        </w:rPr>
        <w:t xml:space="preserve"> рекомендовано, чтобы </w:t>
      </w:r>
      <w:r w:rsidR="00CB0B75" w:rsidRPr="00A22E45">
        <w:rPr>
          <w:rFonts w:ascii="Times New Roman" w:hAnsi="Times New Roman"/>
          <w:sz w:val="30"/>
          <w:szCs w:val="30"/>
        </w:rPr>
        <w:t>исследуемый</w:t>
      </w:r>
      <w:r w:rsidR="000778E9" w:rsidRPr="00A22E45">
        <w:rPr>
          <w:rFonts w:ascii="Times New Roman" w:hAnsi="Times New Roman"/>
          <w:sz w:val="30"/>
          <w:szCs w:val="30"/>
        </w:rPr>
        <w:t xml:space="preserve"> и референ</w:t>
      </w:r>
      <w:r w:rsidR="003218CF" w:rsidRPr="00A22E45">
        <w:rPr>
          <w:rFonts w:ascii="Times New Roman" w:hAnsi="Times New Roman"/>
          <w:sz w:val="30"/>
          <w:szCs w:val="30"/>
        </w:rPr>
        <w:t>т</w:t>
      </w:r>
      <w:r w:rsidR="000778E9" w:rsidRPr="00A22E45">
        <w:rPr>
          <w:rFonts w:ascii="Times New Roman" w:hAnsi="Times New Roman"/>
          <w:sz w:val="30"/>
          <w:szCs w:val="30"/>
        </w:rPr>
        <w:t xml:space="preserve">ный </w:t>
      </w:r>
      <w:r w:rsidR="008E121C" w:rsidRPr="00A22E45">
        <w:rPr>
          <w:rFonts w:ascii="Times New Roman" w:hAnsi="Times New Roman"/>
          <w:sz w:val="30"/>
          <w:szCs w:val="30"/>
        </w:rPr>
        <w:t xml:space="preserve">лекарственные </w:t>
      </w:r>
      <w:r w:rsidR="000778E9" w:rsidRPr="00A22E45">
        <w:rPr>
          <w:rFonts w:ascii="Times New Roman" w:hAnsi="Times New Roman"/>
          <w:sz w:val="30"/>
          <w:szCs w:val="30"/>
        </w:rPr>
        <w:t>препарат</w:t>
      </w:r>
      <w:r w:rsidR="00B618A9" w:rsidRPr="00A22E45">
        <w:rPr>
          <w:rFonts w:ascii="Times New Roman" w:hAnsi="Times New Roman"/>
          <w:sz w:val="30"/>
          <w:szCs w:val="30"/>
        </w:rPr>
        <w:t>ы</w:t>
      </w:r>
      <w:r w:rsidR="000778E9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 xml:space="preserve">для ингаляций </w:t>
      </w:r>
      <w:proofErr w:type="spellStart"/>
      <w:r w:rsidR="000778E9" w:rsidRPr="00A22E45">
        <w:rPr>
          <w:rFonts w:ascii="Times New Roman" w:hAnsi="Times New Roman"/>
          <w:sz w:val="30"/>
          <w:szCs w:val="30"/>
        </w:rPr>
        <w:t>ингалировал</w:t>
      </w:r>
      <w:r w:rsidR="00CB0B75" w:rsidRPr="00A22E45">
        <w:rPr>
          <w:rFonts w:ascii="Times New Roman" w:hAnsi="Times New Roman"/>
          <w:sz w:val="30"/>
          <w:szCs w:val="30"/>
        </w:rPr>
        <w:t>и</w:t>
      </w:r>
      <w:r w:rsidR="000778E9" w:rsidRPr="00A22E45">
        <w:rPr>
          <w:rFonts w:ascii="Times New Roman" w:hAnsi="Times New Roman"/>
          <w:sz w:val="30"/>
          <w:szCs w:val="30"/>
        </w:rPr>
        <w:t>с</w:t>
      </w:r>
      <w:r w:rsidR="00CB0B75" w:rsidRPr="00A22E45">
        <w:rPr>
          <w:rFonts w:ascii="Times New Roman" w:hAnsi="Times New Roman"/>
          <w:sz w:val="30"/>
          <w:szCs w:val="30"/>
        </w:rPr>
        <w:t>ь</w:t>
      </w:r>
      <w:proofErr w:type="spellEnd"/>
      <w:r w:rsidR="000778E9" w:rsidRPr="00A22E45">
        <w:rPr>
          <w:rFonts w:ascii="Times New Roman" w:hAnsi="Times New Roman"/>
          <w:sz w:val="30"/>
          <w:szCs w:val="30"/>
        </w:rPr>
        <w:t xml:space="preserve"> с применением </w:t>
      </w:r>
      <w:r w:rsidR="00CB0B75" w:rsidRPr="00A22E45">
        <w:rPr>
          <w:rFonts w:ascii="Times New Roman" w:hAnsi="Times New Roman"/>
          <w:sz w:val="30"/>
          <w:szCs w:val="30"/>
        </w:rPr>
        <w:t>одинаков</w:t>
      </w:r>
      <w:r w:rsidR="003218CF" w:rsidRPr="00A22E45">
        <w:rPr>
          <w:rFonts w:ascii="Times New Roman" w:hAnsi="Times New Roman"/>
          <w:sz w:val="30"/>
          <w:szCs w:val="30"/>
        </w:rPr>
        <w:t>ых ингаляционных устройств</w:t>
      </w:r>
      <w:r w:rsidR="00B87B0E" w:rsidRPr="00A22E45">
        <w:rPr>
          <w:rFonts w:ascii="Times New Roman" w:hAnsi="Times New Roman"/>
          <w:sz w:val="30"/>
          <w:szCs w:val="30"/>
        </w:rPr>
        <w:t xml:space="preserve"> (например, </w:t>
      </w:r>
      <w:r w:rsidR="00CB0B75" w:rsidRPr="00A22E45">
        <w:rPr>
          <w:rFonts w:ascii="Times New Roman" w:hAnsi="Times New Roman"/>
          <w:sz w:val="30"/>
          <w:szCs w:val="30"/>
        </w:rPr>
        <w:t>исследуемый</w:t>
      </w:r>
      <w:r w:rsidR="00B87B0E" w:rsidRPr="00A22E45">
        <w:rPr>
          <w:rFonts w:ascii="Times New Roman" w:hAnsi="Times New Roman"/>
          <w:sz w:val="30"/>
          <w:szCs w:val="30"/>
        </w:rPr>
        <w:t xml:space="preserve"> </w:t>
      </w:r>
      <w:r w:rsidR="000778E9" w:rsidRPr="00A22E45">
        <w:rPr>
          <w:rFonts w:ascii="Times New Roman" w:hAnsi="Times New Roman"/>
          <w:sz w:val="30"/>
          <w:szCs w:val="30"/>
        </w:rPr>
        <w:t>и референ</w:t>
      </w:r>
      <w:r w:rsidR="00CB0B75" w:rsidRPr="00A22E45">
        <w:rPr>
          <w:rFonts w:ascii="Times New Roman" w:hAnsi="Times New Roman"/>
          <w:sz w:val="30"/>
          <w:szCs w:val="30"/>
        </w:rPr>
        <w:t>т</w:t>
      </w:r>
      <w:r w:rsidR="000778E9" w:rsidRPr="00A22E45">
        <w:rPr>
          <w:rFonts w:ascii="Times New Roman" w:hAnsi="Times New Roman"/>
          <w:sz w:val="30"/>
          <w:szCs w:val="30"/>
        </w:rPr>
        <w:t>ный</w:t>
      </w:r>
      <w:r w:rsidR="008E121C" w:rsidRPr="00A22E45">
        <w:rPr>
          <w:rFonts w:ascii="Times New Roman" w:hAnsi="Times New Roman"/>
          <w:sz w:val="30"/>
          <w:szCs w:val="30"/>
        </w:rPr>
        <w:t xml:space="preserve"> лекарственные</w:t>
      </w:r>
      <w:r w:rsidR="000778E9" w:rsidRPr="00A22E45">
        <w:rPr>
          <w:rFonts w:ascii="Times New Roman" w:hAnsi="Times New Roman"/>
          <w:sz w:val="30"/>
          <w:szCs w:val="30"/>
        </w:rPr>
        <w:t xml:space="preserve"> препарат</w:t>
      </w:r>
      <w:r w:rsidR="008E121C" w:rsidRPr="00A22E45">
        <w:rPr>
          <w:rFonts w:ascii="Times New Roman" w:hAnsi="Times New Roman"/>
          <w:sz w:val="30"/>
          <w:szCs w:val="30"/>
        </w:rPr>
        <w:t>ы</w:t>
      </w:r>
      <w:r w:rsidRPr="00A22E45">
        <w:rPr>
          <w:rFonts w:ascii="Times New Roman" w:hAnsi="Times New Roman"/>
          <w:sz w:val="30"/>
          <w:szCs w:val="30"/>
        </w:rPr>
        <w:t xml:space="preserve"> для ингаляций</w:t>
      </w:r>
      <w:r w:rsidR="000778E9" w:rsidRPr="00A22E45">
        <w:rPr>
          <w:rFonts w:ascii="Times New Roman" w:hAnsi="Times New Roman"/>
          <w:sz w:val="30"/>
          <w:szCs w:val="30"/>
        </w:rPr>
        <w:t xml:space="preserve"> </w:t>
      </w:r>
      <w:r w:rsidR="008E121C" w:rsidRPr="00A22E45">
        <w:rPr>
          <w:rFonts w:ascii="Times New Roman" w:hAnsi="Times New Roman"/>
          <w:sz w:val="30"/>
          <w:szCs w:val="30"/>
        </w:rPr>
        <w:t>вводятся</w:t>
      </w:r>
      <w:r w:rsidR="000778E9" w:rsidRPr="00A22E45">
        <w:rPr>
          <w:rFonts w:ascii="Times New Roman" w:hAnsi="Times New Roman"/>
          <w:sz w:val="30"/>
          <w:szCs w:val="30"/>
        </w:rPr>
        <w:t xml:space="preserve"> с помощью </w:t>
      </w:r>
      <w:r w:rsidR="00B618A9" w:rsidRPr="00A22E45">
        <w:rPr>
          <w:rFonts w:ascii="Times New Roman" w:hAnsi="Times New Roman"/>
          <w:sz w:val="30"/>
          <w:szCs w:val="30"/>
        </w:rPr>
        <w:t>не</w:t>
      </w:r>
      <w:r w:rsidRPr="00A22E45">
        <w:rPr>
          <w:rFonts w:ascii="Times New Roman" w:hAnsi="Times New Roman"/>
          <w:sz w:val="30"/>
          <w:szCs w:val="30"/>
        </w:rPr>
        <w:t xml:space="preserve"> активируемого</w:t>
      </w:r>
      <w:r w:rsidR="00B618A9" w:rsidRPr="00A22E45">
        <w:rPr>
          <w:rFonts w:ascii="Times New Roman" w:hAnsi="Times New Roman"/>
          <w:sz w:val="30"/>
          <w:szCs w:val="30"/>
        </w:rPr>
        <w:t xml:space="preserve"> дыханием </w:t>
      </w:r>
      <w:r w:rsidR="00CE4575" w:rsidRPr="00A22E45">
        <w:rPr>
          <w:rFonts w:ascii="Times New Roman" w:hAnsi="Times New Roman"/>
          <w:sz w:val="30"/>
          <w:szCs w:val="30"/>
        </w:rPr>
        <w:t>дозирующего</w:t>
      </w:r>
      <w:r w:rsidR="00B618A9" w:rsidRPr="00A22E45">
        <w:rPr>
          <w:rFonts w:ascii="Times New Roman" w:hAnsi="Times New Roman"/>
          <w:sz w:val="30"/>
          <w:szCs w:val="30"/>
        </w:rPr>
        <w:t xml:space="preserve"> ингалятора под давлением </w:t>
      </w:r>
      <w:r w:rsidR="00B87B0E" w:rsidRPr="00A22E45">
        <w:rPr>
          <w:rFonts w:ascii="Times New Roman" w:hAnsi="Times New Roman"/>
          <w:sz w:val="30"/>
          <w:szCs w:val="30"/>
        </w:rPr>
        <w:t xml:space="preserve">или </w:t>
      </w:r>
      <w:r w:rsidR="00CE4575" w:rsidRPr="00A22E45">
        <w:rPr>
          <w:rFonts w:ascii="Times New Roman" w:hAnsi="Times New Roman"/>
          <w:sz w:val="30"/>
          <w:szCs w:val="30"/>
        </w:rPr>
        <w:t>порошкового ингалятора</w:t>
      </w:r>
      <w:r w:rsidR="000778E9" w:rsidRPr="00A22E45">
        <w:rPr>
          <w:rFonts w:ascii="Times New Roman" w:hAnsi="Times New Roman"/>
          <w:sz w:val="30"/>
          <w:szCs w:val="30"/>
        </w:rPr>
        <w:t>)</w:t>
      </w:r>
      <w:r w:rsidR="00B87B0E" w:rsidRPr="00A22E45">
        <w:rPr>
          <w:rFonts w:ascii="Times New Roman" w:hAnsi="Times New Roman"/>
          <w:sz w:val="30"/>
          <w:szCs w:val="30"/>
        </w:rPr>
        <w:t>.</w:t>
      </w:r>
      <w:r w:rsidR="008B30B1" w:rsidRPr="00A22E45">
        <w:rPr>
          <w:rFonts w:ascii="Times New Roman" w:hAnsi="Times New Roman"/>
          <w:sz w:val="30"/>
          <w:szCs w:val="30"/>
        </w:rPr>
        <w:t xml:space="preserve"> </w:t>
      </w:r>
    </w:p>
    <w:p w:rsidR="00AE67FF" w:rsidRPr="00A22E45" w:rsidRDefault="008B078F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В случае е</w:t>
      </w:r>
      <w:r w:rsidR="00B87B0E" w:rsidRPr="00A22E45">
        <w:rPr>
          <w:rFonts w:ascii="Times New Roman" w:hAnsi="Times New Roman"/>
          <w:sz w:val="30"/>
          <w:szCs w:val="30"/>
        </w:rPr>
        <w:t xml:space="preserve">сли </w:t>
      </w:r>
      <w:r w:rsidRPr="00A22E45">
        <w:rPr>
          <w:rFonts w:ascii="Times New Roman" w:hAnsi="Times New Roman"/>
          <w:sz w:val="30"/>
          <w:szCs w:val="30"/>
        </w:rPr>
        <w:t xml:space="preserve">проведение </w:t>
      </w:r>
      <w:r w:rsidR="00B87B0E" w:rsidRPr="00A22E45">
        <w:rPr>
          <w:rFonts w:ascii="Times New Roman" w:hAnsi="Times New Roman"/>
          <w:sz w:val="30"/>
          <w:szCs w:val="30"/>
        </w:rPr>
        <w:t>клинически</w:t>
      </w:r>
      <w:r w:rsidRPr="00A22E45">
        <w:rPr>
          <w:rFonts w:ascii="Times New Roman" w:hAnsi="Times New Roman"/>
          <w:sz w:val="30"/>
          <w:szCs w:val="30"/>
        </w:rPr>
        <w:t>х</w:t>
      </w:r>
      <w:r w:rsidR="00B87B0E" w:rsidRPr="00A22E45">
        <w:rPr>
          <w:rFonts w:ascii="Times New Roman" w:hAnsi="Times New Roman"/>
          <w:sz w:val="30"/>
          <w:szCs w:val="30"/>
        </w:rPr>
        <w:t xml:space="preserve"> исследовани</w:t>
      </w:r>
      <w:r w:rsidRPr="00A22E45">
        <w:rPr>
          <w:rFonts w:ascii="Times New Roman" w:hAnsi="Times New Roman"/>
          <w:sz w:val="30"/>
          <w:szCs w:val="30"/>
        </w:rPr>
        <w:t>й</w:t>
      </w:r>
      <w:r w:rsidR="00B87B0E" w:rsidRPr="00A22E45">
        <w:rPr>
          <w:rFonts w:ascii="Times New Roman" w:hAnsi="Times New Roman"/>
          <w:sz w:val="30"/>
          <w:szCs w:val="30"/>
        </w:rPr>
        <w:t xml:space="preserve"> необходим</w:t>
      </w:r>
      <w:r w:rsidR="003C7897" w:rsidRPr="00A22E45">
        <w:rPr>
          <w:rFonts w:ascii="Times New Roman" w:hAnsi="Times New Roman"/>
          <w:sz w:val="30"/>
          <w:szCs w:val="30"/>
        </w:rPr>
        <w:t>о</w:t>
      </w:r>
      <w:r w:rsidR="00B87B0E" w:rsidRPr="00A22E45">
        <w:rPr>
          <w:rFonts w:ascii="Times New Roman" w:hAnsi="Times New Roman"/>
          <w:sz w:val="30"/>
          <w:szCs w:val="30"/>
        </w:rPr>
        <w:t xml:space="preserve">, и </w:t>
      </w:r>
      <w:r w:rsidR="000778E9" w:rsidRPr="00A22E45">
        <w:rPr>
          <w:rFonts w:ascii="Times New Roman" w:hAnsi="Times New Roman"/>
          <w:sz w:val="30"/>
          <w:szCs w:val="30"/>
        </w:rPr>
        <w:t>референ</w:t>
      </w:r>
      <w:r w:rsidR="00CB0B75" w:rsidRPr="00A22E45">
        <w:rPr>
          <w:rFonts w:ascii="Times New Roman" w:hAnsi="Times New Roman"/>
          <w:sz w:val="30"/>
          <w:szCs w:val="30"/>
        </w:rPr>
        <w:t>т</w:t>
      </w:r>
      <w:r w:rsidR="000778E9" w:rsidRPr="00A22E45">
        <w:rPr>
          <w:rFonts w:ascii="Times New Roman" w:hAnsi="Times New Roman"/>
          <w:sz w:val="30"/>
          <w:szCs w:val="30"/>
        </w:rPr>
        <w:t xml:space="preserve">ный </w:t>
      </w:r>
      <w:r w:rsidR="008E121C" w:rsidRPr="00A22E45">
        <w:rPr>
          <w:rFonts w:ascii="Times New Roman" w:hAnsi="Times New Roman"/>
          <w:sz w:val="30"/>
          <w:szCs w:val="30"/>
        </w:rPr>
        <w:t xml:space="preserve">лекарственный </w:t>
      </w:r>
      <w:r w:rsidR="000778E9" w:rsidRPr="00A22E45">
        <w:rPr>
          <w:rFonts w:ascii="Times New Roman" w:hAnsi="Times New Roman"/>
          <w:sz w:val="30"/>
          <w:szCs w:val="30"/>
        </w:rPr>
        <w:t xml:space="preserve">препарат </w:t>
      </w:r>
      <w:r w:rsidR="003C7897" w:rsidRPr="00A22E45">
        <w:rPr>
          <w:rFonts w:ascii="Times New Roman" w:hAnsi="Times New Roman"/>
          <w:sz w:val="30"/>
          <w:szCs w:val="30"/>
        </w:rPr>
        <w:t xml:space="preserve">для ингаляций </w:t>
      </w:r>
      <w:r w:rsidR="000778E9" w:rsidRPr="00A22E45">
        <w:rPr>
          <w:rFonts w:ascii="Times New Roman" w:hAnsi="Times New Roman"/>
          <w:sz w:val="30"/>
          <w:szCs w:val="30"/>
        </w:rPr>
        <w:t>имеет зарегистрированное п</w:t>
      </w:r>
      <w:r w:rsidR="002F2635" w:rsidRPr="00A22E45">
        <w:rPr>
          <w:rFonts w:ascii="Times New Roman" w:hAnsi="Times New Roman"/>
          <w:sz w:val="30"/>
          <w:szCs w:val="30"/>
        </w:rPr>
        <w:t xml:space="preserve">оказание, которое включает </w:t>
      </w:r>
      <w:r w:rsidR="00B618A9" w:rsidRPr="00A22E45">
        <w:rPr>
          <w:rFonts w:ascii="Times New Roman" w:hAnsi="Times New Roman"/>
          <w:sz w:val="30"/>
          <w:szCs w:val="30"/>
        </w:rPr>
        <w:t xml:space="preserve">в себя </w:t>
      </w:r>
      <w:r w:rsidR="002F2635" w:rsidRPr="00A22E45">
        <w:rPr>
          <w:rFonts w:ascii="Times New Roman" w:hAnsi="Times New Roman"/>
          <w:sz w:val="30"/>
          <w:szCs w:val="30"/>
        </w:rPr>
        <w:t>как бронхиальную а</w:t>
      </w:r>
      <w:r w:rsidR="000778E9" w:rsidRPr="00A22E45">
        <w:rPr>
          <w:rFonts w:ascii="Times New Roman" w:hAnsi="Times New Roman"/>
          <w:sz w:val="30"/>
          <w:szCs w:val="30"/>
        </w:rPr>
        <w:t>стму</w:t>
      </w:r>
      <w:r w:rsidR="003C7897" w:rsidRPr="00A22E45">
        <w:rPr>
          <w:rFonts w:ascii="Times New Roman" w:hAnsi="Times New Roman"/>
          <w:sz w:val="30"/>
          <w:szCs w:val="30"/>
        </w:rPr>
        <w:t>,</w:t>
      </w:r>
      <w:r w:rsidR="000778E9" w:rsidRPr="00A22E45">
        <w:rPr>
          <w:rFonts w:ascii="Times New Roman" w:hAnsi="Times New Roman"/>
          <w:sz w:val="30"/>
          <w:szCs w:val="30"/>
        </w:rPr>
        <w:t xml:space="preserve"> так и </w:t>
      </w:r>
      <w:r w:rsidR="00AE67FF" w:rsidRPr="00A22E45">
        <w:rPr>
          <w:rFonts w:ascii="Times New Roman" w:hAnsi="Times New Roman"/>
          <w:sz w:val="30"/>
          <w:szCs w:val="30"/>
        </w:rPr>
        <w:t xml:space="preserve">хроническую </w:t>
      </w:r>
      <w:proofErr w:type="spellStart"/>
      <w:r w:rsidR="00F64B1F" w:rsidRPr="00A22E45">
        <w:rPr>
          <w:rFonts w:ascii="Times New Roman" w:hAnsi="Times New Roman"/>
          <w:sz w:val="30"/>
          <w:szCs w:val="30"/>
        </w:rPr>
        <w:t>обструктивную</w:t>
      </w:r>
      <w:proofErr w:type="spellEnd"/>
      <w:r w:rsidR="00AE67FF" w:rsidRPr="00A22E45">
        <w:rPr>
          <w:rFonts w:ascii="Times New Roman" w:hAnsi="Times New Roman"/>
          <w:sz w:val="30"/>
          <w:szCs w:val="30"/>
        </w:rPr>
        <w:t xml:space="preserve"> болезнь легких</w:t>
      </w:r>
      <w:r w:rsidR="000778E9" w:rsidRPr="00A22E45">
        <w:rPr>
          <w:rFonts w:ascii="Times New Roman" w:hAnsi="Times New Roman"/>
          <w:sz w:val="30"/>
          <w:szCs w:val="30"/>
        </w:rPr>
        <w:t xml:space="preserve">, </w:t>
      </w:r>
      <w:r w:rsidR="003C7897" w:rsidRPr="00A22E45">
        <w:rPr>
          <w:rFonts w:ascii="Times New Roman" w:hAnsi="Times New Roman"/>
          <w:sz w:val="30"/>
          <w:szCs w:val="30"/>
        </w:rPr>
        <w:t xml:space="preserve">проведение </w:t>
      </w:r>
      <w:r w:rsidR="000778E9" w:rsidRPr="00A22E45">
        <w:rPr>
          <w:rFonts w:ascii="Times New Roman" w:hAnsi="Times New Roman"/>
          <w:sz w:val="30"/>
          <w:szCs w:val="30"/>
        </w:rPr>
        <w:t>исследовани</w:t>
      </w:r>
      <w:r w:rsidR="003C7897" w:rsidRPr="00A22E45">
        <w:rPr>
          <w:rFonts w:ascii="Times New Roman" w:hAnsi="Times New Roman"/>
          <w:sz w:val="30"/>
          <w:szCs w:val="30"/>
        </w:rPr>
        <w:t>й</w:t>
      </w:r>
      <w:r w:rsidR="000778E9" w:rsidRPr="00A22E45">
        <w:rPr>
          <w:rFonts w:ascii="Times New Roman" w:hAnsi="Times New Roman"/>
          <w:sz w:val="30"/>
          <w:szCs w:val="30"/>
        </w:rPr>
        <w:t xml:space="preserve"> терапевтической эквивалентности</w:t>
      </w:r>
      <w:r w:rsidR="002F2635" w:rsidRPr="00A22E45">
        <w:rPr>
          <w:rFonts w:ascii="Times New Roman" w:hAnsi="Times New Roman"/>
          <w:sz w:val="30"/>
          <w:szCs w:val="30"/>
        </w:rPr>
        <w:t xml:space="preserve"> мо</w:t>
      </w:r>
      <w:r w:rsidR="003C7897" w:rsidRPr="00A22E45">
        <w:rPr>
          <w:rFonts w:ascii="Times New Roman" w:hAnsi="Times New Roman"/>
          <w:sz w:val="30"/>
          <w:szCs w:val="30"/>
        </w:rPr>
        <w:t>жет</w:t>
      </w:r>
      <w:r w:rsidR="002F2635" w:rsidRPr="00A22E45">
        <w:rPr>
          <w:rFonts w:ascii="Times New Roman" w:hAnsi="Times New Roman"/>
          <w:sz w:val="30"/>
          <w:szCs w:val="30"/>
        </w:rPr>
        <w:t xml:space="preserve"> потребоваться </w:t>
      </w:r>
      <w:r w:rsidR="008E121C" w:rsidRPr="00A22E45">
        <w:rPr>
          <w:rFonts w:ascii="Times New Roman" w:hAnsi="Times New Roman"/>
          <w:sz w:val="30"/>
          <w:szCs w:val="30"/>
        </w:rPr>
        <w:t>только</w:t>
      </w:r>
      <w:r w:rsidR="002F2635" w:rsidRPr="00A22E45">
        <w:rPr>
          <w:rFonts w:ascii="Times New Roman" w:hAnsi="Times New Roman"/>
          <w:sz w:val="30"/>
          <w:szCs w:val="30"/>
        </w:rPr>
        <w:t xml:space="preserve"> </w:t>
      </w:r>
      <w:r w:rsidR="003C7897" w:rsidRPr="00A22E45">
        <w:rPr>
          <w:rFonts w:ascii="Times New Roman" w:hAnsi="Times New Roman"/>
          <w:sz w:val="30"/>
          <w:szCs w:val="30"/>
        </w:rPr>
        <w:t xml:space="preserve">на </w:t>
      </w:r>
      <w:r w:rsidR="002F2635" w:rsidRPr="00A22E45">
        <w:rPr>
          <w:rFonts w:ascii="Times New Roman" w:hAnsi="Times New Roman"/>
          <w:sz w:val="30"/>
          <w:szCs w:val="30"/>
        </w:rPr>
        <w:t xml:space="preserve">одной </w:t>
      </w:r>
      <w:r w:rsidR="00F64B1F" w:rsidRPr="00A22E45">
        <w:rPr>
          <w:rFonts w:ascii="Times New Roman" w:hAnsi="Times New Roman"/>
          <w:sz w:val="30"/>
          <w:szCs w:val="30"/>
        </w:rPr>
        <w:t>группе</w:t>
      </w:r>
      <w:r w:rsidR="002F2635" w:rsidRPr="00A22E45">
        <w:rPr>
          <w:rFonts w:ascii="Times New Roman" w:hAnsi="Times New Roman"/>
          <w:sz w:val="30"/>
          <w:szCs w:val="30"/>
        </w:rPr>
        <w:t xml:space="preserve"> пациентов</w:t>
      </w:r>
      <w:r w:rsidR="00994D8E" w:rsidRPr="00A22E45">
        <w:rPr>
          <w:rFonts w:ascii="Times New Roman" w:hAnsi="Times New Roman"/>
          <w:sz w:val="30"/>
          <w:szCs w:val="30"/>
        </w:rPr>
        <w:t>.</w:t>
      </w:r>
      <w:r w:rsidR="002F2635" w:rsidRPr="00A22E45">
        <w:rPr>
          <w:rFonts w:ascii="Times New Roman" w:hAnsi="Times New Roman"/>
          <w:sz w:val="30"/>
          <w:szCs w:val="30"/>
        </w:rPr>
        <w:t xml:space="preserve"> </w:t>
      </w:r>
      <w:r w:rsidR="00786C9A" w:rsidRPr="00A22E45">
        <w:rPr>
          <w:rFonts w:ascii="Times New Roman" w:hAnsi="Times New Roman"/>
          <w:sz w:val="30"/>
          <w:szCs w:val="30"/>
        </w:rPr>
        <w:t xml:space="preserve">Такие исследования, как правило, легче проводить у пациентов </w:t>
      </w:r>
      <w:r w:rsidR="00F137E6" w:rsidRPr="00A22E45">
        <w:rPr>
          <w:rFonts w:ascii="Times New Roman" w:hAnsi="Times New Roman"/>
          <w:sz w:val="30"/>
          <w:szCs w:val="30"/>
        </w:rPr>
        <w:t xml:space="preserve">больных бронхиальной </w:t>
      </w:r>
      <w:r w:rsidR="00786C9A" w:rsidRPr="00A22E45">
        <w:rPr>
          <w:rFonts w:ascii="Times New Roman" w:hAnsi="Times New Roman"/>
          <w:sz w:val="30"/>
          <w:szCs w:val="30"/>
        </w:rPr>
        <w:t xml:space="preserve">астмой. </w:t>
      </w:r>
      <w:r w:rsidR="003C7897" w:rsidRPr="00A22E45">
        <w:rPr>
          <w:rFonts w:ascii="Times New Roman" w:hAnsi="Times New Roman"/>
          <w:sz w:val="30"/>
          <w:szCs w:val="30"/>
        </w:rPr>
        <w:t>В случае</w:t>
      </w:r>
      <w:r w:rsidR="00B647F6" w:rsidRPr="00A22E45">
        <w:rPr>
          <w:rFonts w:ascii="Times New Roman" w:hAnsi="Times New Roman"/>
          <w:sz w:val="30"/>
          <w:szCs w:val="30"/>
        </w:rPr>
        <w:t xml:space="preserve"> если </w:t>
      </w:r>
      <w:r w:rsidR="00ED23CA" w:rsidRPr="00A22E45">
        <w:rPr>
          <w:rFonts w:ascii="Times New Roman" w:hAnsi="Times New Roman"/>
          <w:sz w:val="30"/>
          <w:szCs w:val="30"/>
        </w:rPr>
        <w:t>установлена</w:t>
      </w:r>
      <w:r w:rsidR="002F2635" w:rsidRPr="00A22E45">
        <w:rPr>
          <w:rFonts w:ascii="Times New Roman" w:hAnsi="Times New Roman"/>
          <w:sz w:val="30"/>
          <w:szCs w:val="30"/>
        </w:rPr>
        <w:t xml:space="preserve"> </w:t>
      </w:r>
      <w:r w:rsidR="00B647F6" w:rsidRPr="00A22E45">
        <w:rPr>
          <w:rFonts w:ascii="Times New Roman" w:hAnsi="Times New Roman"/>
          <w:sz w:val="30"/>
          <w:szCs w:val="30"/>
        </w:rPr>
        <w:t xml:space="preserve">терапевтическая эквивалентность </w:t>
      </w:r>
      <w:r w:rsidR="0085219A" w:rsidRPr="00A22E45">
        <w:rPr>
          <w:rFonts w:ascii="Times New Roman" w:hAnsi="Times New Roman"/>
          <w:sz w:val="30"/>
          <w:szCs w:val="30"/>
        </w:rPr>
        <w:t xml:space="preserve">воспроизведенного </w:t>
      </w:r>
      <w:r w:rsidR="008E121C" w:rsidRPr="00A22E45">
        <w:rPr>
          <w:rFonts w:ascii="Times New Roman" w:hAnsi="Times New Roman"/>
          <w:sz w:val="30"/>
          <w:szCs w:val="30"/>
        </w:rPr>
        <w:t xml:space="preserve">лекарственного </w:t>
      </w:r>
      <w:r w:rsidR="0085219A" w:rsidRPr="00A22E45">
        <w:rPr>
          <w:rFonts w:ascii="Times New Roman" w:hAnsi="Times New Roman"/>
          <w:sz w:val="30"/>
          <w:szCs w:val="30"/>
        </w:rPr>
        <w:t xml:space="preserve">препарата </w:t>
      </w:r>
      <w:r w:rsidR="002F2635" w:rsidRPr="00A22E45">
        <w:rPr>
          <w:rFonts w:ascii="Times New Roman" w:hAnsi="Times New Roman"/>
          <w:sz w:val="30"/>
          <w:szCs w:val="30"/>
        </w:rPr>
        <w:t>референ</w:t>
      </w:r>
      <w:r w:rsidR="00CB0B75" w:rsidRPr="00A22E45">
        <w:rPr>
          <w:rFonts w:ascii="Times New Roman" w:hAnsi="Times New Roman"/>
          <w:sz w:val="30"/>
          <w:szCs w:val="30"/>
        </w:rPr>
        <w:t>т</w:t>
      </w:r>
      <w:r w:rsidR="002F2635" w:rsidRPr="00A22E45">
        <w:rPr>
          <w:rFonts w:ascii="Times New Roman" w:hAnsi="Times New Roman"/>
          <w:sz w:val="30"/>
          <w:szCs w:val="30"/>
        </w:rPr>
        <w:t xml:space="preserve">ному </w:t>
      </w:r>
      <w:r w:rsidR="008E121C" w:rsidRPr="00A22E45">
        <w:rPr>
          <w:rFonts w:ascii="Times New Roman" w:hAnsi="Times New Roman"/>
          <w:sz w:val="30"/>
          <w:szCs w:val="30"/>
        </w:rPr>
        <w:t xml:space="preserve">лекарственному </w:t>
      </w:r>
      <w:r w:rsidR="002F2635" w:rsidRPr="00A22E45">
        <w:rPr>
          <w:rFonts w:ascii="Times New Roman" w:hAnsi="Times New Roman"/>
          <w:sz w:val="30"/>
          <w:szCs w:val="30"/>
        </w:rPr>
        <w:t>препарату</w:t>
      </w:r>
      <w:r w:rsidR="003C7897" w:rsidRPr="00A22E45">
        <w:rPr>
          <w:rFonts w:ascii="Times New Roman" w:hAnsi="Times New Roman"/>
          <w:sz w:val="30"/>
          <w:szCs w:val="30"/>
        </w:rPr>
        <w:t xml:space="preserve"> для ингаляций</w:t>
      </w:r>
      <w:r w:rsidR="002F2635" w:rsidRPr="00A22E45">
        <w:rPr>
          <w:rFonts w:ascii="Times New Roman" w:hAnsi="Times New Roman"/>
          <w:sz w:val="30"/>
          <w:szCs w:val="30"/>
        </w:rPr>
        <w:t xml:space="preserve"> </w:t>
      </w:r>
      <w:r w:rsidR="00B647F6" w:rsidRPr="00A22E45">
        <w:rPr>
          <w:rFonts w:ascii="Times New Roman" w:hAnsi="Times New Roman"/>
          <w:sz w:val="30"/>
          <w:szCs w:val="30"/>
        </w:rPr>
        <w:t xml:space="preserve">(в отношении </w:t>
      </w:r>
      <w:r w:rsidR="003C7897" w:rsidRPr="00A22E45">
        <w:rPr>
          <w:rFonts w:ascii="Times New Roman" w:hAnsi="Times New Roman"/>
          <w:sz w:val="30"/>
          <w:szCs w:val="30"/>
        </w:rPr>
        <w:t xml:space="preserve">его </w:t>
      </w:r>
      <w:r w:rsidR="00B647F6" w:rsidRPr="00A22E45">
        <w:rPr>
          <w:rFonts w:ascii="Times New Roman" w:hAnsi="Times New Roman"/>
          <w:sz w:val="30"/>
          <w:szCs w:val="30"/>
        </w:rPr>
        <w:t xml:space="preserve">эффективности и безопасности) </w:t>
      </w:r>
      <w:r w:rsidR="002F2635" w:rsidRPr="00A22E45">
        <w:rPr>
          <w:rFonts w:ascii="Times New Roman" w:hAnsi="Times New Roman"/>
          <w:sz w:val="30"/>
          <w:szCs w:val="30"/>
        </w:rPr>
        <w:t xml:space="preserve">по </w:t>
      </w:r>
      <w:r w:rsidR="008E121C" w:rsidRPr="00A22E45">
        <w:rPr>
          <w:rFonts w:ascii="Times New Roman" w:hAnsi="Times New Roman"/>
          <w:sz w:val="30"/>
          <w:szCs w:val="30"/>
        </w:rPr>
        <w:t>1</w:t>
      </w:r>
      <w:r w:rsidR="00B647F6" w:rsidRPr="00A22E45">
        <w:rPr>
          <w:rFonts w:ascii="Times New Roman" w:hAnsi="Times New Roman"/>
          <w:sz w:val="30"/>
          <w:szCs w:val="30"/>
        </w:rPr>
        <w:t xml:space="preserve"> клиничес</w:t>
      </w:r>
      <w:r w:rsidR="002F2635" w:rsidRPr="00A22E45">
        <w:rPr>
          <w:rFonts w:ascii="Times New Roman" w:hAnsi="Times New Roman"/>
          <w:sz w:val="30"/>
          <w:szCs w:val="30"/>
        </w:rPr>
        <w:t>кому показанию</w:t>
      </w:r>
      <w:r w:rsidR="00ED23CA" w:rsidRPr="00A22E45">
        <w:rPr>
          <w:rFonts w:ascii="Times New Roman" w:hAnsi="Times New Roman"/>
          <w:sz w:val="30"/>
          <w:szCs w:val="30"/>
        </w:rPr>
        <w:t xml:space="preserve"> </w:t>
      </w:r>
      <w:r w:rsidR="0085219A" w:rsidRPr="00A22E45">
        <w:rPr>
          <w:rFonts w:ascii="Times New Roman" w:hAnsi="Times New Roman"/>
          <w:sz w:val="30"/>
          <w:szCs w:val="30"/>
        </w:rPr>
        <w:t>(</w:t>
      </w:r>
      <w:r w:rsidR="00CB0B75" w:rsidRPr="00A22E45">
        <w:rPr>
          <w:rFonts w:ascii="Times New Roman" w:hAnsi="Times New Roman"/>
          <w:sz w:val="30"/>
          <w:szCs w:val="30"/>
        </w:rPr>
        <w:t xml:space="preserve">бронхиальной </w:t>
      </w:r>
      <w:r w:rsidR="002F2635" w:rsidRPr="00A22E45">
        <w:rPr>
          <w:rFonts w:ascii="Times New Roman" w:hAnsi="Times New Roman"/>
          <w:sz w:val="30"/>
          <w:szCs w:val="30"/>
        </w:rPr>
        <w:t>астме</w:t>
      </w:r>
      <w:r w:rsidR="0085219A" w:rsidRPr="00A22E45">
        <w:rPr>
          <w:rFonts w:ascii="Times New Roman" w:hAnsi="Times New Roman"/>
          <w:sz w:val="30"/>
          <w:szCs w:val="30"/>
        </w:rPr>
        <w:t>)</w:t>
      </w:r>
      <w:r w:rsidR="002F2635" w:rsidRPr="00A22E45">
        <w:rPr>
          <w:rFonts w:ascii="Times New Roman" w:hAnsi="Times New Roman"/>
          <w:sz w:val="30"/>
          <w:szCs w:val="30"/>
        </w:rPr>
        <w:t xml:space="preserve">, </w:t>
      </w:r>
      <w:r w:rsidR="0085219A" w:rsidRPr="00A22E45">
        <w:rPr>
          <w:rFonts w:ascii="Times New Roman" w:hAnsi="Times New Roman"/>
          <w:sz w:val="30"/>
          <w:szCs w:val="30"/>
        </w:rPr>
        <w:t xml:space="preserve">то для экстраполяции этих результатов на все </w:t>
      </w:r>
      <w:r w:rsidR="0085219A" w:rsidRPr="00A22E45">
        <w:rPr>
          <w:rFonts w:ascii="Times New Roman" w:hAnsi="Times New Roman"/>
          <w:sz w:val="30"/>
          <w:szCs w:val="30"/>
        </w:rPr>
        <w:lastRenderedPageBreak/>
        <w:t xml:space="preserve">показания </w:t>
      </w:r>
      <w:r w:rsidR="003C7897" w:rsidRPr="00A22E45">
        <w:rPr>
          <w:rFonts w:ascii="Times New Roman" w:hAnsi="Times New Roman"/>
          <w:sz w:val="30"/>
          <w:szCs w:val="30"/>
        </w:rPr>
        <w:t xml:space="preserve">к применению </w:t>
      </w:r>
      <w:r w:rsidR="0085219A" w:rsidRPr="00A22E45">
        <w:rPr>
          <w:rFonts w:ascii="Times New Roman" w:hAnsi="Times New Roman"/>
          <w:sz w:val="30"/>
          <w:szCs w:val="30"/>
        </w:rPr>
        <w:t xml:space="preserve">референтного </w:t>
      </w:r>
      <w:r w:rsidR="008E121C" w:rsidRPr="00A22E45">
        <w:rPr>
          <w:rFonts w:ascii="Times New Roman" w:hAnsi="Times New Roman"/>
          <w:sz w:val="30"/>
          <w:szCs w:val="30"/>
        </w:rPr>
        <w:t xml:space="preserve">лекарственного </w:t>
      </w:r>
      <w:r w:rsidR="0085219A" w:rsidRPr="00A22E45">
        <w:rPr>
          <w:rFonts w:ascii="Times New Roman" w:hAnsi="Times New Roman"/>
          <w:sz w:val="30"/>
          <w:szCs w:val="30"/>
        </w:rPr>
        <w:t xml:space="preserve">препарата и применения воспроизведенного </w:t>
      </w:r>
      <w:r w:rsidR="008E121C" w:rsidRPr="00A22E45">
        <w:rPr>
          <w:rFonts w:ascii="Times New Roman" w:hAnsi="Times New Roman"/>
          <w:sz w:val="30"/>
          <w:szCs w:val="30"/>
        </w:rPr>
        <w:t xml:space="preserve">лекарственного </w:t>
      </w:r>
      <w:r w:rsidR="0085219A" w:rsidRPr="00A22E45">
        <w:rPr>
          <w:rFonts w:ascii="Times New Roman" w:hAnsi="Times New Roman"/>
          <w:sz w:val="30"/>
          <w:szCs w:val="30"/>
        </w:rPr>
        <w:t xml:space="preserve">препарата у всех групп пациентов </w:t>
      </w:r>
      <w:r w:rsidR="008E121C" w:rsidRPr="00A22E45">
        <w:rPr>
          <w:rFonts w:ascii="Times New Roman" w:hAnsi="Times New Roman"/>
          <w:sz w:val="30"/>
          <w:szCs w:val="30"/>
        </w:rPr>
        <w:t>следует</w:t>
      </w:r>
      <w:r w:rsidR="0085219A" w:rsidRPr="00A22E45">
        <w:rPr>
          <w:rFonts w:ascii="Times New Roman" w:hAnsi="Times New Roman"/>
          <w:sz w:val="30"/>
          <w:szCs w:val="30"/>
        </w:rPr>
        <w:t xml:space="preserve"> представить </w:t>
      </w:r>
      <w:r w:rsidR="00786C9A" w:rsidRPr="00A22E45">
        <w:rPr>
          <w:rFonts w:ascii="Times New Roman" w:hAnsi="Times New Roman"/>
          <w:sz w:val="30"/>
          <w:szCs w:val="30"/>
        </w:rPr>
        <w:t>сравнительные</w:t>
      </w:r>
      <w:r w:rsidR="002F2635" w:rsidRPr="00A22E45">
        <w:rPr>
          <w:rFonts w:ascii="Times New Roman" w:hAnsi="Times New Roman"/>
          <w:sz w:val="30"/>
          <w:szCs w:val="30"/>
        </w:rPr>
        <w:t xml:space="preserve"> данны</w:t>
      </w:r>
      <w:r w:rsidR="00786C9A" w:rsidRPr="00A22E45">
        <w:rPr>
          <w:rFonts w:ascii="Times New Roman" w:hAnsi="Times New Roman"/>
          <w:sz w:val="30"/>
          <w:szCs w:val="30"/>
        </w:rPr>
        <w:t>е</w:t>
      </w:r>
      <w:r w:rsidR="0085219A" w:rsidRPr="00A22E45">
        <w:rPr>
          <w:rFonts w:ascii="Times New Roman" w:hAnsi="Times New Roman"/>
          <w:sz w:val="30"/>
          <w:szCs w:val="30"/>
        </w:rPr>
        <w:t xml:space="preserve"> исследовани</w:t>
      </w:r>
      <w:r w:rsidR="003C7897" w:rsidRPr="00A22E45">
        <w:rPr>
          <w:rFonts w:ascii="Times New Roman" w:hAnsi="Times New Roman"/>
          <w:sz w:val="30"/>
          <w:szCs w:val="30"/>
        </w:rPr>
        <w:t>й</w:t>
      </w:r>
      <w:r w:rsidR="00F137E6" w:rsidRPr="00A22E45">
        <w:rPr>
          <w:rFonts w:ascii="Times New Roman" w:hAnsi="Times New Roman"/>
          <w:sz w:val="30"/>
          <w:szCs w:val="30"/>
        </w:rPr>
        <w:br/>
      </w:r>
      <w:r w:rsidR="002F2635" w:rsidRPr="00A22E45">
        <w:rPr>
          <w:rFonts w:ascii="Times New Roman" w:hAnsi="Times New Roman"/>
          <w:i/>
          <w:sz w:val="30"/>
          <w:szCs w:val="30"/>
          <w:lang w:val="en-US"/>
        </w:rPr>
        <w:t>in</w:t>
      </w:r>
      <w:r w:rsidR="002F2635" w:rsidRPr="00A22E45">
        <w:rPr>
          <w:rFonts w:ascii="Times New Roman" w:hAnsi="Times New Roman"/>
          <w:i/>
          <w:sz w:val="30"/>
          <w:szCs w:val="30"/>
        </w:rPr>
        <w:t xml:space="preserve"> </w:t>
      </w:r>
      <w:r w:rsidR="002F2635" w:rsidRPr="00A22E45">
        <w:rPr>
          <w:rFonts w:ascii="Times New Roman" w:hAnsi="Times New Roman"/>
          <w:i/>
          <w:sz w:val="30"/>
          <w:szCs w:val="30"/>
          <w:lang w:val="en-US"/>
        </w:rPr>
        <w:t>vitro</w:t>
      </w:r>
      <w:r w:rsidR="00B647F6" w:rsidRPr="00A22E45">
        <w:rPr>
          <w:rFonts w:ascii="Times New Roman" w:hAnsi="Times New Roman"/>
          <w:sz w:val="30"/>
          <w:szCs w:val="30"/>
        </w:rPr>
        <w:t>, п</w:t>
      </w:r>
      <w:r w:rsidR="000022C8" w:rsidRPr="00A22E45">
        <w:rPr>
          <w:rFonts w:ascii="Times New Roman" w:hAnsi="Times New Roman"/>
          <w:sz w:val="30"/>
          <w:szCs w:val="30"/>
        </w:rPr>
        <w:t>одтвер</w:t>
      </w:r>
      <w:r w:rsidR="0085219A" w:rsidRPr="00A22E45">
        <w:rPr>
          <w:rFonts w:ascii="Times New Roman" w:hAnsi="Times New Roman"/>
          <w:sz w:val="30"/>
          <w:szCs w:val="30"/>
        </w:rPr>
        <w:t>ждающи</w:t>
      </w:r>
      <w:r w:rsidR="003C7897" w:rsidRPr="00A22E45">
        <w:rPr>
          <w:rFonts w:ascii="Times New Roman" w:hAnsi="Times New Roman"/>
          <w:sz w:val="30"/>
          <w:szCs w:val="30"/>
        </w:rPr>
        <w:t>е</w:t>
      </w:r>
      <w:r w:rsidR="0085219A" w:rsidRPr="00A22E45">
        <w:rPr>
          <w:rFonts w:ascii="Times New Roman" w:hAnsi="Times New Roman"/>
          <w:sz w:val="30"/>
          <w:szCs w:val="30"/>
        </w:rPr>
        <w:t xml:space="preserve"> сопоставимое распределение частиц по размер</w:t>
      </w:r>
      <w:r w:rsidR="003C7897" w:rsidRPr="00A22E45">
        <w:rPr>
          <w:rFonts w:ascii="Times New Roman" w:hAnsi="Times New Roman"/>
          <w:sz w:val="30"/>
          <w:szCs w:val="30"/>
        </w:rPr>
        <w:t>у</w:t>
      </w:r>
      <w:r w:rsidR="0085219A" w:rsidRPr="00A22E45">
        <w:rPr>
          <w:rFonts w:ascii="Times New Roman" w:hAnsi="Times New Roman"/>
          <w:sz w:val="30"/>
          <w:szCs w:val="30"/>
        </w:rPr>
        <w:t xml:space="preserve"> </w:t>
      </w:r>
      <w:r w:rsidR="00786C9A" w:rsidRPr="00A22E45">
        <w:rPr>
          <w:rFonts w:ascii="Times New Roman" w:hAnsi="Times New Roman"/>
          <w:sz w:val="30"/>
          <w:szCs w:val="30"/>
        </w:rPr>
        <w:t>(</w:t>
      </w:r>
      <w:r w:rsidR="00C217C2" w:rsidRPr="00A22E45">
        <w:rPr>
          <w:rFonts w:ascii="Times New Roman" w:hAnsi="Times New Roman"/>
          <w:sz w:val="30"/>
          <w:szCs w:val="30"/>
        </w:rPr>
        <w:t xml:space="preserve">подраздел </w:t>
      </w:r>
      <w:r w:rsidR="00786C9A" w:rsidRPr="00A22E45">
        <w:rPr>
          <w:rFonts w:ascii="Times New Roman" w:hAnsi="Times New Roman"/>
          <w:sz w:val="30"/>
          <w:szCs w:val="30"/>
        </w:rPr>
        <w:t>2</w:t>
      </w:r>
      <w:r w:rsidR="00C217C2" w:rsidRPr="00A22E45">
        <w:rPr>
          <w:rFonts w:ascii="Times New Roman" w:hAnsi="Times New Roman"/>
          <w:sz w:val="30"/>
          <w:szCs w:val="30"/>
        </w:rPr>
        <w:t xml:space="preserve"> раздела </w:t>
      </w:r>
      <w:r w:rsidR="00C217C2" w:rsidRPr="00A22E45">
        <w:rPr>
          <w:rFonts w:ascii="Times New Roman" w:hAnsi="Times New Roman"/>
          <w:sz w:val="30"/>
          <w:szCs w:val="30"/>
          <w:lang w:val="en-US"/>
        </w:rPr>
        <w:t>IV</w:t>
      </w:r>
      <w:r w:rsidR="0089027F" w:rsidRPr="00A22E45">
        <w:rPr>
          <w:rFonts w:ascii="Times New Roman" w:hAnsi="Times New Roman"/>
          <w:sz w:val="30"/>
          <w:szCs w:val="30"/>
        </w:rPr>
        <w:t xml:space="preserve"> настоящего Руководства</w:t>
      </w:r>
      <w:r w:rsidR="00786C9A" w:rsidRPr="00A22E45">
        <w:rPr>
          <w:rFonts w:ascii="Times New Roman" w:hAnsi="Times New Roman"/>
          <w:sz w:val="30"/>
          <w:szCs w:val="30"/>
        </w:rPr>
        <w:t>) в диапазоне</w:t>
      </w:r>
      <w:r w:rsidR="0085219A" w:rsidRPr="00A22E45">
        <w:rPr>
          <w:rFonts w:ascii="Times New Roman" w:hAnsi="Times New Roman"/>
          <w:sz w:val="30"/>
          <w:szCs w:val="30"/>
        </w:rPr>
        <w:t xml:space="preserve"> скорост</w:t>
      </w:r>
      <w:r w:rsidR="00786C9A" w:rsidRPr="00A22E45">
        <w:rPr>
          <w:rFonts w:ascii="Times New Roman" w:hAnsi="Times New Roman"/>
          <w:sz w:val="30"/>
          <w:szCs w:val="30"/>
        </w:rPr>
        <w:t>ей</w:t>
      </w:r>
      <w:r w:rsidR="0085219A" w:rsidRPr="00A22E45">
        <w:rPr>
          <w:rFonts w:ascii="Times New Roman" w:hAnsi="Times New Roman"/>
          <w:sz w:val="30"/>
          <w:szCs w:val="30"/>
        </w:rPr>
        <w:t xml:space="preserve"> потока и перепада давления для </w:t>
      </w:r>
      <w:r w:rsidR="00CB0B75" w:rsidRPr="00A22E45">
        <w:rPr>
          <w:rFonts w:ascii="Times New Roman" w:hAnsi="Times New Roman"/>
          <w:sz w:val="30"/>
          <w:szCs w:val="30"/>
        </w:rPr>
        <w:t>исследуем</w:t>
      </w:r>
      <w:r w:rsidR="0085219A" w:rsidRPr="00A22E45">
        <w:rPr>
          <w:rFonts w:ascii="Times New Roman" w:hAnsi="Times New Roman"/>
          <w:sz w:val="30"/>
          <w:szCs w:val="30"/>
        </w:rPr>
        <w:t>ого</w:t>
      </w:r>
      <w:r w:rsidR="000022C8" w:rsidRPr="00A22E45">
        <w:rPr>
          <w:rFonts w:ascii="Times New Roman" w:hAnsi="Times New Roman"/>
          <w:sz w:val="30"/>
          <w:szCs w:val="30"/>
        </w:rPr>
        <w:t xml:space="preserve"> и референ</w:t>
      </w:r>
      <w:r w:rsidR="00CB0B75" w:rsidRPr="00A22E45">
        <w:rPr>
          <w:rFonts w:ascii="Times New Roman" w:hAnsi="Times New Roman"/>
          <w:sz w:val="30"/>
          <w:szCs w:val="30"/>
        </w:rPr>
        <w:t>т</w:t>
      </w:r>
      <w:r w:rsidR="000022C8" w:rsidRPr="00A22E45">
        <w:rPr>
          <w:rFonts w:ascii="Times New Roman" w:hAnsi="Times New Roman"/>
          <w:sz w:val="30"/>
          <w:szCs w:val="30"/>
        </w:rPr>
        <w:t>н</w:t>
      </w:r>
      <w:r w:rsidR="0085219A" w:rsidRPr="00A22E45">
        <w:rPr>
          <w:rFonts w:ascii="Times New Roman" w:hAnsi="Times New Roman"/>
          <w:sz w:val="30"/>
          <w:szCs w:val="30"/>
        </w:rPr>
        <w:t>ого</w:t>
      </w:r>
      <w:r w:rsidR="000022C8" w:rsidRPr="00A22E45">
        <w:rPr>
          <w:rFonts w:ascii="Times New Roman" w:hAnsi="Times New Roman"/>
          <w:sz w:val="30"/>
          <w:szCs w:val="30"/>
        </w:rPr>
        <w:t xml:space="preserve"> </w:t>
      </w:r>
      <w:r w:rsidR="008E121C" w:rsidRPr="00A22E45">
        <w:rPr>
          <w:rFonts w:ascii="Times New Roman" w:hAnsi="Times New Roman"/>
          <w:sz w:val="30"/>
          <w:szCs w:val="30"/>
        </w:rPr>
        <w:t xml:space="preserve">лекарственных </w:t>
      </w:r>
      <w:r w:rsidR="000022C8" w:rsidRPr="00A22E45">
        <w:rPr>
          <w:rFonts w:ascii="Times New Roman" w:hAnsi="Times New Roman"/>
          <w:sz w:val="30"/>
          <w:szCs w:val="30"/>
        </w:rPr>
        <w:t>препарат</w:t>
      </w:r>
      <w:r w:rsidR="008E121C" w:rsidRPr="00A22E45">
        <w:rPr>
          <w:rFonts w:ascii="Times New Roman" w:hAnsi="Times New Roman"/>
          <w:sz w:val="30"/>
          <w:szCs w:val="30"/>
        </w:rPr>
        <w:t>ов</w:t>
      </w:r>
      <w:r w:rsidR="003C7897" w:rsidRPr="00A22E45">
        <w:rPr>
          <w:rFonts w:ascii="Times New Roman" w:hAnsi="Times New Roman"/>
          <w:sz w:val="30"/>
          <w:szCs w:val="30"/>
        </w:rPr>
        <w:t xml:space="preserve"> для инг</w:t>
      </w:r>
      <w:r w:rsidR="00F137E6" w:rsidRPr="00A22E45">
        <w:rPr>
          <w:rFonts w:ascii="Times New Roman" w:hAnsi="Times New Roman"/>
          <w:sz w:val="30"/>
          <w:szCs w:val="30"/>
        </w:rPr>
        <w:t>а</w:t>
      </w:r>
      <w:r w:rsidR="003C7897" w:rsidRPr="00A22E45">
        <w:rPr>
          <w:rFonts w:ascii="Times New Roman" w:hAnsi="Times New Roman"/>
          <w:sz w:val="30"/>
          <w:szCs w:val="30"/>
        </w:rPr>
        <w:t>ляций</w:t>
      </w:r>
      <w:r w:rsidR="0085219A" w:rsidRPr="00A22E45">
        <w:rPr>
          <w:rFonts w:ascii="Times New Roman" w:hAnsi="Times New Roman"/>
          <w:sz w:val="30"/>
          <w:szCs w:val="30"/>
        </w:rPr>
        <w:t>.</w:t>
      </w:r>
    </w:p>
    <w:p w:rsidR="00AE67FF" w:rsidRPr="00A22E45" w:rsidRDefault="00876FBA" w:rsidP="00C217C2">
      <w:pPr>
        <w:tabs>
          <w:tab w:val="left" w:pos="1134"/>
        </w:tabs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Проведение </w:t>
      </w:r>
      <w:r w:rsidR="007D5CC1" w:rsidRPr="00A22E45">
        <w:rPr>
          <w:rFonts w:ascii="Times New Roman" w:hAnsi="Times New Roman"/>
          <w:sz w:val="30"/>
          <w:szCs w:val="30"/>
        </w:rPr>
        <w:t>клинически</w:t>
      </w:r>
      <w:r w:rsidRPr="00A22E45">
        <w:rPr>
          <w:rFonts w:ascii="Times New Roman" w:hAnsi="Times New Roman"/>
          <w:sz w:val="30"/>
          <w:szCs w:val="30"/>
        </w:rPr>
        <w:t>х</w:t>
      </w:r>
      <w:r w:rsidR="007D5CC1" w:rsidRPr="00A22E45">
        <w:rPr>
          <w:rFonts w:ascii="Times New Roman" w:hAnsi="Times New Roman"/>
          <w:sz w:val="30"/>
          <w:szCs w:val="30"/>
        </w:rPr>
        <w:t xml:space="preserve"> исследовани</w:t>
      </w:r>
      <w:r w:rsidRPr="00A22E45">
        <w:rPr>
          <w:rFonts w:ascii="Times New Roman" w:hAnsi="Times New Roman"/>
          <w:sz w:val="30"/>
          <w:szCs w:val="30"/>
        </w:rPr>
        <w:t>й</w:t>
      </w:r>
      <w:r w:rsidR="007D5CC1" w:rsidRPr="00A22E45">
        <w:rPr>
          <w:rFonts w:ascii="Times New Roman" w:hAnsi="Times New Roman"/>
          <w:sz w:val="30"/>
          <w:szCs w:val="30"/>
        </w:rPr>
        <w:t xml:space="preserve"> </w:t>
      </w:r>
      <w:r w:rsidR="003C7897" w:rsidRPr="00A22E45">
        <w:rPr>
          <w:rFonts w:ascii="Times New Roman" w:hAnsi="Times New Roman"/>
          <w:sz w:val="30"/>
          <w:szCs w:val="30"/>
        </w:rPr>
        <w:t xml:space="preserve">с участием </w:t>
      </w:r>
      <w:r w:rsidR="00AE67FF" w:rsidRPr="00A22E45">
        <w:rPr>
          <w:rFonts w:ascii="Times New Roman" w:hAnsi="Times New Roman"/>
          <w:sz w:val="30"/>
          <w:szCs w:val="30"/>
        </w:rPr>
        <w:br/>
      </w:r>
      <w:r w:rsidR="007D5CC1" w:rsidRPr="00A22E45">
        <w:rPr>
          <w:rFonts w:ascii="Times New Roman" w:hAnsi="Times New Roman"/>
          <w:sz w:val="30"/>
          <w:szCs w:val="30"/>
        </w:rPr>
        <w:t xml:space="preserve">пациентов </w:t>
      </w:r>
      <w:r w:rsidR="00775250" w:rsidRPr="00A22E45">
        <w:rPr>
          <w:rFonts w:ascii="Times New Roman" w:hAnsi="Times New Roman"/>
          <w:sz w:val="30"/>
          <w:szCs w:val="30"/>
        </w:rPr>
        <w:t>больных</w:t>
      </w:r>
      <w:r w:rsidR="007D5CC1" w:rsidRPr="00A22E45">
        <w:rPr>
          <w:rFonts w:ascii="Times New Roman" w:hAnsi="Times New Roman"/>
          <w:sz w:val="30"/>
          <w:szCs w:val="30"/>
        </w:rPr>
        <w:t xml:space="preserve"> бронхиальной астмой</w:t>
      </w:r>
    </w:p>
    <w:p w:rsidR="00AE67FF" w:rsidRPr="00A22E45" w:rsidRDefault="007D5CC1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Два типа фармакодинамических исследований обеспечивают </w:t>
      </w:r>
      <w:r w:rsidR="009D2269" w:rsidRPr="00A22E45">
        <w:rPr>
          <w:rFonts w:ascii="Times New Roman" w:hAnsi="Times New Roman"/>
          <w:sz w:val="30"/>
          <w:szCs w:val="30"/>
        </w:rPr>
        <w:t xml:space="preserve">получение </w:t>
      </w:r>
      <w:r w:rsidRPr="00A22E45">
        <w:rPr>
          <w:rFonts w:ascii="Times New Roman" w:hAnsi="Times New Roman"/>
          <w:sz w:val="30"/>
          <w:szCs w:val="30"/>
        </w:rPr>
        <w:t>приемлемы</w:t>
      </w:r>
      <w:r w:rsidR="009D2269" w:rsidRPr="00A22E45">
        <w:rPr>
          <w:rFonts w:ascii="Times New Roman" w:hAnsi="Times New Roman"/>
          <w:sz w:val="30"/>
          <w:szCs w:val="30"/>
        </w:rPr>
        <w:t xml:space="preserve">х для оценки результатов </w:t>
      </w:r>
      <w:r w:rsidRPr="00A22E45">
        <w:rPr>
          <w:rFonts w:ascii="Times New Roman" w:hAnsi="Times New Roman"/>
          <w:sz w:val="30"/>
          <w:szCs w:val="30"/>
        </w:rPr>
        <w:t>исследования эквивалентности</w:t>
      </w:r>
      <w:r w:rsidR="003C7897" w:rsidRPr="00A22E45">
        <w:rPr>
          <w:rFonts w:ascii="Times New Roman" w:hAnsi="Times New Roman"/>
          <w:sz w:val="30"/>
          <w:szCs w:val="30"/>
        </w:rPr>
        <w:t xml:space="preserve">: </w:t>
      </w:r>
      <w:r w:rsidRPr="00A22E45">
        <w:rPr>
          <w:rFonts w:ascii="Times New Roman" w:hAnsi="Times New Roman"/>
          <w:sz w:val="30"/>
          <w:szCs w:val="30"/>
        </w:rPr>
        <w:t>исследования бронходилатации</w:t>
      </w:r>
      <w:r w:rsidR="00AE67FF" w:rsidRPr="00A22E45">
        <w:rPr>
          <w:rFonts w:ascii="Times New Roman" w:hAnsi="Times New Roman"/>
          <w:sz w:val="30"/>
          <w:szCs w:val="30"/>
        </w:rPr>
        <w:t xml:space="preserve"> (</w:t>
      </w:r>
      <w:r w:rsidRPr="00A22E45">
        <w:rPr>
          <w:rFonts w:ascii="Times New Roman" w:hAnsi="Times New Roman"/>
          <w:sz w:val="30"/>
          <w:szCs w:val="30"/>
        </w:rPr>
        <w:t>оценк</w:t>
      </w:r>
      <w:r w:rsidR="003C7897" w:rsidRPr="00A22E45">
        <w:rPr>
          <w:rFonts w:ascii="Times New Roman" w:hAnsi="Times New Roman"/>
          <w:sz w:val="30"/>
          <w:szCs w:val="30"/>
        </w:rPr>
        <w:t>а</w:t>
      </w:r>
      <w:r w:rsidRPr="00A22E45">
        <w:rPr>
          <w:rFonts w:ascii="Times New Roman" w:hAnsi="Times New Roman"/>
          <w:sz w:val="30"/>
          <w:szCs w:val="30"/>
        </w:rPr>
        <w:t xml:space="preserve"> улучшения функции дыхательных путей</w:t>
      </w:r>
      <w:r w:rsidR="00AE67FF" w:rsidRPr="00A22E45">
        <w:rPr>
          <w:rFonts w:ascii="Times New Roman" w:hAnsi="Times New Roman"/>
          <w:sz w:val="30"/>
          <w:szCs w:val="30"/>
        </w:rPr>
        <w:t>)</w:t>
      </w:r>
      <w:r w:rsidRPr="00A22E45">
        <w:rPr>
          <w:rFonts w:ascii="Times New Roman" w:hAnsi="Times New Roman"/>
          <w:sz w:val="30"/>
          <w:szCs w:val="30"/>
        </w:rPr>
        <w:t xml:space="preserve"> и </w:t>
      </w:r>
      <w:proofErr w:type="spellStart"/>
      <w:r w:rsidRPr="00A22E45">
        <w:rPr>
          <w:rFonts w:ascii="Times New Roman" w:hAnsi="Times New Roman"/>
          <w:sz w:val="30"/>
          <w:szCs w:val="30"/>
        </w:rPr>
        <w:t>бронхопротективные</w:t>
      </w:r>
      <w:proofErr w:type="spellEnd"/>
      <w:r w:rsidRPr="00A22E45">
        <w:rPr>
          <w:rFonts w:ascii="Times New Roman" w:hAnsi="Times New Roman"/>
          <w:sz w:val="30"/>
          <w:szCs w:val="30"/>
        </w:rPr>
        <w:t xml:space="preserve"> исследования</w:t>
      </w:r>
      <w:r w:rsidR="001C09B5" w:rsidRPr="00A22E45">
        <w:rPr>
          <w:rFonts w:ascii="Times New Roman" w:hAnsi="Times New Roman"/>
          <w:sz w:val="30"/>
          <w:szCs w:val="30"/>
        </w:rPr>
        <w:t xml:space="preserve"> (исследование влияния </w:t>
      </w:r>
      <w:r w:rsidR="00840EBD" w:rsidRPr="00A22E45">
        <w:rPr>
          <w:rFonts w:ascii="Times New Roman" w:hAnsi="Times New Roman"/>
          <w:sz w:val="30"/>
          <w:szCs w:val="30"/>
        </w:rPr>
        <w:t>действующего вещества лекарственного препарата для ингаляций</w:t>
      </w:r>
      <w:r w:rsidR="003C7897" w:rsidRPr="00A22E45">
        <w:rPr>
          <w:rFonts w:ascii="Times New Roman" w:hAnsi="Times New Roman"/>
          <w:sz w:val="30"/>
          <w:szCs w:val="30"/>
        </w:rPr>
        <w:t xml:space="preserve"> </w:t>
      </w:r>
      <w:r w:rsidR="001C09B5" w:rsidRPr="00A22E45">
        <w:rPr>
          <w:rFonts w:ascii="Times New Roman" w:hAnsi="Times New Roman"/>
          <w:sz w:val="30"/>
          <w:szCs w:val="30"/>
        </w:rPr>
        <w:t>на гиперреактивность бронхов)</w:t>
      </w:r>
      <w:r w:rsidRPr="00A22E45">
        <w:rPr>
          <w:rFonts w:ascii="Times New Roman" w:hAnsi="Times New Roman"/>
          <w:sz w:val="30"/>
          <w:szCs w:val="30"/>
        </w:rPr>
        <w:t xml:space="preserve">. </w:t>
      </w:r>
      <w:r w:rsidR="003C7897" w:rsidRPr="00A22E45">
        <w:rPr>
          <w:rFonts w:ascii="Times New Roman" w:hAnsi="Times New Roman"/>
          <w:sz w:val="30"/>
          <w:szCs w:val="30"/>
        </w:rPr>
        <w:t>Для</w:t>
      </w:r>
      <w:r w:rsidR="00786C9A" w:rsidRPr="00A22E45">
        <w:rPr>
          <w:rFonts w:ascii="Times New Roman" w:hAnsi="Times New Roman"/>
          <w:sz w:val="30"/>
          <w:szCs w:val="30"/>
        </w:rPr>
        <w:t xml:space="preserve"> выполнения требований, предъявляемых к сравнительной эффективности, можно про</w:t>
      </w:r>
      <w:r w:rsidR="003C7897" w:rsidRPr="00A22E45">
        <w:rPr>
          <w:rFonts w:ascii="Times New Roman" w:hAnsi="Times New Roman"/>
          <w:sz w:val="30"/>
          <w:szCs w:val="30"/>
        </w:rPr>
        <w:t>ве</w:t>
      </w:r>
      <w:r w:rsidR="00786C9A" w:rsidRPr="00A22E45">
        <w:rPr>
          <w:rFonts w:ascii="Times New Roman" w:hAnsi="Times New Roman"/>
          <w:sz w:val="30"/>
          <w:szCs w:val="30"/>
        </w:rPr>
        <w:t xml:space="preserve">сти </w:t>
      </w:r>
      <w:r w:rsidR="003C7897" w:rsidRPr="00A22E45">
        <w:rPr>
          <w:rFonts w:ascii="Times New Roman" w:hAnsi="Times New Roman"/>
          <w:sz w:val="30"/>
          <w:szCs w:val="30"/>
        </w:rPr>
        <w:t xml:space="preserve">исследование </w:t>
      </w:r>
      <w:proofErr w:type="spellStart"/>
      <w:r w:rsidR="003C7897" w:rsidRPr="00A22E45">
        <w:rPr>
          <w:rFonts w:ascii="Times New Roman" w:hAnsi="Times New Roman"/>
          <w:sz w:val="30"/>
          <w:szCs w:val="30"/>
        </w:rPr>
        <w:t>бронходилатации</w:t>
      </w:r>
      <w:proofErr w:type="spellEnd"/>
      <w:r w:rsidR="003C7897" w:rsidRPr="00A22E45">
        <w:rPr>
          <w:rFonts w:ascii="Times New Roman" w:hAnsi="Times New Roman"/>
          <w:sz w:val="30"/>
          <w:szCs w:val="30"/>
        </w:rPr>
        <w:t xml:space="preserve"> или </w:t>
      </w:r>
      <w:proofErr w:type="spellStart"/>
      <w:r w:rsidR="003C7897" w:rsidRPr="00A22E45">
        <w:rPr>
          <w:rFonts w:ascii="Times New Roman" w:hAnsi="Times New Roman"/>
          <w:sz w:val="30"/>
          <w:szCs w:val="30"/>
        </w:rPr>
        <w:t>бронхопротективное</w:t>
      </w:r>
      <w:proofErr w:type="spellEnd"/>
      <w:r w:rsidR="003C7897" w:rsidRPr="00A22E45">
        <w:rPr>
          <w:rFonts w:ascii="Times New Roman" w:hAnsi="Times New Roman"/>
          <w:sz w:val="30"/>
          <w:szCs w:val="30"/>
        </w:rPr>
        <w:t xml:space="preserve"> исследование</w:t>
      </w:r>
      <w:r w:rsidR="003C7897" w:rsidRPr="00A22E45" w:rsidDel="003C7897">
        <w:rPr>
          <w:rFonts w:ascii="Times New Roman" w:hAnsi="Times New Roman"/>
          <w:sz w:val="30"/>
          <w:szCs w:val="30"/>
        </w:rPr>
        <w:t xml:space="preserve"> </w:t>
      </w:r>
      <w:r w:rsidR="00786C9A" w:rsidRPr="00A22E45">
        <w:rPr>
          <w:rFonts w:ascii="Times New Roman" w:hAnsi="Times New Roman"/>
          <w:sz w:val="30"/>
          <w:szCs w:val="30"/>
        </w:rPr>
        <w:t>или об</w:t>
      </w:r>
      <w:r w:rsidR="003C7897" w:rsidRPr="00A22E45">
        <w:rPr>
          <w:rFonts w:ascii="Times New Roman" w:hAnsi="Times New Roman"/>
          <w:sz w:val="30"/>
          <w:szCs w:val="30"/>
        </w:rPr>
        <w:t>а</w:t>
      </w:r>
      <w:r w:rsidR="00786C9A" w:rsidRPr="00A22E45">
        <w:rPr>
          <w:rFonts w:ascii="Times New Roman" w:hAnsi="Times New Roman"/>
          <w:sz w:val="30"/>
          <w:szCs w:val="30"/>
        </w:rPr>
        <w:t xml:space="preserve"> исследования. </w:t>
      </w:r>
      <w:r w:rsidRPr="00A22E45">
        <w:rPr>
          <w:rFonts w:ascii="Times New Roman" w:hAnsi="Times New Roman"/>
          <w:sz w:val="30"/>
          <w:szCs w:val="30"/>
        </w:rPr>
        <w:t xml:space="preserve">Независимо от </w:t>
      </w:r>
      <w:r w:rsidR="003C7897" w:rsidRPr="00A22E45">
        <w:rPr>
          <w:rFonts w:ascii="Times New Roman" w:hAnsi="Times New Roman"/>
          <w:sz w:val="30"/>
          <w:szCs w:val="30"/>
        </w:rPr>
        <w:t xml:space="preserve">его </w:t>
      </w:r>
      <w:r w:rsidRPr="00A22E45">
        <w:rPr>
          <w:rFonts w:ascii="Times New Roman" w:hAnsi="Times New Roman"/>
          <w:sz w:val="30"/>
          <w:szCs w:val="30"/>
        </w:rPr>
        <w:t>типа</w:t>
      </w:r>
      <w:r w:rsidR="00C35486" w:rsidRPr="00A22E45">
        <w:rPr>
          <w:rFonts w:ascii="Times New Roman" w:hAnsi="Times New Roman"/>
          <w:sz w:val="30"/>
          <w:szCs w:val="30"/>
        </w:rPr>
        <w:t>,</w:t>
      </w:r>
      <w:r w:rsidRPr="00A22E45">
        <w:rPr>
          <w:rFonts w:ascii="Times New Roman" w:hAnsi="Times New Roman"/>
          <w:sz w:val="30"/>
          <w:szCs w:val="30"/>
        </w:rPr>
        <w:t xml:space="preserve"> исследование </w:t>
      </w:r>
      <w:r w:rsidR="008E121C" w:rsidRPr="00A22E45">
        <w:rPr>
          <w:rFonts w:ascii="Times New Roman" w:hAnsi="Times New Roman"/>
          <w:sz w:val="30"/>
          <w:szCs w:val="30"/>
        </w:rPr>
        <w:t>следует</w:t>
      </w:r>
      <w:r w:rsidRPr="00A22E45">
        <w:rPr>
          <w:rFonts w:ascii="Times New Roman" w:hAnsi="Times New Roman"/>
          <w:sz w:val="30"/>
          <w:szCs w:val="30"/>
        </w:rPr>
        <w:t xml:space="preserve"> проводить </w:t>
      </w:r>
      <w:r w:rsidR="00876FBA" w:rsidRPr="00A22E45">
        <w:rPr>
          <w:rFonts w:ascii="Times New Roman" w:hAnsi="Times New Roman"/>
          <w:sz w:val="30"/>
          <w:szCs w:val="30"/>
        </w:rPr>
        <w:t xml:space="preserve">с участием </w:t>
      </w:r>
      <w:r w:rsidRPr="00A22E45">
        <w:rPr>
          <w:rFonts w:ascii="Times New Roman" w:hAnsi="Times New Roman"/>
          <w:sz w:val="30"/>
          <w:szCs w:val="30"/>
        </w:rPr>
        <w:t xml:space="preserve">пациентов </w:t>
      </w:r>
      <w:r w:rsidR="00775250" w:rsidRPr="00A22E45">
        <w:rPr>
          <w:rFonts w:ascii="Times New Roman" w:hAnsi="Times New Roman"/>
          <w:sz w:val="30"/>
          <w:szCs w:val="30"/>
        </w:rPr>
        <w:t xml:space="preserve">больных </w:t>
      </w:r>
      <w:r w:rsidRPr="00A22E45">
        <w:rPr>
          <w:rFonts w:ascii="Times New Roman" w:hAnsi="Times New Roman"/>
          <w:sz w:val="30"/>
          <w:szCs w:val="30"/>
        </w:rPr>
        <w:t xml:space="preserve">бронхиальной астмой, у которых </w:t>
      </w:r>
      <w:r w:rsidR="00786C9A" w:rsidRPr="00A22E45">
        <w:rPr>
          <w:rFonts w:ascii="Times New Roman" w:hAnsi="Times New Roman"/>
          <w:sz w:val="30"/>
          <w:szCs w:val="30"/>
        </w:rPr>
        <w:t>сохранена</w:t>
      </w:r>
      <w:r w:rsidRPr="00A22E45">
        <w:rPr>
          <w:rFonts w:ascii="Times New Roman" w:hAnsi="Times New Roman"/>
          <w:sz w:val="30"/>
          <w:szCs w:val="30"/>
        </w:rPr>
        <w:t xml:space="preserve"> обратимость функции дыхательных путей. </w:t>
      </w:r>
    </w:p>
    <w:p w:rsidR="00AE67FF" w:rsidRPr="00A22E45" w:rsidRDefault="007D5CC1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У взрослых обратимость функции дыхательных путей оценивается измерением </w:t>
      </w:r>
      <w:r w:rsidR="009A73DB" w:rsidRPr="00A22E45">
        <w:rPr>
          <w:rFonts w:ascii="Times New Roman" w:hAnsi="Times New Roman"/>
          <w:sz w:val="30"/>
          <w:szCs w:val="30"/>
        </w:rPr>
        <w:t>ОФВ</w:t>
      </w:r>
      <w:r w:rsidR="009A73DB" w:rsidRPr="00A22E45">
        <w:rPr>
          <w:rFonts w:ascii="Times New Roman" w:hAnsi="Times New Roman"/>
          <w:sz w:val="30"/>
          <w:szCs w:val="30"/>
          <w:vertAlign w:val="subscript"/>
        </w:rPr>
        <w:t>1</w:t>
      </w:r>
      <w:r w:rsidRPr="00A22E45">
        <w:rPr>
          <w:rFonts w:ascii="Times New Roman" w:hAnsi="Times New Roman"/>
          <w:sz w:val="30"/>
          <w:szCs w:val="30"/>
        </w:rPr>
        <w:t xml:space="preserve"> с </w:t>
      </w:r>
      <w:r w:rsidR="006A403E" w:rsidRPr="00A22E45">
        <w:rPr>
          <w:rFonts w:ascii="Times New Roman" w:hAnsi="Times New Roman"/>
          <w:sz w:val="30"/>
          <w:szCs w:val="30"/>
        </w:rPr>
        <w:t xml:space="preserve">подтверждением </w:t>
      </w:r>
      <w:r w:rsidR="003C7897" w:rsidRPr="00A22E45">
        <w:rPr>
          <w:rFonts w:ascii="Times New Roman" w:hAnsi="Times New Roman"/>
          <w:sz w:val="30"/>
          <w:szCs w:val="30"/>
        </w:rPr>
        <w:t xml:space="preserve">увеличения </w:t>
      </w:r>
      <w:r w:rsidRPr="00A22E45">
        <w:rPr>
          <w:rFonts w:ascii="Times New Roman" w:hAnsi="Times New Roman"/>
          <w:sz w:val="30"/>
          <w:szCs w:val="30"/>
        </w:rPr>
        <w:t xml:space="preserve">(улучшения) </w:t>
      </w:r>
      <w:r w:rsidR="009A73DB" w:rsidRPr="00A22E45">
        <w:rPr>
          <w:rFonts w:ascii="Times New Roman" w:hAnsi="Times New Roman"/>
          <w:sz w:val="30"/>
          <w:szCs w:val="30"/>
        </w:rPr>
        <w:t>ОФВ</w:t>
      </w:r>
      <w:r w:rsidR="009A73DB" w:rsidRPr="00A22E45">
        <w:rPr>
          <w:rFonts w:ascii="Times New Roman" w:hAnsi="Times New Roman"/>
          <w:sz w:val="30"/>
          <w:szCs w:val="30"/>
          <w:vertAlign w:val="subscript"/>
        </w:rPr>
        <w:t>1</w:t>
      </w:r>
      <w:r w:rsidR="003877F9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на</w:t>
      </w:r>
      <w:r w:rsidR="00680DA5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≥</w:t>
      </w:r>
      <w:r w:rsidR="00631673" w:rsidRPr="00A22E45">
        <w:rPr>
          <w:rFonts w:ascii="Times New Roman" w:hAnsi="Times New Roman"/>
          <w:sz w:val="30"/>
          <w:szCs w:val="30"/>
        </w:rPr>
        <w:t> </w:t>
      </w:r>
      <w:r w:rsidRPr="00A22E45">
        <w:rPr>
          <w:rFonts w:ascii="Times New Roman" w:hAnsi="Times New Roman"/>
          <w:sz w:val="30"/>
          <w:szCs w:val="30"/>
        </w:rPr>
        <w:t>12</w:t>
      </w:r>
      <w:r w:rsidR="00AE67FF" w:rsidRPr="00A22E45">
        <w:rPr>
          <w:rFonts w:ascii="Times New Roman" w:hAnsi="Times New Roman"/>
          <w:sz w:val="30"/>
          <w:szCs w:val="30"/>
        </w:rPr>
        <w:t> </w:t>
      </w:r>
      <w:r w:rsidRPr="00A22E45">
        <w:rPr>
          <w:rFonts w:ascii="Times New Roman" w:hAnsi="Times New Roman"/>
          <w:sz w:val="30"/>
          <w:szCs w:val="30"/>
        </w:rPr>
        <w:t>% и</w:t>
      </w:r>
      <w:r w:rsidR="00680DA5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≥</w:t>
      </w:r>
      <w:r w:rsidR="009A146F" w:rsidRPr="00A22E45">
        <w:rPr>
          <w:rFonts w:ascii="Times New Roman" w:hAnsi="Times New Roman"/>
          <w:sz w:val="30"/>
          <w:szCs w:val="30"/>
        </w:rPr>
        <w:t> </w:t>
      </w:r>
      <w:r w:rsidRPr="00A22E45">
        <w:rPr>
          <w:rFonts w:ascii="Times New Roman" w:hAnsi="Times New Roman"/>
          <w:sz w:val="30"/>
          <w:szCs w:val="30"/>
        </w:rPr>
        <w:t xml:space="preserve">200 мл через 15 минут после ингаляции соответствующего </w:t>
      </w:r>
      <w:r w:rsidR="007013E4" w:rsidRPr="00A22E45">
        <w:rPr>
          <w:rFonts w:ascii="Times New Roman" w:hAnsi="Times New Roman"/>
          <w:sz w:val="30"/>
          <w:szCs w:val="30"/>
        </w:rPr>
        <w:t xml:space="preserve">короткодействующего </w:t>
      </w:r>
      <w:r w:rsidR="003877F9" w:rsidRPr="00A22E45">
        <w:rPr>
          <w:rFonts w:ascii="Times New Roman" w:hAnsi="Times New Roman"/>
          <w:sz w:val="30"/>
          <w:szCs w:val="30"/>
        </w:rPr>
        <w:t>β</w:t>
      </w:r>
      <w:r w:rsidRPr="00A22E45">
        <w:rPr>
          <w:rFonts w:ascii="Times New Roman" w:hAnsi="Times New Roman"/>
          <w:sz w:val="30"/>
          <w:szCs w:val="30"/>
          <w:vertAlign w:val="subscript"/>
        </w:rPr>
        <w:t>2</w:t>
      </w:r>
      <w:r w:rsidRPr="00A22E45">
        <w:rPr>
          <w:rFonts w:ascii="Times New Roman" w:hAnsi="Times New Roman"/>
          <w:sz w:val="30"/>
          <w:szCs w:val="30"/>
        </w:rPr>
        <w:t>-</w:t>
      </w:r>
      <w:r w:rsidR="007013E4" w:rsidRPr="00A22E45">
        <w:rPr>
          <w:rFonts w:ascii="Times New Roman" w:hAnsi="Times New Roman"/>
          <w:sz w:val="30"/>
          <w:szCs w:val="30"/>
        </w:rPr>
        <w:t>а</w:t>
      </w:r>
      <w:r w:rsidRPr="00A22E45">
        <w:rPr>
          <w:rFonts w:ascii="Times New Roman" w:hAnsi="Times New Roman"/>
          <w:sz w:val="30"/>
          <w:szCs w:val="30"/>
        </w:rPr>
        <w:t>гониста</w:t>
      </w:r>
      <w:r w:rsidR="00FE4FEE" w:rsidRPr="00A22E45">
        <w:rPr>
          <w:rFonts w:ascii="Times New Roman" w:hAnsi="Times New Roman"/>
          <w:sz w:val="30"/>
          <w:szCs w:val="30"/>
        </w:rPr>
        <w:t xml:space="preserve"> (</w:t>
      </w:r>
      <w:r w:rsidR="00FE4FEE" w:rsidRPr="00A22E45">
        <w:rPr>
          <w:rFonts w:ascii="Times New Roman" w:hAnsi="Times New Roman"/>
          <w:sz w:val="30"/>
          <w:szCs w:val="30"/>
          <w:lang w:val="en-US"/>
        </w:rPr>
        <w:t>SABA</w:t>
      </w:r>
      <w:r w:rsidR="00FE4FEE" w:rsidRPr="00A22E45">
        <w:rPr>
          <w:rFonts w:ascii="Times New Roman" w:hAnsi="Times New Roman"/>
          <w:sz w:val="30"/>
          <w:szCs w:val="30"/>
        </w:rPr>
        <w:t>)</w:t>
      </w:r>
      <w:r w:rsidR="00680DA5" w:rsidRPr="00A22E45">
        <w:rPr>
          <w:rFonts w:ascii="Times New Roman" w:hAnsi="Times New Roman"/>
          <w:sz w:val="30"/>
          <w:szCs w:val="30"/>
        </w:rPr>
        <w:t>.</w:t>
      </w:r>
      <w:r w:rsidRPr="00A22E45">
        <w:rPr>
          <w:rFonts w:ascii="Times New Roman" w:hAnsi="Times New Roman"/>
          <w:sz w:val="30"/>
          <w:szCs w:val="30"/>
        </w:rPr>
        <w:t xml:space="preserve"> </w:t>
      </w:r>
    </w:p>
    <w:p w:rsidR="00AE67FF" w:rsidRPr="00A22E45" w:rsidRDefault="00AE67FF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lastRenderedPageBreak/>
        <w:t>У</w:t>
      </w:r>
      <w:r w:rsidR="007D5CC1" w:rsidRPr="00A22E45">
        <w:rPr>
          <w:rFonts w:ascii="Times New Roman" w:hAnsi="Times New Roman"/>
          <w:sz w:val="30"/>
          <w:szCs w:val="30"/>
        </w:rPr>
        <w:t xml:space="preserve"> детей </w:t>
      </w:r>
      <w:r w:rsidR="00680DA5" w:rsidRPr="00A22E45">
        <w:rPr>
          <w:rFonts w:ascii="Times New Roman" w:hAnsi="Times New Roman"/>
          <w:sz w:val="30"/>
          <w:szCs w:val="30"/>
        </w:rPr>
        <w:t xml:space="preserve">в возрасте </w:t>
      </w:r>
      <w:r w:rsidR="007D5CC1" w:rsidRPr="00A22E45">
        <w:rPr>
          <w:rFonts w:ascii="Times New Roman" w:hAnsi="Times New Roman"/>
          <w:sz w:val="30"/>
          <w:szCs w:val="30"/>
        </w:rPr>
        <w:t>6 лет и старше обратимость функции дыхательных путей оценива</w:t>
      </w:r>
      <w:r w:rsidR="00680DA5" w:rsidRPr="00A22E45">
        <w:rPr>
          <w:rFonts w:ascii="Times New Roman" w:hAnsi="Times New Roman"/>
          <w:sz w:val="30"/>
          <w:szCs w:val="30"/>
        </w:rPr>
        <w:t>ется</w:t>
      </w:r>
      <w:r w:rsidR="007D5CC1" w:rsidRPr="00A22E45">
        <w:rPr>
          <w:rFonts w:ascii="Times New Roman" w:hAnsi="Times New Roman"/>
          <w:sz w:val="30"/>
          <w:szCs w:val="30"/>
        </w:rPr>
        <w:t xml:space="preserve"> путем измерения </w:t>
      </w:r>
      <w:r w:rsidR="009A73DB" w:rsidRPr="00A22E45">
        <w:rPr>
          <w:rFonts w:ascii="Times New Roman" w:hAnsi="Times New Roman"/>
          <w:sz w:val="30"/>
          <w:szCs w:val="30"/>
        </w:rPr>
        <w:t>ОФВ</w:t>
      </w:r>
      <w:r w:rsidR="009A73DB" w:rsidRPr="00A22E45">
        <w:rPr>
          <w:rFonts w:ascii="Times New Roman" w:hAnsi="Times New Roman"/>
          <w:sz w:val="30"/>
          <w:szCs w:val="30"/>
          <w:vertAlign w:val="subscript"/>
        </w:rPr>
        <w:t>1</w:t>
      </w:r>
      <w:r w:rsidR="007D5CC1" w:rsidRPr="00A22E45">
        <w:rPr>
          <w:rFonts w:ascii="Times New Roman" w:hAnsi="Times New Roman"/>
          <w:sz w:val="30"/>
          <w:szCs w:val="30"/>
        </w:rPr>
        <w:t xml:space="preserve"> с </w:t>
      </w:r>
      <w:r w:rsidR="006A403E" w:rsidRPr="00A22E45">
        <w:rPr>
          <w:rFonts w:ascii="Times New Roman" w:hAnsi="Times New Roman"/>
          <w:sz w:val="30"/>
          <w:szCs w:val="30"/>
        </w:rPr>
        <w:t xml:space="preserve">подтверждением </w:t>
      </w:r>
      <w:r w:rsidR="007D5CC1" w:rsidRPr="00A22E45">
        <w:rPr>
          <w:rFonts w:ascii="Times New Roman" w:hAnsi="Times New Roman"/>
          <w:sz w:val="30"/>
          <w:szCs w:val="30"/>
        </w:rPr>
        <w:t xml:space="preserve">улучшения </w:t>
      </w:r>
      <w:r w:rsidR="009A73DB" w:rsidRPr="00A22E45">
        <w:rPr>
          <w:rFonts w:ascii="Times New Roman" w:hAnsi="Times New Roman"/>
          <w:sz w:val="30"/>
          <w:szCs w:val="30"/>
        </w:rPr>
        <w:t>ОФВ</w:t>
      </w:r>
      <w:r w:rsidR="009A73DB" w:rsidRPr="00A22E45">
        <w:rPr>
          <w:rFonts w:ascii="Times New Roman" w:hAnsi="Times New Roman"/>
          <w:sz w:val="30"/>
          <w:szCs w:val="30"/>
          <w:vertAlign w:val="subscript"/>
        </w:rPr>
        <w:t>1</w:t>
      </w:r>
      <w:r w:rsidR="007D5CC1" w:rsidRPr="00A22E45">
        <w:rPr>
          <w:rFonts w:ascii="Times New Roman" w:hAnsi="Times New Roman"/>
          <w:sz w:val="30"/>
          <w:szCs w:val="30"/>
        </w:rPr>
        <w:t xml:space="preserve"> на</w:t>
      </w:r>
      <w:r w:rsidR="00680DA5" w:rsidRPr="00A22E45">
        <w:rPr>
          <w:rFonts w:ascii="Times New Roman" w:hAnsi="Times New Roman"/>
          <w:sz w:val="30"/>
          <w:szCs w:val="30"/>
        </w:rPr>
        <w:t xml:space="preserve"> </w:t>
      </w:r>
      <w:r w:rsidR="007D5CC1" w:rsidRPr="00A22E45">
        <w:rPr>
          <w:rFonts w:ascii="Times New Roman" w:hAnsi="Times New Roman"/>
          <w:sz w:val="30"/>
          <w:szCs w:val="30"/>
        </w:rPr>
        <w:t>≥</w:t>
      </w:r>
      <w:r w:rsidR="00B72773" w:rsidRPr="00A22E45">
        <w:rPr>
          <w:rFonts w:ascii="Times New Roman" w:hAnsi="Times New Roman"/>
          <w:sz w:val="30"/>
          <w:szCs w:val="30"/>
        </w:rPr>
        <w:t> </w:t>
      </w:r>
      <w:r w:rsidR="007D5CC1" w:rsidRPr="00A22E45">
        <w:rPr>
          <w:rFonts w:ascii="Times New Roman" w:hAnsi="Times New Roman"/>
          <w:sz w:val="30"/>
          <w:szCs w:val="30"/>
        </w:rPr>
        <w:t>12</w:t>
      </w:r>
      <w:r w:rsidRPr="00A22E45">
        <w:rPr>
          <w:rFonts w:ascii="Times New Roman" w:hAnsi="Times New Roman"/>
          <w:sz w:val="30"/>
          <w:szCs w:val="30"/>
        </w:rPr>
        <w:t> </w:t>
      </w:r>
      <w:r w:rsidR="007D5CC1" w:rsidRPr="00A22E45">
        <w:rPr>
          <w:rFonts w:ascii="Times New Roman" w:hAnsi="Times New Roman"/>
          <w:sz w:val="30"/>
          <w:szCs w:val="30"/>
        </w:rPr>
        <w:t xml:space="preserve">% через 15 минут после ингаляции соответствующего короткодействующего </w:t>
      </w:r>
      <w:r w:rsidR="003877F9" w:rsidRPr="00A22E45">
        <w:rPr>
          <w:rFonts w:ascii="Times New Roman" w:hAnsi="Times New Roman"/>
          <w:sz w:val="30"/>
          <w:szCs w:val="30"/>
        </w:rPr>
        <w:t>β</w:t>
      </w:r>
      <w:r w:rsidR="003877F9" w:rsidRPr="00A22E45">
        <w:rPr>
          <w:rFonts w:ascii="Times New Roman" w:hAnsi="Times New Roman"/>
          <w:sz w:val="30"/>
          <w:szCs w:val="30"/>
          <w:vertAlign w:val="subscript"/>
        </w:rPr>
        <w:t>2</w:t>
      </w:r>
      <w:r w:rsidR="003877F9" w:rsidRPr="00A22E45">
        <w:rPr>
          <w:rFonts w:ascii="Times New Roman" w:hAnsi="Times New Roman"/>
          <w:sz w:val="30"/>
          <w:szCs w:val="30"/>
        </w:rPr>
        <w:t>-агониста</w:t>
      </w:r>
      <w:r w:rsidR="00680DA5" w:rsidRPr="00A22E45">
        <w:rPr>
          <w:rFonts w:ascii="Times New Roman" w:hAnsi="Times New Roman"/>
          <w:sz w:val="30"/>
          <w:szCs w:val="30"/>
        </w:rPr>
        <w:t>.</w:t>
      </w:r>
    </w:p>
    <w:p w:rsidR="00AE67FF" w:rsidRPr="00A22E45" w:rsidRDefault="00AE67FF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У</w:t>
      </w:r>
      <w:r w:rsidR="007D5CC1" w:rsidRPr="00A22E45">
        <w:rPr>
          <w:rFonts w:ascii="Times New Roman" w:hAnsi="Times New Roman"/>
          <w:sz w:val="30"/>
          <w:szCs w:val="30"/>
        </w:rPr>
        <w:t xml:space="preserve"> детей в возрасте 5 лет и м</w:t>
      </w:r>
      <w:r w:rsidR="007013E4" w:rsidRPr="00A22E45">
        <w:rPr>
          <w:rFonts w:ascii="Times New Roman" w:hAnsi="Times New Roman"/>
          <w:sz w:val="30"/>
          <w:szCs w:val="30"/>
        </w:rPr>
        <w:t>лад</w:t>
      </w:r>
      <w:r w:rsidR="007D5CC1" w:rsidRPr="00A22E45">
        <w:rPr>
          <w:rFonts w:ascii="Times New Roman" w:hAnsi="Times New Roman"/>
          <w:sz w:val="30"/>
          <w:szCs w:val="30"/>
        </w:rPr>
        <w:t xml:space="preserve">ше спирометрия </w:t>
      </w:r>
      <w:r w:rsidR="00551FD7" w:rsidRPr="00A22E45">
        <w:rPr>
          <w:rFonts w:ascii="Times New Roman" w:hAnsi="Times New Roman"/>
          <w:sz w:val="30"/>
          <w:szCs w:val="30"/>
        </w:rPr>
        <w:t>может быть выполнена</w:t>
      </w:r>
      <w:r w:rsidR="0085219A" w:rsidRPr="00A22E45">
        <w:rPr>
          <w:rFonts w:ascii="Times New Roman" w:hAnsi="Times New Roman"/>
          <w:sz w:val="30"/>
          <w:szCs w:val="30"/>
        </w:rPr>
        <w:t xml:space="preserve">, при условии, что ребенок </w:t>
      </w:r>
      <w:r w:rsidR="007D5CC1" w:rsidRPr="00A22E45">
        <w:rPr>
          <w:rFonts w:ascii="Times New Roman" w:hAnsi="Times New Roman"/>
          <w:sz w:val="30"/>
          <w:szCs w:val="30"/>
        </w:rPr>
        <w:t>старше 3 лет, однако, лучшими показателями</w:t>
      </w:r>
      <w:r w:rsidR="0085219A" w:rsidRPr="00A22E45">
        <w:rPr>
          <w:rFonts w:ascii="Times New Roman" w:hAnsi="Times New Roman"/>
          <w:sz w:val="30"/>
          <w:szCs w:val="30"/>
        </w:rPr>
        <w:t xml:space="preserve"> для контроля</w:t>
      </w:r>
      <w:r w:rsidR="00680DA5" w:rsidRPr="00A22E45">
        <w:rPr>
          <w:rFonts w:ascii="Times New Roman" w:hAnsi="Times New Roman"/>
          <w:sz w:val="30"/>
          <w:szCs w:val="30"/>
        </w:rPr>
        <w:t xml:space="preserve"> </w:t>
      </w:r>
      <w:r w:rsidR="00840EBD" w:rsidRPr="00A22E45">
        <w:rPr>
          <w:rFonts w:ascii="Times New Roman" w:hAnsi="Times New Roman"/>
          <w:sz w:val="30"/>
          <w:szCs w:val="30"/>
        </w:rPr>
        <w:t>фармакодинамических показателей</w:t>
      </w:r>
      <w:r w:rsidR="00680DA5" w:rsidRPr="00A22E45">
        <w:rPr>
          <w:rFonts w:ascii="Times New Roman" w:hAnsi="Times New Roman"/>
          <w:sz w:val="30"/>
          <w:szCs w:val="30"/>
        </w:rPr>
        <w:t xml:space="preserve"> (</w:t>
      </w:r>
      <w:r w:rsidR="0085219A" w:rsidRPr="00A22E45">
        <w:rPr>
          <w:rFonts w:ascii="Times New Roman" w:hAnsi="Times New Roman"/>
          <w:sz w:val="30"/>
          <w:szCs w:val="30"/>
        </w:rPr>
        <w:t xml:space="preserve">по сравнению с </w:t>
      </w:r>
      <w:r w:rsidR="009A73DB" w:rsidRPr="00A22E45">
        <w:rPr>
          <w:rFonts w:ascii="Times New Roman" w:hAnsi="Times New Roman"/>
          <w:sz w:val="30"/>
          <w:szCs w:val="30"/>
        </w:rPr>
        <w:t>ОФВ</w:t>
      </w:r>
      <w:r w:rsidR="009A73DB" w:rsidRPr="00A22E45">
        <w:rPr>
          <w:rFonts w:ascii="Times New Roman" w:hAnsi="Times New Roman"/>
          <w:sz w:val="30"/>
          <w:szCs w:val="30"/>
          <w:vertAlign w:val="subscript"/>
        </w:rPr>
        <w:t>1</w:t>
      </w:r>
      <w:r w:rsidR="00680DA5" w:rsidRPr="00A22E45">
        <w:rPr>
          <w:rFonts w:ascii="Times New Roman" w:hAnsi="Times New Roman"/>
          <w:sz w:val="30"/>
          <w:szCs w:val="30"/>
        </w:rPr>
        <w:t>)</w:t>
      </w:r>
      <w:r w:rsidR="0085219A" w:rsidRPr="00A22E45">
        <w:rPr>
          <w:rFonts w:ascii="Times New Roman" w:hAnsi="Times New Roman"/>
          <w:sz w:val="30"/>
          <w:szCs w:val="30"/>
        </w:rPr>
        <w:t xml:space="preserve"> явля</w:t>
      </w:r>
      <w:r w:rsidR="00680DA5" w:rsidRPr="00A22E45">
        <w:rPr>
          <w:rFonts w:ascii="Times New Roman" w:hAnsi="Times New Roman"/>
          <w:sz w:val="30"/>
          <w:szCs w:val="30"/>
        </w:rPr>
        <w:t>е</w:t>
      </w:r>
      <w:r w:rsidR="0085219A" w:rsidRPr="00A22E45">
        <w:rPr>
          <w:rFonts w:ascii="Times New Roman" w:hAnsi="Times New Roman"/>
          <w:sz w:val="30"/>
          <w:szCs w:val="30"/>
        </w:rPr>
        <w:t>тся показател</w:t>
      </w:r>
      <w:r w:rsidR="00680DA5" w:rsidRPr="00A22E45">
        <w:rPr>
          <w:rFonts w:ascii="Times New Roman" w:hAnsi="Times New Roman"/>
          <w:sz w:val="30"/>
          <w:szCs w:val="30"/>
        </w:rPr>
        <w:t>ь</w:t>
      </w:r>
      <w:r w:rsidR="0085219A" w:rsidRPr="00A22E45">
        <w:rPr>
          <w:rFonts w:ascii="Times New Roman" w:hAnsi="Times New Roman"/>
          <w:sz w:val="30"/>
          <w:szCs w:val="30"/>
        </w:rPr>
        <w:t xml:space="preserve"> </w:t>
      </w:r>
      <w:r w:rsidR="003877F9" w:rsidRPr="00A22E45">
        <w:rPr>
          <w:rFonts w:ascii="Times New Roman" w:hAnsi="Times New Roman"/>
          <w:sz w:val="30"/>
          <w:szCs w:val="30"/>
        </w:rPr>
        <w:t>ОФВ</w:t>
      </w:r>
      <w:r w:rsidR="007D5CC1" w:rsidRPr="00A22E45">
        <w:rPr>
          <w:rFonts w:ascii="Times New Roman" w:hAnsi="Times New Roman"/>
          <w:sz w:val="30"/>
          <w:szCs w:val="30"/>
          <w:vertAlign w:val="subscript"/>
        </w:rPr>
        <w:t>0</w:t>
      </w:r>
      <w:r w:rsidR="00F0153B" w:rsidRPr="00A22E45">
        <w:rPr>
          <w:rFonts w:ascii="Times New Roman" w:hAnsi="Times New Roman"/>
          <w:sz w:val="30"/>
          <w:szCs w:val="30"/>
          <w:vertAlign w:val="subscript"/>
        </w:rPr>
        <w:t>,</w:t>
      </w:r>
      <w:r w:rsidR="007D5CC1" w:rsidRPr="00A22E45">
        <w:rPr>
          <w:rFonts w:ascii="Times New Roman" w:hAnsi="Times New Roman"/>
          <w:sz w:val="30"/>
          <w:szCs w:val="30"/>
          <w:vertAlign w:val="subscript"/>
        </w:rPr>
        <w:t>5</w:t>
      </w:r>
      <w:r w:rsidR="007D5CC1" w:rsidRPr="00A22E45">
        <w:rPr>
          <w:rFonts w:ascii="Times New Roman" w:hAnsi="Times New Roman"/>
          <w:sz w:val="30"/>
          <w:szCs w:val="30"/>
        </w:rPr>
        <w:t xml:space="preserve"> или </w:t>
      </w:r>
      <w:r w:rsidR="003877F9" w:rsidRPr="00A22E45">
        <w:rPr>
          <w:rFonts w:ascii="Times New Roman" w:hAnsi="Times New Roman"/>
          <w:sz w:val="30"/>
          <w:szCs w:val="30"/>
        </w:rPr>
        <w:t>ОФВ</w:t>
      </w:r>
      <w:r w:rsidR="007D5CC1" w:rsidRPr="00A22E45">
        <w:rPr>
          <w:rFonts w:ascii="Times New Roman" w:hAnsi="Times New Roman"/>
          <w:sz w:val="30"/>
          <w:szCs w:val="30"/>
          <w:vertAlign w:val="subscript"/>
        </w:rPr>
        <w:t>0</w:t>
      </w:r>
      <w:r w:rsidR="00F0153B" w:rsidRPr="00A22E45">
        <w:rPr>
          <w:rFonts w:ascii="Times New Roman" w:hAnsi="Times New Roman"/>
          <w:sz w:val="30"/>
          <w:szCs w:val="30"/>
          <w:vertAlign w:val="subscript"/>
        </w:rPr>
        <w:t>,75</w:t>
      </w:r>
      <w:r w:rsidR="00974F20" w:rsidRPr="00A22E45">
        <w:rPr>
          <w:rFonts w:ascii="Times New Roman" w:hAnsi="Times New Roman"/>
          <w:sz w:val="30"/>
          <w:szCs w:val="30"/>
        </w:rPr>
        <w:t xml:space="preserve"> (для обоснования примене</w:t>
      </w:r>
      <w:r w:rsidR="008E121C" w:rsidRPr="00A22E45">
        <w:rPr>
          <w:rFonts w:ascii="Times New Roman" w:hAnsi="Times New Roman"/>
          <w:sz w:val="30"/>
          <w:szCs w:val="30"/>
        </w:rPr>
        <w:t>ния</w:t>
      </w:r>
      <w:r w:rsidR="00840EBD" w:rsidRPr="00A22E45">
        <w:rPr>
          <w:rFonts w:ascii="Times New Roman" w:hAnsi="Times New Roman"/>
          <w:sz w:val="30"/>
          <w:szCs w:val="30"/>
        </w:rPr>
        <w:t xml:space="preserve"> показателей ОФВ</w:t>
      </w:r>
      <w:r w:rsidR="00840EBD" w:rsidRPr="00A22E45">
        <w:rPr>
          <w:rFonts w:ascii="Times New Roman" w:hAnsi="Times New Roman"/>
          <w:sz w:val="30"/>
          <w:szCs w:val="30"/>
          <w:vertAlign w:val="subscript"/>
        </w:rPr>
        <w:t>0,5</w:t>
      </w:r>
      <w:r w:rsidR="00840EBD" w:rsidRPr="00A22E45">
        <w:rPr>
          <w:rFonts w:ascii="Times New Roman" w:hAnsi="Times New Roman"/>
          <w:sz w:val="30"/>
          <w:szCs w:val="30"/>
        </w:rPr>
        <w:t xml:space="preserve"> или ОФВ</w:t>
      </w:r>
      <w:r w:rsidR="00840EBD" w:rsidRPr="00A22E45">
        <w:rPr>
          <w:rFonts w:ascii="Times New Roman" w:hAnsi="Times New Roman"/>
          <w:sz w:val="30"/>
          <w:szCs w:val="30"/>
          <w:vertAlign w:val="subscript"/>
        </w:rPr>
        <w:t>0,75</w:t>
      </w:r>
      <w:r w:rsidR="00840EBD" w:rsidRPr="00A22E45">
        <w:rPr>
          <w:rFonts w:ascii="Times New Roman" w:hAnsi="Times New Roman"/>
          <w:sz w:val="30"/>
          <w:szCs w:val="30"/>
        </w:rPr>
        <w:t xml:space="preserve"> </w:t>
      </w:r>
      <w:r w:rsidR="00680DA5" w:rsidRPr="00A22E45">
        <w:rPr>
          <w:rFonts w:ascii="Times New Roman" w:hAnsi="Times New Roman"/>
          <w:sz w:val="30"/>
          <w:szCs w:val="30"/>
        </w:rPr>
        <w:t>для</w:t>
      </w:r>
      <w:r w:rsidR="008E121C" w:rsidRPr="00A22E45">
        <w:rPr>
          <w:rFonts w:ascii="Times New Roman" w:hAnsi="Times New Roman"/>
          <w:sz w:val="30"/>
          <w:szCs w:val="30"/>
        </w:rPr>
        <w:t xml:space="preserve"> каждой возрастной групп</w:t>
      </w:r>
      <w:r w:rsidR="00680DA5" w:rsidRPr="00A22E45">
        <w:rPr>
          <w:rFonts w:ascii="Times New Roman" w:hAnsi="Times New Roman"/>
          <w:sz w:val="30"/>
          <w:szCs w:val="30"/>
        </w:rPr>
        <w:t>ы</w:t>
      </w:r>
      <w:r w:rsidR="008E121C" w:rsidRPr="00A22E45">
        <w:rPr>
          <w:rFonts w:ascii="Times New Roman" w:hAnsi="Times New Roman"/>
          <w:sz w:val="30"/>
          <w:szCs w:val="30"/>
        </w:rPr>
        <w:t xml:space="preserve"> следует</w:t>
      </w:r>
      <w:r w:rsidR="00974F20" w:rsidRPr="00A22E45">
        <w:rPr>
          <w:rFonts w:ascii="Times New Roman" w:hAnsi="Times New Roman"/>
          <w:sz w:val="30"/>
          <w:szCs w:val="30"/>
        </w:rPr>
        <w:t xml:space="preserve"> привести обзор </w:t>
      </w:r>
      <w:r w:rsidR="008E121C" w:rsidRPr="00A22E45">
        <w:rPr>
          <w:rFonts w:ascii="Times New Roman" w:hAnsi="Times New Roman"/>
          <w:sz w:val="30"/>
          <w:szCs w:val="30"/>
        </w:rPr>
        <w:t>научных данных</w:t>
      </w:r>
      <w:r w:rsidR="00974F20" w:rsidRPr="00A22E45">
        <w:rPr>
          <w:rFonts w:ascii="Times New Roman" w:hAnsi="Times New Roman"/>
          <w:sz w:val="30"/>
          <w:szCs w:val="30"/>
        </w:rPr>
        <w:t>, особенно</w:t>
      </w:r>
      <w:r w:rsidR="00680DA5" w:rsidRPr="00A22E45">
        <w:rPr>
          <w:rFonts w:ascii="Times New Roman" w:hAnsi="Times New Roman"/>
          <w:sz w:val="30"/>
          <w:szCs w:val="30"/>
        </w:rPr>
        <w:t xml:space="preserve"> о</w:t>
      </w:r>
      <w:r w:rsidR="00974F20" w:rsidRPr="00A22E45">
        <w:rPr>
          <w:rFonts w:ascii="Times New Roman" w:hAnsi="Times New Roman"/>
          <w:sz w:val="30"/>
          <w:szCs w:val="30"/>
        </w:rPr>
        <w:t xml:space="preserve"> выбор</w:t>
      </w:r>
      <w:r w:rsidR="00680DA5" w:rsidRPr="00A22E45">
        <w:rPr>
          <w:rFonts w:ascii="Times New Roman" w:hAnsi="Times New Roman"/>
          <w:sz w:val="30"/>
          <w:szCs w:val="30"/>
        </w:rPr>
        <w:t>е</w:t>
      </w:r>
      <w:r w:rsidR="00974F20" w:rsidRPr="00A22E45">
        <w:rPr>
          <w:rFonts w:ascii="Times New Roman" w:hAnsi="Times New Roman"/>
          <w:sz w:val="30"/>
          <w:szCs w:val="30"/>
        </w:rPr>
        <w:t xml:space="preserve"> критериев приемлемости для </w:t>
      </w:r>
      <w:r w:rsidR="00680DA5" w:rsidRPr="00A22E45">
        <w:rPr>
          <w:rFonts w:ascii="Times New Roman" w:hAnsi="Times New Roman"/>
          <w:sz w:val="30"/>
          <w:szCs w:val="30"/>
        </w:rPr>
        <w:t xml:space="preserve">исследуемых </w:t>
      </w:r>
      <w:r w:rsidR="00974F20" w:rsidRPr="00A22E45">
        <w:rPr>
          <w:rFonts w:ascii="Times New Roman" w:hAnsi="Times New Roman"/>
          <w:sz w:val="30"/>
          <w:szCs w:val="30"/>
        </w:rPr>
        <w:t xml:space="preserve">показателей, </w:t>
      </w:r>
      <w:r w:rsidR="00680DA5" w:rsidRPr="00A22E45">
        <w:rPr>
          <w:rFonts w:ascii="Times New Roman" w:hAnsi="Times New Roman"/>
          <w:sz w:val="30"/>
          <w:szCs w:val="30"/>
        </w:rPr>
        <w:t xml:space="preserve">способах </w:t>
      </w:r>
      <w:r w:rsidR="00974F20" w:rsidRPr="00A22E45">
        <w:rPr>
          <w:rFonts w:ascii="Times New Roman" w:hAnsi="Times New Roman"/>
          <w:sz w:val="30"/>
          <w:szCs w:val="30"/>
        </w:rPr>
        <w:t>регистрации этих показателей и воспроизводимости результатов)</w:t>
      </w:r>
      <w:r w:rsidR="00F0153B" w:rsidRPr="00A22E45">
        <w:rPr>
          <w:rFonts w:ascii="Times New Roman" w:hAnsi="Times New Roman"/>
          <w:sz w:val="30"/>
          <w:szCs w:val="30"/>
        </w:rPr>
        <w:t>.</w:t>
      </w:r>
      <w:r w:rsidR="007D5CC1" w:rsidRPr="00A22E45">
        <w:rPr>
          <w:rFonts w:ascii="Times New Roman" w:hAnsi="Times New Roman"/>
          <w:sz w:val="30"/>
          <w:szCs w:val="30"/>
        </w:rPr>
        <w:t xml:space="preserve"> </w:t>
      </w:r>
      <w:r w:rsidR="0085219A" w:rsidRPr="00A22E45">
        <w:rPr>
          <w:rFonts w:ascii="Times New Roman" w:hAnsi="Times New Roman"/>
          <w:sz w:val="30"/>
          <w:szCs w:val="30"/>
        </w:rPr>
        <w:t>Диагностика</w:t>
      </w:r>
      <w:r w:rsidR="007D5CC1" w:rsidRPr="00A22E45">
        <w:rPr>
          <w:rFonts w:ascii="Times New Roman" w:hAnsi="Times New Roman"/>
          <w:sz w:val="30"/>
          <w:szCs w:val="30"/>
        </w:rPr>
        <w:t xml:space="preserve"> бронхиальной астмы </w:t>
      </w:r>
      <w:r w:rsidR="00680DA5" w:rsidRPr="00A22E45">
        <w:rPr>
          <w:rFonts w:ascii="Times New Roman" w:hAnsi="Times New Roman"/>
          <w:sz w:val="30"/>
          <w:szCs w:val="30"/>
        </w:rPr>
        <w:t xml:space="preserve">у детей </w:t>
      </w:r>
      <w:r w:rsidR="0085219A" w:rsidRPr="00A22E45">
        <w:rPr>
          <w:rFonts w:ascii="Times New Roman" w:hAnsi="Times New Roman"/>
          <w:sz w:val="30"/>
          <w:szCs w:val="30"/>
        </w:rPr>
        <w:t>младшей возрастной групп</w:t>
      </w:r>
      <w:r w:rsidR="00680DA5" w:rsidRPr="00A22E45">
        <w:rPr>
          <w:rFonts w:ascii="Times New Roman" w:hAnsi="Times New Roman"/>
          <w:sz w:val="30"/>
          <w:szCs w:val="30"/>
        </w:rPr>
        <w:t>ы</w:t>
      </w:r>
      <w:r w:rsidR="0085219A" w:rsidRPr="00A22E45">
        <w:rPr>
          <w:rFonts w:ascii="Times New Roman" w:hAnsi="Times New Roman"/>
          <w:sz w:val="30"/>
          <w:szCs w:val="30"/>
        </w:rPr>
        <w:t xml:space="preserve"> затруднена </w:t>
      </w:r>
      <w:r w:rsidR="007D5CC1" w:rsidRPr="00A22E45">
        <w:rPr>
          <w:rFonts w:ascii="Times New Roman" w:hAnsi="Times New Roman"/>
          <w:sz w:val="30"/>
          <w:szCs w:val="30"/>
        </w:rPr>
        <w:t>и основыва</w:t>
      </w:r>
      <w:r w:rsidR="008E121C" w:rsidRPr="00A22E45">
        <w:rPr>
          <w:rFonts w:ascii="Times New Roman" w:hAnsi="Times New Roman"/>
          <w:sz w:val="30"/>
          <w:szCs w:val="30"/>
        </w:rPr>
        <w:t>ется</w:t>
      </w:r>
      <w:r w:rsidR="007D5CC1" w:rsidRPr="00A22E45">
        <w:rPr>
          <w:rFonts w:ascii="Times New Roman" w:hAnsi="Times New Roman"/>
          <w:sz w:val="30"/>
          <w:szCs w:val="30"/>
        </w:rPr>
        <w:t xml:space="preserve"> на клинической оценке симптомов и данных физи</w:t>
      </w:r>
      <w:r w:rsidR="00A30362" w:rsidRPr="00A22E45">
        <w:rPr>
          <w:rFonts w:ascii="Times New Roman" w:hAnsi="Times New Roman"/>
          <w:sz w:val="30"/>
          <w:szCs w:val="30"/>
        </w:rPr>
        <w:t xml:space="preserve">кального </w:t>
      </w:r>
      <w:r w:rsidR="007D5CC1" w:rsidRPr="00A22E45">
        <w:rPr>
          <w:rFonts w:ascii="Times New Roman" w:hAnsi="Times New Roman"/>
          <w:sz w:val="30"/>
          <w:szCs w:val="30"/>
        </w:rPr>
        <w:t xml:space="preserve">осмотра. Проводимое </w:t>
      </w:r>
      <w:r w:rsidR="0085219A" w:rsidRPr="00A22E45">
        <w:rPr>
          <w:rFonts w:ascii="Times New Roman" w:hAnsi="Times New Roman"/>
          <w:sz w:val="30"/>
          <w:szCs w:val="30"/>
        </w:rPr>
        <w:t xml:space="preserve">клиническое </w:t>
      </w:r>
      <w:r w:rsidR="007D5CC1" w:rsidRPr="00A22E45">
        <w:rPr>
          <w:rFonts w:ascii="Times New Roman" w:hAnsi="Times New Roman"/>
          <w:sz w:val="30"/>
          <w:szCs w:val="30"/>
        </w:rPr>
        <w:t xml:space="preserve">исследование должно </w:t>
      </w:r>
      <w:r w:rsidR="0085219A" w:rsidRPr="00A22E45">
        <w:rPr>
          <w:rFonts w:ascii="Times New Roman" w:hAnsi="Times New Roman"/>
          <w:sz w:val="30"/>
          <w:szCs w:val="30"/>
        </w:rPr>
        <w:t>обладать</w:t>
      </w:r>
      <w:r w:rsidR="007D5CC1" w:rsidRPr="00A22E45">
        <w:rPr>
          <w:rFonts w:ascii="Times New Roman" w:hAnsi="Times New Roman"/>
          <w:sz w:val="30"/>
          <w:szCs w:val="30"/>
        </w:rPr>
        <w:t xml:space="preserve"> достаточно</w:t>
      </w:r>
      <w:r w:rsidR="0085219A" w:rsidRPr="00A22E45">
        <w:rPr>
          <w:rFonts w:ascii="Times New Roman" w:hAnsi="Times New Roman"/>
          <w:sz w:val="30"/>
          <w:szCs w:val="30"/>
        </w:rPr>
        <w:t>й</w:t>
      </w:r>
      <w:r w:rsidR="007D5CC1" w:rsidRPr="00A22E45">
        <w:rPr>
          <w:rFonts w:ascii="Times New Roman" w:hAnsi="Times New Roman"/>
          <w:sz w:val="30"/>
          <w:szCs w:val="30"/>
        </w:rPr>
        <w:t xml:space="preserve"> чувствительн</w:t>
      </w:r>
      <w:r w:rsidR="0085219A" w:rsidRPr="00A22E45">
        <w:rPr>
          <w:rFonts w:ascii="Times New Roman" w:hAnsi="Times New Roman"/>
          <w:sz w:val="30"/>
          <w:szCs w:val="30"/>
        </w:rPr>
        <w:t>остью</w:t>
      </w:r>
      <w:r w:rsidR="007D5CC1" w:rsidRPr="00A22E45">
        <w:rPr>
          <w:rFonts w:ascii="Times New Roman" w:hAnsi="Times New Roman"/>
          <w:sz w:val="30"/>
          <w:szCs w:val="30"/>
        </w:rPr>
        <w:t xml:space="preserve">, чтобы </w:t>
      </w:r>
      <w:r w:rsidR="00551FD7" w:rsidRPr="00A22E45">
        <w:rPr>
          <w:rFonts w:ascii="Times New Roman" w:hAnsi="Times New Roman"/>
          <w:sz w:val="30"/>
          <w:szCs w:val="30"/>
        </w:rPr>
        <w:t xml:space="preserve">позволить </w:t>
      </w:r>
      <w:r w:rsidR="007D5CC1" w:rsidRPr="00A22E45">
        <w:rPr>
          <w:rFonts w:ascii="Times New Roman" w:hAnsi="Times New Roman"/>
          <w:sz w:val="30"/>
          <w:szCs w:val="30"/>
        </w:rPr>
        <w:t xml:space="preserve">обнаружить </w:t>
      </w:r>
      <w:r w:rsidR="00551FD7" w:rsidRPr="00A22E45">
        <w:rPr>
          <w:rFonts w:ascii="Times New Roman" w:hAnsi="Times New Roman"/>
          <w:sz w:val="30"/>
          <w:szCs w:val="30"/>
        </w:rPr>
        <w:t xml:space="preserve">клинически значимые </w:t>
      </w:r>
      <w:r w:rsidR="007D5CC1" w:rsidRPr="00A22E45">
        <w:rPr>
          <w:rFonts w:ascii="Times New Roman" w:hAnsi="Times New Roman"/>
          <w:sz w:val="30"/>
          <w:szCs w:val="30"/>
        </w:rPr>
        <w:t xml:space="preserve">различия между </w:t>
      </w:r>
      <w:r w:rsidR="008E121C" w:rsidRPr="00A22E45">
        <w:rPr>
          <w:rFonts w:ascii="Times New Roman" w:hAnsi="Times New Roman"/>
          <w:sz w:val="30"/>
          <w:szCs w:val="30"/>
        </w:rPr>
        <w:t>2</w:t>
      </w:r>
      <w:r w:rsidR="007D5CC1" w:rsidRPr="00A22E45">
        <w:rPr>
          <w:rFonts w:ascii="Times New Roman" w:hAnsi="Times New Roman"/>
          <w:sz w:val="30"/>
          <w:szCs w:val="30"/>
        </w:rPr>
        <w:t xml:space="preserve"> сравниваемыми</w:t>
      </w:r>
      <w:r w:rsidR="008E121C" w:rsidRPr="00A22E45">
        <w:rPr>
          <w:rFonts w:ascii="Times New Roman" w:hAnsi="Times New Roman"/>
          <w:sz w:val="30"/>
          <w:szCs w:val="30"/>
        </w:rPr>
        <w:t xml:space="preserve"> лекарственными</w:t>
      </w:r>
      <w:r w:rsidR="007D5CC1" w:rsidRPr="00A22E45">
        <w:rPr>
          <w:rFonts w:ascii="Times New Roman" w:hAnsi="Times New Roman"/>
          <w:sz w:val="30"/>
          <w:szCs w:val="30"/>
        </w:rPr>
        <w:t xml:space="preserve"> препаратами. </w:t>
      </w:r>
      <w:r w:rsidR="003825D3" w:rsidRPr="00A22E45">
        <w:rPr>
          <w:rFonts w:ascii="Times New Roman" w:hAnsi="Times New Roman"/>
          <w:sz w:val="30"/>
          <w:szCs w:val="30"/>
        </w:rPr>
        <w:t>Поэтому</w:t>
      </w:r>
      <w:r w:rsidR="007D5CC1" w:rsidRPr="00A22E45">
        <w:rPr>
          <w:rFonts w:ascii="Times New Roman" w:hAnsi="Times New Roman"/>
          <w:sz w:val="30"/>
          <w:szCs w:val="30"/>
        </w:rPr>
        <w:t xml:space="preserve">, </w:t>
      </w:r>
      <w:r w:rsidR="008A0EF3" w:rsidRPr="00A22E45">
        <w:rPr>
          <w:rFonts w:ascii="Times New Roman" w:hAnsi="Times New Roman"/>
          <w:sz w:val="30"/>
          <w:szCs w:val="30"/>
        </w:rPr>
        <w:t xml:space="preserve">в исследование </w:t>
      </w:r>
      <w:r w:rsidR="008E121C" w:rsidRPr="00A22E45">
        <w:rPr>
          <w:rFonts w:ascii="Times New Roman" w:hAnsi="Times New Roman"/>
          <w:sz w:val="30"/>
          <w:szCs w:val="30"/>
        </w:rPr>
        <w:t>следует включить</w:t>
      </w:r>
      <w:r w:rsidR="008A0EF3" w:rsidRPr="00A22E45">
        <w:rPr>
          <w:rFonts w:ascii="Times New Roman" w:hAnsi="Times New Roman"/>
          <w:sz w:val="30"/>
          <w:szCs w:val="30"/>
        </w:rPr>
        <w:t xml:space="preserve"> пациент</w:t>
      </w:r>
      <w:r w:rsidR="008E121C" w:rsidRPr="00A22E45">
        <w:rPr>
          <w:rFonts w:ascii="Times New Roman" w:hAnsi="Times New Roman"/>
          <w:sz w:val="30"/>
          <w:szCs w:val="30"/>
        </w:rPr>
        <w:t>ов</w:t>
      </w:r>
      <w:r w:rsidR="008A0EF3" w:rsidRPr="00A22E45">
        <w:rPr>
          <w:rFonts w:ascii="Times New Roman" w:hAnsi="Times New Roman"/>
          <w:sz w:val="30"/>
          <w:szCs w:val="30"/>
        </w:rPr>
        <w:t xml:space="preserve">, </w:t>
      </w:r>
      <w:r w:rsidR="003825D3" w:rsidRPr="00A22E45">
        <w:rPr>
          <w:rFonts w:ascii="Times New Roman" w:hAnsi="Times New Roman"/>
          <w:sz w:val="30"/>
          <w:szCs w:val="30"/>
        </w:rPr>
        <w:t xml:space="preserve">у которых можно зарегистрировать </w:t>
      </w:r>
      <w:r w:rsidR="008A0EF3" w:rsidRPr="00A22E45">
        <w:rPr>
          <w:rFonts w:ascii="Times New Roman" w:hAnsi="Times New Roman"/>
          <w:sz w:val="30"/>
          <w:szCs w:val="30"/>
        </w:rPr>
        <w:t>клинически значимый ответ на лечение</w:t>
      </w:r>
      <w:r w:rsidR="007D5CC1" w:rsidRPr="00A22E45">
        <w:rPr>
          <w:rFonts w:ascii="Times New Roman" w:hAnsi="Times New Roman"/>
          <w:sz w:val="30"/>
          <w:szCs w:val="30"/>
        </w:rPr>
        <w:t>.</w:t>
      </w:r>
    </w:p>
    <w:p w:rsidR="00F1216A" w:rsidRPr="00A22E45" w:rsidRDefault="007D5CC1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Относительная </w:t>
      </w:r>
      <w:r w:rsidR="00BF606B" w:rsidRPr="00A22E45">
        <w:rPr>
          <w:rFonts w:ascii="Times New Roman" w:hAnsi="Times New Roman"/>
          <w:sz w:val="30"/>
          <w:szCs w:val="30"/>
        </w:rPr>
        <w:t>активность</w:t>
      </w:r>
      <w:r w:rsidR="00C66E39" w:rsidRPr="00A22E45">
        <w:rPr>
          <w:rFonts w:ascii="Times New Roman" w:hAnsi="Times New Roman"/>
          <w:sz w:val="30"/>
          <w:szCs w:val="30"/>
        </w:rPr>
        <w:t>,</w:t>
      </w:r>
      <w:r w:rsidR="00AE67FF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определяе</w:t>
      </w:r>
      <w:r w:rsidR="00FD5B5C" w:rsidRPr="00A22E45">
        <w:rPr>
          <w:rFonts w:ascii="Times New Roman" w:hAnsi="Times New Roman"/>
          <w:sz w:val="30"/>
          <w:szCs w:val="30"/>
        </w:rPr>
        <w:t>мая</w:t>
      </w:r>
      <w:r w:rsidRPr="00A22E45">
        <w:rPr>
          <w:rFonts w:ascii="Times New Roman" w:hAnsi="Times New Roman"/>
          <w:sz w:val="30"/>
          <w:szCs w:val="30"/>
        </w:rPr>
        <w:t xml:space="preserve"> как отношение </w:t>
      </w:r>
      <w:r w:rsidR="00BF606B" w:rsidRPr="00A22E45">
        <w:rPr>
          <w:rFonts w:ascii="Times New Roman" w:hAnsi="Times New Roman"/>
          <w:sz w:val="30"/>
          <w:szCs w:val="30"/>
        </w:rPr>
        <w:t>активности</w:t>
      </w:r>
      <w:r w:rsidRPr="00A22E45">
        <w:rPr>
          <w:rFonts w:ascii="Times New Roman" w:hAnsi="Times New Roman"/>
          <w:sz w:val="30"/>
          <w:szCs w:val="30"/>
        </w:rPr>
        <w:t xml:space="preserve"> исследуемого </w:t>
      </w:r>
      <w:r w:rsidR="008E121C" w:rsidRPr="00A22E45">
        <w:rPr>
          <w:rFonts w:ascii="Times New Roman" w:hAnsi="Times New Roman"/>
          <w:sz w:val="30"/>
          <w:szCs w:val="30"/>
        </w:rPr>
        <w:t xml:space="preserve">лекарственного </w:t>
      </w:r>
      <w:r w:rsidRPr="00A22E45">
        <w:rPr>
          <w:rFonts w:ascii="Times New Roman" w:hAnsi="Times New Roman"/>
          <w:sz w:val="30"/>
          <w:szCs w:val="30"/>
        </w:rPr>
        <w:t xml:space="preserve">препарата </w:t>
      </w:r>
      <w:r w:rsidR="00C66E39" w:rsidRPr="00A22E45">
        <w:rPr>
          <w:rFonts w:ascii="Times New Roman" w:hAnsi="Times New Roman"/>
          <w:sz w:val="30"/>
          <w:szCs w:val="30"/>
        </w:rPr>
        <w:t xml:space="preserve">для ингаляций </w:t>
      </w:r>
      <w:r w:rsidR="00C66E39" w:rsidRPr="00A22E45">
        <w:rPr>
          <w:rFonts w:ascii="Times New Roman" w:hAnsi="Times New Roman"/>
          <w:sz w:val="30"/>
          <w:szCs w:val="30"/>
        </w:rPr>
        <w:br/>
      </w:r>
      <w:r w:rsidRPr="00A22E45">
        <w:rPr>
          <w:rFonts w:ascii="Times New Roman" w:hAnsi="Times New Roman"/>
          <w:sz w:val="30"/>
          <w:szCs w:val="30"/>
        </w:rPr>
        <w:t xml:space="preserve">к </w:t>
      </w:r>
      <w:r w:rsidR="00BF606B" w:rsidRPr="00A22E45">
        <w:rPr>
          <w:rFonts w:ascii="Times New Roman" w:hAnsi="Times New Roman"/>
          <w:sz w:val="30"/>
          <w:szCs w:val="30"/>
        </w:rPr>
        <w:t>активности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FD5B5C" w:rsidRPr="00A22E45">
        <w:rPr>
          <w:rFonts w:ascii="Times New Roman" w:hAnsi="Times New Roman"/>
          <w:sz w:val="30"/>
          <w:szCs w:val="30"/>
        </w:rPr>
        <w:t>референтного</w:t>
      </w:r>
      <w:r w:rsidR="008E121C" w:rsidRPr="00A22E45">
        <w:rPr>
          <w:rFonts w:ascii="Times New Roman" w:hAnsi="Times New Roman"/>
          <w:sz w:val="30"/>
          <w:szCs w:val="30"/>
        </w:rPr>
        <w:t xml:space="preserve"> лекарственного</w:t>
      </w:r>
      <w:r w:rsidRPr="00A22E45">
        <w:rPr>
          <w:rFonts w:ascii="Times New Roman" w:hAnsi="Times New Roman"/>
          <w:sz w:val="30"/>
          <w:szCs w:val="30"/>
        </w:rPr>
        <w:t xml:space="preserve"> препарата </w:t>
      </w:r>
      <w:r w:rsidR="00C66E39" w:rsidRPr="00A22E45">
        <w:rPr>
          <w:rFonts w:ascii="Times New Roman" w:hAnsi="Times New Roman"/>
          <w:sz w:val="30"/>
          <w:szCs w:val="30"/>
        </w:rPr>
        <w:t xml:space="preserve">для ингаляций, </w:t>
      </w:r>
      <w:r w:rsidR="00BF606B" w:rsidRPr="00A22E45">
        <w:rPr>
          <w:rFonts w:ascii="Times New Roman" w:hAnsi="Times New Roman"/>
          <w:sz w:val="30"/>
          <w:szCs w:val="30"/>
        </w:rPr>
        <w:t>является</w:t>
      </w:r>
      <w:r w:rsidRPr="00A22E45">
        <w:rPr>
          <w:rFonts w:ascii="Times New Roman" w:hAnsi="Times New Roman"/>
          <w:sz w:val="30"/>
          <w:szCs w:val="30"/>
        </w:rPr>
        <w:t xml:space="preserve"> од</w:t>
      </w:r>
      <w:r w:rsidR="00BF606B" w:rsidRPr="00A22E45">
        <w:rPr>
          <w:rFonts w:ascii="Times New Roman" w:hAnsi="Times New Roman"/>
          <w:sz w:val="30"/>
          <w:szCs w:val="30"/>
        </w:rPr>
        <w:t>ним</w:t>
      </w:r>
      <w:r w:rsidRPr="00A22E45">
        <w:rPr>
          <w:rFonts w:ascii="Times New Roman" w:hAnsi="Times New Roman"/>
          <w:sz w:val="30"/>
          <w:szCs w:val="30"/>
        </w:rPr>
        <w:t xml:space="preserve"> из способов</w:t>
      </w:r>
      <w:r w:rsidR="00FD5B5C" w:rsidRPr="00A22E45">
        <w:rPr>
          <w:rFonts w:ascii="Times New Roman" w:hAnsi="Times New Roman"/>
          <w:sz w:val="30"/>
          <w:szCs w:val="30"/>
        </w:rPr>
        <w:t xml:space="preserve"> получения </w:t>
      </w:r>
      <w:r w:rsidR="00974F20" w:rsidRPr="00A22E45">
        <w:rPr>
          <w:rFonts w:ascii="Times New Roman" w:hAnsi="Times New Roman"/>
          <w:sz w:val="30"/>
          <w:szCs w:val="30"/>
        </w:rPr>
        <w:t xml:space="preserve">итоговой </w:t>
      </w:r>
      <w:r w:rsidR="008A0EF3" w:rsidRPr="00A22E45">
        <w:rPr>
          <w:rFonts w:ascii="Times New Roman" w:hAnsi="Times New Roman"/>
          <w:sz w:val="30"/>
          <w:szCs w:val="30"/>
        </w:rPr>
        <w:t>оценки</w:t>
      </w:r>
      <w:r w:rsidRPr="00A22E45">
        <w:rPr>
          <w:rFonts w:ascii="Times New Roman" w:hAnsi="Times New Roman"/>
          <w:sz w:val="30"/>
          <w:szCs w:val="30"/>
        </w:rPr>
        <w:t xml:space="preserve"> крив</w:t>
      </w:r>
      <w:r w:rsidR="00BF606B" w:rsidRPr="00A22E45">
        <w:rPr>
          <w:rFonts w:ascii="Times New Roman" w:hAnsi="Times New Roman"/>
          <w:sz w:val="30"/>
          <w:szCs w:val="30"/>
        </w:rPr>
        <w:t>ых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F1216A" w:rsidRPr="00A22E45">
        <w:rPr>
          <w:rFonts w:ascii="Times New Roman" w:hAnsi="Times New Roman"/>
          <w:sz w:val="30"/>
          <w:szCs w:val="30"/>
        </w:rPr>
        <w:t>зависимости «</w:t>
      </w:r>
      <w:r w:rsidRPr="00A22E45">
        <w:rPr>
          <w:rFonts w:ascii="Times New Roman" w:hAnsi="Times New Roman"/>
          <w:sz w:val="30"/>
          <w:szCs w:val="30"/>
        </w:rPr>
        <w:t>доза</w:t>
      </w:r>
      <w:r w:rsidR="00F1216A" w:rsidRPr="00A22E45">
        <w:rPr>
          <w:rFonts w:ascii="Times New Roman" w:hAnsi="Times New Roman"/>
          <w:sz w:val="30"/>
          <w:szCs w:val="30"/>
        </w:rPr>
        <w:t xml:space="preserve"> –</w:t>
      </w:r>
      <w:r w:rsidR="00911E59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ответ</w:t>
      </w:r>
      <w:r w:rsidR="00F1216A" w:rsidRPr="00A22E45">
        <w:rPr>
          <w:rFonts w:ascii="Times New Roman" w:hAnsi="Times New Roman"/>
          <w:sz w:val="30"/>
          <w:szCs w:val="30"/>
        </w:rPr>
        <w:t>»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BF606B" w:rsidRPr="00A22E45">
        <w:rPr>
          <w:rFonts w:ascii="Times New Roman" w:hAnsi="Times New Roman"/>
          <w:sz w:val="30"/>
          <w:szCs w:val="30"/>
        </w:rPr>
        <w:t xml:space="preserve">для </w:t>
      </w:r>
      <w:r w:rsidRPr="00A22E45">
        <w:rPr>
          <w:rFonts w:ascii="Times New Roman" w:hAnsi="Times New Roman"/>
          <w:sz w:val="30"/>
          <w:szCs w:val="30"/>
        </w:rPr>
        <w:t>исследуем</w:t>
      </w:r>
      <w:r w:rsidR="008B7AD0" w:rsidRPr="00A22E45">
        <w:rPr>
          <w:rFonts w:ascii="Times New Roman" w:hAnsi="Times New Roman"/>
          <w:sz w:val="30"/>
          <w:szCs w:val="30"/>
        </w:rPr>
        <w:t>ого</w:t>
      </w:r>
      <w:r w:rsidRPr="00A22E45">
        <w:rPr>
          <w:rFonts w:ascii="Times New Roman" w:hAnsi="Times New Roman"/>
          <w:sz w:val="30"/>
          <w:szCs w:val="30"/>
        </w:rPr>
        <w:t xml:space="preserve"> и референ</w:t>
      </w:r>
      <w:r w:rsidR="000A1846" w:rsidRPr="00A22E45">
        <w:rPr>
          <w:rFonts w:ascii="Times New Roman" w:hAnsi="Times New Roman"/>
          <w:sz w:val="30"/>
          <w:szCs w:val="30"/>
        </w:rPr>
        <w:t>т</w:t>
      </w:r>
      <w:r w:rsidRPr="00A22E45">
        <w:rPr>
          <w:rFonts w:ascii="Times New Roman" w:hAnsi="Times New Roman"/>
          <w:sz w:val="30"/>
          <w:szCs w:val="30"/>
        </w:rPr>
        <w:t>н</w:t>
      </w:r>
      <w:r w:rsidR="008B7AD0" w:rsidRPr="00A22E45">
        <w:rPr>
          <w:rFonts w:ascii="Times New Roman" w:hAnsi="Times New Roman"/>
          <w:sz w:val="30"/>
          <w:szCs w:val="30"/>
        </w:rPr>
        <w:t>ого</w:t>
      </w:r>
      <w:r w:rsidR="008E121C" w:rsidRPr="00A22E45">
        <w:rPr>
          <w:rFonts w:ascii="Times New Roman" w:hAnsi="Times New Roman"/>
          <w:sz w:val="30"/>
          <w:szCs w:val="30"/>
        </w:rPr>
        <w:t xml:space="preserve"> лекарственных</w:t>
      </w:r>
      <w:r w:rsidRPr="00A22E45">
        <w:rPr>
          <w:rFonts w:ascii="Times New Roman" w:hAnsi="Times New Roman"/>
          <w:sz w:val="30"/>
          <w:szCs w:val="30"/>
        </w:rPr>
        <w:t xml:space="preserve"> препаратов</w:t>
      </w:r>
      <w:r w:rsidR="00C66E39" w:rsidRPr="00A22E45">
        <w:rPr>
          <w:rFonts w:ascii="Times New Roman" w:hAnsi="Times New Roman"/>
          <w:sz w:val="30"/>
          <w:szCs w:val="30"/>
        </w:rPr>
        <w:t xml:space="preserve"> для ингаляций</w:t>
      </w:r>
      <w:r w:rsidRPr="00A22E45">
        <w:rPr>
          <w:rFonts w:ascii="Times New Roman" w:hAnsi="Times New Roman"/>
          <w:sz w:val="30"/>
          <w:szCs w:val="30"/>
        </w:rPr>
        <w:t xml:space="preserve">. </w:t>
      </w:r>
    </w:p>
    <w:p w:rsidR="00F1216A" w:rsidRPr="00A22E45" w:rsidRDefault="003825D3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Также </w:t>
      </w:r>
      <w:r w:rsidR="007D5CC1" w:rsidRPr="00A22E45">
        <w:rPr>
          <w:rFonts w:ascii="Times New Roman" w:hAnsi="Times New Roman"/>
          <w:sz w:val="30"/>
          <w:szCs w:val="30"/>
        </w:rPr>
        <w:t>может быть использован</w:t>
      </w:r>
      <w:r w:rsidRPr="00A22E45">
        <w:rPr>
          <w:rFonts w:ascii="Times New Roman" w:hAnsi="Times New Roman"/>
          <w:sz w:val="30"/>
          <w:szCs w:val="30"/>
        </w:rPr>
        <w:t xml:space="preserve"> подход, связанный с </w:t>
      </w:r>
      <w:r w:rsidR="006A403E" w:rsidRPr="00A22E45">
        <w:rPr>
          <w:rFonts w:ascii="Times New Roman" w:hAnsi="Times New Roman"/>
          <w:sz w:val="30"/>
          <w:szCs w:val="30"/>
        </w:rPr>
        <w:t>подтверждение</w:t>
      </w:r>
      <w:r w:rsidRPr="00A22E45">
        <w:rPr>
          <w:rFonts w:ascii="Times New Roman" w:hAnsi="Times New Roman"/>
          <w:sz w:val="30"/>
          <w:szCs w:val="30"/>
        </w:rPr>
        <w:t>м</w:t>
      </w:r>
      <w:r w:rsidR="006A403E" w:rsidRPr="00A22E45">
        <w:rPr>
          <w:rFonts w:ascii="Times New Roman" w:hAnsi="Times New Roman"/>
          <w:sz w:val="30"/>
          <w:szCs w:val="30"/>
        </w:rPr>
        <w:t xml:space="preserve"> </w:t>
      </w:r>
      <w:r w:rsidR="007D5CC1" w:rsidRPr="00A22E45">
        <w:rPr>
          <w:rFonts w:ascii="Times New Roman" w:hAnsi="Times New Roman"/>
          <w:sz w:val="30"/>
          <w:szCs w:val="30"/>
        </w:rPr>
        <w:t xml:space="preserve">эквивалентности, как минимум </w:t>
      </w:r>
      <w:r w:rsidR="00447D70" w:rsidRPr="00A22E45">
        <w:rPr>
          <w:rFonts w:ascii="Times New Roman" w:hAnsi="Times New Roman"/>
          <w:sz w:val="30"/>
          <w:szCs w:val="30"/>
        </w:rPr>
        <w:t xml:space="preserve">для </w:t>
      </w:r>
      <w:r w:rsidR="008E121C" w:rsidRPr="00A22E45">
        <w:rPr>
          <w:rFonts w:ascii="Times New Roman" w:hAnsi="Times New Roman"/>
          <w:sz w:val="30"/>
          <w:szCs w:val="30"/>
        </w:rPr>
        <w:t>2</w:t>
      </w:r>
      <w:r w:rsidR="007D5CC1" w:rsidRPr="00A22E45">
        <w:rPr>
          <w:rFonts w:ascii="Times New Roman" w:hAnsi="Times New Roman"/>
          <w:sz w:val="30"/>
          <w:szCs w:val="30"/>
        </w:rPr>
        <w:t xml:space="preserve"> доз</w:t>
      </w:r>
      <w:r w:rsidRPr="00A22E45">
        <w:rPr>
          <w:rFonts w:ascii="Times New Roman" w:hAnsi="Times New Roman"/>
          <w:sz w:val="30"/>
          <w:szCs w:val="30"/>
        </w:rPr>
        <w:t xml:space="preserve"> каждого из </w:t>
      </w:r>
      <w:r w:rsidRPr="00A22E45">
        <w:rPr>
          <w:rFonts w:ascii="Times New Roman" w:hAnsi="Times New Roman"/>
          <w:sz w:val="30"/>
          <w:szCs w:val="30"/>
        </w:rPr>
        <w:lastRenderedPageBreak/>
        <w:t>сравниваемых лекарственных препаратов для ингаляций</w:t>
      </w:r>
      <w:r w:rsidR="007D5CC1" w:rsidRPr="00A22E45">
        <w:rPr>
          <w:rFonts w:ascii="Times New Roman" w:hAnsi="Times New Roman"/>
          <w:sz w:val="30"/>
          <w:szCs w:val="30"/>
        </w:rPr>
        <w:t xml:space="preserve"> по фармакодинамической конечной точке. </w:t>
      </w:r>
    </w:p>
    <w:p w:rsidR="00F1216A" w:rsidRPr="00A22E45" w:rsidRDefault="007D5CC1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Для каждого из подходов,</w:t>
      </w:r>
      <w:r w:rsidR="003825D3" w:rsidRPr="00A22E45">
        <w:rPr>
          <w:rFonts w:ascii="Times New Roman" w:hAnsi="Times New Roman"/>
          <w:sz w:val="30"/>
          <w:szCs w:val="30"/>
        </w:rPr>
        <w:t xml:space="preserve"> указанных в пунктах 69-70</w:t>
      </w:r>
      <w:r w:rsidR="001D08D2" w:rsidRPr="00A22E45">
        <w:rPr>
          <w:rFonts w:ascii="Times New Roman" w:hAnsi="Times New Roman"/>
          <w:sz w:val="30"/>
          <w:szCs w:val="30"/>
        </w:rPr>
        <w:t xml:space="preserve"> настоящего Руководства</w:t>
      </w:r>
      <w:r w:rsidRPr="00A22E45">
        <w:rPr>
          <w:rFonts w:ascii="Times New Roman" w:hAnsi="Times New Roman"/>
          <w:sz w:val="30"/>
          <w:szCs w:val="30"/>
        </w:rPr>
        <w:t xml:space="preserve"> минимальным </w:t>
      </w:r>
      <w:r w:rsidR="008E121C" w:rsidRPr="00A22E45">
        <w:rPr>
          <w:rFonts w:ascii="Times New Roman" w:hAnsi="Times New Roman"/>
          <w:sz w:val="30"/>
          <w:szCs w:val="30"/>
        </w:rPr>
        <w:t xml:space="preserve">условием </w:t>
      </w:r>
      <w:r w:rsidRPr="00A22E45">
        <w:rPr>
          <w:rFonts w:ascii="Times New Roman" w:hAnsi="Times New Roman"/>
          <w:sz w:val="30"/>
          <w:szCs w:val="30"/>
        </w:rPr>
        <w:t xml:space="preserve">является </w:t>
      </w:r>
      <w:r w:rsidR="00FD5B5C" w:rsidRPr="00A22E45">
        <w:rPr>
          <w:rFonts w:ascii="Times New Roman" w:hAnsi="Times New Roman"/>
          <w:sz w:val="30"/>
          <w:szCs w:val="30"/>
        </w:rPr>
        <w:t>наличие у исследования необходимой аналитической чувствительности</w:t>
      </w:r>
      <w:r w:rsidRPr="00A22E45">
        <w:rPr>
          <w:rFonts w:ascii="Times New Roman" w:hAnsi="Times New Roman"/>
          <w:sz w:val="30"/>
          <w:szCs w:val="30"/>
        </w:rPr>
        <w:t xml:space="preserve">. </w:t>
      </w:r>
      <w:r w:rsidR="00FD5B5C" w:rsidRPr="00A22E45">
        <w:rPr>
          <w:rFonts w:ascii="Times New Roman" w:hAnsi="Times New Roman"/>
          <w:sz w:val="30"/>
          <w:szCs w:val="30"/>
        </w:rPr>
        <w:t xml:space="preserve">Для доказательства аналитической чувствительности </w:t>
      </w:r>
      <w:r w:rsidRPr="00A22E45">
        <w:rPr>
          <w:rFonts w:ascii="Times New Roman" w:hAnsi="Times New Roman"/>
          <w:sz w:val="30"/>
          <w:szCs w:val="30"/>
        </w:rPr>
        <w:t>исследования</w:t>
      </w:r>
      <w:r w:rsidR="00291E80" w:rsidRPr="00A22E45">
        <w:rPr>
          <w:rFonts w:ascii="Times New Roman" w:hAnsi="Times New Roman"/>
          <w:sz w:val="30"/>
          <w:szCs w:val="30"/>
        </w:rPr>
        <w:t xml:space="preserve"> </w:t>
      </w:r>
      <w:r w:rsidR="008E121C" w:rsidRPr="00A22E45">
        <w:rPr>
          <w:rFonts w:ascii="Times New Roman" w:hAnsi="Times New Roman"/>
          <w:sz w:val="30"/>
          <w:szCs w:val="30"/>
        </w:rPr>
        <w:t xml:space="preserve">следует </w:t>
      </w:r>
      <w:r w:rsidRPr="00A22E45">
        <w:rPr>
          <w:rFonts w:ascii="Times New Roman" w:hAnsi="Times New Roman"/>
          <w:sz w:val="30"/>
          <w:szCs w:val="30"/>
        </w:rPr>
        <w:t>изуч</w:t>
      </w:r>
      <w:r w:rsidR="00FD5B5C" w:rsidRPr="00A22E45">
        <w:rPr>
          <w:rFonts w:ascii="Times New Roman" w:hAnsi="Times New Roman"/>
          <w:sz w:val="30"/>
          <w:szCs w:val="30"/>
        </w:rPr>
        <w:t>ить</w:t>
      </w:r>
      <w:r w:rsidR="00291E80" w:rsidRPr="00A22E45">
        <w:rPr>
          <w:rFonts w:ascii="Times New Roman" w:hAnsi="Times New Roman"/>
          <w:sz w:val="30"/>
          <w:szCs w:val="30"/>
        </w:rPr>
        <w:t xml:space="preserve"> </w:t>
      </w:r>
      <w:r w:rsidR="00FC415F" w:rsidRPr="00A22E45">
        <w:rPr>
          <w:rFonts w:ascii="Times New Roman" w:hAnsi="Times New Roman"/>
          <w:sz w:val="30"/>
          <w:szCs w:val="30"/>
        </w:rPr>
        <w:t xml:space="preserve">по крайней мере </w:t>
      </w:r>
      <w:r w:rsidR="008E121C" w:rsidRPr="00A22E45">
        <w:rPr>
          <w:rFonts w:ascii="Times New Roman" w:hAnsi="Times New Roman"/>
          <w:sz w:val="30"/>
          <w:szCs w:val="30"/>
        </w:rPr>
        <w:t>2</w:t>
      </w:r>
      <w:r w:rsidR="00291E80" w:rsidRPr="00A22E45">
        <w:rPr>
          <w:rFonts w:ascii="Times New Roman" w:hAnsi="Times New Roman"/>
          <w:sz w:val="30"/>
          <w:szCs w:val="30"/>
        </w:rPr>
        <w:t xml:space="preserve"> ненулевы</w:t>
      </w:r>
      <w:r w:rsidR="00FD5B5C" w:rsidRPr="00A22E45">
        <w:rPr>
          <w:rFonts w:ascii="Times New Roman" w:hAnsi="Times New Roman"/>
          <w:sz w:val="30"/>
          <w:szCs w:val="30"/>
        </w:rPr>
        <w:t>е</w:t>
      </w:r>
      <w:r w:rsidR="00291E80" w:rsidRPr="00A22E45">
        <w:rPr>
          <w:rFonts w:ascii="Times New Roman" w:hAnsi="Times New Roman"/>
          <w:sz w:val="30"/>
          <w:szCs w:val="30"/>
        </w:rPr>
        <w:t xml:space="preserve"> </w:t>
      </w:r>
      <w:r w:rsidR="00FD5B5C" w:rsidRPr="00A22E45">
        <w:rPr>
          <w:rFonts w:ascii="Times New Roman" w:hAnsi="Times New Roman"/>
          <w:sz w:val="30"/>
          <w:szCs w:val="30"/>
        </w:rPr>
        <w:t>дозы лекарственного препарата</w:t>
      </w:r>
      <w:r w:rsidR="00C66E39" w:rsidRPr="00A22E45">
        <w:rPr>
          <w:rFonts w:ascii="Times New Roman" w:hAnsi="Times New Roman"/>
          <w:sz w:val="30"/>
          <w:szCs w:val="30"/>
        </w:rPr>
        <w:t xml:space="preserve"> для ингаляций</w:t>
      </w:r>
      <w:r w:rsidR="00FD5B5C" w:rsidRPr="00A22E45">
        <w:rPr>
          <w:rFonts w:ascii="Times New Roman" w:hAnsi="Times New Roman"/>
          <w:sz w:val="30"/>
          <w:szCs w:val="30"/>
        </w:rPr>
        <w:t xml:space="preserve"> и подтвердить, что величина ответа на </w:t>
      </w:r>
      <w:r w:rsidR="003825D3" w:rsidRPr="00A22E45">
        <w:rPr>
          <w:rFonts w:ascii="Times New Roman" w:hAnsi="Times New Roman"/>
          <w:sz w:val="30"/>
          <w:szCs w:val="30"/>
        </w:rPr>
        <w:t>больший</w:t>
      </w:r>
      <w:r w:rsidR="008E121C" w:rsidRPr="00A22E45">
        <w:rPr>
          <w:rFonts w:ascii="Times New Roman" w:hAnsi="Times New Roman"/>
          <w:sz w:val="30"/>
          <w:szCs w:val="30"/>
        </w:rPr>
        <w:t xml:space="preserve"> </w:t>
      </w:r>
      <w:r w:rsidR="00FD5B5C" w:rsidRPr="00A22E45">
        <w:rPr>
          <w:rFonts w:ascii="Times New Roman" w:hAnsi="Times New Roman"/>
          <w:sz w:val="30"/>
          <w:szCs w:val="30"/>
        </w:rPr>
        <w:t xml:space="preserve">уровень </w:t>
      </w:r>
      <w:r w:rsidRPr="00A22E45">
        <w:rPr>
          <w:rFonts w:ascii="Times New Roman" w:hAnsi="Times New Roman"/>
          <w:sz w:val="30"/>
          <w:szCs w:val="30"/>
        </w:rPr>
        <w:t>доз</w:t>
      </w:r>
      <w:r w:rsidR="00FD5B5C" w:rsidRPr="00A22E45">
        <w:rPr>
          <w:rFonts w:ascii="Times New Roman" w:hAnsi="Times New Roman"/>
          <w:sz w:val="30"/>
          <w:szCs w:val="30"/>
        </w:rPr>
        <w:t>ы</w:t>
      </w:r>
      <w:r w:rsidR="00291E80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 xml:space="preserve">превосходит </w:t>
      </w:r>
      <w:r w:rsidR="00FD5B5C" w:rsidRPr="00A22E45">
        <w:rPr>
          <w:rFonts w:ascii="Times New Roman" w:hAnsi="Times New Roman"/>
          <w:sz w:val="30"/>
          <w:szCs w:val="30"/>
        </w:rPr>
        <w:t xml:space="preserve">величину ответа на </w:t>
      </w:r>
      <w:r w:rsidR="003825D3" w:rsidRPr="00A22E45">
        <w:rPr>
          <w:rFonts w:ascii="Times New Roman" w:hAnsi="Times New Roman"/>
          <w:sz w:val="30"/>
          <w:szCs w:val="30"/>
        </w:rPr>
        <w:t xml:space="preserve">меньший </w:t>
      </w:r>
      <w:r w:rsidRPr="00A22E45">
        <w:rPr>
          <w:rFonts w:ascii="Times New Roman" w:hAnsi="Times New Roman"/>
          <w:sz w:val="30"/>
          <w:szCs w:val="30"/>
        </w:rPr>
        <w:t xml:space="preserve">уровень дозы. </w:t>
      </w:r>
      <w:r w:rsidR="00FD5B5C" w:rsidRPr="00A22E45">
        <w:rPr>
          <w:rFonts w:ascii="Times New Roman" w:hAnsi="Times New Roman"/>
          <w:sz w:val="30"/>
          <w:szCs w:val="30"/>
        </w:rPr>
        <w:t>При этом следует</w:t>
      </w:r>
      <w:r w:rsidRPr="00A22E45">
        <w:rPr>
          <w:rFonts w:ascii="Times New Roman" w:hAnsi="Times New Roman"/>
          <w:sz w:val="30"/>
          <w:szCs w:val="30"/>
        </w:rPr>
        <w:t xml:space="preserve"> изуч</w:t>
      </w:r>
      <w:r w:rsidR="00C66E39" w:rsidRPr="00A22E45">
        <w:rPr>
          <w:rFonts w:ascii="Times New Roman" w:hAnsi="Times New Roman"/>
          <w:sz w:val="30"/>
          <w:szCs w:val="30"/>
        </w:rPr>
        <w:t>и</w:t>
      </w:r>
      <w:r w:rsidR="00FD5B5C" w:rsidRPr="00A22E45">
        <w:rPr>
          <w:rFonts w:ascii="Times New Roman" w:hAnsi="Times New Roman"/>
          <w:sz w:val="30"/>
          <w:szCs w:val="30"/>
        </w:rPr>
        <w:t>ть</w:t>
      </w:r>
      <w:r w:rsidRPr="00A22E45">
        <w:rPr>
          <w:rFonts w:ascii="Times New Roman" w:hAnsi="Times New Roman"/>
          <w:sz w:val="30"/>
          <w:szCs w:val="30"/>
        </w:rPr>
        <w:t xml:space="preserve"> более </w:t>
      </w:r>
      <w:r w:rsidR="008E121C" w:rsidRPr="00A22E45">
        <w:rPr>
          <w:rFonts w:ascii="Times New Roman" w:hAnsi="Times New Roman"/>
          <w:sz w:val="30"/>
          <w:szCs w:val="30"/>
        </w:rPr>
        <w:t>1</w:t>
      </w:r>
      <w:r w:rsidRPr="00A22E45">
        <w:rPr>
          <w:rFonts w:ascii="Times New Roman" w:hAnsi="Times New Roman"/>
          <w:sz w:val="30"/>
          <w:szCs w:val="30"/>
        </w:rPr>
        <w:t xml:space="preserve"> дозы исследуемого и референ</w:t>
      </w:r>
      <w:r w:rsidR="000A1846" w:rsidRPr="00A22E45">
        <w:rPr>
          <w:rFonts w:ascii="Times New Roman" w:hAnsi="Times New Roman"/>
          <w:sz w:val="30"/>
          <w:szCs w:val="30"/>
        </w:rPr>
        <w:t>т</w:t>
      </w:r>
      <w:r w:rsidRPr="00A22E45">
        <w:rPr>
          <w:rFonts w:ascii="Times New Roman" w:hAnsi="Times New Roman"/>
          <w:sz w:val="30"/>
          <w:szCs w:val="30"/>
        </w:rPr>
        <w:t xml:space="preserve">ного </w:t>
      </w:r>
      <w:r w:rsidR="006A403E" w:rsidRPr="00A22E45">
        <w:rPr>
          <w:rFonts w:ascii="Times New Roman" w:hAnsi="Times New Roman"/>
          <w:sz w:val="30"/>
          <w:szCs w:val="30"/>
        </w:rPr>
        <w:t>лекарственных препаратов для ингаляций</w:t>
      </w:r>
      <w:r w:rsidR="00BF606B" w:rsidRPr="00A22E45">
        <w:rPr>
          <w:rFonts w:ascii="Times New Roman" w:hAnsi="Times New Roman"/>
          <w:sz w:val="30"/>
          <w:szCs w:val="30"/>
        </w:rPr>
        <w:t>, если не обоснован иной подход</w:t>
      </w:r>
      <w:r w:rsidR="00FD5B5C" w:rsidRPr="00A22E45">
        <w:rPr>
          <w:rFonts w:ascii="Times New Roman" w:hAnsi="Times New Roman"/>
          <w:sz w:val="30"/>
          <w:szCs w:val="30"/>
        </w:rPr>
        <w:t>.</w:t>
      </w:r>
    </w:p>
    <w:p w:rsidR="00F1216A" w:rsidRPr="00A22E45" w:rsidRDefault="008E121C" w:rsidP="00C217C2">
      <w:pPr>
        <w:numPr>
          <w:ilvl w:val="0"/>
          <w:numId w:val="10"/>
        </w:numPr>
        <w:tabs>
          <w:tab w:val="left" w:pos="1134"/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Следует</w:t>
      </w:r>
      <w:r w:rsidR="007D5CC1" w:rsidRPr="00A22E45">
        <w:rPr>
          <w:rFonts w:ascii="Times New Roman" w:hAnsi="Times New Roman"/>
          <w:sz w:val="30"/>
          <w:szCs w:val="30"/>
        </w:rPr>
        <w:t xml:space="preserve"> </w:t>
      </w:r>
      <w:r w:rsidR="00F1216A" w:rsidRPr="00A22E45">
        <w:rPr>
          <w:rFonts w:ascii="Times New Roman" w:hAnsi="Times New Roman"/>
          <w:sz w:val="30"/>
          <w:szCs w:val="30"/>
        </w:rPr>
        <w:t>изучить</w:t>
      </w:r>
      <w:r w:rsidR="007D5CC1" w:rsidRPr="00A22E45">
        <w:rPr>
          <w:rFonts w:ascii="Times New Roman" w:hAnsi="Times New Roman"/>
          <w:sz w:val="30"/>
          <w:szCs w:val="30"/>
        </w:rPr>
        <w:t xml:space="preserve"> дозы </w:t>
      </w:r>
      <w:r w:rsidR="00C66E39" w:rsidRPr="00A22E45">
        <w:rPr>
          <w:rFonts w:ascii="Times New Roman" w:hAnsi="Times New Roman"/>
          <w:sz w:val="30"/>
          <w:szCs w:val="30"/>
        </w:rPr>
        <w:t xml:space="preserve">исследуемого и референтного лекарственных препаратов для ингаляций </w:t>
      </w:r>
      <w:r w:rsidR="007D5CC1" w:rsidRPr="00A22E45">
        <w:rPr>
          <w:rFonts w:ascii="Times New Roman" w:hAnsi="Times New Roman"/>
          <w:sz w:val="30"/>
          <w:szCs w:val="30"/>
        </w:rPr>
        <w:t>на крутом участке кривой</w:t>
      </w:r>
      <w:r w:rsidR="00F1216A" w:rsidRPr="00A22E45">
        <w:rPr>
          <w:rFonts w:ascii="Times New Roman" w:hAnsi="Times New Roman"/>
          <w:sz w:val="30"/>
          <w:szCs w:val="30"/>
        </w:rPr>
        <w:t xml:space="preserve"> зависимости «</w:t>
      </w:r>
      <w:r w:rsidR="007D5CC1" w:rsidRPr="00A22E45">
        <w:rPr>
          <w:rFonts w:ascii="Times New Roman" w:hAnsi="Times New Roman"/>
          <w:sz w:val="30"/>
          <w:szCs w:val="30"/>
        </w:rPr>
        <w:t>доза</w:t>
      </w:r>
      <w:r w:rsidR="00F1216A" w:rsidRPr="00A22E45">
        <w:rPr>
          <w:rFonts w:ascii="Times New Roman" w:hAnsi="Times New Roman"/>
          <w:sz w:val="30"/>
          <w:szCs w:val="30"/>
        </w:rPr>
        <w:t xml:space="preserve"> – </w:t>
      </w:r>
      <w:r w:rsidR="007D5CC1" w:rsidRPr="00A22E45">
        <w:rPr>
          <w:rFonts w:ascii="Times New Roman" w:hAnsi="Times New Roman"/>
          <w:sz w:val="30"/>
          <w:szCs w:val="30"/>
        </w:rPr>
        <w:t>ответ</w:t>
      </w:r>
      <w:r w:rsidR="00F1216A" w:rsidRPr="00A22E45">
        <w:rPr>
          <w:rFonts w:ascii="Times New Roman" w:hAnsi="Times New Roman"/>
          <w:sz w:val="30"/>
          <w:szCs w:val="30"/>
        </w:rPr>
        <w:t>»</w:t>
      </w:r>
      <w:r w:rsidR="007D5CC1" w:rsidRPr="00A22E45">
        <w:rPr>
          <w:rFonts w:ascii="Times New Roman" w:hAnsi="Times New Roman"/>
          <w:sz w:val="30"/>
          <w:szCs w:val="30"/>
        </w:rPr>
        <w:t>. Если выбрана слишком низкая доза</w:t>
      </w:r>
      <w:r w:rsidR="00C66E39" w:rsidRPr="00A22E45">
        <w:rPr>
          <w:rFonts w:ascii="Times New Roman" w:hAnsi="Times New Roman"/>
          <w:sz w:val="30"/>
          <w:szCs w:val="30"/>
        </w:rPr>
        <w:t xml:space="preserve"> исследуемого и референтного лекарственных препаратов для ингаляций</w:t>
      </w:r>
      <w:r w:rsidR="007D5CC1" w:rsidRPr="00A22E45">
        <w:rPr>
          <w:rFonts w:ascii="Times New Roman" w:hAnsi="Times New Roman"/>
          <w:sz w:val="30"/>
          <w:szCs w:val="30"/>
        </w:rPr>
        <w:t xml:space="preserve"> на </w:t>
      </w:r>
      <w:r w:rsidR="003C16BD" w:rsidRPr="00A22E45">
        <w:rPr>
          <w:rFonts w:ascii="Times New Roman" w:hAnsi="Times New Roman"/>
          <w:sz w:val="30"/>
          <w:szCs w:val="30"/>
        </w:rPr>
        <w:t xml:space="preserve">кривой зависимости «доза – ответ» </w:t>
      </w:r>
      <w:r w:rsidR="000630B6" w:rsidRPr="00A22E45">
        <w:rPr>
          <w:rFonts w:ascii="Times New Roman" w:hAnsi="Times New Roman"/>
          <w:sz w:val="30"/>
          <w:szCs w:val="30"/>
        </w:rPr>
        <w:t xml:space="preserve">то </w:t>
      </w:r>
      <w:r w:rsidR="006A403E" w:rsidRPr="00A22E45">
        <w:rPr>
          <w:rFonts w:ascii="Times New Roman" w:hAnsi="Times New Roman"/>
          <w:sz w:val="30"/>
          <w:szCs w:val="30"/>
        </w:rPr>
        <w:t>подтвержд</w:t>
      </w:r>
      <w:r w:rsidR="009106F0" w:rsidRPr="00A22E45">
        <w:rPr>
          <w:rFonts w:ascii="Times New Roman" w:hAnsi="Times New Roman"/>
          <w:sz w:val="30"/>
          <w:szCs w:val="30"/>
        </w:rPr>
        <w:t>ение</w:t>
      </w:r>
      <w:r w:rsidR="006A403E" w:rsidRPr="00A22E45">
        <w:rPr>
          <w:rFonts w:ascii="Times New Roman" w:hAnsi="Times New Roman"/>
          <w:sz w:val="30"/>
          <w:szCs w:val="30"/>
        </w:rPr>
        <w:t xml:space="preserve"> </w:t>
      </w:r>
      <w:r w:rsidR="007D5CC1" w:rsidRPr="00A22E45">
        <w:rPr>
          <w:rFonts w:ascii="Times New Roman" w:hAnsi="Times New Roman"/>
          <w:sz w:val="30"/>
          <w:szCs w:val="30"/>
        </w:rPr>
        <w:t>эквивалентност</w:t>
      </w:r>
      <w:r w:rsidR="009106F0" w:rsidRPr="00A22E45">
        <w:rPr>
          <w:rFonts w:ascii="Times New Roman" w:hAnsi="Times New Roman"/>
          <w:sz w:val="30"/>
          <w:szCs w:val="30"/>
        </w:rPr>
        <w:t>и</w:t>
      </w:r>
      <w:r w:rsidR="007D5CC1" w:rsidRPr="00A22E45">
        <w:rPr>
          <w:rFonts w:ascii="Times New Roman" w:hAnsi="Times New Roman"/>
          <w:sz w:val="30"/>
          <w:szCs w:val="30"/>
        </w:rPr>
        <w:t xml:space="preserve"> </w:t>
      </w:r>
      <w:r w:rsidR="00AB2E04" w:rsidRPr="00A22E45">
        <w:rPr>
          <w:rFonts w:ascii="Times New Roman" w:hAnsi="Times New Roman"/>
          <w:sz w:val="30"/>
          <w:szCs w:val="30"/>
        </w:rPr>
        <w:t>лекарственны</w:t>
      </w:r>
      <w:r w:rsidR="00C66E39" w:rsidRPr="00A22E45">
        <w:rPr>
          <w:rFonts w:ascii="Times New Roman" w:hAnsi="Times New Roman"/>
          <w:sz w:val="30"/>
          <w:szCs w:val="30"/>
        </w:rPr>
        <w:t>х</w:t>
      </w:r>
      <w:r w:rsidR="00AB2E04" w:rsidRPr="00A22E45">
        <w:rPr>
          <w:rFonts w:ascii="Times New Roman" w:hAnsi="Times New Roman"/>
          <w:sz w:val="30"/>
          <w:szCs w:val="30"/>
        </w:rPr>
        <w:t xml:space="preserve"> </w:t>
      </w:r>
      <w:r w:rsidR="007D5CC1" w:rsidRPr="00A22E45">
        <w:rPr>
          <w:rFonts w:ascii="Times New Roman" w:hAnsi="Times New Roman"/>
          <w:sz w:val="30"/>
          <w:szCs w:val="30"/>
        </w:rPr>
        <w:t>препарат</w:t>
      </w:r>
      <w:r w:rsidR="00C66E39" w:rsidRPr="00A22E45">
        <w:rPr>
          <w:rFonts w:ascii="Times New Roman" w:hAnsi="Times New Roman"/>
          <w:sz w:val="30"/>
          <w:szCs w:val="30"/>
        </w:rPr>
        <w:t>ов</w:t>
      </w:r>
      <w:r w:rsidR="009106F0" w:rsidRPr="00A22E45">
        <w:rPr>
          <w:rFonts w:ascii="Times New Roman" w:hAnsi="Times New Roman"/>
          <w:sz w:val="30"/>
          <w:szCs w:val="30"/>
        </w:rPr>
        <w:t xml:space="preserve"> не является убедительным</w:t>
      </w:r>
      <w:r w:rsidR="007D5CC1" w:rsidRPr="00A22E45">
        <w:rPr>
          <w:rFonts w:ascii="Times New Roman" w:hAnsi="Times New Roman"/>
          <w:sz w:val="30"/>
          <w:szCs w:val="30"/>
        </w:rPr>
        <w:t xml:space="preserve">, </w:t>
      </w:r>
      <w:r w:rsidR="00F1216A" w:rsidRPr="00A22E45">
        <w:rPr>
          <w:rFonts w:ascii="Times New Roman" w:hAnsi="Times New Roman"/>
          <w:sz w:val="30"/>
          <w:szCs w:val="30"/>
        </w:rPr>
        <w:t>поскольку</w:t>
      </w:r>
      <w:r w:rsidR="007D5CC1" w:rsidRPr="00A22E45">
        <w:rPr>
          <w:rFonts w:ascii="Times New Roman" w:hAnsi="Times New Roman"/>
          <w:sz w:val="30"/>
          <w:szCs w:val="30"/>
        </w:rPr>
        <w:t xml:space="preserve"> эта доза может быть </w:t>
      </w:r>
      <w:proofErr w:type="spellStart"/>
      <w:r w:rsidR="007D5CC1" w:rsidRPr="00A22E45">
        <w:rPr>
          <w:rFonts w:ascii="Times New Roman" w:hAnsi="Times New Roman"/>
          <w:sz w:val="30"/>
          <w:szCs w:val="30"/>
        </w:rPr>
        <w:t>субтерапевтической</w:t>
      </w:r>
      <w:proofErr w:type="spellEnd"/>
      <w:r w:rsidR="007D5CC1" w:rsidRPr="00A22E45">
        <w:rPr>
          <w:rFonts w:ascii="Times New Roman" w:hAnsi="Times New Roman"/>
          <w:sz w:val="30"/>
          <w:szCs w:val="30"/>
        </w:rPr>
        <w:t xml:space="preserve">. </w:t>
      </w:r>
      <w:r w:rsidR="003825D3" w:rsidRPr="00A22E45">
        <w:rPr>
          <w:rFonts w:ascii="Times New Roman" w:hAnsi="Times New Roman"/>
          <w:sz w:val="30"/>
          <w:szCs w:val="30"/>
        </w:rPr>
        <w:t>Е</w:t>
      </w:r>
      <w:r w:rsidR="007D5CC1" w:rsidRPr="00A22E45">
        <w:rPr>
          <w:rFonts w:ascii="Times New Roman" w:hAnsi="Times New Roman"/>
          <w:sz w:val="30"/>
          <w:szCs w:val="30"/>
        </w:rPr>
        <w:t xml:space="preserve">сли </w:t>
      </w:r>
      <w:r w:rsidR="003825D3" w:rsidRPr="00A22E45">
        <w:rPr>
          <w:rFonts w:ascii="Times New Roman" w:hAnsi="Times New Roman"/>
          <w:sz w:val="30"/>
          <w:szCs w:val="30"/>
        </w:rPr>
        <w:t>при проведении исследования выбрана</w:t>
      </w:r>
      <w:r w:rsidR="007D5CC1" w:rsidRPr="00A22E45">
        <w:rPr>
          <w:rFonts w:ascii="Times New Roman" w:hAnsi="Times New Roman"/>
          <w:sz w:val="30"/>
          <w:szCs w:val="30"/>
        </w:rPr>
        <w:t xml:space="preserve"> доза в верхней части кривой </w:t>
      </w:r>
      <w:r w:rsidR="00F1216A" w:rsidRPr="00A22E45">
        <w:rPr>
          <w:rFonts w:ascii="Times New Roman" w:hAnsi="Times New Roman"/>
          <w:sz w:val="30"/>
          <w:szCs w:val="30"/>
        </w:rPr>
        <w:t>зависимости «</w:t>
      </w:r>
      <w:r w:rsidR="007D5CC1" w:rsidRPr="00A22E45">
        <w:rPr>
          <w:rFonts w:ascii="Times New Roman" w:hAnsi="Times New Roman"/>
          <w:sz w:val="30"/>
          <w:szCs w:val="30"/>
        </w:rPr>
        <w:t>доза</w:t>
      </w:r>
      <w:r w:rsidR="00F1216A" w:rsidRPr="00A22E45">
        <w:rPr>
          <w:rFonts w:ascii="Times New Roman" w:hAnsi="Times New Roman"/>
          <w:sz w:val="30"/>
          <w:szCs w:val="30"/>
        </w:rPr>
        <w:t xml:space="preserve"> – </w:t>
      </w:r>
      <w:r w:rsidR="007D5CC1" w:rsidRPr="00A22E45">
        <w:rPr>
          <w:rFonts w:ascii="Times New Roman" w:hAnsi="Times New Roman"/>
          <w:sz w:val="30"/>
          <w:szCs w:val="30"/>
        </w:rPr>
        <w:t>ответ</w:t>
      </w:r>
      <w:r w:rsidR="00F1216A" w:rsidRPr="00A22E45">
        <w:rPr>
          <w:rFonts w:ascii="Times New Roman" w:hAnsi="Times New Roman"/>
          <w:sz w:val="30"/>
          <w:szCs w:val="30"/>
        </w:rPr>
        <w:t>»</w:t>
      </w:r>
      <w:r w:rsidR="008A340F" w:rsidRPr="00A22E45">
        <w:rPr>
          <w:rFonts w:ascii="Times New Roman" w:hAnsi="Times New Roman"/>
          <w:sz w:val="30"/>
          <w:szCs w:val="30"/>
        </w:rPr>
        <w:t>, то</w:t>
      </w:r>
      <w:r w:rsidR="007D5CC1" w:rsidRPr="00A22E45">
        <w:rPr>
          <w:rFonts w:ascii="Times New Roman" w:hAnsi="Times New Roman"/>
          <w:sz w:val="30"/>
          <w:szCs w:val="30"/>
        </w:rPr>
        <w:t xml:space="preserve"> </w:t>
      </w:r>
      <w:r w:rsidR="003825D3" w:rsidRPr="00A22E45">
        <w:rPr>
          <w:rFonts w:ascii="Times New Roman" w:hAnsi="Times New Roman"/>
          <w:sz w:val="30"/>
          <w:szCs w:val="30"/>
        </w:rPr>
        <w:t>полученные для нее эффекты будут наблюдаться также и при использовании более высоких доз</w:t>
      </w:r>
      <w:r w:rsidR="00C45F8B" w:rsidRPr="00A22E45">
        <w:rPr>
          <w:rFonts w:ascii="Times New Roman" w:hAnsi="Times New Roman"/>
          <w:sz w:val="30"/>
          <w:szCs w:val="30"/>
        </w:rPr>
        <w:t>,</w:t>
      </w:r>
      <w:r w:rsidR="003825D3" w:rsidRPr="00A22E45">
        <w:rPr>
          <w:rFonts w:ascii="Times New Roman" w:hAnsi="Times New Roman"/>
          <w:sz w:val="30"/>
          <w:szCs w:val="30"/>
        </w:rPr>
        <w:t xml:space="preserve"> поэтому установить различие между такими дозами не получится и </w:t>
      </w:r>
      <w:r w:rsidR="007D5CC1" w:rsidRPr="00A22E45">
        <w:rPr>
          <w:rFonts w:ascii="Times New Roman" w:hAnsi="Times New Roman"/>
          <w:sz w:val="30"/>
          <w:szCs w:val="30"/>
        </w:rPr>
        <w:t xml:space="preserve">продемонстрированная эквивалентность </w:t>
      </w:r>
      <w:r w:rsidR="003825D3" w:rsidRPr="00A22E45">
        <w:rPr>
          <w:rFonts w:ascii="Times New Roman" w:hAnsi="Times New Roman"/>
          <w:sz w:val="30"/>
          <w:szCs w:val="30"/>
        </w:rPr>
        <w:t>лекарственных препаратов для ингаляций в</w:t>
      </w:r>
      <w:r w:rsidR="007D5CC1" w:rsidRPr="00A22E45">
        <w:rPr>
          <w:rFonts w:ascii="Times New Roman" w:hAnsi="Times New Roman"/>
          <w:sz w:val="30"/>
          <w:szCs w:val="30"/>
        </w:rPr>
        <w:t xml:space="preserve"> </w:t>
      </w:r>
      <w:r w:rsidR="003825D3" w:rsidRPr="00A22E45">
        <w:rPr>
          <w:rFonts w:ascii="Times New Roman" w:hAnsi="Times New Roman"/>
          <w:sz w:val="30"/>
          <w:szCs w:val="30"/>
        </w:rPr>
        <w:t>такой</w:t>
      </w:r>
      <w:r w:rsidR="007D5CC1" w:rsidRPr="00A22E45">
        <w:rPr>
          <w:rFonts w:ascii="Times New Roman" w:hAnsi="Times New Roman"/>
          <w:sz w:val="30"/>
          <w:szCs w:val="30"/>
        </w:rPr>
        <w:t xml:space="preserve"> доз</w:t>
      </w:r>
      <w:r w:rsidR="008A340F" w:rsidRPr="00A22E45">
        <w:rPr>
          <w:rFonts w:ascii="Times New Roman" w:hAnsi="Times New Roman"/>
          <w:sz w:val="30"/>
          <w:szCs w:val="30"/>
        </w:rPr>
        <w:t>е</w:t>
      </w:r>
      <w:r w:rsidR="007D5CC1" w:rsidRPr="00A22E45">
        <w:rPr>
          <w:rFonts w:ascii="Times New Roman" w:hAnsi="Times New Roman"/>
          <w:sz w:val="30"/>
          <w:szCs w:val="30"/>
        </w:rPr>
        <w:t xml:space="preserve"> также </w:t>
      </w:r>
      <w:r w:rsidR="00C45F8B" w:rsidRPr="00A22E45">
        <w:rPr>
          <w:rFonts w:ascii="Times New Roman" w:hAnsi="Times New Roman"/>
          <w:sz w:val="30"/>
          <w:szCs w:val="30"/>
        </w:rPr>
        <w:t xml:space="preserve">не </w:t>
      </w:r>
      <w:r w:rsidR="007D5CC1" w:rsidRPr="00A22E45">
        <w:rPr>
          <w:rFonts w:ascii="Times New Roman" w:hAnsi="Times New Roman"/>
          <w:sz w:val="30"/>
          <w:szCs w:val="30"/>
        </w:rPr>
        <w:t xml:space="preserve">будет </w:t>
      </w:r>
      <w:r w:rsidR="00C45F8B" w:rsidRPr="00A22E45">
        <w:rPr>
          <w:rFonts w:ascii="Times New Roman" w:hAnsi="Times New Roman"/>
          <w:sz w:val="30"/>
          <w:szCs w:val="30"/>
        </w:rPr>
        <w:t>достоверной</w:t>
      </w:r>
      <w:r w:rsidR="007D5CC1" w:rsidRPr="00A22E45">
        <w:rPr>
          <w:rFonts w:ascii="Times New Roman" w:hAnsi="Times New Roman"/>
          <w:sz w:val="30"/>
          <w:szCs w:val="30"/>
        </w:rPr>
        <w:t>.</w:t>
      </w:r>
    </w:p>
    <w:p w:rsidR="00DC5F0B" w:rsidRPr="00A22E45" w:rsidRDefault="00FD5B5C" w:rsidP="00C217C2">
      <w:pPr>
        <w:numPr>
          <w:ilvl w:val="0"/>
          <w:numId w:val="10"/>
        </w:numPr>
        <w:tabs>
          <w:tab w:val="left" w:pos="1134"/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Эквивалентность безопасности </w:t>
      </w:r>
      <w:r w:rsidR="00C66E39" w:rsidRPr="00A22E45">
        <w:rPr>
          <w:rFonts w:ascii="Times New Roman" w:hAnsi="Times New Roman"/>
          <w:sz w:val="30"/>
          <w:szCs w:val="30"/>
        </w:rPr>
        <w:t xml:space="preserve">исследуемого и референтного лекарственных препаратов для ингаляций </w:t>
      </w:r>
      <w:r w:rsidR="00286D33" w:rsidRPr="00A22E45">
        <w:rPr>
          <w:rFonts w:ascii="Times New Roman" w:hAnsi="Times New Roman"/>
          <w:sz w:val="30"/>
          <w:szCs w:val="30"/>
        </w:rPr>
        <w:t>следует</w:t>
      </w:r>
      <w:r w:rsidRPr="00A22E45">
        <w:rPr>
          <w:rFonts w:ascii="Times New Roman" w:hAnsi="Times New Roman"/>
          <w:sz w:val="30"/>
          <w:szCs w:val="30"/>
        </w:rPr>
        <w:t xml:space="preserve"> подтвердить, </w:t>
      </w:r>
      <w:r w:rsidR="00C66E39" w:rsidRPr="00A22E45">
        <w:rPr>
          <w:rFonts w:ascii="Times New Roman" w:hAnsi="Times New Roman"/>
          <w:sz w:val="30"/>
          <w:szCs w:val="30"/>
        </w:rPr>
        <w:t>посредством изучения</w:t>
      </w:r>
      <w:r w:rsidRPr="00A22E45">
        <w:rPr>
          <w:rFonts w:ascii="Times New Roman" w:hAnsi="Times New Roman"/>
          <w:sz w:val="30"/>
          <w:szCs w:val="30"/>
        </w:rPr>
        <w:t xml:space="preserve"> эквивалентност</w:t>
      </w:r>
      <w:r w:rsidR="00C66E39" w:rsidRPr="00A22E45">
        <w:rPr>
          <w:rFonts w:ascii="Times New Roman" w:hAnsi="Times New Roman"/>
          <w:sz w:val="30"/>
          <w:szCs w:val="30"/>
        </w:rPr>
        <w:t>и</w:t>
      </w:r>
      <w:r w:rsidRPr="00A22E45">
        <w:rPr>
          <w:rFonts w:ascii="Times New Roman" w:hAnsi="Times New Roman"/>
          <w:sz w:val="30"/>
          <w:szCs w:val="30"/>
        </w:rPr>
        <w:t xml:space="preserve"> на основании </w:t>
      </w:r>
      <w:r w:rsidRPr="00A22E45">
        <w:rPr>
          <w:rFonts w:ascii="Times New Roman" w:hAnsi="Times New Roman"/>
          <w:sz w:val="30"/>
          <w:szCs w:val="30"/>
        </w:rPr>
        <w:lastRenderedPageBreak/>
        <w:t>фармакокинетических данных</w:t>
      </w:r>
      <w:r w:rsidR="007D5CC1" w:rsidRPr="00A22E45">
        <w:rPr>
          <w:rFonts w:ascii="Times New Roman" w:hAnsi="Times New Roman"/>
          <w:sz w:val="30"/>
          <w:szCs w:val="30"/>
        </w:rPr>
        <w:t>, соответствующих сердечно-сосудистых, биохимических и физиологических параметров</w:t>
      </w:r>
      <w:r w:rsidR="00C66E39" w:rsidRPr="00A22E45">
        <w:rPr>
          <w:rFonts w:ascii="Times New Roman" w:hAnsi="Times New Roman"/>
          <w:sz w:val="30"/>
          <w:szCs w:val="30"/>
        </w:rPr>
        <w:t xml:space="preserve"> </w:t>
      </w:r>
      <w:r w:rsidR="00840EBD" w:rsidRPr="00A22E45">
        <w:rPr>
          <w:rFonts w:ascii="Times New Roman" w:hAnsi="Times New Roman"/>
          <w:sz w:val="30"/>
          <w:szCs w:val="30"/>
        </w:rPr>
        <w:t>организма пациента</w:t>
      </w:r>
      <w:r w:rsidR="007D5CC1" w:rsidRPr="00A22E45">
        <w:rPr>
          <w:rFonts w:ascii="Times New Roman" w:hAnsi="Times New Roman"/>
          <w:sz w:val="30"/>
          <w:szCs w:val="30"/>
        </w:rPr>
        <w:t xml:space="preserve">, а также мониторинга </w:t>
      </w:r>
      <w:r w:rsidRPr="00A22E45">
        <w:rPr>
          <w:rFonts w:ascii="Times New Roman" w:hAnsi="Times New Roman"/>
          <w:sz w:val="30"/>
          <w:szCs w:val="30"/>
        </w:rPr>
        <w:t>нежелательных явлений</w:t>
      </w:r>
      <w:r w:rsidR="007D5CC1" w:rsidRPr="00A22E45">
        <w:rPr>
          <w:rFonts w:ascii="Times New Roman" w:hAnsi="Times New Roman"/>
          <w:sz w:val="30"/>
          <w:szCs w:val="30"/>
        </w:rPr>
        <w:t>.</w:t>
      </w:r>
    </w:p>
    <w:p w:rsidR="00DC5F0B" w:rsidRPr="00A22E45" w:rsidRDefault="00FD5B5C" w:rsidP="00C217C2">
      <w:pPr>
        <w:numPr>
          <w:ilvl w:val="0"/>
          <w:numId w:val="10"/>
        </w:numPr>
        <w:tabs>
          <w:tab w:val="left" w:pos="1134"/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При оценке безопасности</w:t>
      </w:r>
      <w:r w:rsidR="00CD0012" w:rsidRPr="00A22E45">
        <w:rPr>
          <w:rFonts w:ascii="Times New Roman" w:hAnsi="Times New Roman"/>
          <w:sz w:val="30"/>
          <w:szCs w:val="30"/>
        </w:rPr>
        <w:t xml:space="preserve"> </w:t>
      </w:r>
      <w:r w:rsidR="00840EBD" w:rsidRPr="00A22E45">
        <w:rPr>
          <w:rFonts w:ascii="Times New Roman" w:hAnsi="Times New Roman"/>
          <w:sz w:val="30"/>
          <w:szCs w:val="30"/>
        </w:rPr>
        <w:t>действующего вещества лекарственного препарата для ингаляций</w:t>
      </w:r>
      <w:r w:rsidRPr="00A22E45">
        <w:rPr>
          <w:rFonts w:ascii="Times New Roman" w:hAnsi="Times New Roman"/>
          <w:sz w:val="30"/>
          <w:szCs w:val="30"/>
        </w:rPr>
        <w:t xml:space="preserve"> с помощью фармакодинамических параметров </w:t>
      </w:r>
      <w:r w:rsidR="00CD0012" w:rsidRPr="00A22E45">
        <w:rPr>
          <w:rFonts w:ascii="Times New Roman" w:hAnsi="Times New Roman"/>
          <w:sz w:val="30"/>
          <w:szCs w:val="30"/>
        </w:rPr>
        <w:t xml:space="preserve">пациентам </w:t>
      </w:r>
      <w:r w:rsidR="00286D33" w:rsidRPr="00A22E45">
        <w:rPr>
          <w:rFonts w:ascii="Times New Roman" w:hAnsi="Times New Roman"/>
          <w:sz w:val="30"/>
          <w:szCs w:val="30"/>
        </w:rPr>
        <w:t>следует</w:t>
      </w:r>
      <w:r w:rsidRPr="00A22E45">
        <w:rPr>
          <w:rFonts w:ascii="Times New Roman" w:hAnsi="Times New Roman"/>
          <w:sz w:val="30"/>
          <w:szCs w:val="30"/>
        </w:rPr>
        <w:t xml:space="preserve"> вводить максимальную рекомендуемую дозу</w:t>
      </w:r>
      <w:r w:rsidR="00CD0012" w:rsidRPr="00A22E45">
        <w:rPr>
          <w:rFonts w:ascii="Times New Roman" w:hAnsi="Times New Roman"/>
          <w:sz w:val="30"/>
          <w:szCs w:val="30"/>
        </w:rPr>
        <w:t xml:space="preserve"> </w:t>
      </w:r>
      <w:r w:rsidR="00840EBD" w:rsidRPr="00A22E45">
        <w:rPr>
          <w:rFonts w:ascii="Times New Roman" w:hAnsi="Times New Roman"/>
          <w:sz w:val="30"/>
          <w:szCs w:val="30"/>
        </w:rPr>
        <w:t>лекарственного препарата для ингаляций</w:t>
      </w:r>
      <w:r w:rsidRPr="00A22E45">
        <w:rPr>
          <w:rFonts w:ascii="Times New Roman" w:hAnsi="Times New Roman"/>
          <w:sz w:val="30"/>
          <w:szCs w:val="30"/>
        </w:rPr>
        <w:t xml:space="preserve">. Вместе с тем оценку безопасности </w:t>
      </w:r>
      <w:r w:rsidR="00286D33" w:rsidRPr="00A22E45">
        <w:rPr>
          <w:rFonts w:ascii="Times New Roman" w:hAnsi="Times New Roman"/>
          <w:sz w:val="30"/>
          <w:szCs w:val="30"/>
        </w:rPr>
        <w:t>также следует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F764B5" w:rsidRPr="00A22E45">
        <w:rPr>
          <w:rFonts w:ascii="Times New Roman" w:hAnsi="Times New Roman"/>
          <w:sz w:val="30"/>
          <w:szCs w:val="30"/>
        </w:rPr>
        <w:t>предусмотреть</w:t>
      </w:r>
      <w:r w:rsidRPr="00A22E45">
        <w:rPr>
          <w:rFonts w:ascii="Times New Roman" w:hAnsi="Times New Roman"/>
          <w:sz w:val="30"/>
          <w:szCs w:val="30"/>
        </w:rPr>
        <w:t xml:space="preserve"> в исследованиях эффективности</w:t>
      </w:r>
      <w:r w:rsidR="00CD0012" w:rsidRPr="00A22E45">
        <w:rPr>
          <w:rFonts w:ascii="Times New Roman" w:hAnsi="Times New Roman"/>
          <w:sz w:val="30"/>
          <w:szCs w:val="30"/>
        </w:rPr>
        <w:t xml:space="preserve"> (</w:t>
      </w:r>
      <w:r w:rsidRPr="00A22E45">
        <w:rPr>
          <w:rFonts w:ascii="Times New Roman" w:hAnsi="Times New Roman"/>
          <w:sz w:val="30"/>
          <w:szCs w:val="30"/>
        </w:rPr>
        <w:t xml:space="preserve">независимо от </w:t>
      </w:r>
      <w:r w:rsidR="00CD0012" w:rsidRPr="00A22E45">
        <w:rPr>
          <w:rFonts w:ascii="Times New Roman" w:hAnsi="Times New Roman"/>
          <w:sz w:val="30"/>
          <w:szCs w:val="30"/>
        </w:rPr>
        <w:t xml:space="preserve">исследуемой </w:t>
      </w:r>
      <w:r w:rsidRPr="00A22E45">
        <w:rPr>
          <w:rFonts w:ascii="Times New Roman" w:hAnsi="Times New Roman"/>
          <w:sz w:val="30"/>
          <w:szCs w:val="30"/>
        </w:rPr>
        <w:t>дозы</w:t>
      </w:r>
      <w:r w:rsidR="00CD0012" w:rsidRPr="00A22E45">
        <w:rPr>
          <w:rFonts w:ascii="Times New Roman" w:hAnsi="Times New Roman"/>
          <w:sz w:val="30"/>
          <w:szCs w:val="30"/>
        </w:rPr>
        <w:t>)</w:t>
      </w:r>
      <w:r w:rsidRPr="00A22E45">
        <w:rPr>
          <w:rFonts w:ascii="Times New Roman" w:hAnsi="Times New Roman"/>
          <w:sz w:val="30"/>
          <w:szCs w:val="30"/>
        </w:rPr>
        <w:t xml:space="preserve">. </w:t>
      </w:r>
      <w:r w:rsidR="007D5CC1" w:rsidRPr="00A22E45">
        <w:rPr>
          <w:rFonts w:ascii="Times New Roman" w:hAnsi="Times New Roman"/>
          <w:sz w:val="30"/>
          <w:szCs w:val="30"/>
        </w:rPr>
        <w:t xml:space="preserve">Продолжительность исследования безопасности зависит от терапевтического класса </w:t>
      </w:r>
      <w:r w:rsidR="00CD0012" w:rsidRPr="00A22E45">
        <w:rPr>
          <w:rFonts w:ascii="Times New Roman" w:hAnsi="Times New Roman"/>
          <w:sz w:val="30"/>
          <w:szCs w:val="30"/>
        </w:rPr>
        <w:t xml:space="preserve">исследуемого </w:t>
      </w:r>
      <w:r w:rsidR="00265742" w:rsidRPr="00A22E45">
        <w:rPr>
          <w:rFonts w:ascii="Times New Roman" w:hAnsi="Times New Roman"/>
          <w:sz w:val="30"/>
          <w:szCs w:val="30"/>
        </w:rPr>
        <w:t xml:space="preserve">действующего </w:t>
      </w:r>
      <w:r w:rsidR="007D5CC1" w:rsidRPr="00A22E45">
        <w:rPr>
          <w:rFonts w:ascii="Times New Roman" w:hAnsi="Times New Roman"/>
          <w:sz w:val="30"/>
          <w:szCs w:val="30"/>
        </w:rPr>
        <w:t>вещества</w:t>
      </w:r>
      <w:r w:rsidR="00840EBD" w:rsidRPr="00A22E45">
        <w:rPr>
          <w:rFonts w:ascii="Times New Roman" w:hAnsi="Times New Roman"/>
          <w:sz w:val="30"/>
          <w:szCs w:val="30"/>
        </w:rPr>
        <w:t xml:space="preserve"> лекарственного препарата для ингаляций</w:t>
      </w:r>
      <w:r w:rsidR="007D5CC1" w:rsidRPr="00A22E45">
        <w:rPr>
          <w:rFonts w:ascii="Times New Roman" w:hAnsi="Times New Roman"/>
          <w:sz w:val="30"/>
          <w:szCs w:val="30"/>
        </w:rPr>
        <w:t>.</w:t>
      </w:r>
    </w:p>
    <w:p w:rsidR="007D5CC1" w:rsidRPr="00A22E45" w:rsidRDefault="00CD0012" w:rsidP="00C217C2">
      <w:pPr>
        <w:numPr>
          <w:ilvl w:val="0"/>
          <w:numId w:val="10"/>
        </w:numPr>
        <w:tabs>
          <w:tab w:val="left" w:pos="1134"/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2 </w:t>
      </w:r>
      <w:r w:rsidR="00AB2E04" w:rsidRPr="00A22E45">
        <w:rPr>
          <w:rFonts w:ascii="Times New Roman" w:hAnsi="Times New Roman"/>
          <w:sz w:val="30"/>
          <w:szCs w:val="30"/>
        </w:rPr>
        <w:t xml:space="preserve">лекарственных </w:t>
      </w:r>
      <w:r w:rsidR="007D5CC1" w:rsidRPr="00A22E45">
        <w:rPr>
          <w:rFonts w:ascii="Times New Roman" w:hAnsi="Times New Roman"/>
          <w:sz w:val="30"/>
          <w:szCs w:val="30"/>
        </w:rPr>
        <w:t>препарата</w:t>
      </w:r>
      <w:r w:rsidRPr="00A22E45">
        <w:rPr>
          <w:rFonts w:ascii="Times New Roman" w:hAnsi="Times New Roman"/>
          <w:sz w:val="30"/>
          <w:szCs w:val="30"/>
        </w:rPr>
        <w:t xml:space="preserve"> для ингаляций</w:t>
      </w:r>
      <w:r w:rsidR="007D5CC1" w:rsidRPr="00A22E45">
        <w:rPr>
          <w:rFonts w:ascii="Times New Roman" w:hAnsi="Times New Roman"/>
          <w:sz w:val="30"/>
          <w:szCs w:val="30"/>
        </w:rPr>
        <w:t xml:space="preserve"> будут </w:t>
      </w:r>
      <w:r w:rsidR="00487AFC" w:rsidRPr="00A22E45">
        <w:rPr>
          <w:rFonts w:ascii="Times New Roman" w:hAnsi="Times New Roman"/>
          <w:sz w:val="30"/>
          <w:szCs w:val="30"/>
        </w:rPr>
        <w:t xml:space="preserve">признаны </w:t>
      </w:r>
      <w:r w:rsidR="007D5CC1" w:rsidRPr="00A22E45">
        <w:rPr>
          <w:rFonts w:ascii="Times New Roman" w:hAnsi="Times New Roman"/>
          <w:sz w:val="30"/>
          <w:szCs w:val="30"/>
        </w:rPr>
        <w:t xml:space="preserve">эквивалентными, </w:t>
      </w:r>
      <w:r w:rsidRPr="00A22E45">
        <w:rPr>
          <w:rFonts w:ascii="Times New Roman" w:hAnsi="Times New Roman"/>
          <w:sz w:val="30"/>
          <w:szCs w:val="30"/>
        </w:rPr>
        <w:t xml:space="preserve">в случае </w:t>
      </w:r>
      <w:r w:rsidR="007D5CC1" w:rsidRPr="00A22E45">
        <w:rPr>
          <w:rFonts w:ascii="Times New Roman" w:hAnsi="Times New Roman"/>
          <w:sz w:val="30"/>
          <w:szCs w:val="30"/>
        </w:rPr>
        <w:t xml:space="preserve">если </w:t>
      </w:r>
      <w:r w:rsidR="00BF606B" w:rsidRPr="00A22E45">
        <w:rPr>
          <w:rFonts w:ascii="Times New Roman" w:hAnsi="Times New Roman"/>
          <w:sz w:val="30"/>
          <w:szCs w:val="30"/>
        </w:rPr>
        <w:t xml:space="preserve">полностью выполняются следующие </w:t>
      </w:r>
      <w:r w:rsidR="007D5CC1" w:rsidRPr="00A22E45">
        <w:rPr>
          <w:rFonts w:ascii="Times New Roman" w:hAnsi="Times New Roman"/>
          <w:sz w:val="30"/>
          <w:szCs w:val="30"/>
        </w:rPr>
        <w:t>критерии:</w:t>
      </w:r>
    </w:p>
    <w:p w:rsidR="00286D33" w:rsidRPr="00A22E45" w:rsidRDefault="006C4784" w:rsidP="00C217C2">
      <w:pPr>
        <w:pStyle w:val="a3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для </w:t>
      </w:r>
      <w:r w:rsidR="00840EBD" w:rsidRPr="00A22E45">
        <w:rPr>
          <w:rFonts w:ascii="Times New Roman" w:hAnsi="Times New Roman"/>
          <w:sz w:val="30"/>
          <w:szCs w:val="30"/>
        </w:rPr>
        <w:t xml:space="preserve">сравнительной </w:t>
      </w:r>
      <w:r w:rsidR="00DC5F0B" w:rsidRPr="00A22E45">
        <w:rPr>
          <w:rFonts w:ascii="Times New Roman" w:hAnsi="Times New Roman"/>
          <w:sz w:val="30"/>
          <w:szCs w:val="30"/>
        </w:rPr>
        <w:t>э</w:t>
      </w:r>
      <w:r w:rsidR="007D5CC1" w:rsidRPr="00A22E45">
        <w:rPr>
          <w:rFonts w:ascii="Times New Roman" w:hAnsi="Times New Roman"/>
          <w:sz w:val="30"/>
          <w:szCs w:val="30"/>
        </w:rPr>
        <w:t>ффективност</w:t>
      </w:r>
      <w:r w:rsidR="00BF606B" w:rsidRPr="00A22E45">
        <w:rPr>
          <w:rFonts w:ascii="Times New Roman" w:hAnsi="Times New Roman"/>
          <w:sz w:val="30"/>
          <w:szCs w:val="30"/>
        </w:rPr>
        <w:t>и</w:t>
      </w:r>
      <w:r w:rsidR="00840EBD" w:rsidRPr="00A22E45">
        <w:rPr>
          <w:rFonts w:ascii="Times New Roman" w:hAnsi="Times New Roman"/>
          <w:sz w:val="30"/>
          <w:szCs w:val="30"/>
        </w:rPr>
        <w:t xml:space="preserve"> лекарственного препарата для ингаляций</w:t>
      </w:r>
      <w:r w:rsidRPr="00A22E45">
        <w:rPr>
          <w:rFonts w:ascii="Times New Roman" w:hAnsi="Times New Roman"/>
          <w:sz w:val="30"/>
          <w:szCs w:val="30"/>
        </w:rPr>
        <w:t>:</w:t>
      </w:r>
      <w:r w:rsidR="007D5CC1" w:rsidRPr="00A22E45">
        <w:rPr>
          <w:rFonts w:ascii="Times New Roman" w:hAnsi="Times New Roman"/>
          <w:sz w:val="30"/>
          <w:szCs w:val="30"/>
        </w:rPr>
        <w:t xml:space="preserve"> </w:t>
      </w:r>
      <w:r w:rsidR="00BF606B" w:rsidRPr="00A22E45">
        <w:rPr>
          <w:rFonts w:ascii="Times New Roman" w:hAnsi="Times New Roman"/>
          <w:sz w:val="30"/>
          <w:szCs w:val="30"/>
        </w:rPr>
        <w:t>с</w:t>
      </w:r>
      <w:r w:rsidR="007D5CC1" w:rsidRPr="00A22E45">
        <w:rPr>
          <w:rFonts w:ascii="Times New Roman" w:hAnsi="Times New Roman"/>
          <w:sz w:val="30"/>
          <w:szCs w:val="30"/>
        </w:rPr>
        <w:t>равнение</w:t>
      </w:r>
      <w:r w:rsidR="00286D33" w:rsidRPr="00A22E45">
        <w:rPr>
          <w:rFonts w:ascii="Times New Roman" w:hAnsi="Times New Roman"/>
          <w:sz w:val="30"/>
          <w:szCs w:val="30"/>
        </w:rPr>
        <w:t xml:space="preserve"> лекарственных</w:t>
      </w:r>
      <w:r w:rsidR="007D5CC1" w:rsidRPr="00A22E45">
        <w:rPr>
          <w:rFonts w:ascii="Times New Roman" w:hAnsi="Times New Roman"/>
          <w:sz w:val="30"/>
          <w:szCs w:val="30"/>
        </w:rPr>
        <w:t xml:space="preserve"> препаратов должно </w:t>
      </w:r>
      <w:r w:rsidR="00BF606B" w:rsidRPr="00A22E45">
        <w:rPr>
          <w:rFonts w:ascii="Times New Roman" w:hAnsi="Times New Roman"/>
          <w:sz w:val="30"/>
          <w:szCs w:val="30"/>
        </w:rPr>
        <w:t xml:space="preserve">быть выполнено </w:t>
      </w:r>
      <w:r w:rsidR="00286D33" w:rsidRPr="00A22E45">
        <w:rPr>
          <w:rFonts w:ascii="Times New Roman" w:hAnsi="Times New Roman"/>
          <w:sz w:val="30"/>
          <w:szCs w:val="30"/>
        </w:rPr>
        <w:t xml:space="preserve">2 </w:t>
      </w:r>
      <w:r w:rsidR="00BF606B" w:rsidRPr="00A22E45">
        <w:rPr>
          <w:rFonts w:ascii="Times New Roman" w:hAnsi="Times New Roman"/>
          <w:sz w:val="30"/>
          <w:szCs w:val="30"/>
        </w:rPr>
        <w:t xml:space="preserve">способами: </w:t>
      </w:r>
    </w:p>
    <w:p w:rsidR="00286D33" w:rsidRPr="00A22E45" w:rsidRDefault="007D5CC1" w:rsidP="00C217C2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вычислени</w:t>
      </w:r>
      <w:r w:rsidR="00BF606B" w:rsidRPr="00A22E45">
        <w:rPr>
          <w:rFonts w:ascii="Times New Roman" w:hAnsi="Times New Roman"/>
          <w:sz w:val="30"/>
          <w:szCs w:val="30"/>
        </w:rPr>
        <w:t>е</w:t>
      </w:r>
      <w:r w:rsidRPr="00A22E45">
        <w:rPr>
          <w:rFonts w:ascii="Times New Roman" w:hAnsi="Times New Roman"/>
          <w:sz w:val="30"/>
          <w:szCs w:val="30"/>
        </w:rPr>
        <w:t xml:space="preserve"> относительной </w:t>
      </w:r>
      <w:r w:rsidR="006C4784" w:rsidRPr="00A22E45">
        <w:rPr>
          <w:rFonts w:ascii="Times New Roman" w:hAnsi="Times New Roman"/>
          <w:sz w:val="30"/>
          <w:szCs w:val="30"/>
        </w:rPr>
        <w:t>активности</w:t>
      </w:r>
      <w:r w:rsidR="00286D33" w:rsidRPr="00A22E45">
        <w:rPr>
          <w:rFonts w:ascii="Times New Roman" w:hAnsi="Times New Roman"/>
          <w:sz w:val="30"/>
          <w:szCs w:val="30"/>
        </w:rPr>
        <w:t>;</w:t>
      </w:r>
    </w:p>
    <w:p w:rsidR="00286D33" w:rsidRPr="00A22E45" w:rsidRDefault="006C4784" w:rsidP="00C217C2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оценка влияния </w:t>
      </w:r>
      <w:r w:rsidR="00597491" w:rsidRPr="00A22E45">
        <w:rPr>
          <w:rFonts w:ascii="Times New Roman" w:hAnsi="Times New Roman"/>
          <w:sz w:val="30"/>
          <w:szCs w:val="30"/>
        </w:rPr>
        <w:t>исследуемого</w:t>
      </w:r>
      <w:r w:rsidRPr="00A22E45">
        <w:rPr>
          <w:rFonts w:ascii="Times New Roman" w:hAnsi="Times New Roman"/>
          <w:sz w:val="30"/>
          <w:szCs w:val="30"/>
        </w:rPr>
        <w:t xml:space="preserve"> и референтного </w:t>
      </w:r>
      <w:r w:rsidR="00286D33" w:rsidRPr="00A22E45">
        <w:rPr>
          <w:rFonts w:ascii="Times New Roman" w:hAnsi="Times New Roman"/>
          <w:sz w:val="30"/>
          <w:szCs w:val="30"/>
        </w:rPr>
        <w:t xml:space="preserve">лекарственных </w:t>
      </w:r>
      <w:r w:rsidRPr="00A22E45">
        <w:rPr>
          <w:rFonts w:ascii="Times New Roman" w:hAnsi="Times New Roman"/>
          <w:sz w:val="30"/>
          <w:szCs w:val="30"/>
        </w:rPr>
        <w:t xml:space="preserve">препаратов </w:t>
      </w:r>
      <w:r w:rsidR="00CD0012" w:rsidRPr="00A22E45">
        <w:rPr>
          <w:rFonts w:ascii="Times New Roman" w:hAnsi="Times New Roman"/>
          <w:sz w:val="30"/>
          <w:szCs w:val="30"/>
        </w:rPr>
        <w:t xml:space="preserve">для ингаляций </w:t>
      </w:r>
      <w:r w:rsidRPr="00A22E45">
        <w:rPr>
          <w:rFonts w:ascii="Times New Roman" w:hAnsi="Times New Roman"/>
          <w:sz w:val="30"/>
          <w:szCs w:val="30"/>
        </w:rPr>
        <w:t xml:space="preserve">в каждой </w:t>
      </w:r>
      <w:r w:rsidR="00CD0012" w:rsidRPr="00A22E45">
        <w:rPr>
          <w:rFonts w:ascii="Times New Roman" w:hAnsi="Times New Roman"/>
          <w:sz w:val="30"/>
          <w:szCs w:val="30"/>
        </w:rPr>
        <w:t xml:space="preserve">исследованной </w:t>
      </w:r>
      <w:r w:rsidRPr="00A22E45">
        <w:rPr>
          <w:rFonts w:ascii="Times New Roman" w:hAnsi="Times New Roman"/>
          <w:sz w:val="30"/>
          <w:szCs w:val="30"/>
        </w:rPr>
        <w:t>дозе на клиническую конечную точку</w:t>
      </w:r>
      <w:r w:rsidR="007D5CC1" w:rsidRPr="00A22E45">
        <w:rPr>
          <w:rFonts w:ascii="Times New Roman" w:hAnsi="Times New Roman"/>
          <w:sz w:val="30"/>
          <w:szCs w:val="30"/>
        </w:rPr>
        <w:t>.</w:t>
      </w:r>
    </w:p>
    <w:p w:rsidR="00DC5F0B" w:rsidRPr="00A22E45" w:rsidRDefault="00BF606B" w:rsidP="00C217C2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В отчете об оценке </w:t>
      </w:r>
      <w:r w:rsidR="00CD0012" w:rsidRPr="00A22E45">
        <w:rPr>
          <w:rFonts w:ascii="Times New Roman" w:hAnsi="Times New Roman"/>
          <w:sz w:val="30"/>
          <w:szCs w:val="30"/>
        </w:rPr>
        <w:t xml:space="preserve">терапевтической </w:t>
      </w:r>
      <w:r w:rsidRPr="00A22E45">
        <w:rPr>
          <w:rFonts w:ascii="Times New Roman" w:hAnsi="Times New Roman"/>
          <w:sz w:val="30"/>
          <w:szCs w:val="30"/>
        </w:rPr>
        <w:t xml:space="preserve">эквивалентности </w:t>
      </w:r>
      <w:r w:rsidR="00286D33" w:rsidRPr="00A22E45">
        <w:rPr>
          <w:rFonts w:ascii="Times New Roman" w:hAnsi="Times New Roman"/>
          <w:sz w:val="30"/>
          <w:szCs w:val="30"/>
        </w:rPr>
        <w:t>следует</w:t>
      </w:r>
      <w:r w:rsidR="007D5CC1" w:rsidRPr="00A22E45">
        <w:rPr>
          <w:rFonts w:ascii="Times New Roman" w:hAnsi="Times New Roman"/>
          <w:sz w:val="30"/>
          <w:szCs w:val="30"/>
        </w:rPr>
        <w:t xml:space="preserve"> представ</w:t>
      </w:r>
      <w:r w:rsidR="00286D33" w:rsidRPr="00A22E45">
        <w:rPr>
          <w:rFonts w:ascii="Times New Roman" w:hAnsi="Times New Roman"/>
          <w:sz w:val="30"/>
          <w:szCs w:val="30"/>
        </w:rPr>
        <w:t>ить</w:t>
      </w:r>
      <w:r w:rsidR="007D5CC1" w:rsidRPr="00A22E45">
        <w:rPr>
          <w:rFonts w:ascii="Times New Roman" w:hAnsi="Times New Roman"/>
          <w:sz w:val="30"/>
          <w:szCs w:val="30"/>
        </w:rPr>
        <w:t xml:space="preserve"> результаты</w:t>
      </w:r>
      <w:r w:rsidR="001C09B5" w:rsidRPr="00A22E45">
        <w:rPr>
          <w:rFonts w:ascii="Times New Roman" w:hAnsi="Times New Roman"/>
          <w:sz w:val="30"/>
          <w:szCs w:val="30"/>
        </w:rPr>
        <w:t>, полученные обоими способами</w:t>
      </w:r>
      <w:r w:rsidR="007D5CC1" w:rsidRPr="00A22E45">
        <w:rPr>
          <w:rFonts w:ascii="Times New Roman" w:hAnsi="Times New Roman"/>
          <w:sz w:val="30"/>
          <w:szCs w:val="30"/>
        </w:rPr>
        <w:t xml:space="preserve">. </w:t>
      </w:r>
      <w:r w:rsidR="001C09B5" w:rsidRPr="00A22E45">
        <w:rPr>
          <w:rFonts w:ascii="Times New Roman" w:hAnsi="Times New Roman"/>
          <w:sz w:val="30"/>
          <w:szCs w:val="30"/>
        </w:rPr>
        <w:t>Для</w:t>
      </w:r>
      <w:r w:rsidR="007D5CC1" w:rsidRPr="00A22E45">
        <w:rPr>
          <w:rFonts w:ascii="Times New Roman" w:hAnsi="Times New Roman"/>
          <w:sz w:val="30"/>
          <w:szCs w:val="30"/>
        </w:rPr>
        <w:t xml:space="preserve"> </w:t>
      </w:r>
      <w:r w:rsidR="003877F9" w:rsidRPr="00A22E45">
        <w:rPr>
          <w:rFonts w:ascii="Times New Roman" w:hAnsi="Times New Roman"/>
          <w:sz w:val="30"/>
          <w:szCs w:val="30"/>
        </w:rPr>
        <w:t>каждо</w:t>
      </w:r>
      <w:r w:rsidR="001C09B5" w:rsidRPr="00A22E45">
        <w:rPr>
          <w:rFonts w:ascii="Times New Roman" w:hAnsi="Times New Roman"/>
          <w:sz w:val="30"/>
          <w:szCs w:val="30"/>
        </w:rPr>
        <w:t>го</w:t>
      </w:r>
      <w:r w:rsidR="003877F9" w:rsidRPr="00A22E45">
        <w:rPr>
          <w:rFonts w:ascii="Times New Roman" w:hAnsi="Times New Roman"/>
          <w:sz w:val="30"/>
          <w:szCs w:val="30"/>
        </w:rPr>
        <w:t xml:space="preserve"> из </w:t>
      </w:r>
      <w:r w:rsidR="003C16BD" w:rsidRPr="00A22E45">
        <w:rPr>
          <w:rFonts w:ascii="Times New Roman" w:hAnsi="Times New Roman"/>
          <w:sz w:val="30"/>
          <w:szCs w:val="30"/>
        </w:rPr>
        <w:t xml:space="preserve">этих </w:t>
      </w:r>
      <w:r w:rsidR="001C09B5" w:rsidRPr="00A22E45">
        <w:rPr>
          <w:rFonts w:ascii="Times New Roman" w:hAnsi="Times New Roman"/>
          <w:sz w:val="30"/>
          <w:szCs w:val="30"/>
        </w:rPr>
        <w:t>способов</w:t>
      </w:r>
      <w:r w:rsidR="007D5CC1" w:rsidRPr="00A22E45">
        <w:rPr>
          <w:rFonts w:ascii="Times New Roman" w:hAnsi="Times New Roman"/>
          <w:sz w:val="30"/>
          <w:szCs w:val="30"/>
        </w:rPr>
        <w:t xml:space="preserve"> наблюдаемые доверительные интервалы сравн</w:t>
      </w:r>
      <w:r w:rsidR="001C09B5" w:rsidRPr="00A22E45">
        <w:rPr>
          <w:rFonts w:ascii="Times New Roman" w:hAnsi="Times New Roman"/>
          <w:sz w:val="30"/>
          <w:szCs w:val="30"/>
        </w:rPr>
        <w:t>ения</w:t>
      </w:r>
      <w:r w:rsidR="007D5CC1" w:rsidRPr="00A22E45">
        <w:rPr>
          <w:rFonts w:ascii="Times New Roman" w:hAnsi="Times New Roman"/>
          <w:sz w:val="30"/>
          <w:szCs w:val="30"/>
        </w:rPr>
        <w:t xml:space="preserve"> исследуем</w:t>
      </w:r>
      <w:r w:rsidR="001C09B5" w:rsidRPr="00A22E45">
        <w:rPr>
          <w:rFonts w:ascii="Times New Roman" w:hAnsi="Times New Roman"/>
          <w:sz w:val="30"/>
          <w:szCs w:val="30"/>
        </w:rPr>
        <w:t>ого</w:t>
      </w:r>
      <w:r w:rsidR="007D5CC1" w:rsidRPr="00A22E45">
        <w:rPr>
          <w:rFonts w:ascii="Times New Roman" w:hAnsi="Times New Roman"/>
          <w:sz w:val="30"/>
          <w:szCs w:val="30"/>
        </w:rPr>
        <w:t xml:space="preserve"> и референ</w:t>
      </w:r>
      <w:r w:rsidR="000A1846" w:rsidRPr="00A22E45">
        <w:rPr>
          <w:rFonts w:ascii="Times New Roman" w:hAnsi="Times New Roman"/>
          <w:sz w:val="30"/>
          <w:szCs w:val="30"/>
        </w:rPr>
        <w:t>т</w:t>
      </w:r>
      <w:r w:rsidR="007D5CC1" w:rsidRPr="00A22E45">
        <w:rPr>
          <w:rFonts w:ascii="Times New Roman" w:hAnsi="Times New Roman"/>
          <w:sz w:val="30"/>
          <w:szCs w:val="30"/>
        </w:rPr>
        <w:t>н</w:t>
      </w:r>
      <w:r w:rsidR="001C09B5" w:rsidRPr="00A22E45">
        <w:rPr>
          <w:rFonts w:ascii="Times New Roman" w:hAnsi="Times New Roman"/>
          <w:sz w:val="30"/>
          <w:szCs w:val="30"/>
        </w:rPr>
        <w:t>ого</w:t>
      </w:r>
      <w:r w:rsidR="007D5CC1" w:rsidRPr="00A22E45">
        <w:rPr>
          <w:rFonts w:ascii="Times New Roman" w:hAnsi="Times New Roman"/>
          <w:sz w:val="30"/>
          <w:szCs w:val="30"/>
        </w:rPr>
        <w:t xml:space="preserve"> </w:t>
      </w:r>
      <w:r w:rsidR="006A403E" w:rsidRPr="00A22E45">
        <w:rPr>
          <w:rFonts w:ascii="Times New Roman" w:hAnsi="Times New Roman"/>
          <w:sz w:val="30"/>
          <w:szCs w:val="30"/>
        </w:rPr>
        <w:t xml:space="preserve">лекарственных </w:t>
      </w:r>
      <w:r w:rsidR="007D5CC1" w:rsidRPr="00A22E45">
        <w:rPr>
          <w:rFonts w:ascii="Times New Roman" w:hAnsi="Times New Roman"/>
          <w:sz w:val="30"/>
          <w:szCs w:val="30"/>
        </w:rPr>
        <w:t>препарат</w:t>
      </w:r>
      <w:r w:rsidR="001C09B5" w:rsidRPr="00A22E45">
        <w:rPr>
          <w:rFonts w:ascii="Times New Roman" w:hAnsi="Times New Roman"/>
          <w:sz w:val="30"/>
          <w:szCs w:val="30"/>
        </w:rPr>
        <w:t>ов</w:t>
      </w:r>
      <w:r w:rsidR="006A403E" w:rsidRPr="00A22E45">
        <w:rPr>
          <w:rFonts w:ascii="Times New Roman" w:hAnsi="Times New Roman"/>
          <w:sz w:val="30"/>
          <w:szCs w:val="30"/>
        </w:rPr>
        <w:t xml:space="preserve"> для ингаляций</w:t>
      </w:r>
      <w:r w:rsidR="007D5CC1" w:rsidRPr="00A22E45">
        <w:rPr>
          <w:rFonts w:ascii="Times New Roman" w:hAnsi="Times New Roman"/>
          <w:sz w:val="30"/>
          <w:szCs w:val="30"/>
        </w:rPr>
        <w:t xml:space="preserve">, должны находиться в пределах выбранных границ эквивалентности </w:t>
      </w:r>
      <w:r w:rsidR="00CD0012" w:rsidRPr="00A22E45">
        <w:rPr>
          <w:rFonts w:ascii="Times New Roman" w:hAnsi="Times New Roman"/>
          <w:sz w:val="30"/>
          <w:szCs w:val="30"/>
        </w:rPr>
        <w:t>(</w:t>
      </w:r>
      <w:r w:rsidR="007D5CC1" w:rsidRPr="00A22E45">
        <w:rPr>
          <w:rFonts w:ascii="Times New Roman" w:hAnsi="Times New Roman"/>
          <w:sz w:val="30"/>
          <w:szCs w:val="30"/>
        </w:rPr>
        <w:t xml:space="preserve">что </w:t>
      </w:r>
      <w:r w:rsidR="001C09B5" w:rsidRPr="00A22E45">
        <w:rPr>
          <w:rFonts w:ascii="Times New Roman" w:hAnsi="Times New Roman"/>
          <w:sz w:val="30"/>
          <w:szCs w:val="30"/>
        </w:rPr>
        <w:t>позволить сделать заключение об</w:t>
      </w:r>
      <w:r w:rsidR="00286D33" w:rsidRPr="00A22E45">
        <w:rPr>
          <w:rFonts w:ascii="Times New Roman" w:hAnsi="Times New Roman"/>
          <w:sz w:val="30"/>
          <w:szCs w:val="30"/>
        </w:rPr>
        <w:t xml:space="preserve"> их</w:t>
      </w:r>
      <w:r w:rsidR="001C09B5" w:rsidRPr="00A22E45">
        <w:rPr>
          <w:rFonts w:ascii="Times New Roman" w:hAnsi="Times New Roman"/>
          <w:sz w:val="30"/>
          <w:szCs w:val="30"/>
        </w:rPr>
        <w:t xml:space="preserve"> </w:t>
      </w:r>
      <w:r w:rsidR="007D5CC1" w:rsidRPr="00A22E45">
        <w:rPr>
          <w:rFonts w:ascii="Times New Roman" w:hAnsi="Times New Roman"/>
          <w:sz w:val="30"/>
          <w:szCs w:val="30"/>
        </w:rPr>
        <w:lastRenderedPageBreak/>
        <w:t>эквивалентности</w:t>
      </w:r>
      <w:r w:rsidR="00CD0012" w:rsidRPr="00A22E45">
        <w:rPr>
          <w:rFonts w:ascii="Times New Roman" w:hAnsi="Times New Roman"/>
          <w:sz w:val="30"/>
          <w:szCs w:val="30"/>
        </w:rPr>
        <w:t>)</w:t>
      </w:r>
      <w:r w:rsidR="007D5CC1" w:rsidRPr="00A22E45">
        <w:rPr>
          <w:rFonts w:ascii="Times New Roman" w:hAnsi="Times New Roman"/>
          <w:sz w:val="30"/>
          <w:szCs w:val="30"/>
        </w:rPr>
        <w:t xml:space="preserve">. Для </w:t>
      </w:r>
      <w:r w:rsidR="003877F9" w:rsidRPr="00A22E45">
        <w:rPr>
          <w:rFonts w:ascii="Times New Roman" w:hAnsi="Times New Roman"/>
          <w:sz w:val="30"/>
          <w:szCs w:val="30"/>
        </w:rPr>
        <w:t xml:space="preserve">каждого из </w:t>
      </w:r>
      <w:r w:rsidR="003C16BD" w:rsidRPr="00A22E45">
        <w:rPr>
          <w:rFonts w:ascii="Times New Roman" w:hAnsi="Times New Roman"/>
          <w:sz w:val="30"/>
          <w:szCs w:val="30"/>
        </w:rPr>
        <w:t xml:space="preserve">этих </w:t>
      </w:r>
      <w:r w:rsidR="001C09B5" w:rsidRPr="00A22E45">
        <w:rPr>
          <w:rFonts w:ascii="Times New Roman" w:hAnsi="Times New Roman"/>
          <w:sz w:val="30"/>
          <w:szCs w:val="30"/>
        </w:rPr>
        <w:t>способов</w:t>
      </w:r>
      <w:r w:rsidR="007D5CC1" w:rsidRPr="00A22E45">
        <w:rPr>
          <w:rFonts w:ascii="Times New Roman" w:hAnsi="Times New Roman"/>
          <w:sz w:val="30"/>
          <w:szCs w:val="30"/>
        </w:rPr>
        <w:t xml:space="preserve"> выбранные границы эквивалентности </w:t>
      </w:r>
      <w:r w:rsidR="00286D33" w:rsidRPr="00A22E45">
        <w:rPr>
          <w:rFonts w:ascii="Times New Roman" w:hAnsi="Times New Roman"/>
          <w:sz w:val="30"/>
          <w:szCs w:val="30"/>
        </w:rPr>
        <w:t>следует</w:t>
      </w:r>
      <w:r w:rsidR="007D5CC1" w:rsidRPr="00A22E45">
        <w:rPr>
          <w:rFonts w:ascii="Times New Roman" w:hAnsi="Times New Roman"/>
          <w:sz w:val="30"/>
          <w:szCs w:val="30"/>
        </w:rPr>
        <w:t xml:space="preserve"> заранее </w:t>
      </w:r>
      <w:r w:rsidR="001C09B5" w:rsidRPr="00A22E45">
        <w:rPr>
          <w:rFonts w:ascii="Times New Roman" w:hAnsi="Times New Roman"/>
          <w:sz w:val="30"/>
          <w:szCs w:val="30"/>
        </w:rPr>
        <w:t>установ</w:t>
      </w:r>
      <w:r w:rsidR="00286D33" w:rsidRPr="00A22E45">
        <w:rPr>
          <w:rFonts w:ascii="Times New Roman" w:hAnsi="Times New Roman"/>
          <w:sz w:val="30"/>
          <w:szCs w:val="30"/>
        </w:rPr>
        <w:t>ить</w:t>
      </w:r>
      <w:r w:rsidR="007D5CC1" w:rsidRPr="00A22E45">
        <w:rPr>
          <w:rFonts w:ascii="Times New Roman" w:hAnsi="Times New Roman"/>
          <w:sz w:val="30"/>
          <w:szCs w:val="30"/>
        </w:rPr>
        <w:t xml:space="preserve"> и надлежащим образом обоснова</w:t>
      </w:r>
      <w:r w:rsidR="00286D33" w:rsidRPr="00A22E45">
        <w:rPr>
          <w:rFonts w:ascii="Times New Roman" w:hAnsi="Times New Roman"/>
          <w:sz w:val="30"/>
          <w:szCs w:val="30"/>
        </w:rPr>
        <w:t>ть</w:t>
      </w:r>
      <w:r w:rsidR="001C09B5" w:rsidRPr="00A22E45">
        <w:rPr>
          <w:rFonts w:ascii="Times New Roman" w:hAnsi="Times New Roman"/>
          <w:sz w:val="30"/>
          <w:szCs w:val="30"/>
        </w:rPr>
        <w:t xml:space="preserve"> в протоколе исследования</w:t>
      </w:r>
      <w:r w:rsidR="007D5CC1" w:rsidRPr="00A22E45">
        <w:rPr>
          <w:rFonts w:ascii="Times New Roman" w:hAnsi="Times New Roman"/>
          <w:sz w:val="30"/>
          <w:szCs w:val="30"/>
        </w:rPr>
        <w:t xml:space="preserve">. </w:t>
      </w:r>
      <w:r w:rsidR="001C09B5" w:rsidRPr="00A22E45">
        <w:rPr>
          <w:rFonts w:ascii="Times New Roman" w:hAnsi="Times New Roman"/>
          <w:sz w:val="30"/>
          <w:szCs w:val="30"/>
        </w:rPr>
        <w:t>При этом</w:t>
      </w:r>
      <w:r w:rsidR="000F1DC8" w:rsidRPr="00A22E45">
        <w:rPr>
          <w:rFonts w:ascii="Times New Roman" w:hAnsi="Times New Roman"/>
          <w:sz w:val="30"/>
          <w:szCs w:val="30"/>
        </w:rPr>
        <w:t xml:space="preserve"> </w:t>
      </w:r>
      <w:r w:rsidR="001C09B5" w:rsidRPr="00A22E45">
        <w:rPr>
          <w:rFonts w:ascii="Times New Roman" w:hAnsi="Times New Roman"/>
          <w:sz w:val="30"/>
          <w:szCs w:val="30"/>
        </w:rPr>
        <w:t xml:space="preserve">границы </w:t>
      </w:r>
      <w:r w:rsidR="00CD0012" w:rsidRPr="00A22E45">
        <w:rPr>
          <w:rFonts w:ascii="Times New Roman" w:hAnsi="Times New Roman"/>
          <w:sz w:val="30"/>
          <w:szCs w:val="30"/>
        </w:rPr>
        <w:t xml:space="preserve">терапевтической </w:t>
      </w:r>
      <w:r w:rsidR="001C09B5" w:rsidRPr="00A22E45">
        <w:rPr>
          <w:rFonts w:ascii="Times New Roman" w:hAnsi="Times New Roman"/>
          <w:sz w:val="30"/>
          <w:szCs w:val="30"/>
        </w:rPr>
        <w:t xml:space="preserve">эквивалентности </w:t>
      </w:r>
      <w:r w:rsidR="007D5CC1" w:rsidRPr="00A22E45">
        <w:rPr>
          <w:rFonts w:ascii="Times New Roman" w:hAnsi="Times New Roman"/>
          <w:sz w:val="30"/>
          <w:szCs w:val="30"/>
        </w:rPr>
        <w:t xml:space="preserve">для относительной </w:t>
      </w:r>
      <w:r w:rsidR="001C09B5" w:rsidRPr="00A22E45">
        <w:rPr>
          <w:rFonts w:ascii="Times New Roman" w:hAnsi="Times New Roman"/>
          <w:sz w:val="30"/>
          <w:szCs w:val="30"/>
        </w:rPr>
        <w:t>активности</w:t>
      </w:r>
      <w:r w:rsidR="007D5CC1" w:rsidRPr="00A22E45">
        <w:rPr>
          <w:rFonts w:ascii="Times New Roman" w:hAnsi="Times New Roman"/>
          <w:sz w:val="30"/>
          <w:szCs w:val="30"/>
        </w:rPr>
        <w:t xml:space="preserve"> наход</w:t>
      </w:r>
      <w:r w:rsidR="00286D33" w:rsidRPr="00A22E45">
        <w:rPr>
          <w:rFonts w:ascii="Times New Roman" w:hAnsi="Times New Roman"/>
          <w:sz w:val="30"/>
          <w:szCs w:val="30"/>
        </w:rPr>
        <w:t>ятся</w:t>
      </w:r>
      <w:r w:rsidR="007D5CC1" w:rsidRPr="00A22E45">
        <w:rPr>
          <w:rFonts w:ascii="Times New Roman" w:hAnsi="Times New Roman"/>
          <w:sz w:val="30"/>
          <w:szCs w:val="30"/>
        </w:rPr>
        <w:t xml:space="preserve"> </w:t>
      </w:r>
      <w:r w:rsidR="001C09B5" w:rsidRPr="00A22E45">
        <w:rPr>
          <w:rFonts w:ascii="Times New Roman" w:hAnsi="Times New Roman"/>
          <w:sz w:val="30"/>
          <w:szCs w:val="30"/>
        </w:rPr>
        <w:t xml:space="preserve">как минимум </w:t>
      </w:r>
      <w:r w:rsidR="007D5CC1" w:rsidRPr="00A22E45">
        <w:rPr>
          <w:rFonts w:ascii="Times New Roman" w:hAnsi="Times New Roman"/>
          <w:sz w:val="30"/>
          <w:szCs w:val="30"/>
        </w:rPr>
        <w:t xml:space="preserve">в </w:t>
      </w:r>
      <w:r w:rsidR="00DC5F0B" w:rsidRPr="00A22E45">
        <w:rPr>
          <w:rFonts w:ascii="Times New Roman" w:hAnsi="Times New Roman"/>
          <w:sz w:val="30"/>
          <w:szCs w:val="30"/>
        </w:rPr>
        <w:t xml:space="preserve">пределах </w:t>
      </w:r>
      <w:r w:rsidR="001C09B5" w:rsidRPr="00A22E45">
        <w:rPr>
          <w:rFonts w:ascii="Times New Roman" w:hAnsi="Times New Roman"/>
          <w:sz w:val="30"/>
          <w:szCs w:val="30"/>
        </w:rPr>
        <w:t xml:space="preserve">интервала </w:t>
      </w:r>
      <w:r w:rsidR="00DC5F0B" w:rsidRPr="00A22E45">
        <w:rPr>
          <w:rFonts w:ascii="Times New Roman" w:hAnsi="Times New Roman"/>
          <w:sz w:val="30"/>
          <w:szCs w:val="30"/>
        </w:rPr>
        <w:t>0,67 до 1,5</w:t>
      </w:r>
      <w:r w:rsidR="00840EBD" w:rsidRPr="00A22E45">
        <w:rPr>
          <w:rFonts w:ascii="Times New Roman" w:hAnsi="Times New Roman"/>
          <w:sz w:val="30"/>
          <w:szCs w:val="30"/>
        </w:rPr>
        <w:t>0</w:t>
      </w:r>
      <w:r w:rsidR="00DC5F0B" w:rsidRPr="00A22E45">
        <w:rPr>
          <w:rFonts w:ascii="Times New Roman" w:hAnsi="Times New Roman"/>
          <w:sz w:val="30"/>
          <w:szCs w:val="30"/>
        </w:rPr>
        <w:t>;</w:t>
      </w:r>
    </w:p>
    <w:p w:rsidR="007D5CC1" w:rsidRPr="00A22E45" w:rsidRDefault="006C4784" w:rsidP="00C217C2">
      <w:pPr>
        <w:pStyle w:val="a3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для</w:t>
      </w:r>
      <w:r w:rsidR="001C09B5" w:rsidRPr="00A22E45">
        <w:rPr>
          <w:rFonts w:ascii="Times New Roman" w:hAnsi="Times New Roman"/>
          <w:sz w:val="30"/>
          <w:szCs w:val="30"/>
        </w:rPr>
        <w:t xml:space="preserve"> </w:t>
      </w:r>
      <w:r w:rsidR="00840EBD" w:rsidRPr="00A22E45">
        <w:rPr>
          <w:rFonts w:ascii="Times New Roman" w:hAnsi="Times New Roman"/>
          <w:sz w:val="30"/>
          <w:szCs w:val="30"/>
        </w:rPr>
        <w:t xml:space="preserve">сравнительной </w:t>
      </w:r>
      <w:r w:rsidR="00DC5F0B" w:rsidRPr="00A22E45">
        <w:rPr>
          <w:rFonts w:ascii="Times New Roman" w:hAnsi="Times New Roman"/>
          <w:sz w:val="30"/>
          <w:szCs w:val="30"/>
        </w:rPr>
        <w:t>б</w:t>
      </w:r>
      <w:r w:rsidR="007D5CC1" w:rsidRPr="00A22E45">
        <w:rPr>
          <w:rFonts w:ascii="Times New Roman" w:hAnsi="Times New Roman"/>
          <w:sz w:val="30"/>
          <w:szCs w:val="30"/>
        </w:rPr>
        <w:t>езопасност</w:t>
      </w:r>
      <w:r w:rsidR="001C09B5" w:rsidRPr="00A22E45">
        <w:rPr>
          <w:rFonts w:ascii="Times New Roman" w:hAnsi="Times New Roman"/>
          <w:sz w:val="30"/>
          <w:szCs w:val="30"/>
        </w:rPr>
        <w:t>и</w:t>
      </w:r>
      <w:r w:rsidR="00840EBD" w:rsidRPr="00A22E45">
        <w:rPr>
          <w:rFonts w:ascii="Times New Roman" w:hAnsi="Times New Roman"/>
          <w:sz w:val="30"/>
          <w:szCs w:val="30"/>
        </w:rPr>
        <w:t xml:space="preserve"> лекарственного препарата для ингаляций</w:t>
      </w:r>
      <w:r w:rsidRPr="00A22E45">
        <w:rPr>
          <w:rFonts w:ascii="Times New Roman" w:hAnsi="Times New Roman"/>
          <w:sz w:val="30"/>
          <w:szCs w:val="30"/>
        </w:rPr>
        <w:t>:</w:t>
      </w:r>
      <w:r w:rsidR="007D5CC1" w:rsidRPr="00A22E45">
        <w:rPr>
          <w:rFonts w:ascii="Times New Roman" w:hAnsi="Times New Roman"/>
          <w:sz w:val="30"/>
          <w:szCs w:val="30"/>
        </w:rPr>
        <w:t xml:space="preserve"> </w:t>
      </w:r>
      <w:r w:rsidR="001C09B5" w:rsidRPr="00A22E45">
        <w:rPr>
          <w:rFonts w:ascii="Times New Roman" w:hAnsi="Times New Roman"/>
          <w:sz w:val="30"/>
          <w:szCs w:val="30"/>
        </w:rPr>
        <w:t>э</w:t>
      </w:r>
      <w:r w:rsidR="007D5CC1" w:rsidRPr="00A22E45">
        <w:rPr>
          <w:rFonts w:ascii="Times New Roman" w:hAnsi="Times New Roman"/>
          <w:sz w:val="30"/>
          <w:szCs w:val="30"/>
        </w:rPr>
        <w:t xml:space="preserve">квивалентность </w:t>
      </w:r>
      <w:r w:rsidR="00C45F8B" w:rsidRPr="00A22E45">
        <w:rPr>
          <w:rFonts w:ascii="Times New Roman" w:hAnsi="Times New Roman"/>
          <w:sz w:val="30"/>
          <w:szCs w:val="30"/>
        </w:rPr>
        <w:t xml:space="preserve">лекарственных препаратов для ингаляций </w:t>
      </w:r>
      <w:r w:rsidR="001C09B5" w:rsidRPr="00A22E45">
        <w:rPr>
          <w:rFonts w:ascii="Times New Roman" w:hAnsi="Times New Roman"/>
          <w:sz w:val="30"/>
          <w:szCs w:val="30"/>
        </w:rPr>
        <w:t>для</w:t>
      </w:r>
      <w:r w:rsidR="007D5CC1" w:rsidRPr="00A22E45">
        <w:rPr>
          <w:rFonts w:ascii="Times New Roman" w:hAnsi="Times New Roman"/>
          <w:sz w:val="30"/>
          <w:szCs w:val="30"/>
        </w:rPr>
        <w:t xml:space="preserve"> системно</w:t>
      </w:r>
      <w:r w:rsidRPr="00A22E45">
        <w:rPr>
          <w:rFonts w:ascii="Times New Roman" w:hAnsi="Times New Roman"/>
          <w:sz w:val="30"/>
          <w:szCs w:val="30"/>
        </w:rPr>
        <w:t>й</w:t>
      </w:r>
      <w:r w:rsidR="007D5CC1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 xml:space="preserve">экспозиции </w:t>
      </w:r>
      <w:r w:rsidR="00286D33" w:rsidRPr="00A22E45">
        <w:rPr>
          <w:rFonts w:ascii="Times New Roman" w:hAnsi="Times New Roman"/>
          <w:sz w:val="30"/>
          <w:szCs w:val="30"/>
        </w:rPr>
        <w:t>следует</w:t>
      </w:r>
      <w:r w:rsidR="007D5CC1" w:rsidRPr="00A22E45">
        <w:rPr>
          <w:rFonts w:ascii="Times New Roman" w:hAnsi="Times New Roman"/>
          <w:sz w:val="30"/>
          <w:szCs w:val="30"/>
        </w:rPr>
        <w:t xml:space="preserve"> </w:t>
      </w:r>
      <w:r w:rsidR="006A403E" w:rsidRPr="00A22E45">
        <w:rPr>
          <w:rFonts w:ascii="Times New Roman" w:hAnsi="Times New Roman"/>
          <w:sz w:val="30"/>
          <w:szCs w:val="30"/>
        </w:rPr>
        <w:t>подтвер</w:t>
      </w:r>
      <w:r w:rsidR="00286D33" w:rsidRPr="00A22E45">
        <w:rPr>
          <w:rFonts w:ascii="Times New Roman" w:hAnsi="Times New Roman"/>
          <w:sz w:val="30"/>
          <w:szCs w:val="30"/>
        </w:rPr>
        <w:t>дить</w:t>
      </w:r>
      <w:r w:rsidR="007D5CC1" w:rsidRPr="00A22E45">
        <w:rPr>
          <w:rFonts w:ascii="Times New Roman" w:hAnsi="Times New Roman"/>
          <w:sz w:val="30"/>
          <w:szCs w:val="30"/>
        </w:rPr>
        <w:t xml:space="preserve"> </w:t>
      </w:r>
      <w:r w:rsidR="001C09B5" w:rsidRPr="00A22E45">
        <w:rPr>
          <w:rFonts w:ascii="Times New Roman" w:hAnsi="Times New Roman"/>
          <w:sz w:val="30"/>
          <w:szCs w:val="30"/>
        </w:rPr>
        <w:t>(</w:t>
      </w:r>
      <w:r w:rsidR="00797440" w:rsidRPr="00A22E45">
        <w:rPr>
          <w:rFonts w:ascii="Times New Roman" w:hAnsi="Times New Roman"/>
          <w:sz w:val="30"/>
          <w:szCs w:val="30"/>
        </w:rPr>
        <w:t>по</w:t>
      </w:r>
      <w:r w:rsidR="001C09B5" w:rsidRPr="00A22E45">
        <w:rPr>
          <w:rFonts w:ascii="Times New Roman" w:hAnsi="Times New Roman"/>
          <w:sz w:val="30"/>
          <w:szCs w:val="30"/>
        </w:rPr>
        <w:t xml:space="preserve"> возможно</w:t>
      </w:r>
      <w:r w:rsidR="00797440" w:rsidRPr="00A22E45">
        <w:rPr>
          <w:rFonts w:ascii="Times New Roman" w:hAnsi="Times New Roman"/>
          <w:sz w:val="30"/>
          <w:szCs w:val="30"/>
        </w:rPr>
        <w:t>сти</w:t>
      </w:r>
      <w:r w:rsidR="001C09B5" w:rsidRPr="00A22E45">
        <w:rPr>
          <w:rFonts w:ascii="Times New Roman" w:hAnsi="Times New Roman"/>
          <w:sz w:val="30"/>
          <w:szCs w:val="30"/>
        </w:rPr>
        <w:t xml:space="preserve">) </w:t>
      </w:r>
      <w:r w:rsidR="007D5CC1" w:rsidRPr="00A22E45">
        <w:rPr>
          <w:rFonts w:ascii="Times New Roman" w:hAnsi="Times New Roman"/>
          <w:sz w:val="30"/>
          <w:szCs w:val="30"/>
        </w:rPr>
        <w:t>с помощью фармакокинетических исследований безопасности</w:t>
      </w:r>
      <w:r w:rsidR="00C45F8B" w:rsidRPr="00A22E45">
        <w:rPr>
          <w:rFonts w:ascii="Times New Roman" w:hAnsi="Times New Roman"/>
          <w:sz w:val="30"/>
          <w:szCs w:val="30"/>
        </w:rPr>
        <w:t xml:space="preserve"> этих лекарственных </w:t>
      </w:r>
      <w:r w:rsidR="0089027F" w:rsidRPr="00A22E45">
        <w:rPr>
          <w:rFonts w:ascii="Times New Roman" w:hAnsi="Times New Roman"/>
          <w:sz w:val="30"/>
          <w:szCs w:val="30"/>
        </w:rPr>
        <w:t xml:space="preserve">(подраздел 1 раздела </w:t>
      </w:r>
      <w:r w:rsidR="0089027F" w:rsidRPr="00A22E45">
        <w:rPr>
          <w:rFonts w:ascii="Times New Roman" w:hAnsi="Times New Roman"/>
          <w:sz w:val="30"/>
          <w:szCs w:val="30"/>
          <w:lang w:val="en-US"/>
        </w:rPr>
        <w:t>V</w:t>
      </w:r>
      <w:r w:rsidR="0089027F" w:rsidRPr="00A22E45">
        <w:rPr>
          <w:rFonts w:ascii="Times New Roman" w:hAnsi="Times New Roman"/>
          <w:sz w:val="30"/>
          <w:szCs w:val="30"/>
        </w:rPr>
        <w:t xml:space="preserve"> настоящего Руководства)</w:t>
      </w:r>
      <w:r w:rsidR="007D5CC1" w:rsidRPr="00A22E45">
        <w:rPr>
          <w:rFonts w:ascii="Times New Roman" w:hAnsi="Times New Roman"/>
          <w:sz w:val="30"/>
          <w:szCs w:val="30"/>
        </w:rPr>
        <w:t xml:space="preserve">. </w:t>
      </w:r>
      <w:r w:rsidR="00C87499" w:rsidRPr="00A22E45">
        <w:rPr>
          <w:rFonts w:ascii="Times New Roman" w:hAnsi="Times New Roman"/>
          <w:sz w:val="30"/>
          <w:szCs w:val="30"/>
        </w:rPr>
        <w:br/>
      </w:r>
      <w:r w:rsidR="007D5CC1" w:rsidRPr="00A22E45">
        <w:rPr>
          <w:rFonts w:ascii="Times New Roman" w:hAnsi="Times New Roman"/>
          <w:sz w:val="30"/>
          <w:szCs w:val="30"/>
        </w:rPr>
        <w:t xml:space="preserve">В противном случае </w:t>
      </w:r>
      <w:r w:rsidR="006A403E" w:rsidRPr="00A22E45">
        <w:rPr>
          <w:rFonts w:ascii="Times New Roman" w:hAnsi="Times New Roman"/>
          <w:sz w:val="30"/>
          <w:szCs w:val="30"/>
        </w:rPr>
        <w:t>подтвержд</w:t>
      </w:r>
      <w:r w:rsidR="00286D33" w:rsidRPr="00A22E45">
        <w:rPr>
          <w:rFonts w:ascii="Times New Roman" w:hAnsi="Times New Roman"/>
          <w:sz w:val="30"/>
          <w:szCs w:val="30"/>
        </w:rPr>
        <w:t>ается</w:t>
      </w:r>
      <w:r w:rsidR="006A403E" w:rsidRPr="00A22E45">
        <w:rPr>
          <w:rFonts w:ascii="Times New Roman" w:hAnsi="Times New Roman"/>
          <w:sz w:val="30"/>
          <w:szCs w:val="30"/>
        </w:rPr>
        <w:t xml:space="preserve"> </w:t>
      </w:r>
      <w:r w:rsidR="007D5CC1" w:rsidRPr="00A22E45">
        <w:rPr>
          <w:rFonts w:ascii="Times New Roman" w:hAnsi="Times New Roman"/>
          <w:sz w:val="30"/>
          <w:szCs w:val="30"/>
        </w:rPr>
        <w:t>эквивалентность</w:t>
      </w:r>
      <w:r w:rsidR="00797440" w:rsidRPr="00A22E45">
        <w:rPr>
          <w:rFonts w:ascii="Times New Roman" w:hAnsi="Times New Roman"/>
          <w:sz w:val="30"/>
          <w:szCs w:val="30"/>
        </w:rPr>
        <w:t xml:space="preserve"> лекарственных препаратов для ингаляций</w:t>
      </w:r>
      <w:r w:rsidR="007D5CC1" w:rsidRPr="00A22E45">
        <w:rPr>
          <w:rFonts w:ascii="Times New Roman" w:hAnsi="Times New Roman"/>
          <w:sz w:val="30"/>
          <w:szCs w:val="30"/>
        </w:rPr>
        <w:t xml:space="preserve"> в отношении соответствующих фармакодинамических переменных безопасности. </w:t>
      </w:r>
      <w:r w:rsidR="006741DB" w:rsidRPr="00A22E45">
        <w:rPr>
          <w:rFonts w:ascii="Times New Roman" w:hAnsi="Times New Roman"/>
          <w:sz w:val="30"/>
          <w:szCs w:val="30"/>
        </w:rPr>
        <w:t>Н</w:t>
      </w:r>
      <w:r w:rsidR="007D5CC1" w:rsidRPr="00A22E45">
        <w:rPr>
          <w:rFonts w:ascii="Times New Roman" w:hAnsi="Times New Roman"/>
          <w:sz w:val="30"/>
          <w:szCs w:val="30"/>
        </w:rPr>
        <w:t xml:space="preserve">е должно быть никаких </w:t>
      </w:r>
      <w:r w:rsidR="000F1DC8" w:rsidRPr="00A22E45">
        <w:rPr>
          <w:rFonts w:ascii="Times New Roman" w:hAnsi="Times New Roman"/>
          <w:sz w:val="30"/>
          <w:szCs w:val="30"/>
        </w:rPr>
        <w:t>признаков</w:t>
      </w:r>
      <w:r w:rsidR="007D5CC1" w:rsidRPr="00A22E45">
        <w:rPr>
          <w:rFonts w:ascii="Times New Roman" w:hAnsi="Times New Roman"/>
          <w:sz w:val="30"/>
          <w:szCs w:val="30"/>
        </w:rPr>
        <w:t xml:space="preserve"> того, что </w:t>
      </w:r>
      <w:r w:rsidR="00DC5F0B" w:rsidRPr="00A22E45">
        <w:rPr>
          <w:rFonts w:ascii="Times New Roman" w:hAnsi="Times New Roman"/>
          <w:sz w:val="30"/>
          <w:szCs w:val="30"/>
        </w:rPr>
        <w:t>исследуемый</w:t>
      </w:r>
      <w:r w:rsidR="007D5CC1" w:rsidRPr="00A22E45">
        <w:rPr>
          <w:rFonts w:ascii="Times New Roman" w:hAnsi="Times New Roman"/>
          <w:sz w:val="30"/>
          <w:szCs w:val="30"/>
        </w:rPr>
        <w:t xml:space="preserve"> </w:t>
      </w:r>
      <w:r w:rsidR="006A403E" w:rsidRPr="00A22E45">
        <w:rPr>
          <w:rFonts w:ascii="Times New Roman" w:hAnsi="Times New Roman"/>
          <w:sz w:val="30"/>
          <w:szCs w:val="30"/>
        </w:rPr>
        <w:t xml:space="preserve">лекарственный </w:t>
      </w:r>
      <w:r w:rsidR="007D5CC1" w:rsidRPr="00A22E45">
        <w:rPr>
          <w:rFonts w:ascii="Times New Roman" w:hAnsi="Times New Roman"/>
          <w:sz w:val="30"/>
          <w:szCs w:val="30"/>
        </w:rPr>
        <w:t xml:space="preserve">препарат </w:t>
      </w:r>
      <w:r w:rsidR="006A403E" w:rsidRPr="00A22E45">
        <w:rPr>
          <w:rFonts w:ascii="Times New Roman" w:hAnsi="Times New Roman"/>
          <w:sz w:val="30"/>
          <w:szCs w:val="30"/>
        </w:rPr>
        <w:t xml:space="preserve">для ингаляций </w:t>
      </w:r>
      <w:r w:rsidR="00C45F8B" w:rsidRPr="00A22E45">
        <w:rPr>
          <w:rFonts w:ascii="Times New Roman" w:hAnsi="Times New Roman"/>
          <w:sz w:val="30"/>
          <w:szCs w:val="30"/>
        </w:rPr>
        <w:t>менее безопасен чем</w:t>
      </w:r>
      <w:r w:rsidR="007D5CC1" w:rsidRPr="00A22E45">
        <w:rPr>
          <w:rFonts w:ascii="Times New Roman" w:hAnsi="Times New Roman"/>
          <w:sz w:val="30"/>
          <w:szCs w:val="30"/>
        </w:rPr>
        <w:t xml:space="preserve"> референ</w:t>
      </w:r>
      <w:r w:rsidR="000F1DC8" w:rsidRPr="00A22E45">
        <w:rPr>
          <w:rFonts w:ascii="Times New Roman" w:hAnsi="Times New Roman"/>
          <w:sz w:val="30"/>
          <w:szCs w:val="30"/>
        </w:rPr>
        <w:t>т</w:t>
      </w:r>
      <w:r w:rsidR="007D5CC1" w:rsidRPr="00A22E45">
        <w:rPr>
          <w:rFonts w:ascii="Times New Roman" w:hAnsi="Times New Roman"/>
          <w:sz w:val="30"/>
          <w:szCs w:val="30"/>
        </w:rPr>
        <w:t>н</w:t>
      </w:r>
      <w:r w:rsidR="00C45F8B" w:rsidRPr="00A22E45">
        <w:rPr>
          <w:rFonts w:ascii="Times New Roman" w:hAnsi="Times New Roman"/>
          <w:sz w:val="30"/>
          <w:szCs w:val="30"/>
        </w:rPr>
        <w:t>ый</w:t>
      </w:r>
      <w:r w:rsidR="007D5CC1" w:rsidRPr="00A22E45">
        <w:rPr>
          <w:rFonts w:ascii="Times New Roman" w:hAnsi="Times New Roman"/>
          <w:sz w:val="30"/>
          <w:szCs w:val="30"/>
        </w:rPr>
        <w:t xml:space="preserve"> </w:t>
      </w:r>
      <w:r w:rsidR="006A403E" w:rsidRPr="00A22E45">
        <w:rPr>
          <w:rFonts w:ascii="Times New Roman" w:hAnsi="Times New Roman"/>
          <w:sz w:val="30"/>
          <w:szCs w:val="30"/>
        </w:rPr>
        <w:t>лекарственн</w:t>
      </w:r>
      <w:r w:rsidR="00C45F8B" w:rsidRPr="00A22E45">
        <w:rPr>
          <w:rFonts w:ascii="Times New Roman" w:hAnsi="Times New Roman"/>
          <w:sz w:val="30"/>
          <w:szCs w:val="30"/>
        </w:rPr>
        <w:t>ый</w:t>
      </w:r>
      <w:r w:rsidR="006A403E" w:rsidRPr="00A22E45">
        <w:rPr>
          <w:rFonts w:ascii="Times New Roman" w:hAnsi="Times New Roman"/>
          <w:sz w:val="30"/>
          <w:szCs w:val="30"/>
        </w:rPr>
        <w:t xml:space="preserve"> препарат для ингаляций </w:t>
      </w:r>
      <w:r w:rsidR="007D5CC1" w:rsidRPr="00A22E45">
        <w:rPr>
          <w:rFonts w:ascii="Times New Roman" w:hAnsi="Times New Roman"/>
          <w:sz w:val="30"/>
          <w:szCs w:val="30"/>
        </w:rPr>
        <w:t xml:space="preserve">в отношении изменений жизненно важных </w:t>
      </w:r>
      <w:r w:rsidR="00C45F8B" w:rsidRPr="00A22E45">
        <w:rPr>
          <w:rFonts w:ascii="Times New Roman" w:hAnsi="Times New Roman"/>
          <w:sz w:val="30"/>
          <w:szCs w:val="30"/>
        </w:rPr>
        <w:t>функций организма</w:t>
      </w:r>
      <w:r w:rsidR="007D5CC1" w:rsidRPr="00A22E45">
        <w:rPr>
          <w:rFonts w:ascii="Times New Roman" w:hAnsi="Times New Roman"/>
          <w:sz w:val="30"/>
          <w:szCs w:val="30"/>
        </w:rPr>
        <w:t>, биохимических показателей и частоты</w:t>
      </w:r>
      <w:r w:rsidR="00797440" w:rsidRPr="00A22E45">
        <w:rPr>
          <w:rFonts w:ascii="Times New Roman" w:hAnsi="Times New Roman"/>
          <w:sz w:val="30"/>
          <w:szCs w:val="30"/>
        </w:rPr>
        <w:t xml:space="preserve"> возникновения</w:t>
      </w:r>
      <w:r w:rsidR="007D5CC1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нежелательных явлений</w:t>
      </w:r>
      <w:r w:rsidR="007D5CC1" w:rsidRPr="00A22E45">
        <w:rPr>
          <w:rFonts w:ascii="Times New Roman" w:hAnsi="Times New Roman"/>
          <w:sz w:val="30"/>
          <w:szCs w:val="30"/>
        </w:rPr>
        <w:t>.</w:t>
      </w:r>
    </w:p>
    <w:p w:rsidR="00B65894" w:rsidRPr="00A22E45" w:rsidRDefault="00A85E4A" w:rsidP="00C217C2">
      <w:pPr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proofErr w:type="spellStart"/>
      <w:r w:rsidRPr="00A22E45">
        <w:rPr>
          <w:rFonts w:ascii="Times New Roman" w:hAnsi="Times New Roman"/>
          <w:sz w:val="30"/>
          <w:szCs w:val="30"/>
        </w:rPr>
        <w:t>Бронходилатационные</w:t>
      </w:r>
      <w:proofErr w:type="spellEnd"/>
      <w:r w:rsidRPr="00A22E45">
        <w:rPr>
          <w:rFonts w:ascii="Times New Roman" w:hAnsi="Times New Roman"/>
          <w:sz w:val="30"/>
          <w:szCs w:val="30"/>
        </w:rPr>
        <w:t xml:space="preserve"> </w:t>
      </w:r>
      <w:r w:rsidR="00B647F6" w:rsidRPr="00A22E45">
        <w:rPr>
          <w:rFonts w:ascii="Times New Roman" w:hAnsi="Times New Roman"/>
          <w:sz w:val="30"/>
          <w:szCs w:val="30"/>
        </w:rPr>
        <w:t>исследования</w:t>
      </w:r>
      <w:r w:rsidR="00797440" w:rsidRPr="00A22E45">
        <w:rPr>
          <w:rFonts w:ascii="Times New Roman" w:hAnsi="Times New Roman"/>
          <w:sz w:val="30"/>
          <w:szCs w:val="30"/>
        </w:rPr>
        <w:t xml:space="preserve"> </w:t>
      </w:r>
      <w:r w:rsidR="00DC5F0B" w:rsidRPr="00A22E45">
        <w:rPr>
          <w:rFonts w:ascii="Times New Roman" w:hAnsi="Times New Roman"/>
          <w:sz w:val="30"/>
          <w:szCs w:val="30"/>
        </w:rPr>
        <w:t>(</w:t>
      </w:r>
      <w:r w:rsidR="00B647F6" w:rsidRPr="00A22E45">
        <w:rPr>
          <w:rFonts w:ascii="Times New Roman" w:hAnsi="Times New Roman"/>
          <w:sz w:val="30"/>
          <w:szCs w:val="30"/>
        </w:rPr>
        <w:t xml:space="preserve">исследования </w:t>
      </w:r>
      <w:r w:rsidR="00797440" w:rsidRPr="00A22E45">
        <w:rPr>
          <w:rFonts w:ascii="Times New Roman" w:hAnsi="Times New Roman"/>
          <w:sz w:val="30"/>
          <w:szCs w:val="30"/>
        </w:rPr>
        <w:br/>
      </w:r>
      <w:r w:rsidR="00B647F6" w:rsidRPr="00A22E45">
        <w:rPr>
          <w:rFonts w:ascii="Times New Roman" w:hAnsi="Times New Roman"/>
          <w:sz w:val="30"/>
          <w:szCs w:val="30"/>
        </w:rPr>
        <w:t>улучшени</w:t>
      </w:r>
      <w:r w:rsidRPr="00A22E45">
        <w:rPr>
          <w:rFonts w:ascii="Times New Roman" w:hAnsi="Times New Roman"/>
          <w:sz w:val="30"/>
          <w:szCs w:val="30"/>
        </w:rPr>
        <w:t>я</w:t>
      </w:r>
      <w:r w:rsidR="00B647F6" w:rsidRPr="00A22E45">
        <w:rPr>
          <w:rFonts w:ascii="Times New Roman" w:hAnsi="Times New Roman"/>
          <w:sz w:val="30"/>
          <w:szCs w:val="30"/>
        </w:rPr>
        <w:t xml:space="preserve"> функции </w:t>
      </w:r>
      <w:r w:rsidRPr="00A22E45">
        <w:rPr>
          <w:rFonts w:ascii="Times New Roman" w:hAnsi="Times New Roman"/>
          <w:sz w:val="30"/>
          <w:szCs w:val="30"/>
        </w:rPr>
        <w:t>дыхательных путей</w:t>
      </w:r>
      <w:r w:rsidR="00DC5F0B" w:rsidRPr="00A22E45">
        <w:rPr>
          <w:rFonts w:ascii="Times New Roman" w:hAnsi="Times New Roman"/>
          <w:sz w:val="30"/>
          <w:szCs w:val="30"/>
        </w:rPr>
        <w:t>)</w:t>
      </w:r>
    </w:p>
    <w:p w:rsidR="00DC5F0B" w:rsidRPr="00A22E45" w:rsidRDefault="00A85E4A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Э</w:t>
      </w:r>
      <w:r w:rsidR="00B647F6" w:rsidRPr="00A22E45">
        <w:rPr>
          <w:rFonts w:ascii="Times New Roman" w:hAnsi="Times New Roman"/>
          <w:sz w:val="30"/>
          <w:szCs w:val="30"/>
        </w:rPr>
        <w:t>квивалентн</w:t>
      </w:r>
      <w:r w:rsidRPr="00A22E45">
        <w:rPr>
          <w:rFonts w:ascii="Times New Roman" w:hAnsi="Times New Roman"/>
          <w:sz w:val="30"/>
          <w:szCs w:val="30"/>
        </w:rPr>
        <w:t>ая</w:t>
      </w:r>
      <w:r w:rsidR="00B647F6" w:rsidRPr="00A22E45">
        <w:rPr>
          <w:rFonts w:ascii="Times New Roman" w:hAnsi="Times New Roman"/>
          <w:sz w:val="30"/>
          <w:szCs w:val="30"/>
        </w:rPr>
        <w:t xml:space="preserve"> терапевтическ</w:t>
      </w:r>
      <w:r w:rsidRPr="00A22E45">
        <w:rPr>
          <w:rFonts w:ascii="Times New Roman" w:hAnsi="Times New Roman"/>
          <w:sz w:val="30"/>
          <w:szCs w:val="30"/>
        </w:rPr>
        <w:t>ая</w:t>
      </w:r>
      <w:r w:rsidR="00B647F6" w:rsidRPr="00A22E45">
        <w:rPr>
          <w:rFonts w:ascii="Times New Roman" w:hAnsi="Times New Roman"/>
          <w:sz w:val="30"/>
          <w:szCs w:val="30"/>
        </w:rPr>
        <w:t xml:space="preserve"> эффективност</w:t>
      </w:r>
      <w:r w:rsidRPr="00A22E45">
        <w:rPr>
          <w:rFonts w:ascii="Times New Roman" w:hAnsi="Times New Roman"/>
          <w:sz w:val="30"/>
          <w:szCs w:val="30"/>
        </w:rPr>
        <w:t>ь может</w:t>
      </w:r>
      <w:r w:rsidR="00B647F6" w:rsidRPr="00A22E45">
        <w:rPr>
          <w:rFonts w:ascii="Times New Roman" w:hAnsi="Times New Roman"/>
          <w:sz w:val="30"/>
          <w:szCs w:val="30"/>
        </w:rPr>
        <w:t xml:space="preserve"> быть исследован</w:t>
      </w:r>
      <w:r w:rsidRPr="00A22E45">
        <w:rPr>
          <w:rFonts w:ascii="Times New Roman" w:hAnsi="Times New Roman"/>
          <w:sz w:val="30"/>
          <w:szCs w:val="30"/>
        </w:rPr>
        <w:t>а</w:t>
      </w:r>
      <w:r w:rsidR="00B647F6" w:rsidRPr="00A22E45">
        <w:rPr>
          <w:rFonts w:ascii="Times New Roman" w:hAnsi="Times New Roman"/>
          <w:sz w:val="30"/>
          <w:szCs w:val="30"/>
        </w:rPr>
        <w:t xml:space="preserve"> путем измерения </w:t>
      </w:r>
      <w:proofErr w:type="spellStart"/>
      <w:r w:rsidR="00B647F6" w:rsidRPr="00A22E45">
        <w:rPr>
          <w:rFonts w:ascii="Times New Roman" w:hAnsi="Times New Roman"/>
          <w:sz w:val="30"/>
          <w:szCs w:val="30"/>
        </w:rPr>
        <w:t>бронхо</w:t>
      </w:r>
      <w:r w:rsidRPr="00A22E45">
        <w:rPr>
          <w:rFonts w:ascii="Times New Roman" w:hAnsi="Times New Roman"/>
          <w:sz w:val="30"/>
          <w:szCs w:val="30"/>
        </w:rPr>
        <w:t>дилатационного</w:t>
      </w:r>
      <w:proofErr w:type="spellEnd"/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(</w:t>
      </w:r>
      <w:proofErr w:type="spellStart"/>
      <w:r w:rsidRPr="00A22E45">
        <w:rPr>
          <w:rFonts w:ascii="Times New Roman" w:hAnsi="Times New Roman"/>
          <w:sz w:val="30"/>
          <w:szCs w:val="30"/>
        </w:rPr>
        <w:t>бронхолитического</w:t>
      </w:r>
      <w:proofErr w:type="spellEnd"/>
      <w:r w:rsidRPr="00A22E45">
        <w:rPr>
          <w:rFonts w:ascii="Times New Roman" w:hAnsi="Times New Roman"/>
          <w:sz w:val="30"/>
          <w:szCs w:val="30"/>
        </w:rPr>
        <w:t xml:space="preserve">) эффекта исследуемого и референтного </w:t>
      </w:r>
      <w:r w:rsidR="00AB2E04" w:rsidRPr="00A22E45">
        <w:rPr>
          <w:rFonts w:ascii="Times New Roman" w:hAnsi="Times New Roman"/>
          <w:sz w:val="30"/>
          <w:szCs w:val="30"/>
        </w:rPr>
        <w:t xml:space="preserve">лекарственных </w:t>
      </w:r>
      <w:r w:rsidRPr="00A22E45">
        <w:rPr>
          <w:rFonts w:ascii="Times New Roman" w:hAnsi="Times New Roman"/>
          <w:sz w:val="30"/>
          <w:szCs w:val="30"/>
        </w:rPr>
        <w:t xml:space="preserve">препаратов </w:t>
      </w:r>
      <w:r w:rsidR="00797440" w:rsidRPr="00A22E45">
        <w:rPr>
          <w:rFonts w:ascii="Times New Roman" w:hAnsi="Times New Roman"/>
          <w:sz w:val="30"/>
          <w:szCs w:val="30"/>
        </w:rPr>
        <w:t xml:space="preserve">для ингаляций </w:t>
      </w:r>
      <w:r w:rsidR="00B647F6" w:rsidRPr="00A22E45">
        <w:rPr>
          <w:rFonts w:ascii="Times New Roman" w:hAnsi="Times New Roman"/>
          <w:sz w:val="30"/>
          <w:szCs w:val="30"/>
        </w:rPr>
        <w:t xml:space="preserve">с помощью соответствующих первичных и вторичных конечных точек. Продолжительность исследования </w:t>
      </w:r>
      <w:r w:rsidR="00797440" w:rsidRPr="00A22E45">
        <w:rPr>
          <w:rFonts w:ascii="Times New Roman" w:hAnsi="Times New Roman"/>
          <w:sz w:val="30"/>
          <w:szCs w:val="30"/>
        </w:rPr>
        <w:t xml:space="preserve">терапевтической эффективности </w:t>
      </w:r>
      <w:r w:rsidR="00B647F6" w:rsidRPr="00A22E45">
        <w:rPr>
          <w:rFonts w:ascii="Times New Roman" w:hAnsi="Times New Roman"/>
          <w:sz w:val="30"/>
          <w:szCs w:val="30"/>
        </w:rPr>
        <w:t xml:space="preserve">и выбор первичных и вторичных конечных точек зависят от терапевтического класса </w:t>
      </w:r>
      <w:r w:rsidR="00443C8D" w:rsidRPr="00A22E45">
        <w:rPr>
          <w:rFonts w:ascii="Times New Roman" w:hAnsi="Times New Roman"/>
          <w:sz w:val="30"/>
          <w:szCs w:val="30"/>
        </w:rPr>
        <w:lastRenderedPageBreak/>
        <w:t>исслед</w:t>
      </w:r>
      <w:r w:rsidR="00B647F6" w:rsidRPr="00A22E45">
        <w:rPr>
          <w:rFonts w:ascii="Times New Roman" w:hAnsi="Times New Roman"/>
          <w:sz w:val="30"/>
          <w:szCs w:val="30"/>
        </w:rPr>
        <w:t>уемого</w:t>
      </w:r>
      <w:r w:rsidR="00AB2E04" w:rsidRPr="00A22E45">
        <w:rPr>
          <w:rFonts w:ascii="Times New Roman" w:hAnsi="Times New Roman"/>
          <w:sz w:val="30"/>
          <w:szCs w:val="30"/>
        </w:rPr>
        <w:t xml:space="preserve"> лекарственного</w:t>
      </w:r>
      <w:r w:rsidR="00B647F6" w:rsidRPr="00A22E45">
        <w:rPr>
          <w:rFonts w:ascii="Times New Roman" w:hAnsi="Times New Roman"/>
          <w:sz w:val="30"/>
          <w:szCs w:val="30"/>
        </w:rPr>
        <w:t xml:space="preserve"> пр</w:t>
      </w:r>
      <w:r w:rsidR="00443C8D" w:rsidRPr="00A22E45">
        <w:rPr>
          <w:rFonts w:ascii="Times New Roman" w:hAnsi="Times New Roman"/>
          <w:sz w:val="30"/>
          <w:szCs w:val="30"/>
        </w:rPr>
        <w:t>епара</w:t>
      </w:r>
      <w:r w:rsidR="00B647F6" w:rsidRPr="00A22E45">
        <w:rPr>
          <w:rFonts w:ascii="Times New Roman" w:hAnsi="Times New Roman"/>
          <w:sz w:val="30"/>
          <w:szCs w:val="30"/>
        </w:rPr>
        <w:t>та</w:t>
      </w:r>
      <w:r w:rsidR="00797440" w:rsidRPr="00A22E45">
        <w:rPr>
          <w:rFonts w:ascii="Times New Roman" w:hAnsi="Times New Roman"/>
          <w:sz w:val="30"/>
          <w:szCs w:val="30"/>
        </w:rPr>
        <w:t xml:space="preserve"> для ингаляций</w:t>
      </w:r>
      <w:r w:rsidR="00B647F6" w:rsidRPr="00A22E45">
        <w:rPr>
          <w:rFonts w:ascii="Times New Roman" w:hAnsi="Times New Roman"/>
          <w:sz w:val="30"/>
          <w:szCs w:val="30"/>
        </w:rPr>
        <w:t xml:space="preserve">. </w:t>
      </w:r>
      <w:r w:rsidR="00D34841" w:rsidRPr="00A22E45">
        <w:rPr>
          <w:rFonts w:ascii="Times New Roman" w:hAnsi="Times New Roman"/>
          <w:sz w:val="30"/>
          <w:szCs w:val="30"/>
        </w:rPr>
        <w:t>Ч</w:t>
      </w:r>
      <w:r w:rsidR="00B647F6" w:rsidRPr="00A22E45">
        <w:rPr>
          <w:rFonts w:ascii="Times New Roman" w:hAnsi="Times New Roman"/>
          <w:sz w:val="30"/>
          <w:szCs w:val="30"/>
        </w:rPr>
        <w:t xml:space="preserve">увствительность исследования может быть увеличена за счет включения </w:t>
      </w:r>
      <w:r w:rsidR="00797440" w:rsidRPr="00A22E45">
        <w:rPr>
          <w:rFonts w:ascii="Times New Roman" w:hAnsi="Times New Roman"/>
          <w:sz w:val="30"/>
          <w:szCs w:val="30"/>
        </w:rPr>
        <w:t xml:space="preserve">в исследование </w:t>
      </w:r>
      <w:r w:rsidR="00D34841" w:rsidRPr="00A22E45">
        <w:rPr>
          <w:rFonts w:ascii="Times New Roman" w:hAnsi="Times New Roman"/>
          <w:sz w:val="30"/>
          <w:szCs w:val="30"/>
        </w:rPr>
        <w:t xml:space="preserve">пациентов, </w:t>
      </w:r>
      <w:r w:rsidR="006C4784" w:rsidRPr="00A22E45">
        <w:rPr>
          <w:rFonts w:ascii="Times New Roman" w:hAnsi="Times New Roman"/>
          <w:sz w:val="30"/>
          <w:szCs w:val="30"/>
        </w:rPr>
        <w:t xml:space="preserve">со стабильно протекающей бронхиальной астмой, </w:t>
      </w:r>
      <w:r w:rsidR="00D34841" w:rsidRPr="00A22E45">
        <w:rPr>
          <w:rFonts w:ascii="Times New Roman" w:hAnsi="Times New Roman"/>
          <w:sz w:val="30"/>
          <w:szCs w:val="30"/>
        </w:rPr>
        <w:t>которые получают лечение</w:t>
      </w:r>
      <w:r w:rsidR="001D08D2" w:rsidRPr="00A22E45">
        <w:rPr>
          <w:rFonts w:ascii="Times New Roman" w:hAnsi="Times New Roman"/>
          <w:sz w:val="30"/>
          <w:szCs w:val="30"/>
        </w:rPr>
        <w:t>,</w:t>
      </w:r>
      <w:r w:rsidR="00D34841" w:rsidRPr="00A22E45">
        <w:rPr>
          <w:rFonts w:ascii="Times New Roman" w:hAnsi="Times New Roman"/>
          <w:sz w:val="30"/>
          <w:szCs w:val="30"/>
        </w:rPr>
        <w:t xml:space="preserve"> не позволяющее оптимально или полностью контролировать заболевание</w:t>
      </w:r>
      <w:r w:rsidR="00B647F6" w:rsidRPr="00A22E45">
        <w:rPr>
          <w:rFonts w:ascii="Times New Roman" w:hAnsi="Times New Roman"/>
          <w:sz w:val="30"/>
          <w:szCs w:val="30"/>
        </w:rPr>
        <w:t>.</w:t>
      </w:r>
    </w:p>
    <w:p w:rsidR="00B647F6" w:rsidRPr="00A22E45" w:rsidRDefault="006C4784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Не</w:t>
      </w:r>
      <w:r w:rsidR="00D34841" w:rsidRPr="00A22E45">
        <w:rPr>
          <w:rFonts w:ascii="Times New Roman" w:hAnsi="Times New Roman"/>
          <w:sz w:val="30"/>
          <w:szCs w:val="30"/>
        </w:rPr>
        <w:t xml:space="preserve"> способность лечения </w:t>
      </w:r>
      <w:r w:rsidRPr="00A22E45">
        <w:rPr>
          <w:rFonts w:ascii="Times New Roman" w:hAnsi="Times New Roman"/>
          <w:sz w:val="30"/>
          <w:szCs w:val="30"/>
        </w:rPr>
        <w:t>оптимальн</w:t>
      </w:r>
      <w:r w:rsidR="00D34841" w:rsidRPr="00A22E45">
        <w:rPr>
          <w:rFonts w:ascii="Times New Roman" w:hAnsi="Times New Roman"/>
          <w:sz w:val="30"/>
          <w:szCs w:val="30"/>
        </w:rPr>
        <w:t xml:space="preserve">о контролировать течение </w:t>
      </w:r>
      <w:r w:rsidR="00CF63C2" w:rsidRPr="00A22E45">
        <w:rPr>
          <w:rFonts w:ascii="Times New Roman" w:hAnsi="Times New Roman"/>
          <w:sz w:val="30"/>
          <w:szCs w:val="30"/>
        </w:rPr>
        <w:t>бронхиальн</w:t>
      </w:r>
      <w:r w:rsidR="00D34841" w:rsidRPr="00A22E45">
        <w:rPr>
          <w:rFonts w:ascii="Times New Roman" w:hAnsi="Times New Roman"/>
          <w:sz w:val="30"/>
          <w:szCs w:val="30"/>
        </w:rPr>
        <w:t>ой</w:t>
      </w:r>
      <w:r w:rsidR="00CF63C2" w:rsidRPr="00A22E45">
        <w:rPr>
          <w:rFonts w:ascii="Times New Roman" w:hAnsi="Times New Roman"/>
          <w:sz w:val="30"/>
          <w:szCs w:val="30"/>
        </w:rPr>
        <w:t xml:space="preserve"> </w:t>
      </w:r>
      <w:r w:rsidR="00B647F6" w:rsidRPr="00A22E45">
        <w:rPr>
          <w:rFonts w:ascii="Times New Roman" w:hAnsi="Times New Roman"/>
          <w:sz w:val="30"/>
          <w:szCs w:val="30"/>
        </w:rPr>
        <w:t>астм</w:t>
      </w:r>
      <w:r w:rsidR="00D34841" w:rsidRPr="00A22E45">
        <w:rPr>
          <w:rFonts w:ascii="Times New Roman" w:hAnsi="Times New Roman"/>
          <w:sz w:val="30"/>
          <w:szCs w:val="30"/>
        </w:rPr>
        <w:t>ы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D34841" w:rsidRPr="00A22E45">
        <w:rPr>
          <w:rFonts w:ascii="Times New Roman" w:hAnsi="Times New Roman"/>
          <w:sz w:val="30"/>
          <w:szCs w:val="30"/>
        </w:rPr>
        <w:t>должно быть подтверждено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5E7E9E" w:rsidRPr="00A22E45">
        <w:rPr>
          <w:rFonts w:ascii="Times New Roman" w:hAnsi="Times New Roman"/>
          <w:sz w:val="30"/>
          <w:szCs w:val="30"/>
        </w:rPr>
        <w:t>оценк</w:t>
      </w:r>
      <w:r w:rsidR="00D34841" w:rsidRPr="00A22E45">
        <w:rPr>
          <w:rFonts w:ascii="Times New Roman" w:hAnsi="Times New Roman"/>
          <w:sz w:val="30"/>
          <w:szCs w:val="30"/>
        </w:rPr>
        <w:t>ой</w:t>
      </w:r>
      <w:r w:rsidR="005E7E9E" w:rsidRPr="00A22E45">
        <w:rPr>
          <w:rFonts w:ascii="Times New Roman" w:hAnsi="Times New Roman"/>
          <w:sz w:val="30"/>
          <w:szCs w:val="30"/>
        </w:rPr>
        <w:t xml:space="preserve"> функции внешнего дыхания</w:t>
      </w:r>
      <w:r w:rsidR="00B647F6" w:rsidRPr="00A22E45">
        <w:rPr>
          <w:rFonts w:ascii="Times New Roman" w:hAnsi="Times New Roman"/>
          <w:sz w:val="30"/>
          <w:szCs w:val="30"/>
        </w:rPr>
        <w:t xml:space="preserve">, </w:t>
      </w:r>
      <w:r w:rsidR="005E7E9E" w:rsidRPr="00A22E45">
        <w:rPr>
          <w:rFonts w:ascii="Times New Roman" w:hAnsi="Times New Roman"/>
          <w:sz w:val="30"/>
          <w:szCs w:val="30"/>
        </w:rPr>
        <w:t>выраженности симптомов</w:t>
      </w:r>
      <w:r w:rsidR="00B647F6" w:rsidRPr="00A22E45">
        <w:rPr>
          <w:rFonts w:ascii="Times New Roman" w:hAnsi="Times New Roman"/>
          <w:sz w:val="30"/>
          <w:szCs w:val="30"/>
        </w:rPr>
        <w:t>, включая ночные симптомы и пробуждения, повседневн</w:t>
      </w:r>
      <w:r w:rsidR="00D34841" w:rsidRPr="00A22E45">
        <w:rPr>
          <w:rFonts w:ascii="Times New Roman" w:hAnsi="Times New Roman"/>
          <w:sz w:val="30"/>
          <w:szCs w:val="30"/>
        </w:rPr>
        <w:t>ой</w:t>
      </w:r>
      <w:r w:rsidR="00B647F6" w:rsidRPr="00A22E45">
        <w:rPr>
          <w:rFonts w:ascii="Times New Roman" w:hAnsi="Times New Roman"/>
          <w:sz w:val="30"/>
          <w:szCs w:val="30"/>
        </w:rPr>
        <w:t xml:space="preserve"> деятельност</w:t>
      </w:r>
      <w:r w:rsidR="00D34841" w:rsidRPr="00A22E45">
        <w:rPr>
          <w:rFonts w:ascii="Times New Roman" w:hAnsi="Times New Roman"/>
          <w:sz w:val="30"/>
          <w:szCs w:val="30"/>
        </w:rPr>
        <w:t>и</w:t>
      </w:r>
      <w:r w:rsidR="00DC5F0B" w:rsidRPr="00A22E45">
        <w:rPr>
          <w:rFonts w:ascii="Times New Roman" w:hAnsi="Times New Roman"/>
          <w:sz w:val="30"/>
          <w:szCs w:val="30"/>
        </w:rPr>
        <w:t xml:space="preserve"> и (</w:t>
      </w:r>
      <w:r w:rsidR="00B647F6" w:rsidRPr="00A22E45">
        <w:rPr>
          <w:rFonts w:ascii="Times New Roman" w:hAnsi="Times New Roman"/>
          <w:sz w:val="30"/>
          <w:szCs w:val="30"/>
        </w:rPr>
        <w:t>или</w:t>
      </w:r>
      <w:r w:rsidR="00DC5F0B" w:rsidRPr="00A22E45">
        <w:rPr>
          <w:rFonts w:ascii="Times New Roman" w:hAnsi="Times New Roman"/>
          <w:sz w:val="30"/>
          <w:szCs w:val="30"/>
        </w:rPr>
        <w:t>)</w:t>
      </w:r>
      <w:r w:rsidR="00B647F6" w:rsidRPr="00A22E45">
        <w:rPr>
          <w:rFonts w:ascii="Times New Roman" w:hAnsi="Times New Roman"/>
          <w:sz w:val="30"/>
          <w:szCs w:val="30"/>
        </w:rPr>
        <w:t xml:space="preserve"> суточн</w:t>
      </w:r>
      <w:r w:rsidR="00D34841" w:rsidRPr="00A22E45">
        <w:rPr>
          <w:rFonts w:ascii="Times New Roman" w:hAnsi="Times New Roman"/>
          <w:sz w:val="30"/>
          <w:szCs w:val="30"/>
        </w:rPr>
        <w:t>ой</w:t>
      </w:r>
      <w:r w:rsidR="00B647F6" w:rsidRPr="00A22E45">
        <w:rPr>
          <w:rFonts w:ascii="Times New Roman" w:hAnsi="Times New Roman"/>
          <w:sz w:val="30"/>
          <w:szCs w:val="30"/>
        </w:rPr>
        <w:t xml:space="preserve"> потребност</w:t>
      </w:r>
      <w:r w:rsidR="00D34841" w:rsidRPr="00A22E45">
        <w:rPr>
          <w:rFonts w:ascii="Times New Roman" w:hAnsi="Times New Roman"/>
          <w:sz w:val="30"/>
          <w:szCs w:val="30"/>
        </w:rPr>
        <w:t>и</w:t>
      </w:r>
      <w:r w:rsidR="00B647F6" w:rsidRPr="00A22E45">
        <w:rPr>
          <w:rFonts w:ascii="Times New Roman" w:hAnsi="Times New Roman"/>
          <w:sz w:val="30"/>
          <w:szCs w:val="30"/>
        </w:rPr>
        <w:t xml:space="preserve"> в </w:t>
      </w:r>
      <w:r w:rsidR="00D61A6C" w:rsidRPr="00A22E45">
        <w:rPr>
          <w:rFonts w:ascii="Times New Roman" w:hAnsi="Times New Roman"/>
          <w:sz w:val="30"/>
          <w:szCs w:val="30"/>
        </w:rPr>
        <w:t xml:space="preserve">короткодействующих </w:t>
      </w:r>
      <w:r w:rsidR="005D3AB4" w:rsidRPr="00A22E45">
        <w:rPr>
          <w:rFonts w:ascii="Times New Roman" w:hAnsi="Times New Roman"/>
          <w:sz w:val="30"/>
          <w:szCs w:val="30"/>
        </w:rPr>
        <w:t>β</w:t>
      </w:r>
      <w:r w:rsidR="005D3AB4" w:rsidRPr="00A22E45">
        <w:rPr>
          <w:rFonts w:ascii="Times New Roman" w:hAnsi="Times New Roman"/>
          <w:sz w:val="30"/>
          <w:szCs w:val="30"/>
          <w:vertAlign w:val="subscript"/>
        </w:rPr>
        <w:t>2</w:t>
      </w:r>
      <w:r w:rsidR="005D3AB4" w:rsidRPr="00A22E45">
        <w:rPr>
          <w:rFonts w:ascii="Times New Roman" w:hAnsi="Times New Roman"/>
          <w:sz w:val="30"/>
          <w:szCs w:val="30"/>
        </w:rPr>
        <w:t>-</w:t>
      </w:r>
      <w:r w:rsidR="00D61A6C" w:rsidRPr="00A22E45">
        <w:rPr>
          <w:rFonts w:ascii="Times New Roman" w:hAnsi="Times New Roman"/>
          <w:sz w:val="30"/>
          <w:szCs w:val="30"/>
        </w:rPr>
        <w:t>агонистах</w:t>
      </w:r>
      <w:r w:rsidR="005E7E9E" w:rsidRPr="00A22E45">
        <w:rPr>
          <w:rFonts w:ascii="Times New Roman" w:hAnsi="Times New Roman"/>
          <w:sz w:val="30"/>
          <w:szCs w:val="30"/>
        </w:rPr>
        <w:t xml:space="preserve"> в исходном состоянии пациента (определяемым на этапе включения)</w:t>
      </w:r>
      <w:r w:rsidR="00B647F6" w:rsidRPr="00A22E45">
        <w:rPr>
          <w:rFonts w:ascii="Times New Roman" w:hAnsi="Times New Roman"/>
          <w:sz w:val="30"/>
          <w:szCs w:val="30"/>
        </w:rPr>
        <w:t>. Дизайн исследования долж</w:t>
      </w:r>
      <w:r w:rsidR="00CF63C2" w:rsidRPr="00A22E45">
        <w:rPr>
          <w:rFonts w:ascii="Times New Roman" w:hAnsi="Times New Roman"/>
          <w:sz w:val="30"/>
          <w:szCs w:val="30"/>
        </w:rPr>
        <w:t>е</w:t>
      </w:r>
      <w:r w:rsidR="00B647F6" w:rsidRPr="00A22E45">
        <w:rPr>
          <w:rFonts w:ascii="Times New Roman" w:hAnsi="Times New Roman"/>
          <w:sz w:val="30"/>
          <w:szCs w:val="30"/>
        </w:rPr>
        <w:t xml:space="preserve">н включать </w:t>
      </w:r>
      <w:r w:rsidR="00D34841" w:rsidRPr="00A22E45">
        <w:rPr>
          <w:rFonts w:ascii="Times New Roman" w:hAnsi="Times New Roman"/>
          <w:sz w:val="30"/>
          <w:szCs w:val="30"/>
        </w:rPr>
        <w:t>применение</w:t>
      </w:r>
      <w:r w:rsidR="00691D3E" w:rsidRPr="00A22E45">
        <w:rPr>
          <w:rFonts w:ascii="Times New Roman" w:hAnsi="Times New Roman"/>
          <w:sz w:val="30"/>
          <w:szCs w:val="30"/>
        </w:rPr>
        <w:t>,</w:t>
      </w:r>
      <w:r w:rsidR="00D34841" w:rsidRPr="00A22E45">
        <w:rPr>
          <w:rFonts w:ascii="Times New Roman" w:hAnsi="Times New Roman"/>
          <w:sz w:val="30"/>
          <w:szCs w:val="30"/>
        </w:rPr>
        <w:t xml:space="preserve"> </w:t>
      </w:r>
      <w:r w:rsidR="00B647F6" w:rsidRPr="00A22E45">
        <w:rPr>
          <w:rFonts w:ascii="Times New Roman" w:hAnsi="Times New Roman"/>
          <w:sz w:val="30"/>
          <w:szCs w:val="30"/>
        </w:rPr>
        <w:t xml:space="preserve">по меньшей мере, </w:t>
      </w:r>
      <w:r w:rsidR="008B3B69" w:rsidRPr="00A22E45">
        <w:rPr>
          <w:rFonts w:ascii="Times New Roman" w:hAnsi="Times New Roman"/>
          <w:sz w:val="30"/>
          <w:szCs w:val="30"/>
        </w:rPr>
        <w:t>2</w:t>
      </w:r>
      <w:r w:rsidR="00B647F6" w:rsidRPr="00A22E45">
        <w:rPr>
          <w:rFonts w:ascii="Times New Roman" w:hAnsi="Times New Roman"/>
          <w:sz w:val="30"/>
          <w:szCs w:val="30"/>
        </w:rPr>
        <w:t xml:space="preserve"> доз</w:t>
      </w:r>
      <w:r w:rsidR="00D34841" w:rsidRPr="00A22E45">
        <w:rPr>
          <w:rFonts w:ascii="Times New Roman" w:hAnsi="Times New Roman"/>
          <w:sz w:val="30"/>
          <w:szCs w:val="30"/>
        </w:rPr>
        <w:t xml:space="preserve"> лекарственного препарата</w:t>
      </w:r>
      <w:r w:rsidR="00B647F6" w:rsidRPr="00A22E45">
        <w:rPr>
          <w:rFonts w:ascii="Times New Roman" w:hAnsi="Times New Roman"/>
          <w:sz w:val="30"/>
          <w:szCs w:val="30"/>
        </w:rPr>
        <w:t xml:space="preserve">. </w:t>
      </w:r>
      <w:r w:rsidR="00691D3E" w:rsidRPr="00A22E45">
        <w:rPr>
          <w:rFonts w:ascii="Times New Roman" w:hAnsi="Times New Roman"/>
          <w:sz w:val="30"/>
          <w:szCs w:val="30"/>
        </w:rPr>
        <w:t>Если не представлено отдельного обоснования следует</w:t>
      </w:r>
      <w:r w:rsidR="003877F9" w:rsidRPr="00A22E45">
        <w:rPr>
          <w:rFonts w:ascii="Times New Roman" w:hAnsi="Times New Roman"/>
          <w:sz w:val="30"/>
          <w:szCs w:val="30"/>
        </w:rPr>
        <w:t xml:space="preserve"> </w:t>
      </w:r>
      <w:r w:rsidR="00691D3E" w:rsidRPr="00A22E45">
        <w:rPr>
          <w:rFonts w:ascii="Times New Roman" w:hAnsi="Times New Roman"/>
          <w:sz w:val="30"/>
          <w:szCs w:val="30"/>
        </w:rPr>
        <w:t>использовать</w:t>
      </w:r>
      <w:r w:rsidR="003877F9" w:rsidRPr="00A22E45">
        <w:rPr>
          <w:rFonts w:ascii="Times New Roman" w:hAnsi="Times New Roman"/>
          <w:sz w:val="30"/>
          <w:szCs w:val="30"/>
        </w:rPr>
        <w:t xml:space="preserve"> </w:t>
      </w:r>
      <w:r w:rsidR="00CF63C2" w:rsidRPr="00A22E45">
        <w:rPr>
          <w:rFonts w:ascii="Times New Roman" w:hAnsi="Times New Roman"/>
          <w:sz w:val="30"/>
          <w:szCs w:val="30"/>
        </w:rPr>
        <w:t>двойно</w:t>
      </w:r>
      <w:r w:rsidR="00691D3E" w:rsidRPr="00A22E45">
        <w:rPr>
          <w:rFonts w:ascii="Times New Roman" w:hAnsi="Times New Roman"/>
          <w:sz w:val="30"/>
          <w:szCs w:val="30"/>
        </w:rPr>
        <w:t>й</w:t>
      </w:r>
      <w:r w:rsidR="00CF63C2" w:rsidRPr="00A22E45">
        <w:rPr>
          <w:rFonts w:ascii="Times New Roman" w:hAnsi="Times New Roman"/>
          <w:sz w:val="30"/>
          <w:szCs w:val="30"/>
        </w:rPr>
        <w:t xml:space="preserve"> слепо</w:t>
      </w:r>
      <w:r w:rsidR="00691D3E" w:rsidRPr="00A22E45">
        <w:rPr>
          <w:rFonts w:ascii="Times New Roman" w:hAnsi="Times New Roman"/>
          <w:sz w:val="30"/>
          <w:szCs w:val="30"/>
        </w:rPr>
        <w:t>й</w:t>
      </w:r>
      <w:r w:rsidR="00B9336C" w:rsidRPr="00A22E45">
        <w:rPr>
          <w:rFonts w:ascii="Times New Roman" w:hAnsi="Times New Roman"/>
          <w:sz w:val="30"/>
          <w:szCs w:val="30"/>
        </w:rPr>
        <w:t xml:space="preserve"> </w:t>
      </w:r>
      <w:r w:rsidR="003877F9" w:rsidRPr="00A22E45">
        <w:rPr>
          <w:rFonts w:ascii="Times New Roman" w:hAnsi="Times New Roman"/>
          <w:sz w:val="30"/>
          <w:szCs w:val="30"/>
        </w:rPr>
        <w:t xml:space="preserve">дизайн </w:t>
      </w:r>
      <w:r w:rsidR="00691D3E" w:rsidRPr="00A22E45">
        <w:rPr>
          <w:rFonts w:ascii="Times New Roman" w:hAnsi="Times New Roman"/>
          <w:sz w:val="30"/>
          <w:szCs w:val="30"/>
        </w:rPr>
        <w:t xml:space="preserve">клинического </w:t>
      </w:r>
      <w:r w:rsidR="003877F9" w:rsidRPr="00A22E45">
        <w:rPr>
          <w:rFonts w:ascii="Times New Roman" w:hAnsi="Times New Roman"/>
          <w:sz w:val="30"/>
          <w:szCs w:val="30"/>
        </w:rPr>
        <w:t xml:space="preserve">исследования </w:t>
      </w:r>
      <w:r w:rsidR="00B9336C" w:rsidRPr="00A22E45">
        <w:rPr>
          <w:rFonts w:ascii="Times New Roman" w:hAnsi="Times New Roman"/>
          <w:sz w:val="30"/>
          <w:szCs w:val="30"/>
        </w:rPr>
        <w:t xml:space="preserve">с </w:t>
      </w:r>
      <w:r w:rsidR="00CF63C2" w:rsidRPr="00A22E45">
        <w:rPr>
          <w:rFonts w:ascii="Times New Roman" w:hAnsi="Times New Roman"/>
          <w:sz w:val="30"/>
          <w:szCs w:val="30"/>
        </w:rPr>
        <w:t>двойн</w:t>
      </w:r>
      <w:r w:rsidR="003877F9" w:rsidRPr="00A22E45">
        <w:rPr>
          <w:rFonts w:ascii="Times New Roman" w:hAnsi="Times New Roman"/>
          <w:sz w:val="30"/>
          <w:szCs w:val="30"/>
        </w:rPr>
        <w:t>ым</w:t>
      </w:r>
      <w:r w:rsidR="00CF63C2" w:rsidRPr="00A22E45">
        <w:rPr>
          <w:rFonts w:ascii="Times New Roman" w:hAnsi="Times New Roman"/>
          <w:sz w:val="30"/>
          <w:szCs w:val="30"/>
        </w:rPr>
        <w:t xml:space="preserve"> </w:t>
      </w:r>
      <w:r w:rsidR="003877F9" w:rsidRPr="00A22E45">
        <w:rPr>
          <w:rFonts w:ascii="Times New Roman" w:hAnsi="Times New Roman"/>
          <w:sz w:val="30"/>
          <w:szCs w:val="30"/>
        </w:rPr>
        <w:t>маскированием исследуемых лекарственных препаратов</w:t>
      </w:r>
      <w:r w:rsidR="00B647F6" w:rsidRPr="00A22E45">
        <w:rPr>
          <w:rFonts w:ascii="Times New Roman" w:hAnsi="Times New Roman"/>
          <w:sz w:val="30"/>
          <w:szCs w:val="30"/>
        </w:rPr>
        <w:t>.</w:t>
      </w:r>
    </w:p>
    <w:p w:rsidR="00B65894" w:rsidRPr="00A22E45" w:rsidRDefault="00EF7641" w:rsidP="00C217C2">
      <w:pPr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proofErr w:type="spellStart"/>
      <w:r w:rsidRPr="00A22E45">
        <w:rPr>
          <w:rFonts w:ascii="Times New Roman" w:hAnsi="Times New Roman"/>
          <w:sz w:val="30"/>
          <w:szCs w:val="30"/>
        </w:rPr>
        <w:t>Бронхопротективные</w:t>
      </w:r>
      <w:proofErr w:type="spellEnd"/>
      <w:r w:rsidRPr="00A22E45">
        <w:rPr>
          <w:rFonts w:ascii="Times New Roman" w:hAnsi="Times New Roman"/>
          <w:sz w:val="30"/>
          <w:szCs w:val="30"/>
        </w:rPr>
        <w:t xml:space="preserve"> исследования</w:t>
      </w:r>
      <w:r w:rsidR="00C30A38" w:rsidRPr="00A22E45">
        <w:rPr>
          <w:rFonts w:ascii="Times New Roman" w:hAnsi="Times New Roman"/>
          <w:sz w:val="30"/>
          <w:szCs w:val="30"/>
        </w:rPr>
        <w:t xml:space="preserve"> </w:t>
      </w:r>
      <w:r w:rsidR="008B3B69" w:rsidRPr="00A22E45">
        <w:rPr>
          <w:rFonts w:ascii="Times New Roman" w:hAnsi="Times New Roman"/>
          <w:sz w:val="30"/>
          <w:szCs w:val="30"/>
        </w:rPr>
        <w:t>(исследования влияния</w:t>
      </w:r>
      <w:r w:rsidR="00DC5F0B" w:rsidRPr="00A22E45">
        <w:rPr>
          <w:rFonts w:ascii="Times New Roman" w:hAnsi="Times New Roman"/>
          <w:sz w:val="30"/>
          <w:szCs w:val="30"/>
        </w:rPr>
        <w:br/>
      </w:r>
      <w:r w:rsidR="00C30A38" w:rsidRPr="00A22E45">
        <w:rPr>
          <w:rFonts w:ascii="Times New Roman" w:hAnsi="Times New Roman"/>
          <w:sz w:val="30"/>
          <w:szCs w:val="30"/>
        </w:rPr>
        <w:t>на гиперреактивность бронхов)</w:t>
      </w:r>
    </w:p>
    <w:p w:rsidR="00DC5F0B" w:rsidRPr="00A22E45" w:rsidRDefault="00F373AA" w:rsidP="00B72773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Влияние </w:t>
      </w:r>
      <w:r w:rsidR="009A146F" w:rsidRPr="00A22E45">
        <w:rPr>
          <w:rFonts w:ascii="Times New Roman" w:hAnsi="Times New Roman"/>
          <w:sz w:val="30"/>
          <w:szCs w:val="30"/>
        </w:rPr>
        <w:t xml:space="preserve">лекарственного препарата </w:t>
      </w:r>
      <w:r w:rsidR="00CB1BAF" w:rsidRPr="00A22E45">
        <w:rPr>
          <w:rFonts w:ascii="Times New Roman" w:hAnsi="Times New Roman"/>
          <w:sz w:val="30"/>
          <w:szCs w:val="30"/>
        </w:rPr>
        <w:t xml:space="preserve">для ингаляций </w:t>
      </w:r>
      <w:r w:rsidRPr="00A22E45">
        <w:rPr>
          <w:rFonts w:ascii="Times New Roman" w:hAnsi="Times New Roman"/>
          <w:sz w:val="30"/>
          <w:szCs w:val="30"/>
        </w:rPr>
        <w:t>на гиперреактивность бронхов (</w:t>
      </w:r>
      <w:proofErr w:type="spellStart"/>
      <w:r w:rsidRPr="00A22E45">
        <w:rPr>
          <w:rFonts w:ascii="Times New Roman" w:hAnsi="Times New Roman"/>
          <w:sz w:val="30"/>
          <w:szCs w:val="30"/>
        </w:rPr>
        <w:t>б</w:t>
      </w:r>
      <w:r w:rsidR="00EF7641" w:rsidRPr="00A22E45">
        <w:rPr>
          <w:rFonts w:ascii="Times New Roman" w:hAnsi="Times New Roman"/>
          <w:sz w:val="30"/>
          <w:szCs w:val="30"/>
        </w:rPr>
        <w:t>ронхопротективную</w:t>
      </w:r>
      <w:proofErr w:type="spellEnd"/>
      <w:r w:rsidR="00B647F6" w:rsidRPr="00A22E45">
        <w:rPr>
          <w:rFonts w:ascii="Times New Roman" w:hAnsi="Times New Roman"/>
          <w:sz w:val="30"/>
          <w:szCs w:val="30"/>
        </w:rPr>
        <w:t xml:space="preserve"> активность</w:t>
      </w:r>
      <w:r w:rsidRPr="00A22E45">
        <w:rPr>
          <w:rFonts w:ascii="Times New Roman" w:hAnsi="Times New Roman"/>
          <w:sz w:val="30"/>
          <w:szCs w:val="30"/>
        </w:rPr>
        <w:t>)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691D3E" w:rsidRPr="00A22E45">
        <w:rPr>
          <w:rFonts w:ascii="Times New Roman" w:hAnsi="Times New Roman"/>
          <w:sz w:val="30"/>
          <w:szCs w:val="30"/>
        </w:rPr>
        <w:t>для</w:t>
      </w:r>
      <w:r w:rsidR="00B647F6" w:rsidRPr="00A22E45">
        <w:rPr>
          <w:rFonts w:ascii="Times New Roman" w:hAnsi="Times New Roman"/>
          <w:sz w:val="30"/>
          <w:szCs w:val="30"/>
        </w:rPr>
        <w:t xml:space="preserve"> защиты от бронхиальной </w:t>
      </w:r>
      <w:r w:rsidR="00E31262" w:rsidRPr="00A22E45">
        <w:rPr>
          <w:rFonts w:ascii="Times New Roman" w:hAnsi="Times New Roman"/>
          <w:sz w:val="30"/>
          <w:szCs w:val="30"/>
        </w:rPr>
        <w:t>провокации</w:t>
      </w:r>
      <w:r w:rsidR="00B647F6" w:rsidRPr="00A22E45">
        <w:rPr>
          <w:rFonts w:ascii="Times New Roman" w:hAnsi="Times New Roman"/>
          <w:sz w:val="30"/>
          <w:szCs w:val="30"/>
        </w:rPr>
        <w:t xml:space="preserve"> можно оценить с помощью</w:t>
      </w:r>
      <w:r w:rsidR="00CB1BAF" w:rsidRPr="00A22E45">
        <w:rPr>
          <w:rFonts w:ascii="Times New Roman" w:hAnsi="Times New Roman"/>
          <w:sz w:val="30"/>
          <w:szCs w:val="30"/>
        </w:rPr>
        <w:t xml:space="preserve"> проведения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9A146F" w:rsidRPr="00A22E45">
        <w:rPr>
          <w:rFonts w:ascii="Times New Roman" w:hAnsi="Times New Roman"/>
          <w:sz w:val="30"/>
          <w:szCs w:val="30"/>
        </w:rPr>
        <w:t xml:space="preserve">одного из </w:t>
      </w:r>
      <w:proofErr w:type="spellStart"/>
      <w:r w:rsidR="00E31262" w:rsidRPr="00A22E45">
        <w:rPr>
          <w:rFonts w:ascii="Times New Roman" w:hAnsi="Times New Roman"/>
          <w:sz w:val="30"/>
          <w:szCs w:val="30"/>
        </w:rPr>
        <w:t>бронхопротективных</w:t>
      </w:r>
      <w:proofErr w:type="spellEnd"/>
      <w:r w:rsidR="00E31262" w:rsidRPr="00A22E45">
        <w:rPr>
          <w:rFonts w:ascii="Times New Roman" w:hAnsi="Times New Roman"/>
          <w:sz w:val="30"/>
          <w:szCs w:val="30"/>
        </w:rPr>
        <w:t xml:space="preserve"> </w:t>
      </w:r>
      <w:r w:rsidR="00B647F6" w:rsidRPr="00A22E45">
        <w:rPr>
          <w:rFonts w:ascii="Times New Roman" w:hAnsi="Times New Roman"/>
          <w:sz w:val="30"/>
          <w:szCs w:val="30"/>
        </w:rPr>
        <w:t>исследований</w:t>
      </w:r>
      <w:r w:rsidR="004A09FF" w:rsidRPr="00A22E45">
        <w:rPr>
          <w:rFonts w:ascii="Times New Roman" w:hAnsi="Times New Roman"/>
          <w:sz w:val="30"/>
          <w:szCs w:val="30"/>
        </w:rPr>
        <w:t>:</w:t>
      </w:r>
      <w:r w:rsidR="00DC5F0B" w:rsidRPr="00A22E45">
        <w:rPr>
          <w:rFonts w:ascii="Times New Roman" w:hAnsi="Times New Roman"/>
          <w:sz w:val="30"/>
          <w:szCs w:val="30"/>
        </w:rPr>
        <w:t xml:space="preserve"> </w:t>
      </w:r>
    </w:p>
    <w:p w:rsidR="00DC5F0B" w:rsidRPr="00A22E45" w:rsidRDefault="00D61A6C" w:rsidP="00CB1BAF">
      <w:pPr>
        <w:pStyle w:val="a3"/>
        <w:numPr>
          <w:ilvl w:val="0"/>
          <w:numId w:val="2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с </w:t>
      </w:r>
      <w:r w:rsidR="00B647F6" w:rsidRPr="00A22E45">
        <w:rPr>
          <w:rFonts w:ascii="Times New Roman" w:hAnsi="Times New Roman"/>
          <w:sz w:val="30"/>
          <w:szCs w:val="30"/>
        </w:rPr>
        <w:t>прямой провокацией</w:t>
      </w:r>
      <w:r w:rsidR="00DC5F0B" w:rsidRPr="00A22E45">
        <w:rPr>
          <w:rFonts w:ascii="Times New Roman" w:hAnsi="Times New Roman"/>
          <w:sz w:val="30"/>
          <w:szCs w:val="30"/>
        </w:rPr>
        <w:t xml:space="preserve"> (</w:t>
      </w:r>
      <w:r w:rsidR="00B647F6" w:rsidRPr="00A22E45">
        <w:rPr>
          <w:rFonts w:ascii="Times New Roman" w:hAnsi="Times New Roman"/>
          <w:sz w:val="30"/>
          <w:szCs w:val="30"/>
        </w:rPr>
        <w:t xml:space="preserve">например, с помощью </w:t>
      </w:r>
      <w:proofErr w:type="spellStart"/>
      <w:r w:rsidR="00B647F6" w:rsidRPr="00A22E45">
        <w:rPr>
          <w:rFonts w:ascii="Times New Roman" w:hAnsi="Times New Roman"/>
          <w:sz w:val="30"/>
          <w:szCs w:val="30"/>
        </w:rPr>
        <w:t>метахолина</w:t>
      </w:r>
      <w:proofErr w:type="spellEnd"/>
      <w:r w:rsidR="00B647F6" w:rsidRPr="00A22E45">
        <w:rPr>
          <w:rFonts w:ascii="Times New Roman" w:hAnsi="Times New Roman"/>
          <w:sz w:val="30"/>
          <w:szCs w:val="30"/>
        </w:rPr>
        <w:t>, гистамина, ацетилхолина</w:t>
      </w:r>
      <w:r w:rsidR="009A146F" w:rsidRPr="00A22E45">
        <w:rPr>
          <w:rFonts w:ascii="Times New Roman" w:hAnsi="Times New Roman"/>
          <w:sz w:val="30"/>
          <w:szCs w:val="30"/>
        </w:rPr>
        <w:t>)</w:t>
      </w:r>
      <w:r w:rsidR="00DC5F0B" w:rsidRPr="00A22E45">
        <w:rPr>
          <w:rFonts w:ascii="Times New Roman" w:hAnsi="Times New Roman"/>
          <w:sz w:val="30"/>
          <w:szCs w:val="30"/>
        </w:rPr>
        <w:t>;</w:t>
      </w:r>
    </w:p>
    <w:p w:rsidR="00ED373C" w:rsidRPr="00A22E45" w:rsidRDefault="00DC5F0B" w:rsidP="00CB1BAF">
      <w:pPr>
        <w:pStyle w:val="a3"/>
        <w:numPr>
          <w:ilvl w:val="0"/>
          <w:numId w:val="2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с </w:t>
      </w:r>
      <w:r w:rsidR="005E7E9E" w:rsidRPr="00A22E45">
        <w:rPr>
          <w:rFonts w:ascii="Times New Roman" w:hAnsi="Times New Roman"/>
          <w:sz w:val="30"/>
          <w:szCs w:val="30"/>
        </w:rPr>
        <w:t>непрямой</w:t>
      </w:r>
      <w:r w:rsidR="00B647F6" w:rsidRPr="00A22E45">
        <w:rPr>
          <w:rFonts w:ascii="Times New Roman" w:hAnsi="Times New Roman"/>
          <w:sz w:val="30"/>
          <w:szCs w:val="30"/>
        </w:rPr>
        <w:t xml:space="preserve"> провокаци</w:t>
      </w:r>
      <w:r w:rsidR="00E31262" w:rsidRPr="00A22E45">
        <w:rPr>
          <w:rFonts w:ascii="Times New Roman" w:hAnsi="Times New Roman"/>
          <w:sz w:val="30"/>
          <w:szCs w:val="30"/>
        </w:rPr>
        <w:t>ей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9A146F" w:rsidRPr="00A22E45">
        <w:rPr>
          <w:rFonts w:ascii="Times New Roman" w:hAnsi="Times New Roman"/>
          <w:sz w:val="30"/>
          <w:szCs w:val="30"/>
        </w:rPr>
        <w:t xml:space="preserve">(например, </w:t>
      </w:r>
      <w:r w:rsidR="00B647F6" w:rsidRPr="00A22E45">
        <w:rPr>
          <w:rFonts w:ascii="Times New Roman" w:hAnsi="Times New Roman"/>
          <w:sz w:val="30"/>
          <w:szCs w:val="30"/>
        </w:rPr>
        <w:t xml:space="preserve">с </w:t>
      </w:r>
      <w:r w:rsidR="009A146F" w:rsidRPr="00A22E45">
        <w:rPr>
          <w:rFonts w:ascii="Times New Roman" w:hAnsi="Times New Roman"/>
          <w:sz w:val="30"/>
          <w:szCs w:val="30"/>
        </w:rPr>
        <w:t xml:space="preserve">помощью </w:t>
      </w:r>
      <w:proofErr w:type="spellStart"/>
      <w:r w:rsidR="00B647F6" w:rsidRPr="00A22E45">
        <w:rPr>
          <w:rFonts w:ascii="Times New Roman" w:hAnsi="Times New Roman"/>
          <w:sz w:val="30"/>
          <w:szCs w:val="30"/>
        </w:rPr>
        <w:t>аденозинмонофосфат</w:t>
      </w:r>
      <w:r w:rsidR="009A146F" w:rsidRPr="00A22E45">
        <w:rPr>
          <w:rFonts w:ascii="Times New Roman" w:hAnsi="Times New Roman"/>
          <w:sz w:val="30"/>
          <w:szCs w:val="30"/>
        </w:rPr>
        <w:t>а</w:t>
      </w:r>
      <w:proofErr w:type="spellEnd"/>
      <w:r w:rsidR="00B647F6" w:rsidRPr="00A22E45">
        <w:rPr>
          <w:rFonts w:ascii="Times New Roman" w:hAnsi="Times New Roman"/>
          <w:sz w:val="30"/>
          <w:szCs w:val="30"/>
        </w:rPr>
        <w:t xml:space="preserve"> (АМФ) или </w:t>
      </w:r>
      <w:proofErr w:type="spellStart"/>
      <w:r w:rsidR="00B647F6" w:rsidRPr="00A22E45">
        <w:rPr>
          <w:rFonts w:ascii="Times New Roman" w:hAnsi="Times New Roman"/>
          <w:sz w:val="30"/>
          <w:szCs w:val="30"/>
        </w:rPr>
        <w:t>маннит</w:t>
      </w:r>
      <w:r w:rsidR="00E31262" w:rsidRPr="00A22E45">
        <w:rPr>
          <w:rFonts w:ascii="Times New Roman" w:hAnsi="Times New Roman"/>
          <w:sz w:val="30"/>
          <w:szCs w:val="30"/>
        </w:rPr>
        <w:t>ол</w:t>
      </w:r>
      <w:r w:rsidR="009A146F" w:rsidRPr="00A22E45">
        <w:rPr>
          <w:rFonts w:ascii="Times New Roman" w:hAnsi="Times New Roman"/>
          <w:sz w:val="30"/>
          <w:szCs w:val="30"/>
        </w:rPr>
        <w:t>а</w:t>
      </w:r>
      <w:proofErr w:type="spellEnd"/>
      <w:r w:rsidR="009A146F" w:rsidRPr="00A22E45">
        <w:rPr>
          <w:rFonts w:ascii="Times New Roman" w:hAnsi="Times New Roman"/>
          <w:sz w:val="30"/>
          <w:szCs w:val="30"/>
        </w:rPr>
        <w:t>)</w:t>
      </w:r>
      <w:r w:rsidR="00B647F6" w:rsidRPr="00A22E45">
        <w:rPr>
          <w:rFonts w:ascii="Times New Roman" w:hAnsi="Times New Roman"/>
          <w:sz w:val="30"/>
          <w:szCs w:val="30"/>
        </w:rPr>
        <w:t>.</w:t>
      </w:r>
    </w:p>
    <w:p w:rsidR="00B647F6" w:rsidRPr="00A22E45" w:rsidRDefault="00970A04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proofErr w:type="spellStart"/>
      <w:r w:rsidRPr="00A22E45">
        <w:rPr>
          <w:rFonts w:ascii="Times New Roman" w:hAnsi="Times New Roman"/>
          <w:sz w:val="30"/>
          <w:szCs w:val="30"/>
        </w:rPr>
        <w:t>Бронхопротективные</w:t>
      </w:r>
      <w:proofErr w:type="spellEnd"/>
      <w:r w:rsidRPr="00A22E45">
        <w:rPr>
          <w:rFonts w:ascii="Times New Roman" w:hAnsi="Times New Roman"/>
          <w:sz w:val="30"/>
          <w:szCs w:val="30"/>
        </w:rPr>
        <w:t xml:space="preserve"> </w:t>
      </w:r>
      <w:r w:rsidR="00B647F6" w:rsidRPr="00A22E45">
        <w:rPr>
          <w:rFonts w:ascii="Times New Roman" w:hAnsi="Times New Roman"/>
          <w:sz w:val="30"/>
          <w:szCs w:val="30"/>
        </w:rPr>
        <w:t xml:space="preserve">исследования </w:t>
      </w:r>
      <w:r w:rsidR="00811E98" w:rsidRPr="00A22E45">
        <w:rPr>
          <w:rFonts w:ascii="Times New Roman" w:hAnsi="Times New Roman"/>
          <w:sz w:val="30"/>
          <w:szCs w:val="30"/>
        </w:rPr>
        <w:t xml:space="preserve">требуют высокой степени стандартизации </w:t>
      </w:r>
      <w:r w:rsidR="00691D3E" w:rsidRPr="00A22E45">
        <w:rPr>
          <w:rFonts w:ascii="Times New Roman" w:hAnsi="Times New Roman"/>
          <w:sz w:val="30"/>
          <w:szCs w:val="30"/>
        </w:rPr>
        <w:t xml:space="preserve">всех процедур исследования (например, выбор метода </w:t>
      </w:r>
      <w:r w:rsidR="00691D3E" w:rsidRPr="00A22E45">
        <w:rPr>
          <w:rFonts w:ascii="Times New Roman" w:hAnsi="Times New Roman"/>
          <w:sz w:val="30"/>
          <w:szCs w:val="30"/>
        </w:rPr>
        <w:lastRenderedPageBreak/>
        <w:t xml:space="preserve">провокации, метода генерации аэрозолей, регистрируемых выходных параметров аэрозоля небулайзера, методики процедуры ингаляции и т. д.) </w:t>
      </w:r>
      <w:r w:rsidR="00B647F6" w:rsidRPr="00A22E45">
        <w:rPr>
          <w:rFonts w:ascii="Times New Roman" w:hAnsi="Times New Roman"/>
          <w:sz w:val="30"/>
          <w:szCs w:val="30"/>
        </w:rPr>
        <w:t xml:space="preserve">и отбора пациентов </w:t>
      </w:r>
      <w:r w:rsidR="00691D3E" w:rsidRPr="00A22E45">
        <w:rPr>
          <w:rFonts w:ascii="Times New Roman" w:hAnsi="Times New Roman"/>
          <w:sz w:val="30"/>
          <w:szCs w:val="30"/>
        </w:rPr>
        <w:t>(например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811E98" w:rsidRPr="00A22E45">
        <w:rPr>
          <w:rFonts w:ascii="Times New Roman" w:hAnsi="Times New Roman"/>
          <w:sz w:val="30"/>
          <w:szCs w:val="30"/>
        </w:rPr>
        <w:t xml:space="preserve">стандартизация </w:t>
      </w:r>
      <w:r w:rsidR="00B647F6" w:rsidRPr="00A22E45">
        <w:rPr>
          <w:rFonts w:ascii="Times New Roman" w:hAnsi="Times New Roman"/>
          <w:sz w:val="30"/>
          <w:szCs w:val="30"/>
        </w:rPr>
        <w:t>физическ</w:t>
      </w:r>
      <w:r w:rsidR="00811E98" w:rsidRPr="00A22E45">
        <w:rPr>
          <w:rFonts w:ascii="Times New Roman" w:hAnsi="Times New Roman"/>
          <w:sz w:val="30"/>
          <w:szCs w:val="30"/>
        </w:rPr>
        <w:t>ой активности пациентов, исключ</w:t>
      </w:r>
      <w:r w:rsidR="005E7E9E" w:rsidRPr="00A22E45">
        <w:rPr>
          <w:rFonts w:ascii="Times New Roman" w:hAnsi="Times New Roman"/>
          <w:sz w:val="30"/>
          <w:szCs w:val="30"/>
        </w:rPr>
        <w:t>ение</w:t>
      </w:r>
      <w:r w:rsidR="00811E98" w:rsidRPr="00A22E45">
        <w:rPr>
          <w:rFonts w:ascii="Times New Roman" w:hAnsi="Times New Roman"/>
          <w:sz w:val="30"/>
          <w:szCs w:val="30"/>
        </w:rPr>
        <w:t xml:space="preserve"> </w:t>
      </w:r>
      <w:r w:rsidR="00B647F6" w:rsidRPr="00A22E45">
        <w:rPr>
          <w:rFonts w:ascii="Times New Roman" w:hAnsi="Times New Roman"/>
          <w:sz w:val="30"/>
          <w:szCs w:val="30"/>
        </w:rPr>
        <w:t>суточн</w:t>
      </w:r>
      <w:r w:rsidR="005413E9" w:rsidRPr="00A22E45">
        <w:rPr>
          <w:rFonts w:ascii="Times New Roman" w:hAnsi="Times New Roman"/>
          <w:sz w:val="30"/>
          <w:szCs w:val="30"/>
        </w:rPr>
        <w:t>ы</w:t>
      </w:r>
      <w:r w:rsidR="005E7E9E" w:rsidRPr="00A22E45">
        <w:rPr>
          <w:rFonts w:ascii="Times New Roman" w:hAnsi="Times New Roman"/>
          <w:sz w:val="30"/>
          <w:szCs w:val="30"/>
        </w:rPr>
        <w:t>х</w:t>
      </w:r>
      <w:r w:rsidR="005413E9" w:rsidRPr="00A22E45">
        <w:rPr>
          <w:rFonts w:ascii="Times New Roman" w:hAnsi="Times New Roman"/>
          <w:sz w:val="30"/>
          <w:szCs w:val="30"/>
        </w:rPr>
        <w:t xml:space="preserve"> вариаци</w:t>
      </w:r>
      <w:r w:rsidR="005E7E9E" w:rsidRPr="00A22E45">
        <w:rPr>
          <w:rFonts w:ascii="Times New Roman" w:hAnsi="Times New Roman"/>
          <w:sz w:val="30"/>
          <w:szCs w:val="30"/>
        </w:rPr>
        <w:t>й активности</w:t>
      </w:r>
      <w:r w:rsidR="005413E9" w:rsidRPr="00A22E45">
        <w:rPr>
          <w:rFonts w:ascii="Times New Roman" w:hAnsi="Times New Roman"/>
          <w:sz w:val="30"/>
          <w:szCs w:val="30"/>
        </w:rPr>
        <w:t>,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811E98" w:rsidRPr="00A22E45">
        <w:rPr>
          <w:rFonts w:ascii="Times New Roman" w:hAnsi="Times New Roman"/>
          <w:sz w:val="30"/>
          <w:szCs w:val="30"/>
        </w:rPr>
        <w:t>регистрация как минимум</w:t>
      </w:r>
      <w:r w:rsidR="00D61A6C" w:rsidRPr="00A22E45">
        <w:rPr>
          <w:rFonts w:ascii="Times New Roman" w:hAnsi="Times New Roman"/>
          <w:sz w:val="30"/>
          <w:szCs w:val="30"/>
        </w:rPr>
        <w:t xml:space="preserve"> </w:t>
      </w:r>
      <w:r w:rsidR="00B647F6" w:rsidRPr="00A22E45">
        <w:rPr>
          <w:rFonts w:ascii="Times New Roman" w:hAnsi="Times New Roman"/>
          <w:sz w:val="30"/>
          <w:szCs w:val="30"/>
        </w:rPr>
        <w:t>4</w:t>
      </w:r>
      <w:r w:rsidR="003877F9" w:rsidRPr="00A22E45">
        <w:rPr>
          <w:rFonts w:ascii="Times New Roman" w:hAnsi="Times New Roman"/>
          <w:sz w:val="30"/>
          <w:szCs w:val="30"/>
        </w:rPr>
        <w:t>-х</w:t>
      </w:r>
      <w:r w:rsidR="00ED373C" w:rsidRPr="00A22E45">
        <w:rPr>
          <w:rFonts w:ascii="Times New Roman" w:hAnsi="Times New Roman"/>
          <w:sz w:val="30"/>
          <w:szCs w:val="30"/>
        </w:rPr>
        <w:t xml:space="preserve"> </w:t>
      </w:r>
      <w:r w:rsidR="00B647F6" w:rsidRPr="00A22E45">
        <w:rPr>
          <w:rFonts w:ascii="Times New Roman" w:hAnsi="Times New Roman"/>
          <w:sz w:val="30"/>
          <w:szCs w:val="30"/>
        </w:rPr>
        <w:t>кратно</w:t>
      </w:r>
      <w:r w:rsidR="00811E98" w:rsidRPr="00A22E45">
        <w:rPr>
          <w:rFonts w:ascii="Times New Roman" w:hAnsi="Times New Roman"/>
          <w:sz w:val="30"/>
          <w:szCs w:val="30"/>
        </w:rPr>
        <w:t>го</w:t>
      </w:r>
      <w:r w:rsidR="00B647F6" w:rsidRPr="00A22E45">
        <w:rPr>
          <w:rFonts w:ascii="Times New Roman" w:hAnsi="Times New Roman"/>
          <w:sz w:val="30"/>
          <w:szCs w:val="30"/>
        </w:rPr>
        <w:t xml:space="preserve"> увеличени</w:t>
      </w:r>
      <w:r w:rsidR="00811E98" w:rsidRPr="00A22E45">
        <w:rPr>
          <w:rFonts w:ascii="Times New Roman" w:hAnsi="Times New Roman"/>
          <w:sz w:val="30"/>
          <w:szCs w:val="30"/>
        </w:rPr>
        <w:t>я</w:t>
      </w:r>
      <w:r w:rsidR="00B647F6" w:rsidRPr="00A22E45">
        <w:rPr>
          <w:rFonts w:ascii="Times New Roman" w:hAnsi="Times New Roman"/>
          <w:sz w:val="30"/>
          <w:szCs w:val="30"/>
        </w:rPr>
        <w:t xml:space="preserve"> PC</w:t>
      </w:r>
      <w:r w:rsidR="00B647F6" w:rsidRPr="00A22E45">
        <w:rPr>
          <w:rFonts w:ascii="Times New Roman" w:hAnsi="Times New Roman"/>
          <w:sz w:val="30"/>
          <w:szCs w:val="30"/>
          <w:vertAlign w:val="subscript"/>
        </w:rPr>
        <w:t>20</w:t>
      </w:r>
      <w:r w:rsidR="005D3AB4" w:rsidRPr="00A22E45">
        <w:rPr>
          <w:rFonts w:ascii="Times New Roman" w:hAnsi="Times New Roman"/>
          <w:sz w:val="30"/>
          <w:szCs w:val="30"/>
        </w:rPr>
        <w:t> </w:t>
      </w:r>
      <w:r w:rsidR="009A73DB" w:rsidRPr="00A22E45">
        <w:rPr>
          <w:rFonts w:ascii="Times New Roman" w:hAnsi="Times New Roman"/>
          <w:sz w:val="30"/>
          <w:szCs w:val="30"/>
        </w:rPr>
        <w:t>ОФВ</w:t>
      </w:r>
      <w:r w:rsidR="009A73DB" w:rsidRPr="00A22E45">
        <w:rPr>
          <w:rFonts w:ascii="Times New Roman" w:hAnsi="Times New Roman"/>
          <w:sz w:val="30"/>
          <w:szCs w:val="30"/>
          <w:vertAlign w:val="subscript"/>
        </w:rPr>
        <w:t>1</w:t>
      </w:r>
      <w:r w:rsidR="00B647F6" w:rsidRPr="00A22E45">
        <w:rPr>
          <w:rFonts w:ascii="Times New Roman" w:hAnsi="Times New Roman"/>
          <w:sz w:val="30"/>
          <w:szCs w:val="30"/>
        </w:rPr>
        <w:t xml:space="preserve"> после лечения и т.</w:t>
      </w:r>
      <w:r w:rsidR="00ED373C" w:rsidRPr="00A22E45">
        <w:rPr>
          <w:rFonts w:ascii="Times New Roman" w:hAnsi="Times New Roman"/>
          <w:sz w:val="30"/>
          <w:szCs w:val="30"/>
        </w:rPr>
        <w:t> </w:t>
      </w:r>
      <w:r w:rsidR="00B647F6" w:rsidRPr="00A22E45">
        <w:rPr>
          <w:rFonts w:ascii="Times New Roman" w:hAnsi="Times New Roman"/>
          <w:sz w:val="30"/>
          <w:szCs w:val="30"/>
        </w:rPr>
        <w:t xml:space="preserve">д.). </w:t>
      </w:r>
      <w:r w:rsidR="00691D3E" w:rsidRPr="00A22E45">
        <w:rPr>
          <w:rFonts w:ascii="Times New Roman" w:hAnsi="Times New Roman"/>
          <w:sz w:val="30"/>
          <w:szCs w:val="30"/>
        </w:rPr>
        <w:t>Следует использовать двойной слепой дизайн клинического исследования с двойным маскированием исследуемых лекарственных препаратов</w:t>
      </w:r>
      <w:r w:rsidR="00B647F6" w:rsidRPr="00A22E45">
        <w:rPr>
          <w:rFonts w:ascii="Times New Roman" w:hAnsi="Times New Roman"/>
          <w:sz w:val="30"/>
          <w:szCs w:val="30"/>
        </w:rPr>
        <w:t>, включающий</w:t>
      </w:r>
      <w:r w:rsidR="00CB1BAF" w:rsidRPr="00A22E45">
        <w:rPr>
          <w:rFonts w:ascii="Times New Roman" w:hAnsi="Times New Roman"/>
          <w:sz w:val="30"/>
          <w:szCs w:val="30"/>
        </w:rPr>
        <w:t xml:space="preserve"> в себя</w:t>
      </w:r>
      <w:r w:rsidR="00B647F6" w:rsidRPr="00A22E45">
        <w:rPr>
          <w:rFonts w:ascii="Times New Roman" w:hAnsi="Times New Roman"/>
          <w:sz w:val="30"/>
          <w:szCs w:val="30"/>
        </w:rPr>
        <w:t xml:space="preserve"> по меньшей мере, </w:t>
      </w:r>
      <w:r w:rsidR="00CB1BAF" w:rsidRPr="00A22E45">
        <w:rPr>
          <w:rFonts w:ascii="Times New Roman" w:hAnsi="Times New Roman"/>
          <w:sz w:val="30"/>
          <w:szCs w:val="30"/>
        </w:rPr>
        <w:t>2</w:t>
      </w:r>
      <w:r w:rsidR="00B647F6" w:rsidRPr="00A22E45">
        <w:rPr>
          <w:rFonts w:ascii="Times New Roman" w:hAnsi="Times New Roman"/>
          <w:sz w:val="30"/>
          <w:szCs w:val="30"/>
        </w:rPr>
        <w:t xml:space="preserve"> дозы</w:t>
      </w:r>
      <w:r w:rsidR="00811E98" w:rsidRPr="00A22E45">
        <w:rPr>
          <w:rFonts w:ascii="Times New Roman" w:hAnsi="Times New Roman"/>
          <w:sz w:val="30"/>
          <w:szCs w:val="30"/>
        </w:rPr>
        <w:t xml:space="preserve"> </w:t>
      </w:r>
      <w:r w:rsidR="00691D3E" w:rsidRPr="00A22E45">
        <w:rPr>
          <w:rFonts w:ascii="Times New Roman" w:hAnsi="Times New Roman"/>
          <w:sz w:val="30"/>
          <w:szCs w:val="30"/>
        </w:rPr>
        <w:t xml:space="preserve">каждого из исследуемых </w:t>
      </w:r>
      <w:r w:rsidR="00811E98" w:rsidRPr="00A22E45">
        <w:rPr>
          <w:rFonts w:ascii="Times New Roman" w:hAnsi="Times New Roman"/>
          <w:sz w:val="30"/>
          <w:szCs w:val="30"/>
        </w:rPr>
        <w:t>лекарственных препаратов</w:t>
      </w:r>
      <w:r w:rsidR="00B647F6" w:rsidRPr="00A22E45">
        <w:rPr>
          <w:rFonts w:ascii="Times New Roman" w:hAnsi="Times New Roman"/>
          <w:sz w:val="30"/>
          <w:szCs w:val="30"/>
        </w:rPr>
        <w:t xml:space="preserve">. </w:t>
      </w:r>
      <w:r w:rsidR="005E7E9E" w:rsidRPr="00A22E45">
        <w:rPr>
          <w:rFonts w:ascii="Times New Roman" w:hAnsi="Times New Roman"/>
          <w:sz w:val="30"/>
          <w:szCs w:val="30"/>
        </w:rPr>
        <w:t>Первичной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9B0F60" w:rsidRPr="00A22E45">
        <w:rPr>
          <w:rFonts w:ascii="Times New Roman" w:hAnsi="Times New Roman"/>
          <w:sz w:val="30"/>
          <w:szCs w:val="30"/>
        </w:rPr>
        <w:t>конечн</w:t>
      </w:r>
      <w:r w:rsidR="00811E98" w:rsidRPr="00A22E45">
        <w:rPr>
          <w:rFonts w:ascii="Times New Roman" w:hAnsi="Times New Roman"/>
          <w:sz w:val="30"/>
          <w:szCs w:val="30"/>
        </w:rPr>
        <w:t>ой</w:t>
      </w:r>
      <w:r w:rsidR="009B0F60" w:rsidRPr="00A22E45">
        <w:rPr>
          <w:rFonts w:ascii="Times New Roman" w:hAnsi="Times New Roman"/>
          <w:sz w:val="30"/>
          <w:szCs w:val="30"/>
        </w:rPr>
        <w:t xml:space="preserve"> </w:t>
      </w:r>
      <w:r w:rsidR="00B647F6" w:rsidRPr="00A22E45">
        <w:rPr>
          <w:rFonts w:ascii="Times New Roman" w:hAnsi="Times New Roman"/>
          <w:sz w:val="30"/>
          <w:szCs w:val="30"/>
        </w:rPr>
        <w:t>переменн</w:t>
      </w:r>
      <w:r w:rsidR="00811E98" w:rsidRPr="00A22E45">
        <w:rPr>
          <w:rFonts w:ascii="Times New Roman" w:hAnsi="Times New Roman"/>
          <w:sz w:val="30"/>
          <w:szCs w:val="30"/>
        </w:rPr>
        <w:t>ой является п</w:t>
      </w:r>
      <w:r w:rsidR="00B647F6" w:rsidRPr="00A22E45">
        <w:rPr>
          <w:rFonts w:ascii="Times New Roman" w:hAnsi="Times New Roman"/>
          <w:sz w:val="30"/>
          <w:szCs w:val="30"/>
        </w:rPr>
        <w:t xml:space="preserve">ровокационная концентрация </w:t>
      </w:r>
      <w:r w:rsidR="00691D3E" w:rsidRPr="00A22E45">
        <w:rPr>
          <w:rFonts w:ascii="Times New Roman" w:hAnsi="Times New Roman"/>
          <w:sz w:val="30"/>
          <w:szCs w:val="30"/>
        </w:rPr>
        <w:t>(PC</w:t>
      </w:r>
      <w:r w:rsidR="00691D3E" w:rsidRPr="00A22E45">
        <w:rPr>
          <w:rFonts w:ascii="Times New Roman" w:hAnsi="Times New Roman"/>
          <w:sz w:val="30"/>
          <w:szCs w:val="30"/>
          <w:vertAlign w:val="subscript"/>
        </w:rPr>
        <w:t>20</w:t>
      </w:r>
      <w:r w:rsidR="00691D3E" w:rsidRPr="00A22E45">
        <w:rPr>
          <w:rFonts w:ascii="Times New Roman" w:hAnsi="Times New Roman"/>
          <w:sz w:val="30"/>
          <w:szCs w:val="30"/>
        </w:rPr>
        <w:t> ОФВ</w:t>
      </w:r>
      <w:r w:rsidR="00691D3E" w:rsidRPr="00A22E45">
        <w:rPr>
          <w:rFonts w:ascii="Times New Roman" w:hAnsi="Times New Roman"/>
          <w:sz w:val="30"/>
          <w:szCs w:val="30"/>
          <w:vertAlign w:val="subscript"/>
        </w:rPr>
        <w:t>1</w:t>
      </w:r>
      <w:r w:rsidR="00691D3E" w:rsidRPr="00A22E45">
        <w:rPr>
          <w:rFonts w:ascii="Times New Roman" w:hAnsi="Times New Roman"/>
          <w:sz w:val="30"/>
          <w:szCs w:val="30"/>
        </w:rPr>
        <w:t xml:space="preserve">) </w:t>
      </w:r>
      <w:r w:rsidR="00B647F6" w:rsidRPr="00A22E45">
        <w:rPr>
          <w:rFonts w:ascii="Times New Roman" w:hAnsi="Times New Roman"/>
          <w:sz w:val="30"/>
          <w:szCs w:val="30"/>
        </w:rPr>
        <w:t>или провокационн</w:t>
      </w:r>
      <w:r w:rsidR="009B0F60" w:rsidRPr="00A22E45">
        <w:rPr>
          <w:rFonts w:ascii="Times New Roman" w:hAnsi="Times New Roman"/>
          <w:sz w:val="30"/>
          <w:szCs w:val="30"/>
        </w:rPr>
        <w:t>ая</w:t>
      </w:r>
      <w:r w:rsidR="00B647F6" w:rsidRPr="00A22E45">
        <w:rPr>
          <w:rFonts w:ascii="Times New Roman" w:hAnsi="Times New Roman"/>
          <w:sz w:val="30"/>
          <w:szCs w:val="30"/>
        </w:rPr>
        <w:t xml:space="preserve"> доза провоци</w:t>
      </w:r>
      <w:r w:rsidR="009B0F60" w:rsidRPr="00A22E45">
        <w:rPr>
          <w:rFonts w:ascii="Times New Roman" w:hAnsi="Times New Roman"/>
          <w:sz w:val="30"/>
          <w:szCs w:val="30"/>
        </w:rPr>
        <w:t>рующего</w:t>
      </w:r>
      <w:r w:rsidR="00B647F6" w:rsidRPr="00A22E45">
        <w:rPr>
          <w:rFonts w:ascii="Times New Roman" w:hAnsi="Times New Roman"/>
          <w:sz w:val="30"/>
          <w:szCs w:val="30"/>
        </w:rPr>
        <w:t xml:space="preserve"> агента</w:t>
      </w:r>
      <w:r w:rsidR="00691D3E" w:rsidRPr="00A22E45">
        <w:rPr>
          <w:rFonts w:ascii="Times New Roman" w:hAnsi="Times New Roman"/>
          <w:sz w:val="30"/>
          <w:szCs w:val="30"/>
        </w:rPr>
        <w:t xml:space="preserve"> (PD</w:t>
      </w:r>
      <w:r w:rsidR="00691D3E" w:rsidRPr="00A22E45">
        <w:rPr>
          <w:rFonts w:ascii="Times New Roman" w:hAnsi="Times New Roman"/>
          <w:sz w:val="30"/>
          <w:szCs w:val="30"/>
          <w:vertAlign w:val="subscript"/>
        </w:rPr>
        <w:t>20</w:t>
      </w:r>
      <w:r w:rsidR="00691D3E" w:rsidRPr="00A22E45">
        <w:rPr>
          <w:rFonts w:ascii="Times New Roman" w:hAnsi="Times New Roman"/>
          <w:sz w:val="30"/>
          <w:szCs w:val="30"/>
        </w:rPr>
        <w:t> ОФВ</w:t>
      </w:r>
      <w:r w:rsidR="00691D3E" w:rsidRPr="00A22E45">
        <w:rPr>
          <w:rFonts w:ascii="Times New Roman" w:hAnsi="Times New Roman"/>
          <w:sz w:val="30"/>
          <w:szCs w:val="30"/>
          <w:vertAlign w:val="subscript"/>
        </w:rPr>
        <w:t>1</w:t>
      </w:r>
      <w:r w:rsidR="00691D3E" w:rsidRPr="00A22E45">
        <w:rPr>
          <w:rFonts w:ascii="Times New Roman" w:hAnsi="Times New Roman"/>
          <w:sz w:val="30"/>
          <w:szCs w:val="30"/>
        </w:rPr>
        <w:t>)</w:t>
      </w:r>
      <w:r w:rsidR="00B647F6" w:rsidRPr="00A22E45">
        <w:rPr>
          <w:rFonts w:ascii="Times New Roman" w:hAnsi="Times New Roman"/>
          <w:sz w:val="30"/>
          <w:szCs w:val="30"/>
        </w:rPr>
        <w:t>, котор</w:t>
      </w:r>
      <w:r w:rsidR="009B0F60" w:rsidRPr="00A22E45">
        <w:rPr>
          <w:rFonts w:ascii="Times New Roman" w:hAnsi="Times New Roman"/>
          <w:sz w:val="30"/>
          <w:szCs w:val="30"/>
        </w:rPr>
        <w:t>ая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9B0F60" w:rsidRPr="00A22E45">
        <w:rPr>
          <w:rFonts w:ascii="Times New Roman" w:hAnsi="Times New Roman"/>
          <w:sz w:val="30"/>
          <w:szCs w:val="30"/>
        </w:rPr>
        <w:t>вызывает</w:t>
      </w:r>
      <w:r w:rsidR="00B647F6" w:rsidRPr="00A22E45">
        <w:rPr>
          <w:rFonts w:ascii="Times New Roman" w:hAnsi="Times New Roman"/>
          <w:sz w:val="30"/>
          <w:szCs w:val="30"/>
        </w:rPr>
        <w:t xml:space="preserve"> 20</w:t>
      </w:r>
      <w:r w:rsidR="00CB1BAF" w:rsidRPr="00A22E45">
        <w:rPr>
          <w:rFonts w:ascii="Times New Roman" w:hAnsi="Times New Roman"/>
          <w:sz w:val="30"/>
          <w:szCs w:val="30"/>
        </w:rPr>
        <w:t>-процентное</w:t>
      </w:r>
      <w:r w:rsidR="00B647F6" w:rsidRPr="00A22E45">
        <w:rPr>
          <w:rFonts w:ascii="Times New Roman" w:hAnsi="Times New Roman"/>
          <w:sz w:val="30"/>
          <w:szCs w:val="30"/>
        </w:rPr>
        <w:t xml:space="preserve"> падение </w:t>
      </w:r>
      <w:r w:rsidR="009A73DB" w:rsidRPr="00A22E45">
        <w:rPr>
          <w:rFonts w:ascii="Times New Roman" w:hAnsi="Times New Roman"/>
          <w:sz w:val="30"/>
          <w:szCs w:val="30"/>
        </w:rPr>
        <w:t>ОФВ</w:t>
      </w:r>
      <w:r w:rsidR="009A73DB" w:rsidRPr="00A22E45">
        <w:rPr>
          <w:rFonts w:ascii="Times New Roman" w:hAnsi="Times New Roman"/>
          <w:sz w:val="30"/>
          <w:szCs w:val="30"/>
          <w:vertAlign w:val="subscript"/>
        </w:rPr>
        <w:t>1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811E98" w:rsidRPr="00A22E45">
        <w:rPr>
          <w:rFonts w:ascii="Times New Roman" w:hAnsi="Times New Roman"/>
          <w:sz w:val="30"/>
          <w:szCs w:val="30"/>
        </w:rPr>
        <w:t xml:space="preserve">и </w:t>
      </w:r>
      <w:r w:rsidR="00B647F6" w:rsidRPr="00A22E45">
        <w:rPr>
          <w:rFonts w:ascii="Times New Roman" w:hAnsi="Times New Roman"/>
          <w:sz w:val="30"/>
          <w:szCs w:val="30"/>
        </w:rPr>
        <w:t xml:space="preserve">должна измеряться в момент </w:t>
      </w:r>
      <w:r w:rsidR="00811E98" w:rsidRPr="00A22E45">
        <w:rPr>
          <w:rFonts w:ascii="Times New Roman" w:hAnsi="Times New Roman"/>
          <w:sz w:val="30"/>
          <w:szCs w:val="30"/>
        </w:rPr>
        <w:t xml:space="preserve">наступления </w:t>
      </w:r>
      <w:r w:rsidR="00B647F6" w:rsidRPr="00A22E45">
        <w:rPr>
          <w:rFonts w:ascii="Times New Roman" w:hAnsi="Times New Roman"/>
          <w:sz w:val="30"/>
          <w:szCs w:val="30"/>
        </w:rPr>
        <w:t>ожидаемого максимального эффекта</w:t>
      </w:r>
      <w:r w:rsidR="00AB2E04" w:rsidRPr="00A22E45">
        <w:rPr>
          <w:rFonts w:ascii="Times New Roman" w:hAnsi="Times New Roman"/>
          <w:sz w:val="30"/>
          <w:szCs w:val="30"/>
        </w:rPr>
        <w:t xml:space="preserve"> лекарственного</w:t>
      </w:r>
      <w:r w:rsidR="00B647F6" w:rsidRPr="00A22E45">
        <w:rPr>
          <w:rFonts w:ascii="Times New Roman" w:hAnsi="Times New Roman"/>
          <w:sz w:val="30"/>
          <w:szCs w:val="30"/>
        </w:rPr>
        <w:t xml:space="preserve"> препарата</w:t>
      </w:r>
      <w:r w:rsidR="00CB1BAF" w:rsidRPr="00A22E45">
        <w:rPr>
          <w:rFonts w:ascii="Times New Roman" w:hAnsi="Times New Roman"/>
          <w:sz w:val="30"/>
          <w:szCs w:val="30"/>
        </w:rPr>
        <w:t xml:space="preserve"> для ингаляций</w:t>
      </w:r>
      <w:r w:rsidR="00B647F6" w:rsidRPr="00A22E45">
        <w:rPr>
          <w:rFonts w:ascii="Times New Roman" w:hAnsi="Times New Roman"/>
          <w:sz w:val="30"/>
          <w:szCs w:val="30"/>
        </w:rPr>
        <w:t>.</w:t>
      </w:r>
    </w:p>
    <w:p w:rsidR="00B65894" w:rsidRPr="00A22E45" w:rsidRDefault="00593C07" w:rsidP="00C217C2">
      <w:pPr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3. </w:t>
      </w:r>
      <w:r w:rsidR="009B0F60" w:rsidRPr="00A22E45">
        <w:rPr>
          <w:rFonts w:ascii="Times New Roman" w:hAnsi="Times New Roman"/>
          <w:sz w:val="30"/>
          <w:szCs w:val="30"/>
        </w:rPr>
        <w:t>Исследование терапевтической эквивалентности</w:t>
      </w:r>
      <w:r w:rsidR="00CB1BAF" w:rsidRPr="00A22E45">
        <w:rPr>
          <w:rFonts w:ascii="Times New Roman" w:hAnsi="Times New Roman"/>
          <w:sz w:val="30"/>
          <w:szCs w:val="30"/>
        </w:rPr>
        <w:t xml:space="preserve"> в зависимости</w:t>
      </w:r>
      <w:r w:rsidR="00ED373C" w:rsidRPr="00A22E45">
        <w:rPr>
          <w:rFonts w:ascii="Times New Roman" w:hAnsi="Times New Roman"/>
          <w:sz w:val="30"/>
          <w:szCs w:val="30"/>
        </w:rPr>
        <w:br/>
      </w:r>
      <w:r w:rsidR="009B0F60" w:rsidRPr="00A22E45">
        <w:rPr>
          <w:rFonts w:ascii="Times New Roman" w:hAnsi="Times New Roman"/>
          <w:sz w:val="30"/>
          <w:szCs w:val="30"/>
        </w:rPr>
        <w:t>от фармакотерапевтической группы</w:t>
      </w:r>
      <w:r w:rsidR="00CB1BAF" w:rsidRPr="00A22E45">
        <w:rPr>
          <w:rFonts w:ascii="Times New Roman" w:hAnsi="Times New Roman"/>
          <w:sz w:val="30"/>
          <w:szCs w:val="30"/>
        </w:rPr>
        <w:t xml:space="preserve"> </w:t>
      </w:r>
      <w:r w:rsidR="00691D3E" w:rsidRPr="00A22E45">
        <w:rPr>
          <w:rFonts w:ascii="Times New Roman" w:hAnsi="Times New Roman"/>
          <w:sz w:val="30"/>
          <w:szCs w:val="30"/>
        </w:rPr>
        <w:t>действующего вещества лекарственного препарата для ингаляций</w:t>
      </w:r>
    </w:p>
    <w:p w:rsidR="00B65894" w:rsidRPr="00A22E45" w:rsidRDefault="00B65894" w:rsidP="00C217C2">
      <w:pPr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proofErr w:type="spellStart"/>
      <w:r w:rsidRPr="00A22E45">
        <w:rPr>
          <w:rFonts w:ascii="Times New Roman" w:hAnsi="Times New Roman"/>
          <w:sz w:val="30"/>
          <w:szCs w:val="30"/>
        </w:rPr>
        <w:t>Бронходилататоры</w:t>
      </w:r>
      <w:proofErr w:type="spellEnd"/>
    </w:p>
    <w:p w:rsidR="00ED373C" w:rsidRPr="00A22E45" w:rsidRDefault="002D7713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И</w:t>
      </w:r>
      <w:r w:rsidR="00B647F6" w:rsidRPr="00A22E45">
        <w:rPr>
          <w:rFonts w:ascii="Times New Roman" w:hAnsi="Times New Roman"/>
          <w:sz w:val="30"/>
          <w:szCs w:val="30"/>
        </w:rPr>
        <w:t xml:space="preserve">нгаляционные </w:t>
      </w:r>
      <w:proofErr w:type="spellStart"/>
      <w:r w:rsidR="00B647F6" w:rsidRPr="00A22E45">
        <w:rPr>
          <w:rFonts w:ascii="Times New Roman" w:hAnsi="Times New Roman"/>
          <w:sz w:val="30"/>
          <w:szCs w:val="30"/>
        </w:rPr>
        <w:t>бронходилататоры</w:t>
      </w:r>
      <w:proofErr w:type="spellEnd"/>
      <w:r w:rsidR="00B647F6" w:rsidRPr="00A22E45">
        <w:rPr>
          <w:rFonts w:ascii="Times New Roman" w:hAnsi="Times New Roman"/>
          <w:sz w:val="30"/>
          <w:szCs w:val="30"/>
        </w:rPr>
        <w:t xml:space="preserve"> делятся на </w:t>
      </w:r>
      <w:r w:rsidR="00CB1BAF" w:rsidRPr="00A22E45">
        <w:rPr>
          <w:rFonts w:ascii="Times New Roman" w:hAnsi="Times New Roman"/>
          <w:sz w:val="30"/>
          <w:szCs w:val="30"/>
        </w:rPr>
        <w:t xml:space="preserve">3 </w:t>
      </w:r>
      <w:r w:rsidR="00002A7D" w:rsidRPr="00A22E45">
        <w:rPr>
          <w:rFonts w:ascii="Times New Roman" w:hAnsi="Times New Roman"/>
          <w:sz w:val="30"/>
          <w:szCs w:val="30"/>
        </w:rPr>
        <w:t>группы</w:t>
      </w:r>
      <w:r w:rsidR="00ED373C" w:rsidRPr="00A22E45">
        <w:rPr>
          <w:rFonts w:ascii="Times New Roman" w:hAnsi="Times New Roman"/>
          <w:sz w:val="30"/>
          <w:szCs w:val="30"/>
        </w:rPr>
        <w:t>:</w:t>
      </w:r>
    </w:p>
    <w:p w:rsidR="00ED373C" w:rsidRPr="00A22E45" w:rsidRDefault="00B647F6" w:rsidP="00CB1BAF">
      <w:pPr>
        <w:pStyle w:val="a3"/>
        <w:numPr>
          <w:ilvl w:val="0"/>
          <w:numId w:val="30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короткодейст</w:t>
      </w:r>
      <w:r w:rsidR="00D61A6C" w:rsidRPr="00A22E45">
        <w:rPr>
          <w:rFonts w:ascii="Times New Roman" w:hAnsi="Times New Roman"/>
          <w:sz w:val="30"/>
          <w:szCs w:val="30"/>
        </w:rPr>
        <w:t>вующие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3877F9" w:rsidRPr="00A22E45">
        <w:rPr>
          <w:rFonts w:ascii="Times New Roman" w:hAnsi="Times New Roman"/>
          <w:sz w:val="30"/>
          <w:szCs w:val="30"/>
        </w:rPr>
        <w:t>β</w:t>
      </w:r>
      <w:r w:rsidR="003877F9" w:rsidRPr="00A22E45">
        <w:rPr>
          <w:rFonts w:ascii="Times New Roman" w:hAnsi="Times New Roman"/>
          <w:sz w:val="30"/>
          <w:szCs w:val="30"/>
          <w:vertAlign w:val="subscript"/>
        </w:rPr>
        <w:t>2</w:t>
      </w:r>
      <w:r w:rsidR="003877F9" w:rsidRPr="00A22E45">
        <w:rPr>
          <w:rFonts w:ascii="Times New Roman" w:hAnsi="Times New Roman"/>
          <w:sz w:val="30"/>
          <w:szCs w:val="30"/>
        </w:rPr>
        <w:t>-агонист</w:t>
      </w:r>
      <w:r w:rsidRPr="00A22E45">
        <w:rPr>
          <w:rFonts w:ascii="Times New Roman" w:hAnsi="Times New Roman"/>
          <w:sz w:val="30"/>
          <w:szCs w:val="30"/>
        </w:rPr>
        <w:t>ы</w:t>
      </w:r>
      <w:r w:rsidR="00E5142F" w:rsidRPr="00A22E45">
        <w:rPr>
          <w:rFonts w:ascii="Times New Roman" w:hAnsi="Times New Roman"/>
          <w:sz w:val="30"/>
          <w:szCs w:val="30"/>
        </w:rPr>
        <w:t xml:space="preserve"> адренорецепторов</w:t>
      </w:r>
      <w:r w:rsidRPr="00A22E45">
        <w:rPr>
          <w:rFonts w:ascii="Times New Roman" w:hAnsi="Times New Roman"/>
          <w:sz w:val="30"/>
          <w:szCs w:val="30"/>
        </w:rPr>
        <w:t xml:space="preserve"> (</w:t>
      </w:r>
      <w:r w:rsidR="002D4EC0" w:rsidRPr="00A22E45">
        <w:rPr>
          <w:rFonts w:ascii="Times New Roman" w:hAnsi="Times New Roman"/>
          <w:sz w:val="30"/>
          <w:szCs w:val="30"/>
          <w:lang w:val="en-US"/>
        </w:rPr>
        <w:t>SABA</w:t>
      </w:r>
      <w:r w:rsidRPr="00A22E45">
        <w:rPr>
          <w:rFonts w:ascii="Times New Roman" w:hAnsi="Times New Roman"/>
          <w:sz w:val="30"/>
          <w:szCs w:val="30"/>
        </w:rPr>
        <w:t>)</w:t>
      </w:r>
      <w:r w:rsidR="00ED373C" w:rsidRPr="00A22E45">
        <w:rPr>
          <w:rFonts w:ascii="Times New Roman" w:hAnsi="Times New Roman"/>
          <w:sz w:val="30"/>
          <w:szCs w:val="30"/>
        </w:rPr>
        <w:t>;</w:t>
      </w:r>
    </w:p>
    <w:p w:rsidR="00ED373C" w:rsidRPr="00A22E45" w:rsidRDefault="00B647F6" w:rsidP="00CB1BAF">
      <w:pPr>
        <w:pStyle w:val="a3"/>
        <w:numPr>
          <w:ilvl w:val="0"/>
          <w:numId w:val="30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длительно</w:t>
      </w:r>
      <w:r w:rsidR="00CB1BAF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действ</w:t>
      </w:r>
      <w:r w:rsidR="00D61A6C" w:rsidRPr="00A22E45">
        <w:rPr>
          <w:rFonts w:ascii="Times New Roman" w:hAnsi="Times New Roman"/>
          <w:sz w:val="30"/>
          <w:szCs w:val="30"/>
        </w:rPr>
        <w:t>ующие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3877F9" w:rsidRPr="00A22E45">
        <w:rPr>
          <w:rFonts w:ascii="Times New Roman" w:hAnsi="Times New Roman"/>
          <w:sz w:val="30"/>
          <w:szCs w:val="30"/>
        </w:rPr>
        <w:t>β</w:t>
      </w:r>
      <w:r w:rsidR="003877F9" w:rsidRPr="00A22E45">
        <w:rPr>
          <w:rFonts w:ascii="Times New Roman" w:hAnsi="Times New Roman"/>
          <w:sz w:val="30"/>
          <w:szCs w:val="30"/>
          <w:vertAlign w:val="subscript"/>
        </w:rPr>
        <w:t>2</w:t>
      </w:r>
      <w:r w:rsidR="003877F9" w:rsidRPr="00A22E45">
        <w:rPr>
          <w:rFonts w:ascii="Times New Roman" w:hAnsi="Times New Roman"/>
          <w:sz w:val="30"/>
          <w:szCs w:val="30"/>
        </w:rPr>
        <w:t>-агонисты</w:t>
      </w:r>
      <w:r w:rsidR="002D4EC0" w:rsidRPr="00A22E45">
        <w:rPr>
          <w:rFonts w:ascii="Times New Roman" w:hAnsi="Times New Roman"/>
          <w:sz w:val="30"/>
          <w:szCs w:val="30"/>
        </w:rPr>
        <w:t xml:space="preserve"> </w:t>
      </w:r>
      <w:r w:rsidR="00E5142F" w:rsidRPr="00A22E45">
        <w:rPr>
          <w:rFonts w:ascii="Times New Roman" w:hAnsi="Times New Roman"/>
          <w:sz w:val="30"/>
          <w:szCs w:val="30"/>
        </w:rPr>
        <w:t xml:space="preserve">адренорецепторов </w:t>
      </w:r>
      <w:r w:rsidRPr="00A22E45">
        <w:rPr>
          <w:rFonts w:ascii="Times New Roman" w:hAnsi="Times New Roman"/>
          <w:sz w:val="30"/>
          <w:szCs w:val="30"/>
        </w:rPr>
        <w:t>(LABA)</w:t>
      </w:r>
      <w:r w:rsidR="00ED373C" w:rsidRPr="00A22E45">
        <w:rPr>
          <w:rFonts w:ascii="Times New Roman" w:hAnsi="Times New Roman"/>
          <w:sz w:val="30"/>
          <w:szCs w:val="30"/>
        </w:rPr>
        <w:t>;</w:t>
      </w:r>
    </w:p>
    <w:p w:rsidR="00ED373C" w:rsidRPr="00A22E45" w:rsidRDefault="00B647F6" w:rsidP="00CB1BAF">
      <w:pPr>
        <w:pStyle w:val="a3"/>
        <w:numPr>
          <w:ilvl w:val="0"/>
          <w:numId w:val="30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антихолинергические</w:t>
      </w:r>
      <w:r w:rsidR="002D4EC0" w:rsidRPr="00A22E45">
        <w:rPr>
          <w:rFonts w:ascii="Times New Roman" w:hAnsi="Times New Roman"/>
          <w:sz w:val="30"/>
          <w:szCs w:val="30"/>
        </w:rPr>
        <w:t xml:space="preserve"> </w:t>
      </w:r>
      <w:r w:rsidR="005E7E9E" w:rsidRPr="00A22E45">
        <w:rPr>
          <w:rFonts w:ascii="Times New Roman" w:hAnsi="Times New Roman"/>
          <w:sz w:val="30"/>
          <w:szCs w:val="30"/>
        </w:rPr>
        <w:t>препараты</w:t>
      </w:r>
      <w:r w:rsidRPr="00A22E45">
        <w:rPr>
          <w:rFonts w:ascii="Times New Roman" w:hAnsi="Times New Roman"/>
          <w:sz w:val="30"/>
          <w:szCs w:val="30"/>
        </w:rPr>
        <w:t xml:space="preserve">. </w:t>
      </w:r>
    </w:p>
    <w:p w:rsidR="00ED373C" w:rsidRPr="00A22E45" w:rsidRDefault="00B647F6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Клинические исследования </w:t>
      </w:r>
      <w:proofErr w:type="spellStart"/>
      <w:r w:rsidRPr="00A22E45">
        <w:rPr>
          <w:rFonts w:ascii="Times New Roman" w:hAnsi="Times New Roman"/>
          <w:sz w:val="30"/>
          <w:szCs w:val="30"/>
        </w:rPr>
        <w:t>бронходилататоров</w:t>
      </w:r>
      <w:proofErr w:type="spellEnd"/>
      <w:r w:rsidRPr="00A22E45">
        <w:rPr>
          <w:rFonts w:ascii="Times New Roman" w:hAnsi="Times New Roman"/>
          <w:sz w:val="30"/>
          <w:szCs w:val="30"/>
        </w:rPr>
        <w:t xml:space="preserve"> могут </w:t>
      </w:r>
      <w:r w:rsidR="00D61A6C" w:rsidRPr="00A22E45">
        <w:rPr>
          <w:rFonts w:ascii="Times New Roman" w:hAnsi="Times New Roman"/>
          <w:sz w:val="30"/>
          <w:szCs w:val="30"/>
        </w:rPr>
        <w:t>име</w:t>
      </w:r>
      <w:r w:rsidRPr="00A22E45">
        <w:rPr>
          <w:rFonts w:ascii="Times New Roman" w:hAnsi="Times New Roman"/>
          <w:sz w:val="30"/>
          <w:szCs w:val="30"/>
        </w:rPr>
        <w:t>ть перекрестный</w:t>
      </w:r>
      <w:r w:rsidR="002D4EC0" w:rsidRPr="00A22E45">
        <w:rPr>
          <w:rFonts w:ascii="Times New Roman" w:hAnsi="Times New Roman"/>
          <w:sz w:val="30"/>
          <w:szCs w:val="30"/>
        </w:rPr>
        <w:t xml:space="preserve"> дизайн</w:t>
      </w:r>
      <w:r w:rsidR="00AE610F" w:rsidRPr="00A22E45">
        <w:rPr>
          <w:rFonts w:ascii="Times New Roman" w:hAnsi="Times New Roman"/>
          <w:sz w:val="30"/>
          <w:szCs w:val="30"/>
        </w:rPr>
        <w:t>. Соответствующи</w:t>
      </w:r>
      <w:r w:rsidR="002D4EC0" w:rsidRPr="00A22E45">
        <w:rPr>
          <w:rFonts w:ascii="Times New Roman" w:hAnsi="Times New Roman"/>
          <w:sz w:val="30"/>
          <w:szCs w:val="30"/>
        </w:rPr>
        <w:t>й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2D4EC0" w:rsidRPr="00A22E45">
        <w:rPr>
          <w:rFonts w:ascii="Times New Roman" w:hAnsi="Times New Roman"/>
          <w:sz w:val="30"/>
          <w:szCs w:val="30"/>
        </w:rPr>
        <w:t>отмывочный период</w:t>
      </w:r>
      <w:r w:rsidRPr="00A22E45">
        <w:rPr>
          <w:rFonts w:ascii="Times New Roman" w:hAnsi="Times New Roman"/>
          <w:sz w:val="30"/>
          <w:szCs w:val="30"/>
        </w:rPr>
        <w:t xml:space="preserve"> между </w:t>
      </w:r>
      <w:r w:rsidR="00AE364C" w:rsidRPr="00A22E45">
        <w:rPr>
          <w:rFonts w:ascii="Times New Roman" w:hAnsi="Times New Roman"/>
          <w:sz w:val="30"/>
          <w:szCs w:val="30"/>
        </w:rPr>
        <w:t xml:space="preserve">применением </w:t>
      </w:r>
      <w:r w:rsidR="00AB2E04" w:rsidRPr="00A22E45">
        <w:rPr>
          <w:rFonts w:ascii="Times New Roman" w:hAnsi="Times New Roman"/>
          <w:sz w:val="30"/>
          <w:szCs w:val="30"/>
        </w:rPr>
        <w:t xml:space="preserve">лекарственных </w:t>
      </w:r>
      <w:r w:rsidR="002D4EC0" w:rsidRPr="00A22E45">
        <w:rPr>
          <w:rFonts w:ascii="Times New Roman" w:hAnsi="Times New Roman"/>
          <w:sz w:val="30"/>
          <w:szCs w:val="30"/>
        </w:rPr>
        <w:t>препарат</w:t>
      </w:r>
      <w:r w:rsidR="00AE364C" w:rsidRPr="00A22E45">
        <w:rPr>
          <w:rFonts w:ascii="Times New Roman" w:hAnsi="Times New Roman"/>
          <w:sz w:val="30"/>
          <w:szCs w:val="30"/>
        </w:rPr>
        <w:t>ов</w:t>
      </w:r>
      <w:r w:rsidR="00CB1BAF" w:rsidRPr="00A22E45">
        <w:rPr>
          <w:rFonts w:ascii="Times New Roman" w:hAnsi="Times New Roman"/>
          <w:sz w:val="30"/>
          <w:szCs w:val="30"/>
        </w:rPr>
        <w:t xml:space="preserve"> для ингаляций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ED7587" w:rsidRPr="00A22E45">
        <w:rPr>
          <w:rFonts w:ascii="Times New Roman" w:hAnsi="Times New Roman"/>
          <w:sz w:val="30"/>
          <w:szCs w:val="30"/>
        </w:rPr>
        <w:t>следует</w:t>
      </w:r>
      <w:r w:rsidRPr="00A22E45">
        <w:rPr>
          <w:rFonts w:ascii="Times New Roman" w:hAnsi="Times New Roman"/>
          <w:sz w:val="30"/>
          <w:szCs w:val="30"/>
        </w:rPr>
        <w:t xml:space="preserve"> определ</w:t>
      </w:r>
      <w:r w:rsidR="00ED7587" w:rsidRPr="00A22E45">
        <w:rPr>
          <w:rFonts w:ascii="Times New Roman" w:hAnsi="Times New Roman"/>
          <w:sz w:val="30"/>
          <w:szCs w:val="30"/>
        </w:rPr>
        <w:t>ить</w:t>
      </w:r>
      <w:r w:rsidRPr="00A22E45">
        <w:rPr>
          <w:rFonts w:ascii="Times New Roman" w:hAnsi="Times New Roman"/>
          <w:sz w:val="30"/>
          <w:szCs w:val="30"/>
        </w:rPr>
        <w:t xml:space="preserve"> и обоснова</w:t>
      </w:r>
      <w:r w:rsidR="00ED7587" w:rsidRPr="00A22E45">
        <w:rPr>
          <w:rFonts w:ascii="Times New Roman" w:hAnsi="Times New Roman"/>
          <w:sz w:val="30"/>
          <w:szCs w:val="30"/>
        </w:rPr>
        <w:t>ть</w:t>
      </w:r>
      <w:r w:rsidRPr="00A22E45">
        <w:rPr>
          <w:rFonts w:ascii="Times New Roman" w:hAnsi="Times New Roman"/>
          <w:sz w:val="30"/>
          <w:szCs w:val="30"/>
        </w:rPr>
        <w:t xml:space="preserve"> в протоколе</w:t>
      </w:r>
      <w:r w:rsidR="00ED7587" w:rsidRPr="00A22E45">
        <w:rPr>
          <w:rFonts w:ascii="Times New Roman" w:hAnsi="Times New Roman"/>
          <w:sz w:val="30"/>
          <w:szCs w:val="30"/>
        </w:rPr>
        <w:t xml:space="preserve"> клинических исследований</w:t>
      </w:r>
      <w:r w:rsidRPr="00A22E45">
        <w:rPr>
          <w:rFonts w:ascii="Times New Roman" w:hAnsi="Times New Roman"/>
          <w:sz w:val="30"/>
          <w:szCs w:val="30"/>
        </w:rPr>
        <w:t xml:space="preserve">. </w:t>
      </w:r>
    </w:p>
    <w:p w:rsidR="00B647F6" w:rsidRPr="00A22E45" w:rsidRDefault="00C930A8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lastRenderedPageBreak/>
        <w:t xml:space="preserve">В целях оценки возможных эффектов переноса </w:t>
      </w:r>
      <w:r w:rsidR="008E141A" w:rsidRPr="00A22E45">
        <w:rPr>
          <w:rFonts w:ascii="Times New Roman" w:hAnsi="Times New Roman"/>
          <w:sz w:val="30"/>
          <w:szCs w:val="30"/>
        </w:rPr>
        <w:t xml:space="preserve">следует </w:t>
      </w:r>
      <w:r w:rsidRPr="00A22E45">
        <w:rPr>
          <w:rFonts w:ascii="Times New Roman" w:hAnsi="Times New Roman"/>
          <w:sz w:val="30"/>
          <w:szCs w:val="30"/>
        </w:rPr>
        <w:t xml:space="preserve">документировать исходные измерения перед каждым </w:t>
      </w:r>
      <w:r w:rsidR="00AE364C" w:rsidRPr="00A22E45">
        <w:rPr>
          <w:rFonts w:ascii="Times New Roman" w:hAnsi="Times New Roman"/>
          <w:sz w:val="30"/>
          <w:szCs w:val="30"/>
        </w:rPr>
        <w:t>применени</w:t>
      </w:r>
      <w:r w:rsidR="00CB1BAF" w:rsidRPr="00A22E45">
        <w:rPr>
          <w:rFonts w:ascii="Times New Roman" w:hAnsi="Times New Roman"/>
          <w:sz w:val="30"/>
          <w:szCs w:val="30"/>
        </w:rPr>
        <w:t>ем</w:t>
      </w:r>
      <w:r w:rsidR="00AE364C" w:rsidRPr="00A22E45">
        <w:rPr>
          <w:rFonts w:ascii="Times New Roman" w:hAnsi="Times New Roman"/>
          <w:sz w:val="30"/>
          <w:szCs w:val="30"/>
        </w:rPr>
        <w:t xml:space="preserve"> лекарственного препарата</w:t>
      </w:r>
      <w:r w:rsidR="00CB1BAF" w:rsidRPr="00A22E45">
        <w:rPr>
          <w:rFonts w:ascii="Times New Roman" w:hAnsi="Times New Roman"/>
          <w:sz w:val="30"/>
          <w:szCs w:val="30"/>
        </w:rPr>
        <w:t xml:space="preserve"> для ингаляций</w:t>
      </w:r>
      <w:r w:rsidR="00AE364C" w:rsidRPr="00A22E45">
        <w:rPr>
          <w:rFonts w:ascii="Times New Roman" w:hAnsi="Times New Roman"/>
          <w:sz w:val="30"/>
          <w:szCs w:val="30"/>
        </w:rPr>
        <w:t>.</w:t>
      </w:r>
    </w:p>
    <w:p w:rsidR="009742DE" w:rsidRPr="00A22E45" w:rsidRDefault="00B647F6" w:rsidP="00C217C2">
      <w:pPr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Короткодейств</w:t>
      </w:r>
      <w:r w:rsidR="009742DE" w:rsidRPr="00A22E45">
        <w:rPr>
          <w:rFonts w:ascii="Times New Roman" w:hAnsi="Times New Roman"/>
          <w:sz w:val="30"/>
          <w:szCs w:val="30"/>
        </w:rPr>
        <w:t>ующие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3877F9" w:rsidRPr="00A22E45">
        <w:rPr>
          <w:rFonts w:ascii="Times New Roman" w:hAnsi="Times New Roman"/>
          <w:sz w:val="30"/>
          <w:szCs w:val="30"/>
        </w:rPr>
        <w:t>β</w:t>
      </w:r>
      <w:r w:rsidR="003877F9" w:rsidRPr="00A22E45">
        <w:rPr>
          <w:rFonts w:ascii="Times New Roman" w:hAnsi="Times New Roman"/>
          <w:sz w:val="30"/>
          <w:szCs w:val="30"/>
          <w:vertAlign w:val="subscript"/>
        </w:rPr>
        <w:t>2</w:t>
      </w:r>
      <w:r w:rsidR="003877F9" w:rsidRPr="00A22E45">
        <w:rPr>
          <w:rFonts w:ascii="Times New Roman" w:hAnsi="Times New Roman"/>
          <w:sz w:val="30"/>
          <w:szCs w:val="30"/>
        </w:rPr>
        <w:t>-агонисты</w:t>
      </w:r>
      <w:r w:rsidRPr="00A22E45">
        <w:rPr>
          <w:rFonts w:ascii="Times New Roman" w:hAnsi="Times New Roman"/>
          <w:sz w:val="30"/>
          <w:szCs w:val="30"/>
        </w:rPr>
        <w:t xml:space="preserve"> адренорецепторов</w:t>
      </w:r>
    </w:p>
    <w:p w:rsidR="00ED373C" w:rsidRPr="00A22E45" w:rsidRDefault="000C1D12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При оценке эквивалентности эффективности </w:t>
      </w:r>
      <w:r w:rsidR="00C66FF3" w:rsidRPr="00A22E45">
        <w:rPr>
          <w:rFonts w:ascii="Times New Roman" w:hAnsi="Times New Roman"/>
          <w:sz w:val="30"/>
          <w:szCs w:val="30"/>
        </w:rPr>
        <w:t>короткодействующих β</w:t>
      </w:r>
      <w:r w:rsidR="00C66FF3" w:rsidRPr="00A22E45">
        <w:rPr>
          <w:rFonts w:ascii="Times New Roman" w:hAnsi="Times New Roman"/>
          <w:sz w:val="30"/>
          <w:szCs w:val="30"/>
          <w:vertAlign w:val="subscript"/>
        </w:rPr>
        <w:t>2</w:t>
      </w:r>
      <w:r w:rsidR="00C66FF3" w:rsidRPr="00A22E45">
        <w:rPr>
          <w:rFonts w:ascii="Times New Roman" w:hAnsi="Times New Roman"/>
          <w:sz w:val="30"/>
          <w:szCs w:val="30"/>
        </w:rPr>
        <w:t>-агонистов адренорецепторов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 xml:space="preserve">приемлемыми видами исследований являются </w:t>
      </w:r>
      <w:proofErr w:type="spellStart"/>
      <w:r w:rsidR="009742DE" w:rsidRPr="00A22E45">
        <w:rPr>
          <w:rFonts w:ascii="Times New Roman" w:hAnsi="Times New Roman"/>
          <w:sz w:val="30"/>
          <w:szCs w:val="30"/>
        </w:rPr>
        <w:t>бронходилатационные</w:t>
      </w:r>
      <w:proofErr w:type="spellEnd"/>
      <w:r w:rsidR="009742DE" w:rsidRPr="00A22E45">
        <w:rPr>
          <w:rFonts w:ascii="Times New Roman" w:hAnsi="Times New Roman"/>
          <w:sz w:val="30"/>
          <w:szCs w:val="30"/>
        </w:rPr>
        <w:t xml:space="preserve"> исследования</w:t>
      </w:r>
      <w:r w:rsidR="003A3DC6" w:rsidRPr="00A22E45">
        <w:rPr>
          <w:rFonts w:ascii="Times New Roman" w:hAnsi="Times New Roman"/>
          <w:sz w:val="30"/>
          <w:szCs w:val="30"/>
        </w:rPr>
        <w:t xml:space="preserve"> </w:t>
      </w:r>
      <w:r w:rsidR="008E141A" w:rsidRPr="00A22E45">
        <w:rPr>
          <w:rFonts w:ascii="Times New Roman" w:hAnsi="Times New Roman"/>
          <w:sz w:val="30"/>
          <w:szCs w:val="30"/>
        </w:rPr>
        <w:t xml:space="preserve">с </w:t>
      </w:r>
      <w:r w:rsidR="003A3DC6" w:rsidRPr="00A22E45">
        <w:rPr>
          <w:rFonts w:ascii="Times New Roman" w:hAnsi="Times New Roman"/>
          <w:sz w:val="30"/>
          <w:szCs w:val="30"/>
        </w:rPr>
        <w:t>однократной доз</w:t>
      </w:r>
      <w:r w:rsidR="008E141A" w:rsidRPr="00A22E45">
        <w:rPr>
          <w:rFonts w:ascii="Times New Roman" w:hAnsi="Times New Roman"/>
          <w:sz w:val="30"/>
          <w:szCs w:val="30"/>
        </w:rPr>
        <w:t>ой</w:t>
      </w:r>
      <w:r w:rsidR="00B647F6" w:rsidRPr="00A22E45">
        <w:rPr>
          <w:rFonts w:ascii="Times New Roman" w:hAnsi="Times New Roman"/>
          <w:sz w:val="30"/>
          <w:szCs w:val="30"/>
        </w:rPr>
        <w:t xml:space="preserve"> или </w:t>
      </w:r>
      <w:proofErr w:type="spellStart"/>
      <w:r w:rsidR="00B647F6" w:rsidRPr="00A22E45">
        <w:rPr>
          <w:rFonts w:ascii="Times New Roman" w:hAnsi="Times New Roman"/>
          <w:sz w:val="30"/>
          <w:szCs w:val="30"/>
        </w:rPr>
        <w:t>бронх</w:t>
      </w:r>
      <w:r w:rsidR="009742DE" w:rsidRPr="00A22E45">
        <w:rPr>
          <w:rFonts w:ascii="Times New Roman" w:hAnsi="Times New Roman"/>
          <w:sz w:val="30"/>
          <w:szCs w:val="30"/>
        </w:rPr>
        <w:t>опровокационные</w:t>
      </w:r>
      <w:proofErr w:type="spellEnd"/>
      <w:r w:rsidR="00B647F6" w:rsidRPr="00A22E45">
        <w:rPr>
          <w:rFonts w:ascii="Times New Roman" w:hAnsi="Times New Roman"/>
          <w:sz w:val="30"/>
          <w:szCs w:val="30"/>
        </w:rPr>
        <w:t xml:space="preserve"> исследования.</w:t>
      </w:r>
    </w:p>
    <w:p w:rsidR="005D44B1" w:rsidRPr="00A22E45" w:rsidRDefault="00B647F6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У взрослых </w:t>
      </w:r>
      <w:r w:rsidR="0072348A" w:rsidRPr="00A22E45">
        <w:rPr>
          <w:rFonts w:ascii="Times New Roman" w:hAnsi="Times New Roman"/>
          <w:sz w:val="30"/>
          <w:szCs w:val="30"/>
        </w:rPr>
        <w:t>первичны</w:t>
      </w:r>
      <w:r w:rsidR="00AE592B" w:rsidRPr="00A22E45">
        <w:rPr>
          <w:rFonts w:ascii="Times New Roman" w:hAnsi="Times New Roman"/>
          <w:sz w:val="30"/>
          <w:szCs w:val="30"/>
        </w:rPr>
        <w:t>ми</w:t>
      </w:r>
      <w:r w:rsidR="0072348A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переменны</w:t>
      </w:r>
      <w:r w:rsidR="00AE592B" w:rsidRPr="00A22E45">
        <w:rPr>
          <w:rFonts w:ascii="Times New Roman" w:hAnsi="Times New Roman"/>
          <w:sz w:val="30"/>
          <w:szCs w:val="30"/>
        </w:rPr>
        <w:t>ми</w:t>
      </w:r>
      <w:r w:rsidRPr="00A22E45">
        <w:rPr>
          <w:rFonts w:ascii="Times New Roman" w:hAnsi="Times New Roman"/>
          <w:sz w:val="30"/>
          <w:szCs w:val="30"/>
        </w:rPr>
        <w:t xml:space="preserve"> в </w:t>
      </w:r>
      <w:proofErr w:type="spellStart"/>
      <w:r w:rsidR="00AE592B" w:rsidRPr="00A22E45">
        <w:rPr>
          <w:rFonts w:ascii="Times New Roman" w:hAnsi="Times New Roman"/>
          <w:sz w:val="30"/>
          <w:szCs w:val="30"/>
        </w:rPr>
        <w:t>бронходилатационной</w:t>
      </w:r>
      <w:proofErr w:type="spellEnd"/>
      <w:r w:rsidR="00AE592B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 xml:space="preserve">модели являются </w:t>
      </w:r>
      <w:r w:rsidR="009A73DB" w:rsidRPr="00A22E45">
        <w:rPr>
          <w:rFonts w:ascii="Times New Roman" w:hAnsi="Times New Roman"/>
          <w:sz w:val="30"/>
          <w:szCs w:val="30"/>
        </w:rPr>
        <w:t>ОФВ</w:t>
      </w:r>
      <w:r w:rsidR="009A73DB" w:rsidRPr="00A22E45">
        <w:rPr>
          <w:rFonts w:ascii="Times New Roman" w:hAnsi="Times New Roman"/>
          <w:sz w:val="30"/>
          <w:szCs w:val="30"/>
          <w:vertAlign w:val="subscript"/>
        </w:rPr>
        <w:t>1</w:t>
      </w:r>
      <w:r w:rsidR="003877F9" w:rsidRPr="00A22E45">
        <w:rPr>
          <w:rFonts w:ascii="Times New Roman" w:hAnsi="Times New Roman"/>
          <w:sz w:val="30"/>
          <w:szCs w:val="30"/>
        </w:rPr>
        <w:t> </w:t>
      </w:r>
      <w:r w:rsidRPr="00A22E45">
        <w:rPr>
          <w:rFonts w:ascii="Times New Roman" w:hAnsi="Times New Roman"/>
          <w:sz w:val="30"/>
          <w:szCs w:val="30"/>
        </w:rPr>
        <w:t xml:space="preserve">AUC (измерение </w:t>
      </w:r>
      <w:r w:rsidR="00AE592B" w:rsidRPr="00A22E45">
        <w:rPr>
          <w:rFonts w:ascii="Times New Roman" w:hAnsi="Times New Roman"/>
          <w:sz w:val="30"/>
          <w:szCs w:val="30"/>
        </w:rPr>
        <w:t>бронходилатации,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AE592B" w:rsidRPr="00A22E45">
        <w:rPr>
          <w:rFonts w:ascii="Times New Roman" w:hAnsi="Times New Roman"/>
          <w:sz w:val="30"/>
          <w:szCs w:val="30"/>
        </w:rPr>
        <w:t xml:space="preserve">в течение </w:t>
      </w:r>
      <w:r w:rsidR="008E141A" w:rsidRPr="00A22E45">
        <w:rPr>
          <w:rFonts w:ascii="Times New Roman" w:hAnsi="Times New Roman"/>
          <w:sz w:val="30"/>
          <w:szCs w:val="30"/>
        </w:rPr>
        <w:t xml:space="preserve">не менее </w:t>
      </w:r>
      <w:r w:rsidRPr="00A22E45">
        <w:rPr>
          <w:rFonts w:ascii="Times New Roman" w:hAnsi="Times New Roman"/>
          <w:sz w:val="30"/>
          <w:szCs w:val="30"/>
        </w:rPr>
        <w:t>80</w:t>
      </w:r>
      <w:r w:rsidR="00ED373C" w:rsidRPr="00A22E45">
        <w:rPr>
          <w:rFonts w:ascii="Times New Roman" w:hAnsi="Times New Roman"/>
          <w:sz w:val="30"/>
          <w:szCs w:val="30"/>
          <w:lang w:val="en-US"/>
        </w:rPr>
        <w:t> </w:t>
      </w:r>
      <w:r w:rsidRPr="00A22E45">
        <w:rPr>
          <w:rFonts w:ascii="Times New Roman" w:hAnsi="Times New Roman"/>
          <w:sz w:val="30"/>
          <w:szCs w:val="30"/>
        </w:rPr>
        <w:t>% продолжительности действия</w:t>
      </w:r>
      <w:r w:rsidR="008E141A" w:rsidRPr="00A22E45">
        <w:rPr>
          <w:rFonts w:ascii="Times New Roman" w:hAnsi="Times New Roman"/>
          <w:sz w:val="30"/>
          <w:szCs w:val="30"/>
        </w:rPr>
        <w:t xml:space="preserve"> </w:t>
      </w:r>
      <w:r w:rsidR="000C1D12" w:rsidRPr="00A22E45">
        <w:rPr>
          <w:rFonts w:ascii="Times New Roman" w:hAnsi="Times New Roman"/>
          <w:sz w:val="30"/>
          <w:szCs w:val="30"/>
        </w:rPr>
        <w:t>действующего вещества</w:t>
      </w:r>
      <w:r w:rsidRPr="00A22E45">
        <w:rPr>
          <w:rFonts w:ascii="Times New Roman" w:hAnsi="Times New Roman"/>
          <w:sz w:val="30"/>
          <w:szCs w:val="30"/>
        </w:rPr>
        <w:t xml:space="preserve"> после однократной ингаляции</w:t>
      </w:r>
      <w:r w:rsidR="0094298D" w:rsidRPr="00A22E45">
        <w:rPr>
          <w:rFonts w:ascii="Times New Roman" w:hAnsi="Times New Roman"/>
          <w:sz w:val="30"/>
          <w:szCs w:val="30"/>
        </w:rPr>
        <w:t xml:space="preserve"> лекарственного препарата</w:t>
      </w:r>
      <w:r w:rsidRPr="00A22E45">
        <w:rPr>
          <w:rFonts w:ascii="Times New Roman" w:hAnsi="Times New Roman"/>
          <w:sz w:val="30"/>
          <w:szCs w:val="30"/>
        </w:rPr>
        <w:t xml:space="preserve">) и изменение </w:t>
      </w:r>
      <w:r w:rsidR="009A73DB" w:rsidRPr="00A22E45">
        <w:rPr>
          <w:rFonts w:ascii="Times New Roman" w:hAnsi="Times New Roman"/>
          <w:sz w:val="30"/>
          <w:szCs w:val="30"/>
        </w:rPr>
        <w:t>ОФВ</w:t>
      </w:r>
      <w:r w:rsidR="009A73DB" w:rsidRPr="00A22E45">
        <w:rPr>
          <w:rFonts w:ascii="Times New Roman" w:hAnsi="Times New Roman"/>
          <w:sz w:val="30"/>
          <w:szCs w:val="30"/>
          <w:vertAlign w:val="subscript"/>
        </w:rPr>
        <w:t>1</w:t>
      </w:r>
      <w:r w:rsidRPr="00A22E45">
        <w:rPr>
          <w:rFonts w:ascii="Times New Roman" w:hAnsi="Times New Roman"/>
          <w:sz w:val="30"/>
          <w:szCs w:val="30"/>
        </w:rPr>
        <w:t xml:space="preserve"> (в </w:t>
      </w:r>
      <w:r w:rsidR="00AE592B" w:rsidRPr="00A22E45">
        <w:rPr>
          <w:rFonts w:ascii="Times New Roman" w:hAnsi="Times New Roman"/>
          <w:sz w:val="30"/>
          <w:szCs w:val="30"/>
        </w:rPr>
        <w:t>соответствующий</w:t>
      </w:r>
      <w:r w:rsidRPr="00A22E45">
        <w:rPr>
          <w:rFonts w:ascii="Times New Roman" w:hAnsi="Times New Roman"/>
          <w:sz w:val="30"/>
          <w:szCs w:val="30"/>
        </w:rPr>
        <w:t xml:space="preserve"> момент</w:t>
      </w:r>
      <w:r w:rsidR="00ED373C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времени)</w:t>
      </w:r>
      <w:r w:rsidR="008E141A" w:rsidRPr="00A22E45">
        <w:rPr>
          <w:rFonts w:ascii="Times New Roman" w:hAnsi="Times New Roman"/>
          <w:sz w:val="30"/>
          <w:szCs w:val="30"/>
        </w:rPr>
        <w:t>. В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A22E45">
        <w:rPr>
          <w:rFonts w:ascii="Times New Roman" w:hAnsi="Times New Roman"/>
          <w:sz w:val="30"/>
          <w:szCs w:val="30"/>
        </w:rPr>
        <w:t>бронх</w:t>
      </w:r>
      <w:r w:rsidR="00AE592B" w:rsidRPr="00A22E45">
        <w:rPr>
          <w:rFonts w:ascii="Times New Roman" w:hAnsi="Times New Roman"/>
          <w:sz w:val="30"/>
          <w:szCs w:val="30"/>
        </w:rPr>
        <w:t>опровокационном</w:t>
      </w:r>
      <w:proofErr w:type="spellEnd"/>
      <w:r w:rsidR="00AE592B" w:rsidRPr="00A22E45">
        <w:rPr>
          <w:rFonts w:ascii="Times New Roman" w:hAnsi="Times New Roman"/>
          <w:sz w:val="30"/>
          <w:szCs w:val="30"/>
        </w:rPr>
        <w:t xml:space="preserve"> исследовании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AE364C" w:rsidRPr="00A22E45">
        <w:rPr>
          <w:rFonts w:ascii="Times New Roman" w:hAnsi="Times New Roman"/>
          <w:sz w:val="30"/>
          <w:szCs w:val="30"/>
        </w:rPr>
        <w:t>первичной</w:t>
      </w:r>
      <w:r w:rsidRPr="00A22E45">
        <w:rPr>
          <w:rFonts w:ascii="Times New Roman" w:hAnsi="Times New Roman"/>
          <w:sz w:val="30"/>
          <w:szCs w:val="30"/>
        </w:rPr>
        <w:t xml:space="preserve"> переменной является PC</w:t>
      </w:r>
      <w:r w:rsidRPr="00A22E45">
        <w:rPr>
          <w:rFonts w:ascii="Times New Roman" w:hAnsi="Times New Roman"/>
          <w:sz w:val="30"/>
          <w:szCs w:val="30"/>
          <w:vertAlign w:val="subscript"/>
        </w:rPr>
        <w:t>20</w:t>
      </w:r>
      <w:r w:rsidR="003877F9" w:rsidRPr="00A22E45">
        <w:rPr>
          <w:rFonts w:ascii="Times New Roman" w:hAnsi="Times New Roman"/>
          <w:sz w:val="30"/>
          <w:szCs w:val="30"/>
        </w:rPr>
        <w:t> </w:t>
      </w:r>
      <w:r w:rsidR="009A73DB" w:rsidRPr="00A22E45">
        <w:rPr>
          <w:rFonts w:ascii="Times New Roman" w:hAnsi="Times New Roman"/>
          <w:sz w:val="30"/>
          <w:szCs w:val="30"/>
        </w:rPr>
        <w:t>ОФВ</w:t>
      </w:r>
      <w:r w:rsidR="009A73DB" w:rsidRPr="00A22E45">
        <w:rPr>
          <w:rFonts w:ascii="Times New Roman" w:hAnsi="Times New Roman"/>
          <w:sz w:val="30"/>
          <w:szCs w:val="30"/>
          <w:vertAlign w:val="subscript"/>
        </w:rPr>
        <w:t>1</w:t>
      </w:r>
      <w:r w:rsidRPr="00A22E45">
        <w:rPr>
          <w:rFonts w:ascii="Times New Roman" w:hAnsi="Times New Roman"/>
          <w:sz w:val="30"/>
          <w:szCs w:val="30"/>
        </w:rPr>
        <w:t xml:space="preserve"> или PD</w:t>
      </w:r>
      <w:r w:rsidRPr="00A22E45">
        <w:rPr>
          <w:rFonts w:ascii="Times New Roman" w:hAnsi="Times New Roman"/>
          <w:sz w:val="30"/>
          <w:szCs w:val="30"/>
          <w:vertAlign w:val="subscript"/>
        </w:rPr>
        <w:t>20</w:t>
      </w:r>
      <w:r w:rsidR="003877F9" w:rsidRPr="00A22E45">
        <w:rPr>
          <w:rFonts w:ascii="Times New Roman" w:hAnsi="Times New Roman"/>
          <w:sz w:val="30"/>
          <w:szCs w:val="30"/>
        </w:rPr>
        <w:t> </w:t>
      </w:r>
      <w:r w:rsidR="009A73DB" w:rsidRPr="00A22E45">
        <w:rPr>
          <w:rFonts w:ascii="Times New Roman" w:hAnsi="Times New Roman"/>
          <w:sz w:val="30"/>
          <w:szCs w:val="30"/>
        </w:rPr>
        <w:t>ОФВ</w:t>
      </w:r>
      <w:r w:rsidR="009A73DB" w:rsidRPr="00A22E45">
        <w:rPr>
          <w:rFonts w:ascii="Times New Roman" w:hAnsi="Times New Roman"/>
          <w:sz w:val="30"/>
          <w:szCs w:val="30"/>
          <w:vertAlign w:val="subscript"/>
        </w:rPr>
        <w:t>1</w:t>
      </w:r>
      <w:r w:rsidR="0089027F" w:rsidRPr="00A22E45">
        <w:rPr>
          <w:rFonts w:ascii="Times New Roman" w:hAnsi="Times New Roman"/>
          <w:sz w:val="30"/>
          <w:szCs w:val="30"/>
          <w:vertAlign w:val="subscript"/>
        </w:rPr>
        <w:t xml:space="preserve"> </w:t>
      </w:r>
      <w:r w:rsidR="0089027F" w:rsidRPr="00A22E45">
        <w:rPr>
          <w:rFonts w:ascii="Times New Roman" w:hAnsi="Times New Roman"/>
          <w:sz w:val="30"/>
          <w:szCs w:val="30"/>
        </w:rPr>
        <w:t xml:space="preserve">(подраздел 2 раздела </w:t>
      </w:r>
      <w:r w:rsidR="0089027F" w:rsidRPr="00A22E45">
        <w:rPr>
          <w:rFonts w:ascii="Times New Roman" w:hAnsi="Times New Roman"/>
          <w:sz w:val="30"/>
          <w:szCs w:val="30"/>
          <w:lang w:val="en-US"/>
        </w:rPr>
        <w:t>V</w:t>
      </w:r>
      <w:r w:rsidR="0089027F" w:rsidRPr="00A22E45">
        <w:rPr>
          <w:rFonts w:ascii="Times New Roman" w:hAnsi="Times New Roman"/>
          <w:sz w:val="30"/>
          <w:szCs w:val="30"/>
        </w:rPr>
        <w:t xml:space="preserve"> настоящего Руководства).</w:t>
      </w:r>
    </w:p>
    <w:p w:rsidR="005D44B1" w:rsidRPr="00A22E45" w:rsidRDefault="00B647F6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У детей </w:t>
      </w:r>
      <w:r w:rsidR="0094298D" w:rsidRPr="00A22E45">
        <w:rPr>
          <w:rFonts w:ascii="Times New Roman" w:hAnsi="Times New Roman"/>
          <w:sz w:val="30"/>
          <w:szCs w:val="30"/>
        </w:rPr>
        <w:t xml:space="preserve">в возрасте </w:t>
      </w:r>
      <w:r w:rsidRPr="00A22E45">
        <w:rPr>
          <w:rFonts w:ascii="Times New Roman" w:hAnsi="Times New Roman"/>
          <w:sz w:val="30"/>
          <w:szCs w:val="30"/>
        </w:rPr>
        <w:t>6 лет и старше первичны</w:t>
      </w:r>
      <w:r w:rsidR="001F7AAF" w:rsidRPr="00A22E45">
        <w:rPr>
          <w:rFonts w:ascii="Times New Roman" w:hAnsi="Times New Roman"/>
          <w:sz w:val="30"/>
          <w:szCs w:val="30"/>
        </w:rPr>
        <w:t>ми</w:t>
      </w:r>
      <w:r w:rsidRPr="00A22E45">
        <w:rPr>
          <w:rFonts w:ascii="Times New Roman" w:hAnsi="Times New Roman"/>
          <w:sz w:val="30"/>
          <w:szCs w:val="30"/>
        </w:rPr>
        <w:t xml:space="preserve"> переменны</w:t>
      </w:r>
      <w:r w:rsidR="001F7AAF" w:rsidRPr="00A22E45">
        <w:rPr>
          <w:rFonts w:ascii="Times New Roman" w:hAnsi="Times New Roman"/>
          <w:sz w:val="30"/>
          <w:szCs w:val="30"/>
        </w:rPr>
        <w:t>ми</w:t>
      </w:r>
      <w:r w:rsidR="005D44B1" w:rsidRPr="00A22E45">
        <w:rPr>
          <w:rFonts w:ascii="Times New Roman" w:hAnsi="Times New Roman"/>
          <w:sz w:val="30"/>
          <w:szCs w:val="30"/>
        </w:rPr>
        <w:br/>
      </w:r>
      <w:r w:rsidRPr="00A22E45">
        <w:rPr>
          <w:rFonts w:ascii="Times New Roman" w:hAnsi="Times New Roman"/>
          <w:sz w:val="30"/>
          <w:szCs w:val="30"/>
        </w:rPr>
        <w:t xml:space="preserve">в </w:t>
      </w:r>
      <w:proofErr w:type="spellStart"/>
      <w:r w:rsidR="001F7AAF" w:rsidRPr="00A22E45">
        <w:rPr>
          <w:rFonts w:ascii="Times New Roman" w:hAnsi="Times New Roman"/>
          <w:sz w:val="30"/>
          <w:szCs w:val="30"/>
        </w:rPr>
        <w:t>бронходилатационной</w:t>
      </w:r>
      <w:proofErr w:type="spellEnd"/>
      <w:r w:rsidR="001F7AAF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 xml:space="preserve">модели являются спирометрические </w:t>
      </w:r>
      <w:r w:rsidR="00811E98" w:rsidRPr="00A22E45">
        <w:rPr>
          <w:rFonts w:ascii="Times New Roman" w:hAnsi="Times New Roman"/>
          <w:sz w:val="30"/>
          <w:szCs w:val="30"/>
        </w:rPr>
        <w:t>показатели</w:t>
      </w:r>
      <w:r w:rsidR="00C62658" w:rsidRPr="00A22E45">
        <w:rPr>
          <w:rFonts w:ascii="Times New Roman" w:hAnsi="Times New Roman"/>
          <w:sz w:val="30"/>
          <w:szCs w:val="30"/>
        </w:rPr>
        <w:t xml:space="preserve">: </w:t>
      </w:r>
      <w:r w:rsidRPr="00A22E45">
        <w:rPr>
          <w:rFonts w:ascii="Times New Roman" w:hAnsi="Times New Roman"/>
          <w:sz w:val="30"/>
          <w:szCs w:val="30"/>
        </w:rPr>
        <w:t xml:space="preserve">изменение </w:t>
      </w:r>
      <w:r w:rsidR="009A73DB" w:rsidRPr="00A22E45">
        <w:rPr>
          <w:rFonts w:ascii="Times New Roman" w:hAnsi="Times New Roman"/>
          <w:sz w:val="30"/>
          <w:szCs w:val="30"/>
        </w:rPr>
        <w:t>ОФВ</w:t>
      </w:r>
      <w:r w:rsidR="009A73DB" w:rsidRPr="00A22E45">
        <w:rPr>
          <w:rFonts w:ascii="Times New Roman" w:hAnsi="Times New Roman"/>
          <w:sz w:val="30"/>
          <w:szCs w:val="30"/>
          <w:vertAlign w:val="subscript"/>
        </w:rPr>
        <w:t>1</w:t>
      </w:r>
      <w:r w:rsidR="00C62658" w:rsidRPr="00A22E45">
        <w:rPr>
          <w:rFonts w:ascii="Times New Roman" w:hAnsi="Times New Roman"/>
          <w:sz w:val="30"/>
          <w:szCs w:val="30"/>
        </w:rPr>
        <w:t xml:space="preserve"> </w:t>
      </w:r>
      <w:r w:rsidR="0094298D" w:rsidRPr="00A22E45">
        <w:rPr>
          <w:rFonts w:ascii="Times New Roman" w:hAnsi="Times New Roman"/>
          <w:sz w:val="30"/>
          <w:szCs w:val="30"/>
        </w:rPr>
        <w:t>либо</w:t>
      </w:r>
      <w:r w:rsidR="00C62658" w:rsidRPr="00A22E45">
        <w:rPr>
          <w:rFonts w:ascii="Times New Roman" w:hAnsi="Times New Roman"/>
          <w:sz w:val="30"/>
          <w:szCs w:val="30"/>
        </w:rPr>
        <w:t xml:space="preserve"> показатель со</w:t>
      </w:r>
      <w:r w:rsidR="003254EA" w:rsidRPr="00A22E45">
        <w:rPr>
          <w:rFonts w:ascii="Times New Roman" w:hAnsi="Times New Roman"/>
          <w:sz w:val="30"/>
          <w:szCs w:val="30"/>
        </w:rPr>
        <w:t>отношени</w:t>
      </w:r>
      <w:r w:rsidR="00C62658" w:rsidRPr="00A22E45">
        <w:rPr>
          <w:rFonts w:ascii="Times New Roman" w:hAnsi="Times New Roman"/>
          <w:sz w:val="30"/>
          <w:szCs w:val="30"/>
        </w:rPr>
        <w:t>я</w:t>
      </w:r>
      <w:r w:rsidR="003254EA" w:rsidRPr="00A22E45">
        <w:rPr>
          <w:rFonts w:ascii="Times New Roman" w:hAnsi="Times New Roman"/>
          <w:sz w:val="30"/>
          <w:szCs w:val="30"/>
        </w:rPr>
        <w:t xml:space="preserve"> </w:t>
      </w:r>
      <w:r w:rsidR="00F46DF8" w:rsidRPr="00A22E45">
        <w:rPr>
          <w:rFonts w:ascii="Times New Roman" w:hAnsi="Times New Roman"/>
          <w:sz w:val="30"/>
          <w:szCs w:val="30"/>
        </w:rPr>
        <w:t>ОФВ</w:t>
      </w:r>
      <w:r w:rsidR="00F46DF8" w:rsidRPr="00A22E45">
        <w:rPr>
          <w:rFonts w:ascii="Times New Roman" w:hAnsi="Times New Roman"/>
          <w:sz w:val="30"/>
          <w:szCs w:val="30"/>
          <w:vertAlign w:val="subscript"/>
        </w:rPr>
        <w:t>1</w:t>
      </w:r>
      <w:r w:rsidR="00F46DF8" w:rsidRPr="00A22E45">
        <w:rPr>
          <w:rFonts w:ascii="Times New Roman" w:hAnsi="Times New Roman"/>
          <w:sz w:val="30"/>
          <w:szCs w:val="30"/>
        </w:rPr>
        <w:t xml:space="preserve"> к функциональной жизненной емкости легких (</w:t>
      </w:r>
      <w:r w:rsidR="009A73DB" w:rsidRPr="00A22E45">
        <w:rPr>
          <w:rFonts w:ascii="Times New Roman" w:hAnsi="Times New Roman"/>
          <w:sz w:val="30"/>
          <w:szCs w:val="30"/>
        </w:rPr>
        <w:t>ОФВ</w:t>
      </w:r>
      <w:r w:rsidR="009A73DB" w:rsidRPr="00A22E45">
        <w:rPr>
          <w:rFonts w:ascii="Times New Roman" w:hAnsi="Times New Roman"/>
          <w:sz w:val="30"/>
          <w:szCs w:val="30"/>
          <w:vertAlign w:val="subscript"/>
        </w:rPr>
        <w:t>1</w:t>
      </w:r>
      <w:r w:rsidRPr="00A22E45">
        <w:rPr>
          <w:rFonts w:ascii="Times New Roman" w:hAnsi="Times New Roman"/>
          <w:sz w:val="30"/>
          <w:szCs w:val="30"/>
        </w:rPr>
        <w:t>/</w:t>
      </w:r>
      <w:r w:rsidR="003877F9" w:rsidRPr="00A22E45">
        <w:rPr>
          <w:rFonts w:ascii="Times New Roman" w:hAnsi="Times New Roman"/>
          <w:sz w:val="30"/>
          <w:szCs w:val="30"/>
        </w:rPr>
        <w:t>ФЖЕЛ</w:t>
      </w:r>
      <w:r w:rsidR="00F46DF8" w:rsidRPr="00A22E45">
        <w:rPr>
          <w:rFonts w:ascii="Times New Roman" w:hAnsi="Times New Roman"/>
          <w:sz w:val="30"/>
          <w:szCs w:val="30"/>
        </w:rPr>
        <w:t>)</w:t>
      </w:r>
      <w:r w:rsidR="0094298D" w:rsidRPr="00A22E45">
        <w:rPr>
          <w:rFonts w:ascii="Times New Roman" w:hAnsi="Times New Roman"/>
          <w:sz w:val="30"/>
          <w:szCs w:val="30"/>
        </w:rPr>
        <w:t>,</w:t>
      </w:r>
      <w:r w:rsidR="003254EA" w:rsidRPr="00A22E45">
        <w:rPr>
          <w:rFonts w:ascii="Times New Roman" w:hAnsi="Times New Roman"/>
          <w:sz w:val="30"/>
          <w:szCs w:val="30"/>
        </w:rPr>
        <w:t xml:space="preserve"> </w:t>
      </w:r>
      <w:r w:rsidR="00C62658" w:rsidRPr="00A22E45">
        <w:rPr>
          <w:rFonts w:ascii="Times New Roman" w:hAnsi="Times New Roman"/>
          <w:sz w:val="30"/>
          <w:szCs w:val="30"/>
        </w:rPr>
        <w:t xml:space="preserve">измеренный </w:t>
      </w:r>
      <w:r w:rsidRPr="00A22E45">
        <w:rPr>
          <w:rFonts w:ascii="Times New Roman" w:hAnsi="Times New Roman"/>
          <w:sz w:val="30"/>
          <w:szCs w:val="30"/>
        </w:rPr>
        <w:t xml:space="preserve">в </w:t>
      </w:r>
      <w:r w:rsidR="001F7AAF" w:rsidRPr="00A22E45">
        <w:rPr>
          <w:rFonts w:ascii="Times New Roman" w:hAnsi="Times New Roman"/>
          <w:sz w:val="30"/>
          <w:szCs w:val="30"/>
        </w:rPr>
        <w:t>соответствующий</w:t>
      </w:r>
      <w:r w:rsidRPr="00A22E45">
        <w:rPr>
          <w:rFonts w:ascii="Times New Roman" w:hAnsi="Times New Roman"/>
          <w:sz w:val="30"/>
          <w:szCs w:val="30"/>
        </w:rPr>
        <w:t xml:space="preserve"> момент (</w:t>
      </w:r>
      <w:r w:rsidR="005D44B1" w:rsidRPr="00A22E45">
        <w:rPr>
          <w:rFonts w:ascii="Times New Roman" w:hAnsi="Times New Roman"/>
          <w:sz w:val="30"/>
          <w:szCs w:val="30"/>
        </w:rPr>
        <w:t>момент</w:t>
      </w:r>
      <w:r w:rsidRPr="00A22E45">
        <w:rPr>
          <w:rFonts w:ascii="Times New Roman" w:hAnsi="Times New Roman"/>
          <w:sz w:val="30"/>
          <w:szCs w:val="30"/>
        </w:rPr>
        <w:t>ы) времени</w:t>
      </w:r>
      <w:r w:rsidR="00C62658" w:rsidRPr="00A22E45">
        <w:rPr>
          <w:rFonts w:ascii="Times New Roman" w:hAnsi="Times New Roman"/>
          <w:sz w:val="30"/>
          <w:szCs w:val="30"/>
        </w:rPr>
        <w:t>, и (или) показатель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9A73DB" w:rsidRPr="00A22E45">
        <w:rPr>
          <w:rFonts w:ascii="Times New Roman" w:hAnsi="Times New Roman"/>
          <w:sz w:val="30"/>
          <w:szCs w:val="30"/>
        </w:rPr>
        <w:t>ОФВ</w:t>
      </w:r>
      <w:r w:rsidR="009A73DB" w:rsidRPr="00A22E45">
        <w:rPr>
          <w:rFonts w:ascii="Times New Roman" w:hAnsi="Times New Roman"/>
          <w:sz w:val="30"/>
          <w:szCs w:val="30"/>
          <w:vertAlign w:val="subscript"/>
        </w:rPr>
        <w:t>1</w:t>
      </w:r>
      <w:r w:rsidR="003877F9" w:rsidRPr="00A22E45">
        <w:rPr>
          <w:rFonts w:ascii="Times New Roman" w:hAnsi="Times New Roman"/>
          <w:sz w:val="30"/>
          <w:szCs w:val="30"/>
        </w:rPr>
        <w:t> </w:t>
      </w:r>
      <w:r w:rsidRPr="00A22E45">
        <w:rPr>
          <w:rFonts w:ascii="Times New Roman" w:hAnsi="Times New Roman"/>
          <w:sz w:val="30"/>
          <w:szCs w:val="30"/>
        </w:rPr>
        <w:t xml:space="preserve">AUC </w:t>
      </w:r>
      <w:r w:rsidR="001F7AAF" w:rsidRPr="00A22E45">
        <w:rPr>
          <w:rFonts w:ascii="Times New Roman" w:hAnsi="Times New Roman"/>
          <w:sz w:val="30"/>
          <w:szCs w:val="30"/>
        </w:rPr>
        <w:t>измерен</w:t>
      </w:r>
      <w:r w:rsidR="00C62658" w:rsidRPr="00A22E45">
        <w:rPr>
          <w:rFonts w:ascii="Times New Roman" w:hAnsi="Times New Roman"/>
          <w:sz w:val="30"/>
          <w:szCs w:val="30"/>
        </w:rPr>
        <w:t>ный по</w:t>
      </w:r>
      <w:r w:rsidR="001F7AAF" w:rsidRPr="00A22E45">
        <w:rPr>
          <w:rFonts w:ascii="Times New Roman" w:hAnsi="Times New Roman"/>
          <w:sz w:val="30"/>
          <w:szCs w:val="30"/>
        </w:rPr>
        <w:t xml:space="preserve"> бронходилатации, в течение </w:t>
      </w:r>
      <w:r w:rsidR="0094298D" w:rsidRPr="00A22E45">
        <w:rPr>
          <w:rFonts w:ascii="Times New Roman" w:hAnsi="Times New Roman"/>
          <w:sz w:val="30"/>
          <w:szCs w:val="30"/>
        </w:rPr>
        <w:t xml:space="preserve">не менее </w:t>
      </w:r>
      <w:r w:rsidR="001F7AAF" w:rsidRPr="00A22E45">
        <w:rPr>
          <w:rFonts w:ascii="Times New Roman" w:hAnsi="Times New Roman"/>
          <w:sz w:val="30"/>
          <w:szCs w:val="30"/>
        </w:rPr>
        <w:t>80</w:t>
      </w:r>
      <w:r w:rsidR="005D44B1" w:rsidRPr="00A22E45">
        <w:rPr>
          <w:rFonts w:ascii="Times New Roman" w:hAnsi="Times New Roman"/>
          <w:sz w:val="30"/>
          <w:szCs w:val="30"/>
        </w:rPr>
        <w:t> </w:t>
      </w:r>
      <w:r w:rsidR="001F7AAF" w:rsidRPr="00A22E45">
        <w:rPr>
          <w:rFonts w:ascii="Times New Roman" w:hAnsi="Times New Roman"/>
          <w:sz w:val="30"/>
          <w:szCs w:val="30"/>
        </w:rPr>
        <w:t>% продолжительности действия после однократной ингаляции</w:t>
      </w:r>
      <w:r w:rsidR="00C62658" w:rsidRPr="00A22E45">
        <w:rPr>
          <w:rFonts w:ascii="Times New Roman" w:hAnsi="Times New Roman"/>
          <w:sz w:val="30"/>
          <w:szCs w:val="30"/>
        </w:rPr>
        <w:t xml:space="preserve"> лекарственного препарата</w:t>
      </w:r>
      <w:r w:rsidR="001F7AAF" w:rsidRPr="00A22E45">
        <w:rPr>
          <w:rFonts w:ascii="Times New Roman" w:hAnsi="Times New Roman"/>
          <w:sz w:val="30"/>
          <w:szCs w:val="30"/>
        </w:rPr>
        <w:t>.</w:t>
      </w:r>
      <w:r w:rsidRPr="00A22E45">
        <w:rPr>
          <w:rFonts w:ascii="Times New Roman" w:hAnsi="Times New Roman"/>
          <w:sz w:val="30"/>
          <w:szCs w:val="30"/>
        </w:rPr>
        <w:t xml:space="preserve"> </w:t>
      </w:r>
    </w:p>
    <w:p w:rsidR="005D44B1" w:rsidRPr="00A22E45" w:rsidRDefault="001F7AAF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У</w:t>
      </w:r>
      <w:r w:rsidR="00B647F6" w:rsidRPr="00A22E45">
        <w:rPr>
          <w:rFonts w:ascii="Times New Roman" w:hAnsi="Times New Roman"/>
          <w:sz w:val="30"/>
          <w:szCs w:val="30"/>
        </w:rPr>
        <w:t xml:space="preserve"> детей дошкольного возраста спирометрия </w:t>
      </w:r>
      <w:r w:rsidR="00C62658" w:rsidRPr="00A22E45">
        <w:rPr>
          <w:rFonts w:ascii="Times New Roman" w:hAnsi="Times New Roman"/>
          <w:sz w:val="30"/>
          <w:szCs w:val="30"/>
        </w:rPr>
        <w:t xml:space="preserve">возможна при условии, что возраст ребенка </w:t>
      </w:r>
      <w:r w:rsidR="0094298D" w:rsidRPr="00A22E45">
        <w:rPr>
          <w:rFonts w:ascii="Times New Roman" w:hAnsi="Times New Roman"/>
          <w:sz w:val="30"/>
          <w:szCs w:val="30"/>
        </w:rPr>
        <w:t xml:space="preserve">составляет </w:t>
      </w:r>
      <w:r w:rsidR="00C62658" w:rsidRPr="00A22E45">
        <w:rPr>
          <w:rFonts w:ascii="Times New Roman" w:hAnsi="Times New Roman"/>
          <w:sz w:val="30"/>
          <w:szCs w:val="30"/>
        </w:rPr>
        <w:t>от 3 до 6 лет</w:t>
      </w:r>
      <w:r w:rsidR="00B647F6" w:rsidRPr="00A22E45">
        <w:rPr>
          <w:rFonts w:ascii="Times New Roman" w:hAnsi="Times New Roman"/>
          <w:sz w:val="30"/>
          <w:szCs w:val="30"/>
        </w:rPr>
        <w:t xml:space="preserve">, </w:t>
      </w:r>
      <w:r w:rsidR="00C62658" w:rsidRPr="00A22E45">
        <w:rPr>
          <w:rFonts w:ascii="Times New Roman" w:hAnsi="Times New Roman"/>
          <w:sz w:val="30"/>
          <w:szCs w:val="30"/>
        </w:rPr>
        <w:t>при этом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DF4636" w:rsidRPr="00A22E45">
        <w:rPr>
          <w:rFonts w:ascii="Times New Roman" w:hAnsi="Times New Roman"/>
          <w:sz w:val="30"/>
          <w:szCs w:val="30"/>
        </w:rPr>
        <w:t>вместо</w:t>
      </w:r>
      <w:r w:rsidR="003254EA" w:rsidRPr="00A22E45">
        <w:rPr>
          <w:rFonts w:ascii="Times New Roman" w:hAnsi="Times New Roman"/>
          <w:sz w:val="30"/>
          <w:szCs w:val="30"/>
        </w:rPr>
        <w:t xml:space="preserve"> </w:t>
      </w:r>
      <w:r w:rsidR="009A73DB" w:rsidRPr="00A22E45">
        <w:rPr>
          <w:rFonts w:ascii="Times New Roman" w:hAnsi="Times New Roman"/>
          <w:sz w:val="30"/>
          <w:szCs w:val="30"/>
        </w:rPr>
        <w:t>ОФВ</w:t>
      </w:r>
      <w:r w:rsidR="009A73DB" w:rsidRPr="00A22E45">
        <w:rPr>
          <w:rFonts w:ascii="Times New Roman" w:hAnsi="Times New Roman"/>
          <w:sz w:val="30"/>
          <w:szCs w:val="30"/>
          <w:vertAlign w:val="subscript"/>
        </w:rPr>
        <w:t>1</w:t>
      </w:r>
      <w:r w:rsidR="003254EA" w:rsidRPr="00A22E45">
        <w:rPr>
          <w:rFonts w:ascii="Times New Roman" w:hAnsi="Times New Roman"/>
          <w:sz w:val="30"/>
          <w:szCs w:val="30"/>
        </w:rPr>
        <w:t xml:space="preserve"> </w:t>
      </w:r>
      <w:r w:rsidR="006C719B" w:rsidRPr="00A22E45">
        <w:rPr>
          <w:rFonts w:ascii="Times New Roman" w:hAnsi="Times New Roman"/>
          <w:sz w:val="30"/>
          <w:szCs w:val="30"/>
        </w:rPr>
        <w:t>предпочтительно</w:t>
      </w:r>
      <w:r w:rsidR="00DF4636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 xml:space="preserve">оценивать </w:t>
      </w:r>
      <w:r w:rsidR="006C719B" w:rsidRPr="00A22E45">
        <w:rPr>
          <w:rFonts w:ascii="Times New Roman" w:hAnsi="Times New Roman"/>
          <w:sz w:val="30"/>
          <w:szCs w:val="30"/>
        </w:rPr>
        <w:t>ОФВ</w:t>
      </w:r>
      <w:r w:rsidR="00B647F6" w:rsidRPr="00A22E45">
        <w:rPr>
          <w:rFonts w:ascii="Times New Roman" w:hAnsi="Times New Roman"/>
          <w:sz w:val="30"/>
          <w:szCs w:val="30"/>
          <w:vertAlign w:val="subscript"/>
        </w:rPr>
        <w:t>0</w:t>
      </w:r>
      <w:r w:rsidR="003254EA" w:rsidRPr="00A22E45">
        <w:rPr>
          <w:rFonts w:ascii="Times New Roman" w:hAnsi="Times New Roman"/>
          <w:sz w:val="30"/>
          <w:szCs w:val="30"/>
          <w:vertAlign w:val="subscript"/>
        </w:rPr>
        <w:t>,</w:t>
      </w:r>
      <w:r w:rsidR="00B647F6" w:rsidRPr="00A22E45">
        <w:rPr>
          <w:rFonts w:ascii="Times New Roman" w:hAnsi="Times New Roman"/>
          <w:sz w:val="30"/>
          <w:szCs w:val="30"/>
          <w:vertAlign w:val="subscript"/>
        </w:rPr>
        <w:t>5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5D44B1" w:rsidRPr="00A22E45">
        <w:rPr>
          <w:rFonts w:ascii="Times New Roman" w:hAnsi="Times New Roman"/>
          <w:sz w:val="30"/>
          <w:szCs w:val="30"/>
        </w:rPr>
        <w:t>или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6C719B" w:rsidRPr="00A22E45">
        <w:rPr>
          <w:rFonts w:ascii="Times New Roman" w:hAnsi="Times New Roman"/>
          <w:sz w:val="30"/>
          <w:szCs w:val="30"/>
        </w:rPr>
        <w:t>ОФВ</w:t>
      </w:r>
      <w:r w:rsidR="00B647F6" w:rsidRPr="00A22E45">
        <w:rPr>
          <w:rFonts w:ascii="Times New Roman" w:hAnsi="Times New Roman"/>
          <w:sz w:val="30"/>
          <w:szCs w:val="30"/>
          <w:vertAlign w:val="subscript"/>
        </w:rPr>
        <w:t>0</w:t>
      </w:r>
      <w:r w:rsidR="003254EA" w:rsidRPr="00A22E45">
        <w:rPr>
          <w:rFonts w:ascii="Times New Roman" w:hAnsi="Times New Roman"/>
          <w:sz w:val="30"/>
          <w:szCs w:val="30"/>
          <w:vertAlign w:val="subscript"/>
        </w:rPr>
        <w:t>,</w:t>
      </w:r>
      <w:r w:rsidR="00B647F6" w:rsidRPr="00A22E45">
        <w:rPr>
          <w:rFonts w:ascii="Times New Roman" w:hAnsi="Times New Roman"/>
          <w:sz w:val="30"/>
          <w:szCs w:val="30"/>
          <w:vertAlign w:val="subscript"/>
        </w:rPr>
        <w:t>75</w:t>
      </w:r>
      <w:r w:rsidR="00AE364C" w:rsidRPr="00A22E45">
        <w:rPr>
          <w:rFonts w:ascii="Times New Roman" w:hAnsi="Times New Roman"/>
          <w:sz w:val="30"/>
          <w:szCs w:val="30"/>
        </w:rPr>
        <w:t xml:space="preserve"> (для обоснования их применения в каждой возрастной группе необходимо привести обзор </w:t>
      </w:r>
      <w:r w:rsidR="00AE364C" w:rsidRPr="00A22E45">
        <w:rPr>
          <w:rFonts w:ascii="Times New Roman" w:hAnsi="Times New Roman"/>
          <w:sz w:val="30"/>
          <w:szCs w:val="30"/>
        </w:rPr>
        <w:lastRenderedPageBreak/>
        <w:t>литературы</w:t>
      </w:r>
      <w:r w:rsidR="000C1D12" w:rsidRPr="00A22E45">
        <w:rPr>
          <w:rFonts w:ascii="Times New Roman" w:hAnsi="Times New Roman"/>
          <w:sz w:val="30"/>
          <w:szCs w:val="30"/>
        </w:rPr>
        <w:t xml:space="preserve"> обосновывающий</w:t>
      </w:r>
      <w:r w:rsidR="00AE364C" w:rsidRPr="00A22E45">
        <w:rPr>
          <w:rFonts w:ascii="Times New Roman" w:hAnsi="Times New Roman"/>
          <w:sz w:val="30"/>
          <w:szCs w:val="30"/>
        </w:rPr>
        <w:t xml:space="preserve"> выбор критериев приемлемости для </w:t>
      </w:r>
      <w:r w:rsidR="0094298D" w:rsidRPr="00A22E45">
        <w:rPr>
          <w:rFonts w:ascii="Times New Roman" w:hAnsi="Times New Roman"/>
          <w:sz w:val="30"/>
          <w:szCs w:val="30"/>
        </w:rPr>
        <w:t xml:space="preserve">исследуемых </w:t>
      </w:r>
      <w:r w:rsidR="00AE364C" w:rsidRPr="00A22E45">
        <w:rPr>
          <w:rFonts w:ascii="Times New Roman" w:hAnsi="Times New Roman"/>
          <w:sz w:val="30"/>
          <w:szCs w:val="30"/>
        </w:rPr>
        <w:t>показателей, способов регистрации этих показателей и воспроизводимости результатов</w:t>
      </w:r>
      <w:r w:rsidR="000C1D12" w:rsidRPr="00A22E45">
        <w:rPr>
          <w:rFonts w:ascii="Times New Roman" w:hAnsi="Times New Roman"/>
          <w:sz w:val="30"/>
          <w:szCs w:val="30"/>
        </w:rPr>
        <w:t xml:space="preserve"> исследования</w:t>
      </w:r>
      <w:r w:rsidR="00AE364C" w:rsidRPr="00A22E45">
        <w:rPr>
          <w:rFonts w:ascii="Times New Roman" w:hAnsi="Times New Roman"/>
          <w:sz w:val="30"/>
          <w:szCs w:val="30"/>
        </w:rPr>
        <w:t>). У</w:t>
      </w:r>
      <w:r w:rsidR="00B647F6" w:rsidRPr="00A22E45">
        <w:rPr>
          <w:rFonts w:ascii="Times New Roman" w:hAnsi="Times New Roman"/>
          <w:sz w:val="30"/>
          <w:szCs w:val="30"/>
        </w:rPr>
        <w:t>дельное сопротивление дыхательных пут</w:t>
      </w:r>
      <w:r w:rsidR="00214FE6" w:rsidRPr="00A22E45">
        <w:rPr>
          <w:rFonts w:ascii="Times New Roman" w:hAnsi="Times New Roman"/>
          <w:sz w:val="30"/>
          <w:szCs w:val="30"/>
        </w:rPr>
        <w:t>ей</w:t>
      </w:r>
      <w:r w:rsidR="00B647F6" w:rsidRPr="00A22E45">
        <w:rPr>
          <w:rFonts w:ascii="Times New Roman" w:hAnsi="Times New Roman"/>
          <w:sz w:val="30"/>
          <w:szCs w:val="30"/>
        </w:rPr>
        <w:t xml:space="preserve"> (</w:t>
      </w:r>
      <w:proofErr w:type="spellStart"/>
      <w:r w:rsidR="00214FE6" w:rsidRPr="00A22E45">
        <w:rPr>
          <w:rFonts w:ascii="Times New Roman" w:hAnsi="Times New Roman"/>
          <w:sz w:val="30"/>
          <w:szCs w:val="30"/>
          <w:lang w:val="en-US"/>
        </w:rPr>
        <w:t>sRaw</w:t>
      </w:r>
      <w:proofErr w:type="spellEnd"/>
      <w:r w:rsidR="00B647F6" w:rsidRPr="00A22E45">
        <w:rPr>
          <w:rFonts w:ascii="Times New Roman" w:hAnsi="Times New Roman"/>
          <w:sz w:val="30"/>
          <w:szCs w:val="30"/>
        </w:rPr>
        <w:t>), измерен</w:t>
      </w:r>
      <w:r w:rsidR="00865F21" w:rsidRPr="00A22E45">
        <w:rPr>
          <w:rFonts w:ascii="Times New Roman" w:hAnsi="Times New Roman"/>
          <w:sz w:val="30"/>
          <w:szCs w:val="30"/>
        </w:rPr>
        <w:t>н</w:t>
      </w:r>
      <w:r w:rsidR="00B647F6" w:rsidRPr="00A22E45">
        <w:rPr>
          <w:rFonts w:ascii="Times New Roman" w:hAnsi="Times New Roman"/>
          <w:sz w:val="30"/>
          <w:szCs w:val="30"/>
        </w:rPr>
        <w:t>о</w:t>
      </w:r>
      <w:r w:rsidR="00214FE6" w:rsidRPr="00A22E45">
        <w:rPr>
          <w:rFonts w:ascii="Times New Roman" w:hAnsi="Times New Roman"/>
          <w:sz w:val="30"/>
          <w:szCs w:val="30"/>
        </w:rPr>
        <w:t>е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865F21" w:rsidRPr="00A22E45">
        <w:rPr>
          <w:rFonts w:ascii="Times New Roman" w:hAnsi="Times New Roman"/>
          <w:sz w:val="30"/>
          <w:szCs w:val="30"/>
        </w:rPr>
        <w:t xml:space="preserve">как </w:t>
      </w:r>
      <w:r w:rsidR="00B647F6" w:rsidRPr="00A22E45">
        <w:rPr>
          <w:rFonts w:ascii="Times New Roman" w:hAnsi="Times New Roman"/>
          <w:sz w:val="30"/>
          <w:szCs w:val="30"/>
        </w:rPr>
        <w:t>с помощью плетизмографии</w:t>
      </w:r>
      <w:r w:rsidR="00865F21" w:rsidRPr="00A22E45">
        <w:rPr>
          <w:rFonts w:ascii="Times New Roman" w:hAnsi="Times New Roman"/>
          <w:sz w:val="30"/>
          <w:szCs w:val="30"/>
        </w:rPr>
        <w:t>,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865F21" w:rsidRPr="00A22E45">
        <w:rPr>
          <w:rFonts w:ascii="Times New Roman" w:hAnsi="Times New Roman"/>
          <w:sz w:val="30"/>
          <w:szCs w:val="30"/>
        </w:rPr>
        <w:t xml:space="preserve">так и </w:t>
      </w:r>
      <w:r w:rsidR="00B647F6" w:rsidRPr="00A22E45">
        <w:rPr>
          <w:rFonts w:ascii="Times New Roman" w:hAnsi="Times New Roman"/>
          <w:sz w:val="30"/>
          <w:szCs w:val="30"/>
        </w:rPr>
        <w:t>други</w:t>
      </w:r>
      <w:r w:rsidR="0094298D" w:rsidRPr="00A22E45">
        <w:rPr>
          <w:rFonts w:ascii="Times New Roman" w:hAnsi="Times New Roman"/>
          <w:sz w:val="30"/>
          <w:szCs w:val="30"/>
        </w:rPr>
        <w:t>х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214FE6" w:rsidRPr="00A22E45">
        <w:rPr>
          <w:rFonts w:ascii="Times New Roman" w:hAnsi="Times New Roman"/>
          <w:sz w:val="30"/>
          <w:szCs w:val="30"/>
        </w:rPr>
        <w:t>валидированны</w:t>
      </w:r>
      <w:r w:rsidR="0094298D" w:rsidRPr="00A22E45">
        <w:rPr>
          <w:rFonts w:ascii="Times New Roman" w:hAnsi="Times New Roman"/>
          <w:sz w:val="30"/>
          <w:szCs w:val="30"/>
        </w:rPr>
        <w:t>х</w:t>
      </w:r>
      <w:r w:rsidR="00B647F6" w:rsidRPr="00A22E45">
        <w:rPr>
          <w:rFonts w:ascii="Times New Roman" w:hAnsi="Times New Roman"/>
          <w:sz w:val="30"/>
          <w:szCs w:val="30"/>
        </w:rPr>
        <w:t xml:space="preserve"> метод</w:t>
      </w:r>
      <w:r w:rsidR="0094298D" w:rsidRPr="00A22E45">
        <w:rPr>
          <w:rFonts w:ascii="Times New Roman" w:hAnsi="Times New Roman"/>
          <w:sz w:val="30"/>
          <w:szCs w:val="30"/>
        </w:rPr>
        <w:t>ов</w:t>
      </w:r>
      <w:r w:rsidR="00B647F6" w:rsidRPr="00A22E45">
        <w:rPr>
          <w:rFonts w:ascii="Times New Roman" w:hAnsi="Times New Roman"/>
          <w:sz w:val="30"/>
          <w:szCs w:val="30"/>
        </w:rPr>
        <w:t xml:space="preserve"> в сочетании с </w:t>
      </w:r>
      <w:r w:rsidR="00214FE6" w:rsidRPr="00A22E45">
        <w:rPr>
          <w:rFonts w:ascii="Times New Roman" w:hAnsi="Times New Roman"/>
          <w:sz w:val="30"/>
          <w:szCs w:val="30"/>
        </w:rPr>
        <w:t>бал</w:t>
      </w:r>
      <w:r w:rsidR="0094298D" w:rsidRPr="00A22E45">
        <w:rPr>
          <w:rFonts w:ascii="Times New Roman" w:hAnsi="Times New Roman"/>
          <w:sz w:val="30"/>
          <w:szCs w:val="30"/>
        </w:rPr>
        <w:t>л</w:t>
      </w:r>
      <w:r w:rsidR="00214FE6" w:rsidRPr="00A22E45">
        <w:rPr>
          <w:rFonts w:ascii="Times New Roman" w:hAnsi="Times New Roman"/>
          <w:sz w:val="30"/>
          <w:szCs w:val="30"/>
        </w:rPr>
        <w:t xml:space="preserve">ьной </w:t>
      </w:r>
      <w:r w:rsidR="00B647F6" w:rsidRPr="00A22E45">
        <w:rPr>
          <w:rFonts w:ascii="Times New Roman" w:hAnsi="Times New Roman"/>
          <w:sz w:val="30"/>
          <w:szCs w:val="30"/>
        </w:rPr>
        <w:t>оценк</w:t>
      </w:r>
      <w:r w:rsidR="00214FE6" w:rsidRPr="00A22E45">
        <w:rPr>
          <w:rFonts w:ascii="Times New Roman" w:hAnsi="Times New Roman"/>
          <w:sz w:val="30"/>
          <w:szCs w:val="30"/>
        </w:rPr>
        <w:t>ой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214FE6" w:rsidRPr="00A22E45">
        <w:rPr>
          <w:rFonts w:ascii="Times New Roman" w:hAnsi="Times New Roman"/>
          <w:sz w:val="30"/>
          <w:szCs w:val="30"/>
        </w:rPr>
        <w:t xml:space="preserve">клинических </w:t>
      </w:r>
      <w:r w:rsidR="00B647F6" w:rsidRPr="00A22E45">
        <w:rPr>
          <w:rFonts w:ascii="Times New Roman" w:hAnsi="Times New Roman"/>
          <w:sz w:val="30"/>
          <w:szCs w:val="30"/>
        </w:rPr>
        <w:t>симптомов</w:t>
      </w:r>
      <w:r w:rsidR="00AE364C" w:rsidRPr="00A22E45">
        <w:rPr>
          <w:rFonts w:ascii="Times New Roman" w:hAnsi="Times New Roman"/>
          <w:sz w:val="30"/>
          <w:szCs w:val="30"/>
        </w:rPr>
        <w:t xml:space="preserve"> по </w:t>
      </w:r>
      <w:r w:rsidR="000C1D12" w:rsidRPr="00A22E45">
        <w:rPr>
          <w:rFonts w:ascii="Times New Roman" w:hAnsi="Times New Roman"/>
          <w:sz w:val="30"/>
          <w:szCs w:val="30"/>
        </w:rPr>
        <w:t xml:space="preserve">оценочным </w:t>
      </w:r>
      <w:r w:rsidR="00AE364C" w:rsidRPr="00A22E45">
        <w:rPr>
          <w:rFonts w:ascii="Times New Roman" w:hAnsi="Times New Roman"/>
          <w:sz w:val="30"/>
          <w:szCs w:val="30"/>
        </w:rPr>
        <w:t>шкалам</w:t>
      </w:r>
      <w:r w:rsidR="00151471" w:rsidRPr="00A22E45">
        <w:rPr>
          <w:rFonts w:ascii="Times New Roman" w:hAnsi="Times New Roman"/>
          <w:sz w:val="30"/>
          <w:szCs w:val="30"/>
        </w:rPr>
        <w:t>,</w:t>
      </w:r>
      <w:r w:rsidR="00B647F6" w:rsidRPr="00A22E45">
        <w:rPr>
          <w:rFonts w:ascii="Times New Roman" w:hAnsi="Times New Roman"/>
          <w:sz w:val="30"/>
          <w:szCs w:val="30"/>
        </w:rPr>
        <w:t xml:space="preserve"> можно использовать у детей в возрасте от 2 до 6 лет. Пиков</w:t>
      </w:r>
      <w:r w:rsidR="00D13D49" w:rsidRPr="00A22E45">
        <w:rPr>
          <w:rFonts w:ascii="Times New Roman" w:hAnsi="Times New Roman"/>
          <w:sz w:val="30"/>
          <w:szCs w:val="30"/>
        </w:rPr>
        <w:t>ую</w:t>
      </w:r>
      <w:r w:rsidR="00B647F6" w:rsidRPr="00A22E45">
        <w:rPr>
          <w:rFonts w:ascii="Times New Roman" w:hAnsi="Times New Roman"/>
          <w:sz w:val="30"/>
          <w:szCs w:val="30"/>
        </w:rPr>
        <w:t xml:space="preserve"> скорость выдоха </w:t>
      </w:r>
      <w:r w:rsidR="00D13D49" w:rsidRPr="00A22E45">
        <w:rPr>
          <w:rFonts w:ascii="Times New Roman" w:hAnsi="Times New Roman"/>
          <w:sz w:val="30"/>
          <w:szCs w:val="30"/>
        </w:rPr>
        <w:t xml:space="preserve">следует </w:t>
      </w:r>
      <w:r w:rsidR="00B647F6" w:rsidRPr="00A22E45">
        <w:rPr>
          <w:rFonts w:ascii="Times New Roman" w:hAnsi="Times New Roman"/>
          <w:sz w:val="30"/>
          <w:szCs w:val="30"/>
        </w:rPr>
        <w:t>измер</w:t>
      </w:r>
      <w:r w:rsidR="00D13D49" w:rsidRPr="00A22E45">
        <w:rPr>
          <w:rFonts w:ascii="Times New Roman" w:hAnsi="Times New Roman"/>
          <w:sz w:val="30"/>
          <w:szCs w:val="30"/>
        </w:rPr>
        <w:t>ять</w:t>
      </w:r>
      <w:r w:rsidR="00B647F6" w:rsidRPr="00A22E45">
        <w:rPr>
          <w:rFonts w:ascii="Times New Roman" w:hAnsi="Times New Roman"/>
          <w:sz w:val="30"/>
          <w:szCs w:val="30"/>
        </w:rPr>
        <w:t xml:space="preserve"> и </w:t>
      </w:r>
      <w:r w:rsidR="00D13D49" w:rsidRPr="00A22E45">
        <w:rPr>
          <w:rFonts w:ascii="Times New Roman" w:hAnsi="Times New Roman"/>
          <w:sz w:val="30"/>
          <w:szCs w:val="30"/>
        </w:rPr>
        <w:t xml:space="preserve">регистрировать </w:t>
      </w:r>
      <w:r w:rsidR="00B647F6" w:rsidRPr="00A22E45">
        <w:rPr>
          <w:rFonts w:ascii="Times New Roman" w:hAnsi="Times New Roman"/>
          <w:sz w:val="30"/>
          <w:szCs w:val="30"/>
        </w:rPr>
        <w:t xml:space="preserve">только </w:t>
      </w:r>
      <w:r w:rsidR="00865F21" w:rsidRPr="00A22E45">
        <w:rPr>
          <w:rFonts w:ascii="Times New Roman" w:hAnsi="Times New Roman"/>
          <w:sz w:val="30"/>
          <w:szCs w:val="30"/>
        </w:rPr>
        <w:t xml:space="preserve">как </w:t>
      </w:r>
      <w:r w:rsidR="00B647F6" w:rsidRPr="00A22E45">
        <w:rPr>
          <w:rFonts w:ascii="Times New Roman" w:hAnsi="Times New Roman"/>
          <w:sz w:val="30"/>
          <w:szCs w:val="30"/>
        </w:rPr>
        <w:t>вторичн</w:t>
      </w:r>
      <w:r w:rsidR="00D13D49" w:rsidRPr="00A22E45">
        <w:rPr>
          <w:rFonts w:ascii="Times New Roman" w:hAnsi="Times New Roman"/>
          <w:sz w:val="30"/>
          <w:szCs w:val="30"/>
        </w:rPr>
        <w:t>ую</w:t>
      </w:r>
      <w:r w:rsidR="00B647F6" w:rsidRPr="00A22E45">
        <w:rPr>
          <w:rFonts w:ascii="Times New Roman" w:hAnsi="Times New Roman"/>
          <w:sz w:val="30"/>
          <w:szCs w:val="30"/>
        </w:rPr>
        <w:t xml:space="preserve"> переменн</w:t>
      </w:r>
      <w:r w:rsidR="00D13D49" w:rsidRPr="00A22E45">
        <w:rPr>
          <w:rFonts w:ascii="Times New Roman" w:hAnsi="Times New Roman"/>
          <w:sz w:val="30"/>
          <w:szCs w:val="30"/>
        </w:rPr>
        <w:t>ую</w:t>
      </w:r>
      <w:r w:rsidR="00B647F6" w:rsidRPr="00A22E45">
        <w:rPr>
          <w:rFonts w:ascii="Times New Roman" w:hAnsi="Times New Roman"/>
          <w:sz w:val="30"/>
          <w:szCs w:val="30"/>
        </w:rPr>
        <w:t xml:space="preserve"> эффективности. </w:t>
      </w:r>
    </w:p>
    <w:p w:rsidR="005D44B1" w:rsidRPr="00A22E45" w:rsidRDefault="00B647F6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В </w:t>
      </w:r>
      <w:proofErr w:type="spellStart"/>
      <w:r w:rsidR="00546CBD" w:rsidRPr="00A22E45">
        <w:rPr>
          <w:rFonts w:ascii="Times New Roman" w:hAnsi="Times New Roman"/>
          <w:sz w:val="30"/>
          <w:szCs w:val="30"/>
        </w:rPr>
        <w:t>бронхопротективных</w:t>
      </w:r>
      <w:proofErr w:type="spellEnd"/>
      <w:r w:rsidR="00546CBD" w:rsidRPr="00A22E45">
        <w:rPr>
          <w:rFonts w:ascii="Times New Roman" w:hAnsi="Times New Roman"/>
          <w:sz w:val="30"/>
          <w:szCs w:val="30"/>
        </w:rPr>
        <w:t xml:space="preserve"> исследованиях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F137E6" w:rsidRPr="00A22E45">
        <w:rPr>
          <w:rFonts w:ascii="Times New Roman" w:hAnsi="Times New Roman"/>
          <w:sz w:val="30"/>
          <w:szCs w:val="30"/>
        </w:rPr>
        <w:t xml:space="preserve">с участием </w:t>
      </w:r>
      <w:r w:rsidR="00AE364C" w:rsidRPr="00A22E45">
        <w:rPr>
          <w:rFonts w:ascii="Times New Roman" w:hAnsi="Times New Roman"/>
          <w:sz w:val="30"/>
          <w:szCs w:val="30"/>
        </w:rPr>
        <w:t>детей</w:t>
      </w:r>
      <w:r w:rsidR="00D13D49" w:rsidRPr="00A22E45">
        <w:rPr>
          <w:rFonts w:ascii="Times New Roman" w:hAnsi="Times New Roman"/>
          <w:sz w:val="30"/>
          <w:szCs w:val="30"/>
        </w:rPr>
        <w:t xml:space="preserve"> в возрасте</w:t>
      </w:r>
      <w:r w:rsidR="00AE364C" w:rsidRPr="00A22E45">
        <w:rPr>
          <w:rFonts w:ascii="Times New Roman" w:hAnsi="Times New Roman"/>
          <w:sz w:val="30"/>
          <w:szCs w:val="30"/>
        </w:rPr>
        <w:t xml:space="preserve"> 6 лет и старше </w:t>
      </w:r>
      <w:r w:rsidR="005D44B1" w:rsidRPr="00A22E45">
        <w:rPr>
          <w:rFonts w:ascii="Times New Roman" w:hAnsi="Times New Roman"/>
          <w:sz w:val="30"/>
          <w:szCs w:val="30"/>
        </w:rPr>
        <w:t>может</w:t>
      </w:r>
      <w:r w:rsidR="003254EA" w:rsidRPr="00A22E45">
        <w:rPr>
          <w:rFonts w:ascii="Times New Roman" w:hAnsi="Times New Roman"/>
          <w:sz w:val="30"/>
          <w:szCs w:val="30"/>
        </w:rPr>
        <w:t xml:space="preserve"> быть использован</w:t>
      </w:r>
      <w:r w:rsidR="005D44B1" w:rsidRPr="00A22E45">
        <w:rPr>
          <w:rFonts w:ascii="Times New Roman" w:hAnsi="Times New Roman"/>
          <w:sz w:val="30"/>
          <w:szCs w:val="30"/>
        </w:rPr>
        <w:t>а</w:t>
      </w:r>
      <w:r w:rsidR="003254EA" w:rsidRPr="00A22E45">
        <w:rPr>
          <w:rFonts w:ascii="Times New Roman" w:hAnsi="Times New Roman"/>
          <w:sz w:val="30"/>
          <w:szCs w:val="30"/>
        </w:rPr>
        <w:t xml:space="preserve"> </w:t>
      </w:r>
      <w:r w:rsidR="002A3F56" w:rsidRPr="00A22E45">
        <w:rPr>
          <w:rFonts w:ascii="Times New Roman" w:hAnsi="Times New Roman"/>
          <w:sz w:val="30"/>
          <w:szCs w:val="30"/>
        </w:rPr>
        <w:t xml:space="preserve">провокационная проба с </w:t>
      </w:r>
      <w:proofErr w:type="spellStart"/>
      <w:r w:rsidRPr="00A22E45">
        <w:rPr>
          <w:rFonts w:ascii="Times New Roman" w:hAnsi="Times New Roman"/>
          <w:sz w:val="30"/>
          <w:szCs w:val="30"/>
        </w:rPr>
        <w:t>метахолином</w:t>
      </w:r>
      <w:proofErr w:type="spellEnd"/>
      <w:r w:rsidRPr="00A22E45">
        <w:rPr>
          <w:rFonts w:ascii="Times New Roman" w:hAnsi="Times New Roman"/>
          <w:sz w:val="30"/>
          <w:szCs w:val="30"/>
        </w:rPr>
        <w:t xml:space="preserve"> или </w:t>
      </w:r>
      <w:r w:rsidR="002A3F56" w:rsidRPr="00A22E45">
        <w:rPr>
          <w:rFonts w:ascii="Times New Roman" w:hAnsi="Times New Roman"/>
          <w:sz w:val="30"/>
          <w:szCs w:val="30"/>
        </w:rPr>
        <w:t>физическ</w:t>
      </w:r>
      <w:r w:rsidR="00AE364C" w:rsidRPr="00A22E45">
        <w:rPr>
          <w:rFonts w:ascii="Times New Roman" w:hAnsi="Times New Roman"/>
          <w:sz w:val="30"/>
          <w:szCs w:val="30"/>
        </w:rPr>
        <w:t>ой нагрузкой</w:t>
      </w:r>
      <w:r w:rsidR="005D44B1" w:rsidRPr="00A22E45">
        <w:rPr>
          <w:rFonts w:ascii="Times New Roman" w:hAnsi="Times New Roman"/>
          <w:sz w:val="30"/>
          <w:szCs w:val="30"/>
        </w:rPr>
        <w:t xml:space="preserve">. </w:t>
      </w:r>
      <w:r w:rsidR="00AE364C" w:rsidRPr="00A22E45">
        <w:rPr>
          <w:rFonts w:ascii="Times New Roman" w:hAnsi="Times New Roman"/>
          <w:sz w:val="30"/>
          <w:szCs w:val="30"/>
        </w:rPr>
        <w:t>У</w:t>
      </w:r>
      <w:r w:rsidR="002A3F56" w:rsidRPr="00A22E45">
        <w:rPr>
          <w:rFonts w:ascii="Times New Roman" w:hAnsi="Times New Roman"/>
          <w:sz w:val="30"/>
          <w:szCs w:val="30"/>
        </w:rPr>
        <w:t xml:space="preserve"> </w:t>
      </w:r>
      <w:r w:rsidR="00D13D49" w:rsidRPr="00A22E45">
        <w:rPr>
          <w:rFonts w:ascii="Times New Roman" w:hAnsi="Times New Roman"/>
          <w:sz w:val="30"/>
          <w:szCs w:val="30"/>
        </w:rPr>
        <w:t xml:space="preserve">детей </w:t>
      </w:r>
      <w:r w:rsidR="002A3F56" w:rsidRPr="00A22E45">
        <w:rPr>
          <w:rFonts w:ascii="Times New Roman" w:hAnsi="Times New Roman"/>
          <w:sz w:val="30"/>
          <w:szCs w:val="30"/>
        </w:rPr>
        <w:t>дошколь</w:t>
      </w:r>
      <w:r w:rsidR="00D13D49" w:rsidRPr="00A22E45">
        <w:rPr>
          <w:rFonts w:ascii="Times New Roman" w:hAnsi="Times New Roman"/>
          <w:sz w:val="30"/>
          <w:szCs w:val="30"/>
        </w:rPr>
        <w:t>ного возраста</w:t>
      </w:r>
      <w:r w:rsidR="002A3F56" w:rsidRPr="00A22E45">
        <w:rPr>
          <w:rFonts w:ascii="Times New Roman" w:hAnsi="Times New Roman"/>
          <w:sz w:val="30"/>
          <w:szCs w:val="30"/>
        </w:rPr>
        <w:t xml:space="preserve"> мо</w:t>
      </w:r>
      <w:r w:rsidR="00D13D49" w:rsidRPr="00A22E45">
        <w:rPr>
          <w:rFonts w:ascii="Times New Roman" w:hAnsi="Times New Roman"/>
          <w:sz w:val="30"/>
          <w:szCs w:val="30"/>
        </w:rPr>
        <w:t>жет</w:t>
      </w:r>
      <w:r w:rsidR="002A3F56" w:rsidRPr="00A22E45">
        <w:rPr>
          <w:rFonts w:ascii="Times New Roman" w:hAnsi="Times New Roman"/>
          <w:sz w:val="30"/>
          <w:szCs w:val="30"/>
        </w:rPr>
        <w:t xml:space="preserve"> быть использован</w:t>
      </w:r>
      <w:r w:rsidR="00D13D49" w:rsidRPr="00A22E45">
        <w:rPr>
          <w:rFonts w:ascii="Times New Roman" w:hAnsi="Times New Roman"/>
          <w:sz w:val="30"/>
          <w:szCs w:val="30"/>
        </w:rPr>
        <w:t>а</w:t>
      </w:r>
      <w:r w:rsidR="002A3F56" w:rsidRPr="00A22E45">
        <w:rPr>
          <w:rFonts w:ascii="Times New Roman" w:hAnsi="Times New Roman"/>
          <w:sz w:val="30"/>
          <w:szCs w:val="30"/>
        </w:rPr>
        <w:t xml:space="preserve"> провокаци</w:t>
      </w:r>
      <w:r w:rsidR="00D13D49" w:rsidRPr="00A22E45">
        <w:rPr>
          <w:rFonts w:ascii="Times New Roman" w:hAnsi="Times New Roman"/>
          <w:sz w:val="30"/>
          <w:szCs w:val="30"/>
        </w:rPr>
        <w:t xml:space="preserve">онная проба </w:t>
      </w:r>
      <w:r w:rsidR="002A3F56" w:rsidRPr="00A22E45">
        <w:rPr>
          <w:rFonts w:ascii="Times New Roman" w:hAnsi="Times New Roman"/>
          <w:sz w:val="30"/>
          <w:szCs w:val="30"/>
        </w:rPr>
        <w:t>с</w:t>
      </w:r>
      <w:r w:rsidRPr="00A22E45">
        <w:rPr>
          <w:rFonts w:ascii="Times New Roman" w:hAnsi="Times New Roman"/>
          <w:sz w:val="30"/>
          <w:szCs w:val="30"/>
        </w:rPr>
        <w:t xml:space="preserve"> холодн</w:t>
      </w:r>
      <w:r w:rsidR="002A3F56" w:rsidRPr="00A22E45">
        <w:rPr>
          <w:rFonts w:ascii="Times New Roman" w:hAnsi="Times New Roman"/>
          <w:sz w:val="30"/>
          <w:szCs w:val="30"/>
        </w:rPr>
        <w:t>ым</w:t>
      </w:r>
      <w:r w:rsidRPr="00A22E45">
        <w:rPr>
          <w:rFonts w:ascii="Times New Roman" w:hAnsi="Times New Roman"/>
          <w:sz w:val="30"/>
          <w:szCs w:val="30"/>
        </w:rPr>
        <w:t xml:space="preserve"> сух</w:t>
      </w:r>
      <w:r w:rsidR="002A3F56" w:rsidRPr="00A22E45">
        <w:rPr>
          <w:rFonts w:ascii="Times New Roman" w:hAnsi="Times New Roman"/>
          <w:sz w:val="30"/>
          <w:szCs w:val="30"/>
        </w:rPr>
        <w:t>им</w:t>
      </w:r>
      <w:r w:rsidRPr="00A22E45">
        <w:rPr>
          <w:rFonts w:ascii="Times New Roman" w:hAnsi="Times New Roman"/>
          <w:sz w:val="30"/>
          <w:szCs w:val="30"/>
        </w:rPr>
        <w:t xml:space="preserve"> воздух</w:t>
      </w:r>
      <w:r w:rsidR="002A3F56" w:rsidRPr="00A22E45">
        <w:rPr>
          <w:rFonts w:ascii="Times New Roman" w:hAnsi="Times New Roman"/>
          <w:sz w:val="30"/>
          <w:szCs w:val="30"/>
        </w:rPr>
        <w:t>ом</w:t>
      </w:r>
      <w:r w:rsidRPr="00A22E45">
        <w:rPr>
          <w:rFonts w:ascii="Times New Roman" w:hAnsi="Times New Roman"/>
          <w:sz w:val="30"/>
          <w:szCs w:val="30"/>
        </w:rPr>
        <w:t xml:space="preserve"> или </w:t>
      </w:r>
      <w:proofErr w:type="spellStart"/>
      <w:r w:rsidR="002A3F56" w:rsidRPr="00A22E45">
        <w:rPr>
          <w:rFonts w:ascii="Times New Roman" w:hAnsi="Times New Roman"/>
          <w:sz w:val="30"/>
          <w:szCs w:val="30"/>
        </w:rPr>
        <w:t>эукапническая</w:t>
      </w:r>
      <w:proofErr w:type="spellEnd"/>
      <w:r w:rsidR="003F3FF0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гипервентиляци</w:t>
      </w:r>
      <w:r w:rsidR="002A3F56" w:rsidRPr="00A22E45">
        <w:rPr>
          <w:rFonts w:ascii="Times New Roman" w:hAnsi="Times New Roman"/>
          <w:sz w:val="30"/>
          <w:szCs w:val="30"/>
        </w:rPr>
        <w:t>я</w:t>
      </w:r>
      <w:r w:rsidRPr="00A22E45">
        <w:rPr>
          <w:rFonts w:ascii="Times New Roman" w:hAnsi="Times New Roman"/>
          <w:sz w:val="30"/>
          <w:szCs w:val="30"/>
        </w:rPr>
        <w:t>. Первичн</w:t>
      </w:r>
      <w:r w:rsidR="00D13D49" w:rsidRPr="00A22E45">
        <w:rPr>
          <w:rFonts w:ascii="Times New Roman" w:hAnsi="Times New Roman"/>
          <w:sz w:val="30"/>
          <w:szCs w:val="30"/>
        </w:rPr>
        <w:t>ой</w:t>
      </w:r>
      <w:r w:rsidRPr="00A22E45">
        <w:rPr>
          <w:rFonts w:ascii="Times New Roman" w:hAnsi="Times New Roman"/>
          <w:sz w:val="30"/>
          <w:szCs w:val="30"/>
        </w:rPr>
        <w:t xml:space="preserve"> переменн</w:t>
      </w:r>
      <w:r w:rsidR="00D13D49" w:rsidRPr="00A22E45">
        <w:rPr>
          <w:rFonts w:ascii="Times New Roman" w:hAnsi="Times New Roman"/>
          <w:sz w:val="30"/>
          <w:szCs w:val="30"/>
        </w:rPr>
        <w:t>ой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BE02F7" w:rsidRPr="00A22E45">
        <w:rPr>
          <w:rFonts w:ascii="Times New Roman" w:hAnsi="Times New Roman"/>
          <w:sz w:val="30"/>
          <w:szCs w:val="30"/>
        </w:rPr>
        <w:t xml:space="preserve">будут </w:t>
      </w:r>
      <w:r w:rsidRPr="00A22E45">
        <w:rPr>
          <w:rFonts w:ascii="Times New Roman" w:hAnsi="Times New Roman"/>
          <w:sz w:val="30"/>
          <w:szCs w:val="30"/>
        </w:rPr>
        <w:t>PC</w:t>
      </w:r>
      <w:r w:rsidRPr="00A22E45">
        <w:rPr>
          <w:rFonts w:ascii="Times New Roman" w:hAnsi="Times New Roman"/>
          <w:sz w:val="30"/>
          <w:szCs w:val="30"/>
          <w:vertAlign w:val="subscript"/>
        </w:rPr>
        <w:t>20</w:t>
      </w:r>
      <w:r w:rsidR="005D3AB4" w:rsidRPr="00A22E45">
        <w:rPr>
          <w:rFonts w:ascii="Times New Roman" w:hAnsi="Times New Roman"/>
          <w:sz w:val="30"/>
          <w:szCs w:val="30"/>
        </w:rPr>
        <w:t> </w:t>
      </w:r>
      <w:r w:rsidR="009A73DB" w:rsidRPr="00A22E45">
        <w:rPr>
          <w:rFonts w:ascii="Times New Roman" w:hAnsi="Times New Roman"/>
          <w:sz w:val="30"/>
          <w:szCs w:val="30"/>
        </w:rPr>
        <w:t>ОФВ</w:t>
      </w:r>
      <w:r w:rsidR="009A73DB" w:rsidRPr="00A22E45">
        <w:rPr>
          <w:rFonts w:ascii="Times New Roman" w:hAnsi="Times New Roman"/>
          <w:sz w:val="30"/>
          <w:szCs w:val="30"/>
          <w:vertAlign w:val="subscript"/>
        </w:rPr>
        <w:t>1</w:t>
      </w:r>
      <w:r w:rsidR="003254EA" w:rsidRPr="00A22E45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3F3FF0" w:rsidRPr="00A22E45">
        <w:rPr>
          <w:rFonts w:ascii="Times New Roman" w:hAnsi="Times New Roman"/>
          <w:sz w:val="30"/>
          <w:szCs w:val="30"/>
        </w:rPr>
        <w:t>метахолин</w:t>
      </w:r>
      <w:r w:rsidR="00BE02F7" w:rsidRPr="00A22E45">
        <w:rPr>
          <w:rFonts w:ascii="Times New Roman" w:hAnsi="Times New Roman"/>
          <w:sz w:val="30"/>
          <w:szCs w:val="30"/>
        </w:rPr>
        <w:t>а</w:t>
      </w:r>
      <w:proofErr w:type="spellEnd"/>
      <w:r w:rsidR="003254EA" w:rsidRPr="00A22E45">
        <w:rPr>
          <w:rFonts w:ascii="Times New Roman" w:hAnsi="Times New Roman"/>
          <w:sz w:val="30"/>
          <w:szCs w:val="30"/>
        </w:rPr>
        <w:t>,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5D44B1" w:rsidRPr="00A22E45">
        <w:rPr>
          <w:rFonts w:ascii="Times New Roman" w:hAnsi="Times New Roman"/>
          <w:sz w:val="30"/>
          <w:szCs w:val="30"/>
        </w:rPr>
        <w:t>или</w:t>
      </w:r>
      <w:r w:rsidRPr="00A22E45">
        <w:rPr>
          <w:rFonts w:ascii="Times New Roman" w:hAnsi="Times New Roman"/>
          <w:sz w:val="30"/>
          <w:szCs w:val="30"/>
        </w:rPr>
        <w:t xml:space="preserve"> PD</w:t>
      </w:r>
      <w:r w:rsidRPr="00A22E45">
        <w:rPr>
          <w:rFonts w:ascii="Times New Roman" w:hAnsi="Times New Roman"/>
          <w:sz w:val="30"/>
          <w:szCs w:val="30"/>
          <w:vertAlign w:val="subscript"/>
        </w:rPr>
        <w:t>20</w:t>
      </w:r>
      <w:r w:rsidR="005D3AB4" w:rsidRPr="00A22E45">
        <w:rPr>
          <w:rFonts w:ascii="Times New Roman" w:hAnsi="Times New Roman"/>
          <w:sz w:val="30"/>
          <w:szCs w:val="30"/>
        </w:rPr>
        <w:t> </w:t>
      </w:r>
      <w:r w:rsidR="009A73DB" w:rsidRPr="00A22E45">
        <w:rPr>
          <w:rFonts w:ascii="Times New Roman" w:hAnsi="Times New Roman"/>
          <w:sz w:val="30"/>
          <w:szCs w:val="30"/>
        </w:rPr>
        <w:t>ОФВ</w:t>
      </w:r>
      <w:r w:rsidR="009A73DB" w:rsidRPr="00A22E45">
        <w:rPr>
          <w:rFonts w:ascii="Times New Roman" w:hAnsi="Times New Roman"/>
          <w:sz w:val="30"/>
          <w:szCs w:val="30"/>
          <w:vertAlign w:val="subscript"/>
        </w:rPr>
        <w:t>1</w:t>
      </w:r>
      <w:r w:rsidR="003254EA" w:rsidRPr="00A22E45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3F3FF0" w:rsidRPr="00A22E45">
        <w:rPr>
          <w:rFonts w:ascii="Times New Roman" w:hAnsi="Times New Roman"/>
          <w:sz w:val="30"/>
          <w:szCs w:val="30"/>
        </w:rPr>
        <w:t>метахолин</w:t>
      </w:r>
      <w:r w:rsidR="00BE02F7" w:rsidRPr="00A22E45">
        <w:rPr>
          <w:rFonts w:ascii="Times New Roman" w:hAnsi="Times New Roman"/>
          <w:sz w:val="30"/>
          <w:szCs w:val="30"/>
        </w:rPr>
        <w:t>а</w:t>
      </w:r>
      <w:proofErr w:type="spellEnd"/>
      <w:r w:rsidRPr="00A22E45">
        <w:rPr>
          <w:rFonts w:ascii="Times New Roman" w:hAnsi="Times New Roman"/>
          <w:sz w:val="30"/>
          <w:szCs w:val="30"/>
        </w:rPr>
        <w:t xml:space="preserve">, </w:t>
      </w:r>
      <w:r w:rsidR="005D44B1" w:rsidRPr="00A22E45">
        <w:rPr>
          <w:rFonts w:ascii="Times New Roman" w:hAnsi="Times New Roman"/>
          <w:sz w:val="30"/>
          <w:szCs w:val="30"/>
        </w:rPr>
        <w:t>или</w:t>
      </w:r>
      <w:r w:rsidRPr="00A22E45">
        <w:rPr>
          <w:rFonts w:ascii="Times New Roman" w:hAnsi="Times New Roman"/>
          <w:sz w:val="30"/>
          <w:szCs w:val="30"/>
        </w:rPr>
        <w:t xml:space="preserve"> процентное изменение от </w:t>
      </w:r>
      <w:r w:rsidR="00627CD8" w:rsidRPr="00A22E45">
        <w:rPr>
          <w:rFonts w:ascii="Times New Roman" w:hAnsi="Times New Roman"/>
          <w:sz w:val="30"/>
          <w:szCs w:val="30"/>
        </w:rPr>
        <w:t>исходного уровня показателя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FE4FEE" w:rsidRPr="00A22E45">
        <w:rPr>
          <w:rFonts w:ascii="Times New Roman" w:hAnsi="Times New Roman"/>
          <w:sz w:val="30"/>
          <w:szCs w:val="30"/>
        </w:rPr>
        <w:t>удельного сопротивления дыхательных путей</w:t>
      </w:r>
      <w:r w:rsidRPr="00A22E45">
        <w:rPr>
          <w:rFonts w:ascii="Times New Roman" w:hAnsi="Times New Roman"/>
          <w:sz w:val="30"/>
          <w:szCs w:val="30"/>
        </w:rPr>
        <w:t xml:space="preserve"> (измерен</w:t>
      </w:r>
      <w:r w:rsidR="003F3FF0" w:rsidRPr="00A22E45">
        <w:rPr>
          <w:rFonts w:ascii="Times New Roman" w:hAnsi="Times New Roman"/>
          <w:sz w:val="30"/>
          <w:szCs w:val="30"/>
        </w:rPr>
        <w:t>н</w:t>
      </w:r>
      <w:r w:rsidRPr="00A22E45">
        <w:rPr>
          <w:rFonts w:ascii="Times New Roman" w:hAnsi="Times New Roman"/>
          <w:sz w:val="30"/>
          <w:szCs w:val="30"/>
        </w:rPr>
        <w:t>о</w:t>
      </w:r>
      <w:r w:rsidR="003F3FF0" w:rsidRPr="00A22E45">
        <w:rPr>
          <w:rFonts w:ascii="Times New Roman" w:hAnsi="Times New Roman"/>
          <w:sz w:val="30"/>
          <w:szCs w:val="30"/>
        </w:rPr>
        <w:t>го при</w:t>
      </w:r>
      <w:r w:rsidRPr="00A22E45">
        <w:rPr>
          <w:rFonts w:ascii="Times New Roman" w:hAnsi="Times New Roman"/>
          <w:sz w:val="30"/>
          <w:szCs w:val="30"/>
        </w:rPr>
        <w:t xml:space="preserve"> плетизмографии); </w:t>
      </w:r>
      <w:r w:rsidR="003254EA" w:rsidRPr="00A22E45">
        <w:rPr>
          <w:rFonts w:ascii="Times New Roman" w:hAnsi="Times New Roman"/>
          <w:sz w:val="30"/>
          <w:szCs w:val="30"/>
        </w:rPr>
        <w:t>могут использова</w:t>
      </w:r>
      <w:r w:rsidR="00D13D49" w:rsidRPr="00A22E45">
        <w:rPr>
          <w:rFonts w:ascii="Times New Roman" w:hAnsi="Times New Roman"/>
          <w:sz w:val="30"/>
          <w:szCs w:val="30"/>
        </w:rPr>
        <w:t>ться</w:t>
      </w:r>
      <w:r w:rsidR="003254EA" w:rsidRPr="00A22E45">
        <w:rPr>
          <w:rFonts w:ascii="Times New Roman" w:hAnsi="Times New Roman"/>
          <w:sz w:val="30"/>
          <w:szCs w:val="30"/>
        </w:rPr>
        <w:t xml:space="preserve"> также </w:t>
      </w:r>
      <w:r w:rsidRPr="00A22E45">
        <w:rPr>
          <w:rFonts w:ascii="Times New Roman" w:hAnsi="Times New Roman"/>
          <w:sz w:val="30"/>
          <w:szCs w:val="30"/>
        </w:rPr>
        <w:t xml:space="preserve">другие </w:t>
      </w:r>
      <w:r w:rsidR="003F3FF0" w:rsidRPr="00A22E45">
        <w:rPr>
          <w:rFonts w:ascii="Times New Roman" w:hAnsi="Times New Roman"/>
          <w:sz w:val="30"/>
          <w:szCs w:val="30"/>
        </w:rPr>
        <w:t>валидированные</w:t>
      </w:r>
      <w:r w:rsidRPr="00A22E45">
        <w:rPr>
          <w:rFonts w:ascii="Times New Roman" w:hAnsi="Times New Roman"/>
          <w:sz w:val="30"/>
          <w:szCs w:val="30"/>
        </w:rPr>
        <w:t xml:space="preserve"> конечные точки.</w:t>
      </w:r>
    </w:p>
    <w:p w:rsidR="005D44B1" w:rsidRPr="00A22E45" w:rsidRDefault="00B647F6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У взрослых безопасность </w:t>
      </w:r>
      <w:r w:rsidR="007C1CB0" w:rsidRPr="00A22E45">
        <w:rPr>
          <w:rFonts w:ascii="Times New Roman" w:hAnsi="Times New Roman"/>
          <w:sz w:val="30"/>
          <w:szCs w:val="30"/>
        </w:rPr>
        <w:t>короткодействующих β</w:t>
      </w:r>
      <w:r w:rsidR="007C1CB0" w:rsidRPr="00A22E45">
        <w:rPr>
          <w:rFonts w:ascii="Times New Roman" w:hAnsi="Times New Roman"/>
          <w:sz w:val="30"/>
          <w:szCs w:val="30"/>
          <w:vertAlign w:val="subscript"/>
        </w:rPr>
        <w:t>2</w:t>
      </w:r>
      <w:r w:rsidR="007C1CB0" w:rsidRPr="00A22E45">
        <w:rPr>
          <w:rFonts w:ascii="Times New Roman" w:hAnsi="Times New Roman"/>
          <w:sz w:val="30"/>
          <w:szCs w:val="30"/>
        </w:rPr>
        <w:t xml:space="preserve">-агонистов адренорецепторов </w:t>
      </w:r>
      <w:r w:rsidRPr="00A22E45">
        <w:rPr>
          <w:rFonts w:ascii="Times New Roman" w:hAnsi="Times New Roman"/>
          <w:sz w:val="30"/>
          <w:szCs w:val="30"/>
        </w:rPr>
        <w:t>должна быть исследована с помощью эквивалентности</w:t>
      </w:r>
      <w:r w:rsidR="002F6D43" w:rsidRPr="00A22E45">
        <w:rPr>
          <w:rFonts w:ascii="Times New Roman" w:hAnsi="Times New Roman"/>
          <w:sz w:val="30"/>
          <w:szCs w:val="30"/>
        </w:rPr>
        <w:t>,</w:t>
      </w:r>
      <w:r w:rsidRPr="00A22E45">
        <w:rPr>
          <w:rFonts w:ascii="Times New Roman" w:hAnsi="Times New Roman"/>
          <w:sz w:val="30"/>
          <w:szCs w:val="30"/>
        </w:rPr>
        <w:t xml:space="preserve"> основан</w:t>
      </w:r>
      <w:r w:rsidR="002F6D43" w:rsidRPr="00A22E45">
        <w:rPr>
          <w:rFonts w:ascii="Times New Roman" w:hAnsi="Times New Roman"/>
          <w:sz w:val="30"/>
          <w:szCs w:val="30"/>
        </w:rPr>
        <w:t>ной</w:t>
      </w:r>
      <w:r w:rsidRPr="00A22E45">
        <w:rPr>
          <w:rFonts w:ascii="Times New Roman" w:hAnsi="Times New Roman"/>
          <w:sz w:val="30"/>
          <w:szCs w:val="30"/>
        </w:rPr>
        <w:t xml:space="preserve"> на фармакокинетических данных </w:t>
      </w:r>
      <w:r w:rsidR="00C217C2" w:rsidRPr="00A22E45">
        <w:rPr>
          <w:rFonts w:ascii="Times New Roman" w:hAnsi="Times New Roman"/>
          <w:sz w:val="30"/>
          <w:szCs w:val="30"/>
        </w:rPr>
        <w:br/>
      </w:r>
      <w:r w:rsidRPr="00A22E45">
        <w:rPr>
          <w:rFonts w:ascii="Times New Roman" w:hAnsi="Times New Roman"/>
          <w:sz w:val="30"/>
          <w:szCs w:val="30"/>
        </w:rPr>
        <w:t>(</w:t>
      </w:r>
      <w:r w:rsidR="00D13D49" w:rsidRPr="00A22E45">
        <w:rPr>
          <w:rFonts w:ascii="Times New Roman" w:hAnsi="Times New Roman"/>
          <w:sz w:val="30"/>
          <w:szCs w:val="30"/>
        </w:rPr>
        <w:t>по возможности)</w:t>
      </w:r>
      <w:r w:rsidRPr="00A22E45">
        <w:rPr>
          <w:rFonts w:ascii="Times New Roman" w:hAnsi="Times New Roman"/>
          <w:sz w:val="30"/>
          <w:szCs w:val="30"/>
        </w:rPr>
        <w:t xml:space="preserve"> и будет зависеть от лекарственного </w:t>
      </w:r>
      <w:r w:rsidR="00772D96" w:rsidRPr="00A22E45">
        <w:rPr>
          <w:rFonts w:ascii="Times New Roman" w:hAnsi="Times New Roman"/>
          <w:sz w:val="30"/>
          <w:szCs w:val="30"/>
        </w:rPr>
        <w:t>препарата</w:t>
      </w:r>
      <w:r w:rsidR="00D13D49" w:rsidRPr="00A22E45">
        <w:rPr>
          <w:rFonts w:ascii="Times New Roman" w:hAnsi="Times New Roman"/>
          <w:sz w:val="30"/>
          <w:szCs w:val="30"/>
        </w:rPr>
        <w:t xml:space="preserve"> для ингаляций</w:t>
      </w:r>
      <w:r w:rsidRPr="00A22E45">
        <w:rPr>
          <w:rFonts w:ascii="Times New Roman" w:hAnsi="Times New Roman"/>
          <w:sz w:val="30"/>
          <w:szCs w:val="30"/>
        </w:rPr>
        <w:t xml:space="preserve"> и качества </w:t>
      </w:r>
      <w:r w:rsidR="00115048" w:rsidRPr="00A22E45">
        <w:rPr>
          <w:rFonts w:ascii="Times New Roman" w:hAnsi="Times New Roman"/>
          <w:sz w:val="30"/>
          <w:szCs w:val="30"/>
        </w:rPr>
        <w:t>методики определения</w:t>
      </w:r>
      <w:r w:rsidR="00D13D49" w:rsidRPr="00A22E45">
        <w:rPr>
          <w:rFonts w:ascii="Times New Roman" w:hAnsi="Times New Roman"/>
          <w:sz w:val="30"/>
          <w:szCs w:val="30"/>
        </w:rPr>
        <w:t xml:space="preserve"> </w:t>
      </w:r>
      <w:r w:rsidR="000C1D12" w:rsidRPr="00A22E45">
        <w:rPr>
          <w:rFonts w:ascii="Times New Roman" w:hAnsi="Times New Roman"/>
          <w:sz w:val="30"/>
          <w:szCs w:val="30"/>
        </w:rPr>
        <w:t>действующего вещества в биологических жидкостях организма</w:t>
      </w:r>
      <w:r w:rsidRPr="00A22E45">
        <w:rPr>
          <w:rFonts w:ascii="Times New Roman" w:hAnsi="Times New Roman"/>
          <w:sz w:val="30"/>
          <w:szCs w:val="30"/>
        </w:rPr>
        <w:t>) после введения одной дозы</w:t>
      </w:r>
      <w:r w:rsidR="00C817B4" w:rsidRPr="00A22E45">
        <w:rPr>
          <w:rFonts w:ascii="Times New Roman" w:hAnsi="Times New Roman"/>
          <w:sz w:val="30"/>
          <w:szCs w:val="30"/>
        </w:rPr>
        <w:t xml:space="preserve"> (</w:t>
      </w:r>
      <w:r w:rsidR="0089027F" w:rsidRPr="00A22E45">
        <w:rPr>
          <w:rFonts w:ascii="Times New Roman" w:hAnsi="Times New Roman"/>
          <w:sz w:val="30"/>
          <w:szCs w:val="30"/>
        </w:rPr>
        <w:t xml:space="preserve">подраздел 1 раздела </w:t>
      </w:r>
      <w:r w:rsidR="0089027F" w:rsidRPr="00A22E45">
        <w:rPr>
          <w:rFonts w:ascii="Times New Roman" w:hAnsi="Times New Roman"/>
          <w:sz w:val="30"/>
          <w:szCs w:val="30"/>
          <w:lang w:val="en-US"/>
        </w:rPr>
        <w:t>V</w:t>
      </w:r>
      <w:r w:rsidR="0089027F" w:rsidRPr="00A22E45">
        <w:rPr>
          <w:rFonts w:ascii="Times New Roman" w:hAnsi="Times New Roman"/>
          <w:sz w:val="30"/>
          <w:szCs w:val="30"/>
        </w:rPr>
        <w:t xml:space="preserve"> настоящего Руководства)</w:t>
      </w:r>
      <w:r w:rsidR="00B03A51" w:rsidRPr="00A22E45">
        <w:rPr>
          <w:rFonts w:ascii="Times New Roman" w:hAnsi="Times New Roman"/>
          <w:sz w:val="30"/>
          <w:szCs w:val="30"/>
        </w:rPr>
        <w:t>.</w:t>
      </w:r>
      <w:r w:rsidRPr="00A22E45">
        <w:rPr>
          <w:rFonts w:ascii="Times New Roman" w:hAnsi="Times New Roman"/>
          <w:sz w:val="30"/>
          <w:szCs w:val="30"/>
        </w:rPr>
        <w:t xml:space="preserve"> </w:t>
      </w:r>
    </w:p>
    <w:p w:rsidR="005D44B1" w:rsidRPr="00A22E45" w:rsidRDefault="00B647F6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Если эквивалентный уровень безопасности</w:t>
      </w:r>
      <w:r w:rsidR="00D13D49" w:rsidRPr="00A22E45">
        <w:rPr>
          <w:rFonts w:ascii="Times New Roman" w:hAnsi="Times New Roman"/>
          <w:sz w:val="30"/>
          <w:szCs w:val="30"/>
        </w:rPr>
        <w:t xml:space="preserve"> лекарственного препарата для ингаляций</w:t>
      </w:r>
      <w:r w:rsidRPr="00A22E45">
        <w:rPr>
          <w:rFonts w:ascii="Times New Roman" w:hAnsi="Times New Roman"/>
          <w:sz w:val="30"/>
          <w:szCs w:val="30"/>
        </w:rPr>
        <w:t xml:space="preserve"> не может быть </w:t>
      </w:r>
      <w:r w:rsidR="002F6D43" w:rsidRPr="00A22E45">
        <w:rPr>
          <w:rFonts w:ascii="Times New Roman" w:hAnsi="Times New Roman"/>
          <w:sz w:val="30"/>
          <w:szCs w:val="30"/>
        </w:rPr>
        <w:t>подтвержд</w:t>
      </w:r>
      <w:r w:rsidRPr="00A22E45">
        <w:rPr>
          <w:rFonts w:ascii="Times New Roman" w:hAnsi="Times New Roman"/>
          <w:sz w:val="30"/>
          <w:szCs w:val="30"/>
        </w:rPr>
        <w:t xml:space="preserve">ен </w:t>
      </w:r>
      <w:r w:rsidR="002F6D43" w:rsidRPr="00A22E45">
        <w:rPr>
          <w:rFonts w:ascii="Times New Roman" w:hAnsi="Times New Roman"/>
          <w:sz w:val="30"/>
          <w:szCs w:val="30"/>
        </w:rPr>
        <w:t>на основании</w:t>
      </w:r>
      <w:r w:rsidRPr="00A22E45">
        <w:rPr>
          <w:rFonts w:ascii="Times New Roman" w:hAnsi="Times New Roman"/>
          <w:sz w:val="30"/>
          <w:szCs w:val="30"/>
        </w:rPr>
        <w:t xml:space="preserve"> фармакокинетического исследования, данные о безопасности должны </w:t>
      </w:r>
      <w:r w:rsidRPr="00A22E45">
        <w:rPr>
          <w:rFonts w:ascii="Times New Roman" w:hAnsi="Times New Roman"/>
          <w:sz w:val="30"/>
          <w:szCs w:val="30"/>
        </w:rPr>
        <w:lastRenderedPageBreak/>
        <w:t>быть представлены из фармакодинамическ</w:t>
      </w:r>
      <w:r w:rsidR="002F6D43" w:rsidRPr="00A22E45">
        <w:rPr>
          <w:rFonts w:ascii="Times New Roman" w:hAnsi="Times New Roman"/>
          <w:sz w:val="30"/>
          <w:szCs w:val="30"/>
        </w:rPr>
        <w:t>ого</w:t>
      </w:r>
      <w:r w:rsidRPr="00A22E45">
        <w:rPr>
          <w:rFonts w:ascii="Times New Roman" w:hAnsi="Times New Roman"/>
          <w:sz w:val="30"/>
          <w:szCs w:val="30"/>
        </w:rPr>
        <w:t xml:space="preserve"> исследования. </w:t>
      </w:r>
      <w:r w:rsidR="00115048" w:rsidRPr="00A22E45">
        <w:rPr>
          <w:rFonts w:ascii="Times New Roman" w:hAnsi="Times New Roman"/>
          <w:sz w:val="30"/>
          <w:szCs w:val="30"/>
        </w:rPr>
        <w:t>В этом случае п</w:t>
      </w:r>
      <w:r w:rsidRPr="00A22E45">
        <w:rPr>
          <w:rFonts w:ascii="Times New Roman" w:hAnsi="Times New Roman"/>
          <w:sz w:val="30"/>
          <w:szCs w:val="30"/>
        </w:rPr>
        <w:t>рофиль безопасности долж</w:t>
      </w:r>
      <w:r w:rsidR="005E0749" w:rsidRPr="00A22E45">
        <w:rPr>
          <w:rFonts w:ascii="Times New Roman" w:hAnsi="Times New Roman"/>
          <w:sz w:val="30"/>
          <w:szCs w:val="30"/>
        </w:rPr>
        <w:t>е</w:t>
      </w:r>
      <w:r w:rsidRPr="00A22E45">
        <w:rPr>
          <w:rFonts w:ascii="Times New Roman" w:hAnsi="Times New Roman"/>
          <w:sz w:val="30"/>
          <w:szCs w:val="30"/>
        </w:rPr>
        <w:t>н быть исследован после введения максимальной рекомендуемой дозы</w:t>
      </w:r>
      <w:r w:rsidR="00D13D49" w:rsidRPr="00A22E45">
        <w:rPr>
          <w:rFonts w:ascii="Times New Roman" w:hAnsi="Times New Roman"/>
          <w:sz w:val="30"/>
          <w:szCs w:val="30"/>
        </w:rPr>
        <w:t xml:space="preserve"> лекарственного препарата для ингаляций</w:t>
      </w:r>
      <w:r w:rsidRPr="00A22E45">
        <w:rPr>
          <w:rFonts w:ascii="Times New Roman" w:hAnsi="Times New Roman"/>
          <w:sz w:val="30"/>
          <w:szCs w:val="30"/>
        </w:rPr>
        <w:t xml:space="preserve">. </w:t>
      </w:r>
      <w:r w:rsidR="005E0749" w:rsidRPr="00A22E45">
        <w:rPr>
          <w:rFonts w:ascii="Times New Roman" w:hAnsi="Times New Roman"/>
          <w:sz w:val="30"/>
          <w:szCs w:val="30"/>
        </w:rPr>
        <w:t>П</w:t>
      </w:r>
      <w:r w:rsidRPr="00A22E45">
        <w:rPr>
          <w:rFonts w:ascii="Times New Roman" w:hAnsi="Times New Roman"/>
          <w:sz w:val="30"/>
          <w:szCs w:val="30"/>
        </w:rPr>
        <w:t>отребу</w:t>
      </w:r>
      <w:r w:rsidR="005E0749" w:rsidRPr="00A22E45">
        <w:rPr>
          <w:rFonts w:ascii="Times New Roman" w:hAnsi="Times New Roman"/>
          <w:sz w:val="30"/>
          <w:szCs w:val="30"/>
        </w:rPr>
        <w:t>ю</w:t>
      </w:r>
      <w:r w:rsidRPr="00A22E45">
        <w:rPr>
          <w:rFonts w:ascii="Times New Roman" w:hAnsi="Times New Roman"/>
          <w:sz w:val="30"/>
          <w:szCs w:val="30"/>
        </w:rPr>
        <w:t xml:space="preserve">тся </w:t>
      </w:r>
      <w:r w:rsidR="005E0749" w:rsidRPr="00A22E45">
        <w:rPr>
          <w:rFonts w:ascii="Times New Roman" w:hAnsi="Times New Roman"/>
          <w:sz w:val="30"/>
          <w:szCs w:val="30"/>
        </w:rPr>
        <w:t>регистрация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115048" w:rsidRPr="00A22E45">
        <w:rPr>
          <w:rFonts w:ascii="Times New Roman" w:hAnsi="Times New Roman"/>
          <w:sz w:val="30"/>
          <w:szCs w:val="30"/>
        </w:rPr>
        <w:t>нежелательных явлений</w:t>
      </w:r>
      <w:r w:rsidRPr="00A22E45">
        <w:rPr>
          <w:rFonts w:ascii="Times New Roman" w:hAnsi="Times New Roman"/>
          <w:sz w:val="30"/>
          <w:szCs w:val="30"/>
        </w:rPr>
        <w:t xml:space="preserve"> и оценк</w:t>
      </w:r>
      <w:r w:rsidR="005E0749" w:rsidRPr="00A22E45">
        <w:rPr>
          <w:rFonts w:ascii="Times New Roman" w:hAnsi="Times New Roman"/>
          <w:sz w:val="30"/>
          <w:szCs w:val="30"/>
        </w:rPr>
        <w:t>а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115048" w:rsidRPr="00A22E45">
        <w:rPr>
          <w:rFonts w:ascii="Times New Roman" w:hAnsi="Times New Roman"/>
          <w:sz w:val="30"/>
          <w:szCs w:val="30"/>
        </w:rPr>
        <w:t xml:space="preserve">любого </w:t>
      </w:r>
      <w:r w:rsidRPr="00A22E45">
        <w:rPr>
          <w:rFonts w:ascii="Times New Roman" w:hAnsi="Times New Roman"/>
          <w:sz w:val="30"/>
          <w:szCs w:val="30"/>
        </w:rPr>
        <w:t xml:space="preserve">парадоксального </w:t>
      </w:r>
      <w:proofErr w:type="spellStart"/>
      <w:r w:rsidRPr="00A22E45">
        <w:rPr>
          <w:rFonts w:ascii="Times New Roman" w:hAnsi="Times New Roman"/>
          <w:sz w:val="30"/>
          <w:szCs w:val="30"/>
        </w:rPr>
        <w:t>бронхоспазма</w:t>
      </w:r>
      <w:proofErr w:type="spellEnd"/>
      <w:r w:rsidRPr="00A22E45">
        <w:rPr>
          <w:rFonts w:ascii="Times New Roman" w:hAnsi="Times New Roman"/>
          <w:sz w:val="30"/>
          <w:szCs w:val="30"/>
        </w:rPr>
        <w:t xml:space="preserve">, </w:t>
      </w:r>
      <w:r w:rsidR="00A35AD1" w:rsidRPr="00A22E45">
        <w:rPr>
          <w:rFonts w:ascii="Times New Roman" w:hAnsi="Times New Roman"/>
          <w:sz w:val="30"/>
          <w:szCs w:val="30"/>
        </w:rPr>
        <w:t xml:space="preserve">а также </w:t>
      </w:r>
      <w:r w:rsidRPr="00A22E45">
        <w:rPr>
          <w:rFonts w:ascii="Times New Roman" w:hAnsi="Times New Roman"/>
          <w:sz w:val="30"/>
          <w:szCs w:val="30"/>
        </w:rPr>
        <w:t xml:space="preserve">запись жизненно важных </w:t>
      </w:r>
      <w:r w:rsidR="005E0749" w:rsidRPr="00A22E45">
        <w:rPr>
          <w:rFonts w:ascii="Times New Roman" w:hAnsi="Times New Roman"/>
          <w:sz w:val="30"/>
          <w:szCs w:val="30"/>
        </w:rPr>
        <w:t>показателей</w:t>
      </w:r>
      <w:r w:rsidR="00A35AD1" w:rsidRPr="00A22E45">
        <w:rPr>
          <w:rFonts w:ascii="Times New Roman" w:hAnsi="Times New Roman"/>
          <w:sz w:val="30"/>
          <w:szCs w:val="30"/>
        </w:rPr>
        <w:t>,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5D44B1" w:rsidRPr="00A22E45">
        <w:rPr>
          <w:rFonts w:ascii="Times New Roman" w:hAnsi="Times New Roman"/>
          <w:sz w:val="30"/>
          <w:szCs w:val="30"/>
        </w:rPr>
        <w:t>электрокардиограмма</w:t>
      </w:r>
      <w:r w:rsidRPr="00A22E45">
        <w:rPr>
          <w:rFonts w:ascii="Times New Roman" w:hAnsi="Times New Roman"/>
          <w:sz w:val="30"/>
          <w:szCs w:val="30"/>
        </w:rPr>
        <w:t xml:space="preserve"> с измерением интервала </w:t>
      </w:r>
      <w:proofErr w:type="spellStart"/>
      <w:r w:rsidRPr="00A22E45">
        <w:rPr>
          <w:rFonts w:ascii="Times New Roman" w:hAnsi="Times New Roman"/>
          <w:sz w:val="30"/>
          <w:szCs w:val="30"/>
        </w:rPr>
        <w:t>QTc</w:t>
      </w:r>
      <w:proofErr w:type="spellEnd"/>
      <w:r w:rsidRPr="00A22E45">
        <w:rPr>
          <w:rFonts w:ascii="Times New Roman" w:hAnsi="Times New Roman"/>
          <w:sz w:val="30"/>
          <w:szCs w:val="30"/>
        </w:rPr>
        <w:t xml:space="preserve"> и </w:t>
      </w:r>
      <w:r w:rsidR="00BE5BC3" w:rsidRPr="00A22E45">
        <w:rPr>
          <w:rFonts w:ascii="Times New Roman" w:hAnsi="Times New Roman"/>
          <w:sz w:val="30"/>
          <w:szCs w:val="30"/>
        </w:rPr>
        <w:t>определение</w:t>
      </w:r>
      <w:r w:rsidRPr="00A22E45">
        <w:rPr>
          <w:rFonts w:ascii="Times New Roman" w:hAnsi="Times New Roman"/>
          <w:sz w:val="30"/>
          <w:szCs w:val="30"/>
        </w:rPr>
        <w:t xml:space="preserve"> лабораторных показателей (включая измерени</w:t>
      </w:r>
      <w:r w:rsidR="00A35AD1" w:rsidRPr="00A22E45">
        <w:rPr>
          <w:rFonts w:ascii="Times New Roman" w:hAnsi="Times New Roman"/>
          <w:sz w:val="30"/>
          <w:szCs w:val="30"/>
        </w:rPr>
        <w:t>е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BE5BC3" w:rsidRPr="00A22E45">
        <w:rPr>
          <w:rFonts w:ascii="Times New Roman" w:hAnsi="Times New Roman"/>
          <w:sz w:val="30"/>
          <w:szCs w:val="30"/>
        </w:rPr>
        <w:t xml:space="preserve">сывороточного </w:t>
      </w:r>
      <w:r w:rsidRPr="00A22E45">
        <w:rPr>
          <w:rFonts w:ascii="Times New Roman" w:hAnsi="Times New Roman"/>
          <w:sz w:val="30"/>
          <w:szCs w:val="30"/>
        </w:rPr>
        <w:t>калия и глюкозы в плазме</w:t>
      </w:r>
      <w:r w:rsidR="00BE5BC3" w:rsidRPr="00A22E45">
        <w:rPr>
          <w:rFonts w:ascii="Times New Roman" w:hAnsi="Times New Roman"/>
          <w:sz w:val="30"/>
          <w:szCs w:val="30"/>
        </w:rPr>
        <w:t xml:space="preserve"> крови</w:t>
      </w:r>
      <w:r w:rsidRPr="00A22E45">
        <w:rPr>
          <w:rFonts w:ascii="Times New Roman" w:hAnsi="Times New Roman"/>
          <w:sz w:val="30"/>
          <w:szCs w:val="30"/>
        </w:rPr>
        <w:t>).</w:t>
      </w:r>
    </w:p>
    <w:p w:rsidR="00B647F6" w:rsidRPr="00A22E45" w:rsidRDefault="00B647F6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У детей безопасность </w:t>
      </w:r>
      <w:r w:rsidR="007C1CB0" w:rsidRPr="00A22E45">
        <w:rPr>
          <w:rFonts w:ascii="Times New Roman" w:hAnsi="Times New Roman"/>
          <w:sz w:val="30"/>
          <w:szCs w:val="30"/>
        </w:rPr>
        <w:t>короткодействующих β</w:t>
      </w:r>
      <w:r w:rsidR="007C1CB0" w:rsidRPr="00A22E45">
        <w:rPr>
          <w:rFonts w:ascii="Times New Roman" w:hAnsi="Times New Roman"/>
          <w:sz w:val="30"/>
          <w:szCs w:val="30"/>
          <w:vertAlign w:val="subscript"/>
        </w:rPr>
        <w:t>2</w:t>
      </w:r>
      <w:r w:rsidR="007C1CB0" w:rsidRPr="00A22E45">
        <w:rPr>
          <w:rFonts w:ascii="Times New Roman" w:hAnsi="Times New Roman"/>
          <w:sz w:val="30"/>
          <w:szCs w:val="30"/>
        </w:rPr>
        <w:t xml:space="preserve">-агонистов адренорецепторов </w:t>
      </w:r>
      <w:r w:rsidRPr="00A22E45">
        <w:rPr>
          <w:rFonts w:ascii="Times New Roman" w:hAnsi="Times New Roman"/>
          <w:sz w:val="30"/>
          <w:szCs w:val="30"/>
        </w:rPr>
        <w:t>должн</w:t>
      </w:r>
      <w:r w:rsidR="00B32341" w:rsidRPr="00A22E45">
        <w:rPr>
          <w:rFonts w:ascii="Times New Roman" w:hAnsi="Times New Roman"/>
          <w:sz w:val="30"/>
          <w:szCs w:val="30"/>
        </w:rPr>
        <w:t>а</w:t>
      </w:r>
      <w:r w:rsidRPr="00A22E45">
        <w:rPr>
          <w:rFonts w:ascii="Times New Roman" w:hAnsi="Times New Roman"/>
          <w:sz w:val="30"/>
          <w:szCs w:val="30"/>
        </w:rPr>
        <w:t xml:space="preserve"> быть исследован</w:t>
      </w:r>
      <w:r w:rsidR="00B32341" w:rsidRPr="00A22E45">
        <w:rPr>
          <w:rFonts w:ascii="Times New Roman" w:hAnsi="Times New Roman"/>
          <w:sz w:val="30"/>
          <w:szCs w:val="30"/>
        </w:rPr>
        <w:t>а</w:t>
      </w:r>
      <w:r w:rsidRPr="00A22E45">
        <w:rPr>
          <w:rFonts w:ascii="Times New Roman" w:hAnsi="Times New Roman"/>
          <w:sz w:val="30"/>
          <w:szCs w:val="30"/>
        </w:rPr>
        <w:t xml:space="preserve"> с помощью фармакокинетических или фармакодинамических исследовани</w:t>
      </w:r>
      <w:r w:rsidR="00B32341" w:rsidRPr="00A22E45">
        <w:rPr>
          <w:rFonts w:ascii="Times New Roman" w:hAnsi="Times New Roman"/>
          <w:sz w:val="30"/>
          <w:szCs w:val="30"/>
        </w:rPr>
        <w:t>й</w:t>
      </w:r>
      <w:r w:rsidR="00115048" w:rsidRPr="00A22E45">
        <w:rPr>
          <w:rFonts w:ascii="Times New Roman" w:hAnsi="Times New Roman"/>
          <w:sz w:val="30"/>
          <w:szCs w:val="30"/>
        </w:rPr>
        <w:t>. Фармакодинамические исследования проводятся</w:t>
      </w:r>
      <w:r w:rsidRPr="00A22E45">
        <w:rPr>
          <w:rFonts w:ascii="Times New Roman" w:hAnsi="Times New Roman"/>
          <w:sz w:val="30"/>
          <w:szCs w:val="30"/>
        </w:rPr>
        <w:t xml:space="preserve"> после </w:t>
      </w:r>
      <w:r w:rsidR="00B32341" w:rsidRPr="00A22E45">
        <w:rPr>
          <w:rFonts w:ascii="Times New Roman" w:hAnsi="Times New Roman"/>
          <w:sz w:val="30"/>
          <w:szCs w:val="30"/>
        </w:rPr>
        <w:t>назначе</w:t>
      </w:r>
      <w:r w:rsidRPr="00A22E45">
        <w:rPr>
          <w:rFonts w:ascii="Times New Roman" w:hAnsi="Times New Roman"/>
          <w:sz w:val="30"/>
          <w:szCs w:val="30"/>
        </w:rPr>
        <w:t>ния максимальной рекомендованной дозы</w:t>
      </w:r>
      <w:r w:rsidR="000C1D12" w:rsidRPr="00A22E45">
        <w:rPr>
          <w:rFonts w:ascii="Times New Roman" w:hAnsi="Times New Roman"/>
          <w:sz w:val="30"/>
          <w:szCs w:val="30"/>
        </w:rPr>
        <w:t xml:space="preserve"> в том же порядке, что и исследования у взрослых пациентов</w:t>
      </w:r>
      <w:r w:rsidRPr="00A22E45">
        <w:rPr>
          <w:rFonts w:ascii="Times New Roman" w:hAnsi="Times New Roman"/>
          <w:sz w:val="30"/>
          <w:szCs w:val="30"/>
        </w:rPr>
        <w:t>.</w:t>
      </w:r>
    </w:p>
    <w:p w:rsidR="00067699" w:rsidRPr="00A22E45" w:rsidRDefault="00067699" w:rsidP="00C217C2">
      <w:pPr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Длительно</w:t>
      </w:r>
      <w:r w:rsidR="00A35AD1" w:rsidRPr="00A22E45">
        <w:rPr>
          <w:rFonts w:ascii="Times New Roman" w:hAnsi="Times New Roman"/>
          <w:sz w:val="30"/>
          <w:szCs w:val="30"/>
        </w:rPr>
        <w:t xml:space="preserve"> </w:t>
      </w:r>
      <w:r w:rsidR="00A0513D" w:rsidRPr="00A22E45">
        <w:rPr>
          <w:rFonts w:ascii="Times New Roman" w:hAnsi="Times New Roman"/>
          <w:sz w:val="30"/>
          <w:szCs w:val="30"/>
        </w:rPr>
        <w:t>д</w:t>
      </w:r>
      <w:r w:rsidRPr="00A22E45">
        <w:rPr>
          <w:rFonts w:ascii="Times New Roman" w:hAnsi="Times New Roman"/>
          <w:sz w:val="30"/>
          <w:szCs w:val="30"/>
        </w:rPr>
        <w:t xml:space="preserve">ействующие </w:t>
      </w:r>
      <w:r w:rsidR="003877F9" w:rsidRPr="00A22E45">
        <w:rPr>
          <w:rFonts w:ascii="Times New Roman" w:hAnsi="Times New Roman"/>
          <w:sz w:val="30"/>
          <w:szCs w:val="30"/>
        </w:rPr>
        <w:t>β</w:t>
      </w:r>
      <w:r w:rsidR="003877F9" w:rsidRPr="00A22E45">
        <w:rPr>
          <w:rFonts w:ascii="Times New Roman" w:hAnsi="Times New Roman"/>
          <w:sz w:val="30"/>
          <w:szCs w:val="30"/>
          <w:vertAlign w:val="subscript"/>
        </w:rPr>
        <w:t>2</w:t>
      </w:r>
      <w:r w:rsidR="003877F9" w:rsidRPr="00A22E45">
        <w:rPr>
          <w:rFonts w:ascii="Times New Roman" w:hAnsi="Times New Roman"/>
          <w:sz w:val="30"/>
          <w:szCs w:val="30"/>
        </w:rPr>
        <w:t>-агонисты</w:t>
      </w:r>
      <w:r w:rsidRPr="00A22E45">
        <w:rPr>
          <w:rFonts w:ascii="Times New Roman" w:hAnsi="Times New Roman"/>
          <w:sz w:val="30"/>
          <w:szCs w:val="30"/>
        </w:rPr>
        <w:t xml:space="preserve"> адренорецепторов</w:t>
      </w:r>
    </w:p>
    <w:p w:rsidR="005D44B1" w:rsidRPr="00A22E45" w:rsidRDefault="008F7D97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Выбор видов исследований для</w:t>
      </w:r>
      <w:r w:rsidR="00B647F6" w:rsidRPr="00A22E45">
        <w:rPr>
          <w:rFonts w:ascii="Times New Roman" w:hAnsi="Times New Roman"/>
          <w:sz w:val="30"/>
          <w:szCs w:val="30"/>
        </w:rPr>
        <w:t xml:space="preserve"> оценк</w:t>
      </w:r>
      <w:r w:rsidRPr="00A22E45">
        <w:rPr>
          <w:rFonts w:ascii="Times New Roman" w:hAnsi="Times New Roman"/>
          <w:sz w:val="30"/>
          <w:szCs w:val="30"/>
        </w:rPr>
        <w:t>и</w:t>
      </w:r>
      <w:r w:rsidR="00B647F6" w:rsidRPr="00A22E45">
        <w:rPr>
          <w:rFonts w:ascii="Times New Roman" w:hAnsi="Times New Roman"/>
          <w:sz w:val="30"/>
          <w:szCs w:val="30"/>
        </w:rPr>
        <w:t xml:space="preserve"> эквивалент</w:t>
      </w:r>
      <w:r w:rsidR="003A3DC6" w:rsidRPr="00A22E45">
        <w:rPr>
          <w:rFonts w:ascii="Times New Roman" w:hAnsi="Times New Roman"/>
          <w:sz w:val="30"/>
          <w:szCs w:val="30"/>
        </w:rPr>
        <w:t xml:space="preserve">ности эффективности </w:t>
      </w:r>
      <w:r w:rsidR="007C1CB0" w:rsidRPr="00A22E45">
        <w:rPr>
          <w:rFonts w:ascii="Times New Roman" w:hAnsi="Times New Roman"/>
          <w:sz w:val="30"/>
          <w:szCs w:val="30"/>
        </w:rPr>
        <w:t>длительно</w:t>
      </w:r>
      <w:r w:rsidR="00A35AD1" w:rsidRPr="00A22E45">
        <w:rPr>
          <w:rFonts w:ascii="Times New Roman" w:hAnsi="Times New Roman"/>
          <w:sz w:val="30"/>
          <w:szCs w:val="30"/>
        </w:rPr>
        <w:t xml:space="preserve"> </w:t>
      </w:r>
      <w:r w:rsidR="007C1CB0" w:rsidRPr="00A22E45">
        <w:rPr>
          <w:rFonts w:ascii="Times New Roman" w:hAnsi="Times New Roman"/>
          <w:sz w:val="30"/>
          <w:szCs w:val="30"/>
        </w:rPr>
        <w:t>действующих β</w:t>
      </w:r>
      <w:r w:rsidR="007C1CB0" w:rsidRPr="00A22E45">
        <w:rPr>
          <w:rFonts w:ascii="Times New Roman" w:hAnsi="Times New Roman"/>
          <w:sz w:val="30"/>
          <w:szCs w:val="30"/>
          <w:vertAlign w:val="subscript"/>
        </w:rPr>
        <w:t>2</w:t>
      </w:r>
      <w:r w:rsidR="007C1CB0" w:rsidRPr="00A22E45">
        <w:rPr>
          <w:rFonts w:ascii="Times New Roman" w:hAnsi="Times New Roman"/>
          <w:sz w:val="30"/>
          <w:szCs w:val="30"/>
        </w:rPr>
        <w:t xml:space="preserve">-агонистов адренорецепторов </w:t>
      </w:r>
      <w:r w:rsidR="00B647F6" w:rsidRPr="00A22E45">
        <w:rPr>
          <w:rFonts w:ascii="Times New Roman" w:hAnsi="Times New Roman"/>
          <w:sz w:val="30"/>
          <w:szCs w:val="30"/>
        </w:rPr>
        <w:t>явля</w:t>
      </w:r>
      <w:r w:rsidRPr="00A22E45">
        <w:rPr>
          <w:rFonts w:ascii="Times New Roman" w:hAnsi="Times New Roman"/>
          <w:sz w:val="30"/>
          <w:szCs w:val="30"/>
        </w:rPr>
        <w:t>е</w:t>
      </w:r>
      <w:r w:rsidR="00B647F6" w:rsidRPr="00A22E45">
        <w:rPr>
          <w:rFonts w:ascii="Times New Roman" w:hAnsi="Times New Roman"/>
          <w:sz w:val="30"/>
          <w:szCs w:val="30"/>
        </w:rPr>
        <w:t xml:space="preserve">тся </w:t>
      </w:r>
      <w:r w:rsidR="003A3DC6" w:rsidRPr="00A22E45">
        <w:rPr>
          <w:rFonts w:ascii="Times New Roman" w:hAnsi="Times New Roman"/>
          <w:sz w:val="30"/>
          <w:szCs w:val="30"/>
        </w:rPr>
        <w:t>таким же, как и для</w:t>
      </w:r>
      <w:r w:rsidR="007C1CB0" w:rsidRPr="00A22E45">
        <w:rPr>
          <w:rFonts w:ascii="Times New Roman" w:hAnsi="Times New Roman"/>
          <w:sz w:val="30"/>
          <w:szCs w:val="30"/>
        </w:rPr>
        <w:t xml:space="preserve"> короткодействующих β</w:t>
      </w:r>
      <w:r w:rsidR="007C1CB0" w:rsidRPr="00A22E45">
        <w:rPr>
          <w:rFonts w:ascii="Times New Roman" w:hAnsi="Times New Roman"/>
          <w:sz w:val="30"/>
          <w:szCs w:val="30"/>
          <w:vertAlign w:val="subscript"/>
        </w:rPr>
        <w:t>2</w:t>
      </w:r>
      <w:r w:rsidR="007C1CB0" w:rsidRPr="00A22E45">
        <w:rPr>
          <w:rFonts w:ascii="Times New Roman" w:hAnsi="Times New Roman"/>
          <w:sz w:val="30"/>
          <w:szCs w:val="30"/>
        </w:rPr>
        <w:t>-агонистов адренорецепторов</w:t>
      </w:r>
      <w:r w:rsidR="00F46DF8" w:rsidRPr="00A22E45">
        <w:rPr>
          <w:rFonts w:ascii="Times New Roman" w:hAnsi="Times New Roman"/>
          <w:sz w:val="30"/>
          <w:szCs w:val="30"/>
        </w:rPr>
        <w:t xml:space="preserve"> в соответствии с пунктом 8</w:t>
      </w:r>
      <w:r w:rsidR="000C1D12" w:rsidRPr="00A22E45">
        <w:rPr>
          <w:rFonts w:ascii="Times New Roman" w:hAnsi="Times New Roman"/>
          <w:sz w:val="30"/>
          <w:szCs w:val="30"/>
        </w:rPr>
        <w:t>3</w:t>
      </w:r>
      <w:r w:rsidR="00F46DF8" w:rsidRPr="00A22E45">
        <w:rPr>
          <w:rFonts w:ascii="Times New Roman" w:hAnsi="Times New Roman"/>
          <w:sz w:val="30"/>
          <w:szCs w:val="30"/>
        </w:rPr>
        <w:t xml:space="preserve"> настоящего Руководства</w:t>
      </w:r>
      <w:r w:rsidR="003A3DC6" w:rsidRPr="00A22E45">
        <w:rPr>
          <w:rFonts w:ascii="Times New Roman" w:hAnsi="Times New Roman"/>
          <w:sz w:val="30"/>
          <w:szCs w:val="30"/>
        </w:rPr>
        <w:t>.</w:t>
      </w:r>
      <w:r w:rsidR="00B647F6" w:rsidRPr="00A22E45">
        <w:rPr>
          <w:rFonts w:ascii="Times New Roman" w:hAnsi="Times New Roman"/>
          <w:sz w:val="30"/>
          <w:szCs w:val="30"/>
        </w:rPr>
        <w:t xml:space="preserve"> Однако начало действия (достижение клинически значимо</w:t>
      </w:r>
      <w:r w:rsidR="003A3DC6" w:rsidRPr="00A22E45">
        <w:rPr>
          <w:rFonts w:ascii="Times New Roman" w:hAnsi="Times New Roman"/>
          <w:sz w:val="30"/>
          <w:szCs w:val="30"/>
        </w:rPr>
        <w:t>го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3A3DC6" w:rsidRPr="00A22E45">
        <w:rPr>
          <w:rFonts w:ascii="Times New Roman" w:hAnsi="Times New Roman"/>
          <w:sz w:val="30"/>
          <w:szCs w:val="30"/>
        </w:rPr>
        <w:t>эффекта</w:t>
      </w:r>
      <w:r w:rsidR="00B647F6" w:rsidRPr="00A22E45">
        <w:rPr>
          <w:rFonts w:ascii="Times New Roman" w:hAnsi="Times New Roman"/>
          <w:sz w:val="30"/>
          <w:szCs w:val="30"/>
        </w:rPr>
        <w:t>), максимальный от</w:t>
      </w:r>
      <w:r w:rsidR="003A3DC6" w:rsidRPr="00A22E45">
        <w:rPr>
          <w:rFonts w:ascii="Times New Roman" w:hAnsi="Times New Roman"/>
          <w:sz w:val="30"/>
          <w:szCs w:val="30"/>
        </w:rPr>
        <w:t xml:space="preserve">вет </w:t>
      </w:r>
      <w:r w:rsidR="00B647F6" w:rsidRPr="00A22E45">
        <w:rPr>
          <w:rFonts w:ascii="Times New Roman" w:hAnsi="Times New Roman"/>
          <w:sz w:val="30"/>
          <w:szCs w:val="30"/>
        </w:rPr>
        <w:t>и б</w:t>
      </w:r>
      <w:r w:rsidR="00115048" w:rsidRPr="00A22E45">
        <w:rPr>
          <w:rFonts w:ascii="Times New Roman" w:hAnsi="Times New Roman"/>
          <w:sz w:val="30"/>
          <w:szCs w:val="30"/>
        </w:rPr>
        <w:t>ó</w:t>
      </w:r>
      <w:r w:rsidR="00B647F6" w:rsidRPr="00A22E45">
        <w:rPr>
          <w:rFonts w:ascii="Times New Roman" w:hAnsi="Times New Roman"/>
          <w:sz w:val="30"/>
          <w:szCs w:val="30"/>
        </w:rPr>
        <w:t xml:space="preserve">льшая продолжительность </w:t>
      </w:r>
      <w:r w:rsidR="003A3DC6" w:rsidRPr="00A22E45">
        <w:rPr>
          <w:rFonts w:ascii="Times New Roman" w:hAnsi="Times New Roman"/>
          <w:sz w:val="30"/>
          <w:szCs w:val="30"/>
        </w:rPr>
        <w:t>дей</w:t>
      </w:r>
      <w:r w:rsidR="0047504C" w:rsidRPr="00A22E45">
        <w:rPr>
          <w:rFonts w:ascii="Times New Roman" w:hAnsi="Times New Roman"/>
          <w:sz w:val="30"/>
          <w:szCs w:val="30"/>
        </w:rPr>
        <w:t>ствия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7C1CB0" w:rsidRPr="00A22E45">
        <w:rPr>
          <w:rFonts w:ascii="Times New Roman" w:hAnsi="Times New Roman"/>
          <w:sz w:val="30"/>
          <w:szCs w:val="30"/>
        </w:rPr>
        <w:t>длительно</w:t>
      </w:r>
      <w:r w:rsidR="00A35AD1" w:rsidRPr="00A22E45">
        <w:rPr>
          <w:rFonts w:ascii="Times New Roman" w:hAnsi="Times New Roman"/>
          <w:sz w:val="30"/>
          <w:szCs w:val="30"/>
        </w:rPr>
        <w:t xml:space="preserve"> </w:t>
      </w:r>
      <w:r w:rsidR="007C1CB0" w:rsidRPr="00A22E45">
        <w:rPr>
          <w:rFonts w:ascii="Times New Roman" w:hAnsi="Times New Roman"/>
          <w:sz w:val="30"/>
          <w:szCs w:val="30"/>
        </w:rPr>
        <w:t>действующих β</w:t>
      </w:r>
      <w:r w:rsidR="007C1CB0" w:rsidRPr="00A22E45">
        <w:rPr>
          <w:rFonts w:ascii="Times New Roman" w:hAnsi="Times New Roman"/>
          <w:sz w:val="30"/>
          <w:szCs w:val="30"/>
          <w:vertAlign w:val="subscript"/>
        </w:rPr>
        <w:t>2</w:t>
      </w:r>
      <w:r w:rsidR="007C1CB0" w:rsidRPr="00A22E45">
        <w:rPr>
          <w:rFonts w:ascii="Times New Roman" w:hAnsi="Times New Roman"/>
          <w:sz w:val="30"/>
          <w:szCs w:val="30"/>
        </w:rPr>
        <w:t xml:space="preserve">-агонистов адренорецепторов </w:t>
      </w:r>
      <w:r w:rsidR="00B647F6" w:rsidRPr="00A22E45">
        <w:rPr>
          <w:rFonts w:ascii="Times New Roman" w:hAnsi="Times New Roman"/>
          <w:sz w:val="30"/>
          <w:szCs w:val="30"/>
        </w:rPr>
        <w:t xml:space="preserve">должны быть приняты во внимание при </w:t>
      </w:r>
      <w:r w:rsidR="00772D96" w:rsidRPr="00A22E45">
        <w:rPr>
          <w:rFonts w:ascii="Times New Roman" w:hAnsi="Times New Roman"/>
          <w:sz w:val="30"/>
          <w:szCs w:val="30"/>
        </w:rPr>
        <w:t>плани</w:t>
      </w:r>
      <w:r w:rsidR="00B647F6" w:rsidRPr="00A22E45">
        <w:rPr>
          <w:rFonts w:ascii="Times New Roman" w:hAnsi="Times New Roman"/>
          <w:sz w:val="30"/>
          <w:szCs w:val="30"/>
        </w:rPr>
        <w:t>ровании исследования.</w:t>
      </w:r>
    </w:p>
    <w:p w:rsidR="005D44B1" w:rsidRPr="00A22E45" w:rsidRDefault="00B647F6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У взрослых </w:t>
      </w:r>
      <w:r w:rsidR="00D268B4" w:rsidRPr="00A22E45">
        <w:rPr>
          <w:rFonts w:ascii="Times New Roman" w:hAnsi="Times New Roman"/>
          <w:sz w:val="30"/>
          <w:szCs w:val="30"/>
        </w:rPr>
        <w:t xml:space="preserve">первичными переменными в </w:t>
      </w:r>
      <w:proofErr w:type="spellStart"/>
      <w:r w:rsidR="00D268B4" w:rsidRPr="00A22E45">
        <w:rPr>
          <w:rFonts w:ascii="Times New Roman" w:hAnsi="Times New Roman"/>
          <w:sz w:val="30"/>
          <w:szCs w:val="30"/>
        </w:rPr>
        <w:t>бронходилатационной</w:t>
      </w:r>
      <w:proofErr w:type="spellEnd"/>
      <w:r w:rsidR="00D268B4" w:rsidRPr="00A22E45">
        <w:rPr>
          <w:rFonts w:ascii="Times New Roman" w:hAnsi="Times New Roman"/>
          <w:sz w:val="30"/>
          <w:szCs w:val="30"/>
        </w:rPr>
        <w:t xml:space="preserve"> модели являются </w:t>
      </w:r>
      <w:r w:rsidR="009A73DB" w:rsidRPr="00A22E45">
        <w:rPr>
          <w:rFonts w:ascii="Times New Roman" w:hAnsi="Times New Roman"/>
          <w:sz w:val="30"/>
          <w:szCs w:val="30"/>
        </w:rPr>
        <w:t>ОФВ</w:t>
      </w:r>
      <w:r w:rsidR="009A73DB" w:rsidRPr="00A22E45">
        <w:rPr>
          <w:rFonts w:ascii="Times New Roman" w:hAnsi="Times New Roman"/>
          <w:sz w:val="30"/>
          <w:szCs w:val="30"/>
          <w:vertAlign w:val="subscript"/>
        </w:rPr>
        <w:t>1</w:t>
      </w:r>
      <w:r w:rsidR="005D3AB4" w:rsidRPr="00A22E45">
        <w:rPr>
          <w:rFonts w:ascii="Times New Roman" w:hAnsi="Times New Roman"/>
          <w:sz w:val="30"/>
          <w:szCs w:val="30"/>
        </w:rPr>
        <w:t> </w:t>
      </w:r>
      <w:r w:rsidR="00D268B4" w:rsidRPr="00A22E45">
        <w:rPr>
          <w:rFonts w:ascii="Times New Roman" w:hAnsi="Times New Roman"/>
          <w:sz w:val="30"/>
          <w:szCs w:val="30"/>
        </w:rPr>
        <w:t xml:space="preserve">AUC (измерение бронходилатации, в течение </w:t>
      </w:r>
      <w:r w:rsidR="00A35AD1" w:rsidRPr="00A22E45">
        <w:rPr>
          <w:rFonts w:ascii="Times New Roman" w:hAnsi="Times New Roman"/>
          <w:sz w:val="30"/>
          <w:szCs w:val="30"/>
        </w:rPr>
        <w:t xml:space="preserve">не менее </w:t>
      </w:r>
      <w:r w:rsidR="00D268B4" w:rsidRPr="00A22E45">
        <w:rPr>
          <w:rFonts w:ascii="Times New Roman" w:hAnsi="Times New Roman"/>
          <w:sz w:val="30"/>
          <w:szCs w:val="30"/>
        </w:rPr>
        <w:t>80</w:t>
      </w:r>
      <w:r w:rsidR="005D44B1" w:rsidRPr="00A22E45">
        <w:rPr>
          <w:rFonts w:ascii="Times New Roman" w:hAnsi="Times New Roman"/>
          <w:sz w:val="30"/>
          <w:szCs w:val="30"/>
        </w:rPr>
        <w:t> </w:t>
      </w:r>
      <w:r w:rsidR="00D268B4" w:rsidRPr="00A22E45">
        <w:rPr>
          <w:rFonts w:ascii="Times New Roman" w:hAnsi="Times New Roman"/>
          <w:sz w:val="30"/>
          <w:szCs w:val="30"/>
        </w:rPr>
        <w:t xml:space="preserve">% продолжительности действия после однократной </w:t>
      </w:r>
      <w:r w:rsidR="00D268B4" w:rsidRPr="00A22E45">
        <w:rPr>
          <w:rFonts w:ascii="Times New Roman" w:hAnsi="Times New Roman"/>
          <w:sz w:val="30"/>
          <w:szCs w:val="30"/>
        </w:rPr>
        <w:lastRenderedPageBreak/>
        <w:t xml:space="preserve">ингаляции) и изменение </w:t>
      </w:r>
      <w:r w:rsidR="009A73DB" w:rsidRPr="00A22E45">
        <w:rPr>
          <w:rFonts w:ascii="Times New Roman" w:hAnsi="Times New Roman"/>
          <w:sz w:val="30"/>
          <w:szCs w:val="30"/>
        </w:rPr>
        <w:t>ОФВ</w:t>
      </w:r>
      <w:r w:rsidR="009A73DB" w:rsidRPr="00A22E45">
        <w:rPr>
          <w:rFonts w:ascii="Times New Roman" w:hAnsi="Times New Roman"/>
          <w:sz w:val="30"/>
          <w:szCs w:val="30"/>
          <w:vertAlign w:val="subscript"/>
        </w:rPr>
        <w:t>1</w:t>
      </w:r>
      <w:r w:rsidR="00D268B4" w:rsidRPr="00A22E45">
        <w:rPr>
          <w:rFonts w:ascii="Times New Roman" w:hAnsi="Times New Roman"/>
          <w:sz w:val="30"/>
          <w:szCs w:val="30"/>
        </w:rPr>
        <w:t xml:space="preserve"> (в соответствующий момент</w:t>
      </w:r>
      <w:r w:rsidR="005D44B1" w:rsidRPr="00A22E45">
        <w:rPr>
          <w:rFonts w:ascii="Times New Roman" w:hAnsi="Times New Roman"/>
          <w:sz w:val="30"/>
          <w:szCs w:val="30"/>
        </w:rPr>
        <w:t xml:space="preserve"> </w:t>
      </w:r>
      <w:r w:rsidR="00D268B4" w:rsidRPr="00A22E45">
        <w:rPr>
          <w:rFonts w:ascii="Times New Roman" w:hAnsi="Times New Roman"/>
          <w:sz w:val="30"/>
          <w:szCs w:val="30"/>
        </w:rPr>
        <w:t xml:space="preserve">времени); в </w:t>
      </w:r>
      <w:proofErr w:type="spellStart"/>
      <w:r w:rsidR="00115048" w:rsidRPr="00A22E45">
        <w:rPr>
          <w:rFonts w:ascii="Times New Roman" w:hAnsi="Times New Roman"/>
          <w:sz w:val="30"/>
          <w:szCs w:val="30"/>
        </w:rPr>
        <w:t>бронхопровокационном</w:t>
      </w:r>
      <w:proofErr w:type="spellEnd"/>
      <w:r w:rsidR="00115048" w:rsidRPr="00A22E45">
        <w:rPr>
          <w:rFonts w:ascii="Times New Roman" w:hAnsi="Times New Roman"/>
          <w:sz w:val="30"/>
          <w:szCs w:val="30"/>
        </w:rPr>
        <w:t xml:space="preserve"> </w:t>
      </w:r>
      <w:r w:rsidR="00D268B4" w:rsidRPr="00A22E45">
        <w:rPr>
          <w:rFonts w:ascii="Times New Roman" w:hAnsi="Times New Roman"/>
          <w:sz w:val="30"/>
          <w:szCs w:val="30"/>
        </w:rPr>
        <w:t xml:space="preserve">исследовании </w:t>
      </w:r>
      <w:r w:rsidR="00115048" w:rsidRPr="00A22E45">
        <w:rPr>
          <w:rFonts w:ascii="Times New Roman" w:hAnsi="Times New Roman"/>
          <w:sz w:val="30"/>
          <w:szCs w:val="30"/>
        </w:rPr>
        <w:t>первичной</w:t>
      </w:r>
      <w:r w:rsidR="00D268B4" w:rsidRPr="00A22E45">
        <w:rPr>
          <w:rFonts w:ascii="Times New Roman" w:hAnsi="Times New Roman"/>
          <w:sz w:val="30"/>
          <w:szCs w:val="30"/>
        </w:rPr>
        <w:t xml:space="preserve"> переменной является PC</w:t>
      </w:r>
      <w:r w:rsidR="00D268B4" w:rsidRPr="00A22E45">
        <w:rPr>
          <w:rFonts w:ascii="Times New Roman" w:hAnsi="Times New Roman"/>
          <w:sz w:val="30"/>
          <w:szCs w:val="30"/>
          <w:vertAlign w:val="subscript"/>
        </w:rPr>
        <w:t>20</w:t>
      </w:r>
      <w:r w:rsidR="005D3AB4" w:rsidRPr="00A22E45">
        <w:rPr>
          <w:rFonts w:ascii="Times New Roman" w:hAnsi="Times New Roman"/>
          <w:sz w:val="30"/>
          <w:szCs w:val="30"/>
        </w:rPr>
        <w:t> </w:t>
      </w:r>
      <w:r w:rsidR="009A73DB" w:rsidRPr="00A22E45">
        <w:rPr>
          <w:rFonts w:ascii="Times New Roman" w:hAnsi="Times New Roman"/>
          <w:sz w:val="30"/>
          <w:szCs w:val="30"/>
        </w:rPr>
        <w:t>ОФВ</w:t>
      </w:r>
      <w:r w:rsidR="009A73DB" w:rsidRPr="00A22E45">
        <w:rPr>
          <w:rFonts w:ascii="Times New Roman" w:hAnsi="Times New Roman"/>
          <w:sz w:val="30"/>
          <w:szCs w:val="30"/>
          <w:vertAlign w:val="subscript"/>
        </w:rPr>
        <w:t>1</w:t>
      </w:r>
      <w:r w:rsidR="00D268B4" w:rsidRPr="00A22E45">
        <w:rPr>
          <w:rFonts w:ascii="Times New Roman" w:hAnsi="Times New Roman"/>
          <w:sz w:val="30"/>
          <w:szCs w:val="30"/>
        </w:rPr>
        <w:t xml:space="preserve"> или PD</w:t>
      </w:r>
      <w:r w:rsidR="00D268B4" w:rsidRPr="00A22E45">
        <w:rPr>
          <w:rFonts w:ascii="Times New Roman" w:hAnsi="Times New Roman"/>
          <w:sz w:val="30"/>
          <w:szCs w:val="30"/>
          <w:vertAlign w:val="subscript"/>
        </w:rPr>
        <w:t>20</w:t>
      </w:r>
      <w:r w:rsidR="005D3AB4" w:rsidRPr="00A22E45">
        <w:rPr>
          <w:rFonts w:ascii="Times New Roman" w:hAnsi="Times New Roman"/>
          <w:sz w:val="30"/>
          <w:szCs w:val="30"/>
        </w:rPr>
        <w:t> </w:t>
      </w:r>
      <w:r w:rsidR="009A73DB" w:rsidRPr="00A22E45">
        <w:rPr>
          <w:rFonts w:ascii="Times New Roman" w:hAnsi="Times New Roman"/>
          <w:sz w:val="30"/>
          <w:szCs w:val="30"/>
        </w:rPr>
        <w:t>ОФВ</w:t>
      </w:r>
      <w:r w:rsidR="009A73DB" w:rsidRPr="00A22E45">
        <w:rPr>
          <w:rFonts w:ascii="Times New Roman" w:hAnsi="Times New Roman"/>
          <w:sz w:val="30"/>
          <w:szCs w:val="30"/>
          <w:vertAlign w:val="subscript"/>
        </w:rPr>
        <w:t>1</w:t>
      </w:r>
      <w:r w:rsidR="00D268B4" w:rsidRPr="00A22E45">
        <w:rPr>
          <w:rFonts w:ascii="Times New Roman" w:hAnsi="Times New Roman"/>
          <w:sz w:val="30"/>
          <w:szCs w:val="30"/>
        </w:rPr>
        <w:t>.</w:t>
      </w:r>
    </w:p>
    <w:p w:rsidR="005D44B1" w:rsidRPr="00A22E45" w:rsidRDefault="00B647F6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У детей первичные переменные </w:t>
      </w:r>
      <w:r w:rsidR="006F1971" w:rsidRPr="00A22E45">
        <w:rPr>
          <w:rFonts w:ascii="Times New Roman" w:hAnsi="Times New Roman"/>
          <w:sz w:val="30"/>
          <w:szCs w:val="30"/>
        </w:rPr>
        <w:t>как для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D268B4" w:rsidRPr="00A22E45">
        <w:rPr>
          <w:rFonts w:ascii="Times New Roman" w:hAnsi="Times New Roman"/>
          <w:sz w:val="30"/>
          <w:szCs w:val="30"/>
        </w:rPr>
        <w:t>бронходилатаци</w:t>
      </w:r>
      <w:r w:rsidR="006F1971" w:rsidRPr="00A22E45">
        <w:rPr>
          <w:rFonts w:ascii="Times New Roman" w:hAnsi="Times New Roman"/>
          <w:sz w:val="30"/>
          <w:szCs w:val="30"/>
        </w:rPr>
        <w:t>онных</w:t>
      </w:r>
      <w:proofErr w:type="spellEnd"/>
      <w:r w:rsidR="006F1971" w:rsidRPr="00A22E45">
        <w:rPr>
          <w:rFonts w:ascii="Times New Roman" w:hAnsi="Times New Roman"/>
          <w:sz w:val="30"/>
          <w:szCs w:val="30"/>
        </w:rPr>
        <w:t xml:space="preserve"> исследований, так</w:t>
      </w:r>
      <w:r w:rsidRPr="00A22E45">
        <w:rPr>
          <w:rFonts w:ascii="Times New Roman" w:hAnsi="Times New Roman"/>
          <w:sz w:val="30"/>
          <w:szCs w:val="30"/>
        </w:rPr>
        <w:t xml:space="preserve"> и</w:t>
      </w:r>
      <w:r w:rsidR="00A35AD1" w:rsidRPr="00A22E45">
        <w:rPr>
          <w:rFonts w:ascii="Times New Roman" w:hAnsi="Times New Roman"/>
          <w:sz w:val="30"/>
          <w:szCs w:val="30"/>
        </w:rPr>
        <w:t xml:space="preserve"> для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6F1971" w:rsidRPr="00A22E45">
        <w:rPr>
          <w:rFonts w:ascii="Times New Roman" w:hAnsi="Times New Roman"/>
          <w:sz w:val="30"/>
          <w:szCs w:val="30"/>
        </w:rPr>
        <w:t>бронхопротективных</w:t>
      </w:r>
      <w:proofErr w:type="spellEnd"/>
      <w:r w:rsidR="006F1971" w:rsidRPr="00A22E45">
        <w:rPr>
          <w:rFonts w:ascii="Times New Roman" w:hAnsi="Times New Roman"/>
          <w:sz w:val="30"/>
          <w:szCs w:val="30"/>
        </w:rPr>
        <w:t xml:space="preserve"> исследований,</w:t>
      </w:r>
      <w:r w:rsidR="008F7D97" w:rsidRPr="00A22E45">
        <w:rPr>
          <w:rFonts w:ascii="Times New Roman" w:hAnsi="Times New Roman"/>
          <w:sz w:val="30"/>
          <w:szCs w:val="30"/>
        </w:rPr>
        <w:t xml:space="preserve"> </w:t>
      </w:r>
      <w:r w:rsidR="00A35AD1" w:rsidRPr="00A22E45">
        <w:rPr>
          <w:rFonts w:ascii="Times New Roman" w:hAnsi="Times New Roman"/>
          <w:sz w:val="30"/>
          <w:szCs w:val="30"/>
        </w:rPr>
        <w:t>являются</w:t>
      </w:r>
      <w:r w:rsidR="006F1971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таки</w:t>
      </w:r>
      <w:r w:rsidR="00A35AD1" w:rsidRPr="00A22E45">
        <w:rPr>
          <w:rFonts w:ascii="Times New Roman" w:hAnsi="Times New Roman"/>
          <w:sz w:val="30"/>
          <w:szCs w:val="30"/>
        </w:rPr>
        <w:t>ми</w:t>
      </w:r>
      <w:r w:rsidR="006F1971" w:rsidRPr="00A22E45">
        <w:rPr>
          <w:rFonts w:ascii="Times New Roman" w:hAnsi="Times New Roman"/>
          <w:sz w:val="30"/>
          <w:szCs w:val="30"/>
        </w:rPr>
        <w:t xml:space="preserve"> же</w:t>
      </w:r>
      <w:r w:rsidRPr="00A22E45">
        <w:rPr>
          <w:rFonts w:ascii="Times New Roman" w:hAnsi="Times New Roman"/>
          <w:sz w:val="30"/>
          <w:szCs w:val="30"/>
        </w:rPr>
        <w:t xml:space="preserve">, как </w:t>
      </w:r>
      <w:r w:rsidR="00A35AD1" w:rsidRPr="00A22E45">
        <w:rPr>
          <w:rFonts w:ascii="Times New Roman" w:hAnsi="Times New Roman"/>
          <w:sz w:val="30"/>
          <w:szCs w:val="30"/>
        </w:rPr>
        <w:t xml:space="preserve">и </w:t>
      </w:r>
      <w:r w:rsidRPr="00A22E45">
        <w:rPr>
          <w:rFonts w:ascii="Times New Roman" w:hAnsi="Times New Roman"/>
          <w:sz w:val="30"/>
          <w:szCs w:val="30"/>
        </w:rPr>
        <w:t xml:space="preserve">для </w:t>
      </w:r>
      <w:r w:rsidR="007C1CB0" w:rsidRPr="00A22E45">
        <w:rPr>
          <w:rFonts w:ascii="Times New Roman" w:hAnsi="Times New Roman"/>
          <w:sz w:val="30"/>
          <w:szCs w:val="30"/>
        </w:rPr>
        <w:t>короткодействующих β</w:t>
      </w:r>
      <w:r w:rsidR="007C1CB0" w:rsidRPr="00A22E45">
        <w:rPr>
          <w:rFonts w:ascii="Times New Roman" w:hAnsi="Times New Roman"/>
          <w:sz w:val="30"/>
          <w:szCs w:val="30"/>
          <w:vertAlign w:val="subscript"/>
        </w:rPr>
        <w:t>2</w:t>
      </w:r>
      <w:r w:rsidR="007C1CB0" w:rsidRPr="00A22E45">
        <w:rPr>
          <w:rFonts w:ascii="Times New Roman" w:hAnsi="Times New Roman"/>
          <w:sz w:val="30"/>
          <w:szCs w:val="30"/>
        </w:rPr>
        <w:t>-агонистов адренорецепторов</w:t>
      </w:r>
      <w:r w:rsidR="006F1971" w:rsidRPr="00A22E45">
        <w:rPr>
          <w:rFonts w:ascii="Times New Roman" w:hAnsi="Times New Roman"/>
          <w:sz w:val="30"/>
          <w:szCs w:val="30"/>
        </w:rPr>
        <w:t>,</w:t>
      </w:r>
      <w:r w:rsidRPr="00A22E45">
        <w:rPr>
          <w:rFonts w:ascii="Times New Roman" w:hAnsi="Times New Roman"/>
          <w:sz w:val="30"/>
          <w:szCs w:val="30"/>
        </w:rPr>
        <w:t xml:space="preserve"> за исключением первичной переменной в </w:t>
      </w:r>
      <w:proofErr w:type="spellStart"/>
      <w:r w:rsidR="006F1971" w:rsidRPr="00A22E45">
        <w:rPr>
          <w:rFonts w:ascii="Times New Roman" w:hAnsi="Times New Roman"/>
          <w:sz w:val="30"/>
          <w:szCs w:val="30"/>
        </w:rPr>
        <w:t>бронходилатационных</w:t>
      </w:r>
      <w:proofErr w:type="spellEnd"/>
      <w:r w:rsidR="006F1971" w:rsidRPr="00A22E45">
        <w:rPr>
          <w:rFonts w:ascii="Times New Roman" w:hAnsi="Times New Roman"/>
          <w:sz w:val="30"/>
          <w:szCs w:val="30"/>
        </w:rPr>
        <w:t xml:space="preserve"> исследованиях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F137E6" w:rsidRPr="00A22E45">
        <w:rPr>
          <w:rFonts w:ascii="Times New Roman" w:hAnsi="Times New Roman"/>
          <w:sz w:val="30"/>
          <w:szCs w:val="30"/>
        </w:rPr>
        <w:t>с участием</w:t>
      </w:r>
      <w:r w:rsidRPr="00A22E45">
        <w:rPr>
          <w:rFonts w:ascii="Times New Roman" w:hAnsi="Times New Roman"/>
          <w:sz w:val="30"/>
          <w:szCs w:val="30"/>
        </w:rPr>
        <w:t xml:space="preserve"> детей </w:t>
      </w:r>
      <w:r w:rsidR="00A35AD1" w:rsidRPr="00A22E45">
        <w:rPr>
          <w:rFonts w:ascii="Times New Roman" w:hAnsi="Times New Roman"/>
          <w:sz w:val="30"/>
          <w:szCs w:val="30"/>
        </w:rPr>
        <w:t xml:space="preserve">в возрасте </w:t>
      </w:r>
      <w:r w:rsidRPr="00A22E45">
        <w:rPr>
          <w:rFonts w:ascii="Times New Roman" w:hAnsi="Times New Roman"/>
          <w:sz w:val="30"/>
          <w:szCs w:val="30"/>
        </w:rPr>
        <w:t xml:space="preserve">6 лет и старше, где </w:t>
      </w:r>
      <w:r w:rsidR="009A73DB" w:rsidRPr="00A22E45">
        <w:rPr>
          <w:rFonts w:ascii="Times New Roman" w:hAnsi="Times New Roman"/>
          <w:sz w:val="30"/>
          <w:szCs w:val="30"/>
        </w:rPr>
        <w:t>ОФВ</w:t>
      </w:r>
      <w:r w:rsidR="009A73DB" w:rsidRPr="00A22E45">
        <w:rPr>
          <w:rFonts w:ascii="Times New Roman" w:hAnsi="Times New Roman"/>
          <w:sz w:val="30"/>
          <w:szCs w:val="30"/>
          <w:vertAlign w:val="subscript"/>
        </w:rPr>
        <w:t>1</w:t>
      </w:r>
      <w:r w:rsidR="005D3AB4" w:rsidRPr="00A22E45">
        <w:rPr>
          <w:rFonts w:ascii="Times New Roman" w:hAnsi="Times New Roman"/>
          <w:sz w:val="30"/>
          <w:szCs w:val="30"/>
        </w:rPr>
        <w:t> </w:t>
      </w:r>
      <w:r w:rsidRPr="00A22E45">
        <w:rPr>
          <w:rFonts w:ascii="Times New Roman" w:hAnsi="Times New Roman"/>
          <w:sz w:val="30"/>
          <w:szCs w:val="30"/>
        </w:rPr>
        <w:t>AUC (</w:t>
      </w:r>
      <w:r w:rsidR="006F1971" w:rsidRPr="00A22E45">
        <w:rPr>
          <w:rFonts w:ascii="Times New Roman" w:hAnsi="Times New Roman"/>
          <w:sz w:val="30"/>
          <w:szCs w:val="30"/>
        </w:rPr>
        <w:t>измерение бронходилатации, в течение</w:t>
      </w:r>
      <w:r w:rsidR="00A35AD1" w:rsidRPr="00A22E45">
        <w:rPr>
          <w:rFonts w:ascii="Times New Roman" w:hAnsi="Times New Roman"/>
          <w:sz w:val="30"/>
          <w:szCs w:val="30"/>
        </w:rPr>
        <w:t xml:space="preserve"> не менее</w:t>
      </w:r>
      <w:r w:rsidR="006F1971" w:rsidRPr="00A22E45">
        <w:rPr>
          <w:rFonts w:ascii="Times New Roman" w:hAnsi="Times New Roman"/>
          <w:sz w:val="30"/>
          <w:szCs w:val="30"/>
        </w:rPr>
        <w:t xml:space="preserve"> 80</w:t>
      </w:r>
      <w:r w:rsidR="005D44B1" w:rsidRPr="00A22E45">
        <w:rPr>
          <w:rFonts w:ascii="Times New Roman" w:hAnsi="Times New Roman"/>
          <w:sz w:val="30"/>
          <w:szCs w:val="30"/>
        </w:rPr>
        <w:t> </w:t>
      </w:r>
      <w:r w:rsidR="006F1971" w:rsidRPr="00A22E45">
        <w:rPr>
          <w:rFonts w:ascii="Times New Roman" w:hAnsi="Times New Roman"/>
          <w:sz w:val="30"/>
          <w:szCs w:val="30"/>
        </w:rPr>
        <w:t>% продолжительности действия после однократной ингаляции</w:t>
      </w:r>
      <w:r w:rsidR="006A3BA5" w:rsidRPr="00A22E45">
        <w:rPr>
          <w:rFonts w:ascii="Times New Roman" w:hAnsi="Times New Roman"/>
          <w:sz w:val="30"/>
          <w:szCs w:val="30"/>
        </w:rPr>
        <w:t xml:space="preserve"> (при этом любое сокращение периода наблюдения подлежит детальному обоснованию)</w:t>
      </w:r>
      <w:r w:rsidR="00772D96" w:rsidRPr="00A22E45">
        <w:rPr>
          <w:rFonts w:ascii="Times New Roman" w:hAnsi="Times New Roman"/>
          <w:sz w:val="30"/>
          <w:szCs w:val="30"/>
        </w:rPr>
        <w:t>)</w:t>
      </w:r>
      <w:r w:rsidRPr="00A22E45">
        <w:rPr>
          <w:rFonts w:ascii="Times New Roman" w:hAnsi="Times New Roman"/>
          <w:sz w:val="30"/>
          <w:szCs w:val="30"/>
        </w:rPr>
        <w:t xml:space="preserve"> является более подходящей первичной переменной выбора.</w:t>
      </w:r>
      <w:r w:rsidR="006A3BA5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 xml:space="preserve">Диапазон доз следует </w:t>
      </w:r>
      <w:r w:rsidR="00A35AD1" w:rsidRPr="00A22E45">
        <w:rPr>
          <w:rFonts w:ascii="Times New Roman" w:hAnsi="Times New Roman"/>
          <w:sz w:val="30"/>
          <w:szCs w:val="30"/>
        </w:rPr>
        <w:t xml:space="preserve">изучить </w:t>
      </w:r>
      <w:r w:rsidRPr="00A22E45">
        <w:rPr>
          <w:rFonts w:ascii="Times New Roman" w:hAnsi="Times New Roman"/>
          <w:sz w:val="30"/>
          <w:szCs w:val="30"/>
        </w:rPr>
        <w:t xml:space="preserve">в исследованиях </w:t>
      </w:r>
      <w:r w:rsidR="00C76F45" w:rsidRPr="00A22E45">
        <w:rPr>
          <w:rFonts w:ascii="Times New Roman" w:hAnsi="Times New Roman"/>
          <w:sz w:val="30"/>
          <w:szCs w:val="30"/>
        </w:rPr>
        <w:t xml:space="preserve">с </w:t>
      </w:r>
      <w:r w:rsidRPr="00A22E45">
        <w:rPr>
          <w:rFonts w:ascii="Times New Roman" w:hAnsi="Times New Roman"/>
          <w:sz w:val="30"/>
          <w:szCs w:val="30"/>
        </w:rPr>
        <w:t>однократн</w:t>
      </w:r>
      <w:r w:rsidR="00C76F45" w:rsidRPr="00A22E45">
        <w:rPr>
          <w:rFonts w:ascii="Times New Roman" w:hAnsi="Times New Roman"/>
          <w:sz w:val="30"/>
          <w:szCs w:val="30"/>
        </w:rPr>
        <w:t>ым</w:t>
      </w:r>
      <w:r w:rsidR="00772D96" w:rsidRPr="00A22E45">
        <w:rPr>
          <w:rFonts w:ascii="Times New Roman" w:hAnsi="Times New Roman"/>
          <w:sz w:val="30"/>
          <w:szCs w:val="30"/>
        </w:rPr>
        <w:t xml:space="preserve"> применени</w:t>
      </w:r>
      <w:r w:rsidR="00C76F45" w:rsidRPr="00A22E45">
        <w:rPr>
          <w:rFonts w:ascii="Times New Roman" w:hAnsi="Times New Roman"/>
          <w:sz w:val="30"/>
          <w:szCs w:val="30"/>
        </w:rPr>
        <w:t>ем</w:t>
      </w:r>
      <w:r w:rsidR="00A35AD1" w:rsidRPr="00A22E45">
        <w:rPr>
          <w:rFonts w:ascii="Times New Roman" w:hAnsi="Times New Roman"/>
          <w:sz w:val="30"/>
          <w:szCs w:val="30"/>
        </w:rPr>
        <w:t xml:space="preserve"> лекарственного препарата для ингаляций</w:t>
      </w:r>
      <w:r w:rsidRPr="00A22E45">
        <w:rPr>
          <w:rFonts w:ascii="Times New Roman" w:hAnsi="Times New Roman"/>
          <w:sz w:val="30"/>
          <w:szCs w:val="30"/>
        </w:rPr>
        <w:t xml:space="preserve">. </w:t>
      </w:r>
      <w:r w:rsidR="00161DFB" w:rsidRPr="00A22E45">
        <w:rPr>
          <w:rFonts w:ascii="Times New Roman" w:hAnsi="Times New Roman"/>
          <w:sz w:val="30"/>
          <w:szCs w:val="30"/>
        </w:rPr>
        <w:t xml:space="preserve">Следует </w:t>
      </w:r>
      <w:r w:rsidR="00C76F45" w:rsidRPr="00A22E45">
        <w:rPr>
          <w:rFonts w:ascii="Times New Roman" w:hAnsi="Times New Roman"/>
          <w:sz w:val="30"/>
          <w:szCs w:val="30"/>
        </w:rPr>
        <w:t xml:space="preserve">провести </w:t>
      </w:r>
      <w:r w:rsidR="006E7A85" w:rsidRPr="00A22E45">
        <w:rPr>
          <w:rFonts w:ascii="Times New Roman" w:hAnsi="Times New Roman"/>
          <w:sz w:val="30"/>
          <w:szCs w:val="30"/>
        </w:rPr>
        <w:t>о</w:t>
      </w:r>
      <w:r w:rsidRPr="00A22E45">
        <w:rPr>
          <w:rFonts w:ascii="Times New Roman" w:hAnsi="Times New Roman"/>
          <w:sz w:val="30"/>
          <w:szCs w:val="30"/>
        </w:rPr>
        <w:t>ценк</w:t>
      </w:r>
      <w:r w:rsidR="006F1971" w:rsidRPr="00A22E45">
        <w:rPr>
          <w:rFonts w:ascii="Times New Roman" w:hAnsi="Times New Roman"/>
          <w:sz w:val="30"/>
          <w:szCs w:val="30"/>
        </w:rPr>
        <w:t>у</w:t>
      </w:r>
      <w:r w:rsidRPr="00A22E45">
        <w:rPr>
          <w:rFonts w:ascii="Times New Roman" w:hAnsi="Times New Roman"/>
          <w:sz w:val="30"/>
          <w:szCs w:val="30"/>
        </w:rPr>
        <w:t xml:space="preserve"> низких и высоких доз, </w:t>
      </w:r>
      <w:r w:rsidR="00C76F45" w:rsidRPr="00A22E45">
        <w:rPr>
          <w:rFonts w:ascii="Times New Roman" w:hAnsi="Times New Roman"/>
          <w:sz w:val="30"/>
          <w:szCs w:val="30"/>
        </w:rPr>
        <w:t xml:space="preserve">для того </w:t>
      </w:r>
      <w:r w:rsidRPr="00A22E45">
        <w:rPr>
          <w:rFonts w:ascii="Times New Roman" w:hAnsi="Times New Roman"/>
          <w:sz w:val="30"/>
          <w:szCs w:val="30"/>
        </w:rPr>
        <w:t xml:space="preserve">чтобы </w:t>
      </w:r>
      <w:r w:rsidR="006A3BA5" w:rsidRPr="00A22E45">
        <w:rPr>
          <w:rFonts w:ascii="Times New Roman" w:hAnsi="Times New Roman"/>
          <w:sz w:val="30"/>
          <w:szCs w:val="30"/>
        </w:rPr>
        <w:t xml:space="preserve">можно было подтвердить зависимость </w:t>
      </w:r>
      <w:r w:rsidR="00F229C2" w:rsidRPr="00A22E45">
        <w:rPr>
          <w:rFonts w:ascii="Times New Roman" w:hAnsi="Times New Roman"/>
          <w:sz w:val="30"/>
          <w:szCs w:val="30"/>
        </w:rPr>
        <w:t>«</w:t>
      </w:r>
      <w:r w:rsidR="006A3BA5" w:rsidRPr="00A22E45">
        <w:rPr>
          <w:rFonts w:ascii="Times New Roman" w:hAnsi="Times New Roman"/>
          <w:sz w:val="30"/>
          <w:szCs w:val="30"/>
        </w:rPr>
        <w:t>доза</w:t>
      </w:r>
      <w:r w:rsidR="00F229C2" w:rsidRPr="00A22E45">
        <w:rPr>
          <w:rFonts w:ascii="Times New Roman" w:hAnsi="Times New Roman"/>
          <w:sz w:val="30"/>
          <w:szCs w:val="30"/>
        </w:rPr>
        <w:t xml:space="preserve"> </w:t>
      </w:r>
      <w:r w:rsidR="006A3BA5" w:rsidRPr="00A22E45">
        <w:rPr>
          <w:rFonts w:ascii="Times New Roman" w:hAnsi="Times New Roman"/>
          <w:sz w:val="30"/>
          <w:szCs w:val="30"/>
        </w:rPr>
        <w:t>–</w:t>
      </w:r>
      <w:r w:rsidR="00F229C2" w:rsidRPr="00A22E45">
        <w:rPr>
          <w:rFonts w:ascii="Times New Roman" w:hAnsi="Times New Roman"/>
          <w:sz w:val="30"/>
          <w:szCs w:val="30"/>
        </w:rPr>
        <w:t xml:space="preserve"> </w:t>
      </w:r>
      <w:r w:rsidR="006A3BA5" w:rsidRPr="00A22E45">
        <w:rPr>
          <w:rFonts w:ascii="Times New Roman" w:hAnsi="Times New Roman"/>
          <w:sz w:val="30"/>
          <w:szCs w:val="30"/>
        </w:rPr>
        <w:t>ответ</w:t>
      </w:r>
      <w:r w:rsidR="00F229C2" w:rsidRPr="00A22E45">
        <w:rPr>
          <w:rFonts w:ascii="Times New Roman" w:hAnsi="Times New Roman"/>
          <w:sz w:val="30"/>
          <w:szCs w:val="30"/>
        </w:rPr>
        <w:t>»</w:t>
      </w:r>
      <w:r w:rsidRPr="00A22E45">
        <w:rPr>
          <w:rFonts w:ascii="Times New Roman" w:hAnsi="Times New Roman"/>
          <w:sz w:val="30"/>
          <w:szCs w:val="30"/>
        </w:rPr>
        <w:t>.</w:t>
      </w:r>
    </w:p>
    <w:p w:rsidR="005D44B1" w:rsidRPr="00A22E45" w:rsidRDefault="008F0E5D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У взрослых безопасность </w:t>
      </w:r>
      <w:r w:rsidR="007C1CB0" w:rsidRPr="00A22E45">
        <w:rPr>
          <w:rFonts w:ascii="Times New Roman" w:hAnsi="Times New Roman"/>
          <w:sz w:val="30"/>
          <w:szCs w:val="30"/>
        </w:rPr>
        <w:t>длительно</w:t>
      </w:r>
      <w:r w:rsidR="00C76F45" w:rsidRPr="00A22E45">
        <w:rPr>
          <w:rFonts w:ascii="Times New Roman" w:hAnsi="Times New Roman"/>
          <w:sz w:val="30"/>
          <w:szCs w:val="30"/>
        </w:rPr>
        <w:t xml:space="preserve"> </w:t>
      </w:r>
      <w:r w:rsidR="007C1CB0" w:rsidRPr="00A22E45">
        <w:rPr>
          <w:rFonts w:ascii="Times New Roman" w:hAnsi="Times New Roman"/>
          <w:sz w:val="30"/>
          <w:szCs w:val="30"/>
        </w:rPr>
        <w:t>действующих β</w:t>
      </w:r>
      <w:r w:rsidR="007C1CB0" w:rsidRPr="00A22E45">
        <w:rPr>
          <w:rFonts w:ascii="Times New Roman" w:hAnsi="Times New Roman"/>
          <w:sz w:val="30"/>
          <w:szCs w:val="30"/>
          <w:vertAlign w:val="subscript"/>
        </w:rPr>
        <w:t>2</w:t>
      </w:r>
      <w:r w:rsidR="007C1CB0" w:rsidRPr="00A22E45">
        <w:rPr>
          <w:rFonts w:ascii="Times New Roman" w:hAnsi="Times New Roman"/>
          <w:sz w:val="30"/>
          <w:szCs w:val="30"/>
        </w:rPr>
        <w:t xml:space="preserve">-агонистов адренорецепторов </w:t>
      </w:r>
      <w:r w:rsidRPr="00A22E45">
        <w:rPr>
          <w:rFonts w:ascii="Times New Roman" w:hAnsi="Times New Roman"/>
          <w:sz w:val="30"/>
          <w:szCs w:val="30"/>
        </w:rPr>
        <w:t>должна быть исследована с помощью эквивалентности, основанной на фармакокинетических данных (</w:t>
      </w:r>
      <w:r w:rsidR="00C76F45" w:rsidRPr="00A22E45">
        <w:rPr>
          <w:rFonts w:ascii="Times New Roman" w:hAnsi="Times New Roman"/>
          <w:sz w:val="30"/>
          <w:szCs w:val="30"/>
        </w:rPr>
        <w:t xml:space="preserve">по </w:t>
      </w:r>
      <w:r w:rsidRPr="00A22E45">
        <w:rPr>
          <w:rFonts w:ascii="Times New Roman" w:hAnsi="Times New Roman"/>
          <w:sz w:val="30"/>
          <w:szCs w:val="30"/>
        </w:rPr>
        <w:t>возможно</w:t>
      </w:r>
      <w:r w:rsidR="00C76F45" w:rsidRPr="00A22E45">
        <w:rPr>
          <w:rFonts w:ascii="Times New Roman" w:hAnsi="Times New Roman"/>
          <w:sz w:val="30"/>
          <w:szCs w:val="30"/>
        </w:rPr>
        <w:t>сти</w:t>
      </w:r>
      <w:r w:rsidRPr="00A22E45">
        <w:rPr>
          <w:rFonts w:ascii="Times New Roman" w:hAnsi="Times New Roman"/>
          <w:sz w:val="30"/>
          <w:szCs w:val="30"/>
        </w:rPr>
        <w:t xml:space="preserve">, и будет зависеть от лекарственного </w:t>
      </w:r>
      <w:r w:rsidR="00827DEA" w:rsidRPr="00A22E45">
        <w:rPr>
          <w:rFonts w:ascii="Times New Roman" w:hAnsi="Times New Roman"/>
          <w:sz w:val="30"/>
          <w:szCs w:val="30"/>
        </w:rPr>
        <w:t xml:space="preserve">препарата </w:t>
      </w:r>
      <w:r w:rsidRPr="00A22E45">
        <w:rPr>
          <w:rFonts w:ascii="Times New Roman" w:hAnsi="Times New Roman"/>
          <w:sz w:val="30"/>
          <w:szCs w:val="30"/>
        </w:rPr>
        <w:t xml:space="preserve">и качества </w:t>
      </w:r>
      <w:r w:rsidR="006A3BA5" w:rsidRPr="00A22E45">
        <w:rPr>
          <w:rFonts w:ascii="Times New Roman" w:hAnsi="Times New Roman"/>
          <w:sz w:val="30"/>
          <w:szCs w:val="30"/>
        </w:rPr>
        <w:t>методики определения</w:t>
      </w:r>
      <w:r w:rsidRPr="00A22E45">
        <w:rPr>
          <w:rFonts w:ascii="Times New Roman" w:hAnsi="Times New Roman"/>
          <w:sz w:val="30"/>
          <w:szCs w:val="30"/>
        </w:rPr>
        <w:t>) после введения одной дозы</w:t>
      </w:r>
      <w:r w:rsidR="00C76F45" w:rsidRPr="00A22E45">
        <w:rPr>
          <w:rFonts w:ascii="Times New Roman" w:hAnsi="Times New Roman"/>
          <w:sz w:val="30"/>
          <w:szCs w:val="30"/>
        </w:rPr>
        <w:t xml:space="preserve"> лекарственного препарата для ингаляций</w:t>
      </w:r>
      <w:r w:rsidR="006A3BA5" w:rsidRPr="00A22E45">
        <w:rPr>
          <w:rFonts w:ascii="Times New Roman" w:hAnsi="Times New Roman"/>
          <w:sz w:val="30"/>
          <w:szCs w:val="30"/>
        </w:rPr>
        <w:t xml:space="preserve"> </w:t>
      </w:r>
      <w:r w:rsidR="00D656D3" w:rsidRPr="00A22E45">
        <w:rPr>
          <w:rFonts w:ascii="Times New Roman" w:hAnsi="Times New Roman"/>
          <w:sz w:val="30"/>
          <w:szCs w:val="30"/>
        </w:rPr>
        <w:t xml:space="preserve">(подраздел 1 раздела </w:t>
      </w:r>
      <w:r w:rsidR="00D656D3" w:rsidRPr="00A22E45">
        <w:rPr>
          <w:rFonts w:ascii="Times New Roman" w:hAnsi="Times New Roman"/>
          <w:sz w:val="30"/>
          <w:szCs w:val="30"/>
          <w:lang w:val="en-US"/>
        </w:rPr>
        <w:t>V</w:t>
      </w:r>
      <w:r w:rsidR="00D656D3" w:rsidRPr="00A22E45">
        <w:rPr>
          <w:rFonts w:ascii="Times New Roman" w:hAnsi="Times New Roman"/>
          <w:sz w:val="30"/>
          <w:szCs w:val="30"/>
        </w:rPr>
        <w:t xml:space="preserve"> настоящего </w:t>
      </w:r>
      <w:r w:rsidR="00C76F45" w:rsidRPr="00A22E45">
        <w:rPr>
          <w:rFonts w:ascii="Times New Roman" w:hAnsi="Times New Roman"/>
          <w:sz w:val="30"/>
          <w:szCs w:val="30"/>
        </w:rPr>
        <w:t>Р</w:t>
      </w:r>
      <w:r w:rsidR="00D656D3" w:rsidRPr="00A22E45">
        <w:rPr>
          <w:rFonts w:ascii="Times New Roman" w:hAnsi="Times New Roman"/>
          <w:sz w:val="30"/>
          <w:szCs w:val="30"/>
        </w:rPr>
        <w:t>уководства)</w:t>
      </w:r>
      <w:r w:rsidR="00B03A51" w:rsidRPr="00A22E45">
        <w:rPr>
          <w:rFonts w:ascii="Times New Roman" w:hAnsi="Times New Roman"/>
          <w:sz w:val="30"/>
          <w:szCs w:val="30"/>
        </w:rPr>
        <w:t xml:space="preserve">. </w:t>
      </w:r>
      <w:r w:rsidRPr="00A22E45">
        <w:rPr>
          <w:rFonts w:ascii="Times New Roman" w:hAnsi="Times New Roman"/>
          <w:sz w:val="30"/>
          <w:szCs w:val="30"/>
        </w:rPr>
        <w:t xml:space="preserve">Если эквивалентный уровень безопасности не может быть подтвержден на основании фармакокинетического исследования, данные о безопасности должны быть представлены из фармакодинамического исследования. </w:t>
      </w:r>
      <w:r w:rsidR="00C66CEB" w:rsidRPr="00A22E45">
        <w:rPr>
          <w:rFonts w:ascii="Times New Roman" w:hAnsi="Times New Roman"/>
          <w:sz w:val="30"/>
          <w:szCs w:val="30"/>
        </w:rPr>
        <w:t>П</w:t>
      </w:r>
      <w:r w:rsidRPr="00A22E45">
        <w:rPr>
          <w:rFonts w:ascii="Times New Roman" w:hAnsi="Times New Roman"/>
          <w:sz w:val="30"/>
          <w:szCs w:val="30"/>
        </w:rPr>
        <w:t xml:space="preserve">рофиль безопасности должен быть исследован после введения максимальной рекомендуемой дозы. Потребуются регистрация </w:t>
      </w:r>
      <w:r w:rsidR="00CE4575" w:rsidRPr="00A22E45">
        <w:rPr>
          <w:rFonts w:ascii="Times New Roman" w:hAnsi="Times New Roman"/>
          <w:sz w:val="30"/>
          <w:szCs w:val="30"/>
        </w:rPr>
        <w:t xml:space="preserve">нежелательных явлений </w:t>
      </w:r>
      <w:r w:rsidRPr="00A22E45">
        <w:rPr>
          <w:rFonts w:ascii="Times New Roman" w:hAnsi="Times New Roman"/>
          <w:sz w:val="30"/>
          <w:szCs w:val="30"/>
        </w:rPr>
        <w:t xml:space="preserve">и оценка </w:t>
      </w:r>
      <w:r w:rsidRPr="00A22E45">
        <w:rPr>
          <w:rFonts w:ascii="Times New Roman" w:hAnsi="Times New Roman"/>
          <w:sz w:val="30"/>
          <w:szCs w:val="30"/>
        </w:rPr>
        <w:lastRenderedPageBreak/>
        <w:t xml:space="preserve">парадоксального </w:t>
      </w:r>
      <w:proofErr w:type="spellStart"/>
      <w:r w:rsidRPr="00A22E45">
        <w:rPr>
          <w:rFonts w:ascii="Times New Roman" w:hAnsi="Times New Roman"/>
          <w:sz w:val="30"/>
          <w:szCs w:val="30"/>
        </w:rPr>
        <w:t>бронхоспазма</w:t>
      </w:r>
      <w:proofErr w:type="spellEnd"/>
      <w:r w:rsidRPr="00A22E45">
        <w:rPr>
          <w:rFonts w:ascii="Times New Roman" w:hAnsi="Times New Roman"/>
          <w:sz w:val="30"/>
          <w:szCs w:val="30"/>
        </w:rPr>
        <w:t xml:space="preserve">, </w:t>
      </w:r>
      <w:r w:rsidR="00C76F45" w:rsidRPr="00A22E45">
        <w:rPr>
          <w:rFonts w:ascii="Times New Roman" w:hAnsi="Times New Roman"/>
          <w:sz w:val="30"/>
          <w:szCs w:val="30"/>
        </w:rPr>
        <w:t xml:space="preserve">а также </w:t>
      </w:r>
      <w:r w:rsidRPr="00A22E45">
        <w:rPr>
          <w:rFonts w:ascii="Times New Roman" w:hAnsi="Times New Roman"/>
          <w:sz w:val="30"/>
          <w:szCs w:val="30"/>
        </w:rPr>
        <w:t>запись жизненно важных показателей</w:t>
      </w:r>
      <w:r w:rsidR="00C76F45" w:rsidRPr="00A22E45">
        <w:rPr>
          <w:rFonts w:ascii="Times New Roman" w:hAnsi="Times New Roman"/>
          <w:sz w:val="30"/>
          <w:szCs w:val="30"/>
        </w:rPr>
        <w:t>,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5D44B1" w:rsidRPr="00A22E45">
        <w:rPr>
          <w:rFonts w:ascii="Times New Roman" w:hAnsi="Times New Roman"/>
          <w:sz w:val="30"/>
          <w:szCs w:val="30"/>
        </w:rPr>
        <w:t>электрокардиограмма</w:t>
      </w:r>
      <w:r w:rsidRPr="00A22E45">
        <w:rPr>
          <w:rFonts w:ascii="Times New Roman" w:hAnsi="Times New Roman"/>
          <w:sz w:val="30"/>
          <w:szCs w:val="30"/>
        </w:rPr>
        <w:t xml:space="preserve"> с измерением </w:t>
      </w:r>
      <w:r w:rsidR="00FE4FEE" w:rsidRPr="00A22E45">
        <w:rPr>
          <w:rFonts w:ascii="Times New Roman" w:hAnsi="Times New Roman"/>
          <w:sz w:val="30"/>
          <w:szCs w:val="30"/>
        </w:rPr>
        <w:t xml:space="preserve">корригированного </w:t>
      </w:r>
      <w:r w:rsidRPr="00A22E45">
        <w:rPr>
          <w:rFonts w:ascii="Times New Roman" w:hAnsi="Times New Roman"/>
          <w:sz w:val="30"/>
          <w:szCs w:val="30"/>
        </w:rPr>
        <w:t>интервала</w:t>
      </w:r>
      <w:r w:rsidR="00F46DF8" w:rsidRPr="00A22E45">
        <w:rPr>
          <w:rFonts w:ascii="Times New Roman" w:hAnsi="Times New Roman"/>
          <w:sz w:val="30"/>
          <w:szCs w:val="30"/>
        </w:rPr>
        <w:t xml:space="preserve"> </w:t>
      </w:r>
      <w:r w:rsidR="00F46DF8" w:rsidRPr="00A22E45">
        <w:rPr>
          <w:rFonts w:ascii="Times New Roman" w:hAnsi="Times New Roman"/>
          <w:sz w:val="30"/>
          <w:szCs w:val="30"/>
          <w:lang w:val="en-US"/>
        </w:rPr>
        <w:t>QT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FE4FEE" w:rsidRPr="00A22E45">
        <w:rPr>
          <w:rFonts w:ascii="Times New Roman" w:hAnsi="Times New Roman"/>
          <w:sz w:val="30"/>
          <w:szCs w:val="30"/>
        </w:rPr>
        <w:t>(</w:t>
      </w:r>
      <w:proofErr w:type="spellStart"/>
      <w:r w:rsidRPr="00A22E45">
        <w:rPr>
          <w:rFonts w:ascii="Times New Roman" w:hAnsi="Times New Roman"/>
          <w:sz w:val="30"/>
          <w:szCs w:val="30"/>
        </w:rPr>
        <w:t>QTc</w:t>
      </w:r>
      <w:proofErr w:type="spellEnd"/>
      <w:r w:rsidR="00FE4FEE" w:rsidRPr="00A22E45">
        <w:rPr>
          <w:rFonts w:ascii="Times New Roman" w:hAnsi="Times New Roman"/>
          <w:sz w:val="30"/>
          <w:szCs w:val="30"/>
        </w:rPr>
        <w:t>)</w:t>
      </w:r>
      <w:r w:rsidRPr="00A22E45">
        <w:rPr>
          <w:rFonts w:ascii="Times New Roman" w:hAnsi="Times New Roman"/>
          <w:sz w:val="30"/>
          <w:szCs w:val="30"/>
        </w:rPr>
        <w:t xml:space="preserve"> и определение лабораторных показателей (включая измерени</w:t>
      </w:r>
      <w:r w:rsidR="00C76F45" w:rsidRPr="00A22E45">
        <w:rPr>
          <w:rFonts w:ascii="Times New Roman" w:hAnsi="Times New Roman"/>
          <w:sz w:val="30"/>
          <w:szCs w:val="30"/>
        </w:rPr>
        <w:t>е</w:t>
      </w:r>
      <w:r w:rsidRPr="00A22E45">
        <w:rPr>
          <w:rFonts w:ascii="Times New Roman" w:hAnsi="Times New Roman"/>
          <w:sz w:val="30"/>
          <w:szCs w:val="30"/>
        </w:rPr>
        <w:t xml:space="preserve"> сывороточного калия и глюкозы в плазме крови).</w:t>
      </w:r>
    </w:p>
    <w:p w:rsidR="008F0E5D" w:rsidRPr="00A22E45" w:rsidRDefault="008F0E5D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У детей безопасность </w:t>
      </w:r>
      <w:r w:rsidR="007C1CB0" w:rsidRPr="00A22E45">
        <w:rPr>
          <w:rFonts w:ascii="Times New Roman" w:hAnsi="Times New Roman"/>
          <w:sz w:val="30"/>
          <w:szCs w:val="30"/>
        </w:rPr>
        <w:t>длительно</w:t>
      </w:r>
      <w:r w:rsidR="00C76F45" w:rsidRPr="00A22E45">
        <w:rPr>
          <w:rFonts w:ascii="Times New Roman" w:hAnsi="Times New Roman"/>
          <w:sz w:val="30"/>
          <w:szCs w:val="30"/>
        </w:rPr>
        <w:t xml:space="preserve"> </w:t>
      </w:r>
      <w:r w:rsidR="007C1CB0" w:rsidRPr="00A22E45">
        <w:rPr>
          <w:rFonts w:ascii="Times New Roman" w:hAnsi="Times New Roman"/>
          <w:sz w:val="30"/>
          <w:szCs w:val="30"/>
        </w:rPr>
        <w:t>действующих β</w:t>
      </w:r>
      <w:r w:rsidR="007C1CB0" w:rsidRPr="00A22E45">
        <w:rPr>
          <w:rFonts w:ascii="Times New Roman" w:hAnsi="Times New Roman"/>
          <w:sz w:val="30"/>
          <w:szCs w:val="30"/>
          <w:vertAlign w:val="subscript"/>
        </w:rPr>
        <w:t>2</w:t>
      </w:r>
      <w:r w:rsidR="007C1CB0" w:rsidRPr="00A22E45">
        <w:rPr>
          <w:rFonts w:ascii="Times New Roman" w:hAnsi="Times New Roman"/>
          <w:sz w:val="30"/>
          <w:szCs w:val="30"/>
        </w:rPr>
        <w:t xml:space="preserve">-агонистов адренорецепторов </w:t>
      </w:r>
      <w:r w:rsidRPr="00A22E45">
        <w:rPr>
          <w:rFonts w:ascii="Times New Roman" w:hAnsi="Times New Roman"/>
          <w:sz w:val="30"/>
          <w:szCs w:val="30"/>
        </w:rPr>
        <w:t>должна быть исследована с помощью фармакокинетических или фармакодинамических исследований</w:t>
      </w:r>
      <w:r w:rsidR="006A3BA5" w:rsidRPr="00A22E45">
        <w:rPr>
          <w:rFonts w:ascii="Times New Roman" w:hAnsi="Times New Roman"/>
          <w:sz w:val="30"/>
          <w:szCs w:val="30"/>
        </w:rPr>
        <w:t>. Фармакодинамические исследования проводятся после назначения максимальной рекомендованной дозы</w:t>
      </w:r>
      <w:r w:rsidR="00C76F45" w:rsidRPr="00A22E45">
        <w:rPr>
          <w:rFonts w:ascii="Times New Roman" w:hAnsi="Times New Roman"/>
          <w:sz w:val="30"/>
          <w:szCs w:val="30"/>
        </w:rPr>
        <w:t xml:space="preserve"> лекарственного препарата для ингаляций</w:t>
      </w:r>
      <w:r w:rsidR="006A3BA5" w:rsidRPr="00A22E45">
        <w:rPr>
          <w:rFonts w:ascii="Times New Roman" w:hAnsi="Times New Roman"/>
          <w:sz w:val="30"/>
          <w:szCs w:val="30"/>
        </w:rPr>
        <w:t>.</w:t>
      </w:r>
    </w:p>
    <w:p w:rsidR="009542D0" w:rsidRPr="00A22E45" w:rsidRDefault="00B647F6" w:rsidP="00C217C2">
      <w:pPr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Антихолинергические препараты</w:t>
      </w:r>
    </w:p>
    <w:p w:rsidR="00B65894" w:rsidRPr="00A22E45" w:rsidRDefault="00FE62B4" w:rsidP="00C217C2">
      <w:pPr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Для и</w:t>
      </w:r>
      <w:r w:rsidR="00B647F6" w:rsidRPr="00A22E45">
        <w:rPr>
          <w:rFonts w:ascii="Times New Roman" w:hAnsi="Times New Roman"/>
          <w:sz w:val="30"/>
          <w:szCs w:val="30"/>
        </w:rPr>
        <w:t>сследовани</w:t>
      </w:r>
      <w:r w:rsidR="009542D0" w:rsidRPr="00A22E45">
        <w:rPr>
          <w:rFonts w:ascii="Times New Roman" w:hAnsi="Times New Roman"/>
          <w:sz w:val="30"/>
          <w:szCs w:val="30"/>
        </w:rPr>
        <w:t>я</w:t>
      </w:r>
      <w:r w:rsidR="00B647F6" w:rsidRPr="00A22E45">
        <w:rPr>
          <w:rFonts w:ascii="Times New Roman" w:hAnsi="Times New Roman"/>
          <w:sz w:val="30"/>
          <w:szCs w:val="30"/>
        </w:rPr>
        <w:t xml:space="preserve"> терапевтической эквивалентности короткодейств</w:t>
      </w:r>
      <w:r w:rsidR="009542D0" w:rsidRPr="00A22E45">
        <w:rPr>
          <w:rFonts w:ascii="Times New Roman" w:hAnsi="Times New Roman"/>
          <w:sz w:val="30"/>
          <w:szCs w:val="30"/>
        </w:rPr>
        <w:t>ующих</w:t>
      </w:r>
      <w:r w:rsidR="00B647F6" w:rsidRPr="00A22E45">
        <w:rPr>
          <w:rFonts w:ascii="Times New Roman" w:hAnsi="Times New Roman"/>
          <w:sz w:val="30"/>
          <w:szCs w:val="30"/>
        </w:rPr>
        <w:t xml:space="preserve"> и длительно</w:t>
      </w:r>
      <w:r w:rsidR="0065224B" w:rsidRPr="00A22E45">
        <w:rPr>
          <w:rFonts w:ascii="Times New Roman" w:hAnsi="Times New Roman"/>
          <w:sz w:val="30"/>
          <w:szCs w:val="30"/>
        </w:rPr>
        <w:t xml:space="preserve"> </w:t>
      </w:r>
      <w:r w:rsidR="00B647F6" w:rsidRPr="00A22E45">
        <w:rPr>
          <w:rFonts w:ascii="Times New Roman" w:hAnsi="Times New Roman"/>
          <w:sz w:val="30"/>
          <w:szCs w:val="30"/>
        </w:rPr>
        <w:t>действ</w:t>
      </w:r>
      <w:r w:rsidR="009542D0" w:rsidRPr="00A22E45">
        <w:rPr>
          <w:rFonts w:ascii="Times New Roman" w:hAnsi="Times New Roman"/>
          <w:sz w:val="30"/>
          <w:szCs w:val="30"/>
        </w:rPr>
        <w:t>ующих</w:t>
      </w:r>
      <w:r w:rsidR="00B647F6" w:rsidRPr="00A22E45">
        <w:rPr>
          <w:rFonts w:ascii="Times New Roman" w:hAnsi="Times New Roman"/>
          <w:sz w:val="30"/>
          <w:szCs w:val="30"/>
        </w:rPr>
        <w:t xml:space="preserve"> антихолинергических препаратов </w:t>
      </w:r>
      <w:r w:rsidRPr="00A22E45">
        <w:rPr>
          <w:rFonts w:ascii="Times New Roman" w:hAnsi="Times New Roman"/>
          <w:sz w:val="30"/>
          <w:szCs w:val="30"/>
        </w:rPr>
        <w:t xml:space="preserve">проводятся </w:t>
      </w:r>
      <w:r w:rsidR="009542D0" w:rsidRPr="00A22E45">
        <w:rPr>
          <w:rFonts w:ascii="Times New Roman" w:hAnsi="Times New Roman"/>
          <w:sz w:val="30"/>
          <w:szCs w:val="30"/>
        </w:rPr>
        <w:t>такие же</w:t>
      </w:r>
      <w:r w:rsidRPr="00A22E45">
        <w:rPr>
          <w:rFonts w:ascii="Times New Roman" w:hAnsi="Times New Roman"/>
          <w:sz w:val="30"/>
          <w:szCs w:val="30"/>
        </w:rPr>
        <w:t xml:space="preserve"> исследования</w:t>
      </w:r>
      <w:r w:rsidR="009542D0" w:rsidRPr="00A22E45">
        <w:rPr>
          <w:rFonts w:ascii="Times New Roman" w:hAnsi="Times New Roman"/>
          <w:sz w:val="30"/>
          <w:szCs w:val="30"/>
        </w:rPr>
        <w:t>, как и для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7C1CB0" w:rsidRPr="00A22E45">
        <w:rPr>
          <w:rFonts w:ascii="Times New Roman" w:hAnsi="Times New Roman"/>
          <w:sz w:val="30"/>
          <w:szCs w:val="30"/>
        </w:rPr>
        <w:t>короткодействующих β</w:t>
      </w:r>
      <w:r w:rsidR="007C1CB0" w:rsidRPr="00A22E45">
        <w:rPr>
          <w:rFonts w:ascii="Times New Roman" w:hAnsi="Times New Roman"/>
          <w:sz w:val="30"/>
          <w:szCs w:val="30"/>
          <w:vertAlign w:val="subscript"/>
        </w:rPr>
        <w:t>2</w:t>
      </w:r>
      <w:r w:rsidR="007C1CB0" w:rsidRPr="00A22E45">
        <w:rPr>
          <w:rFonts w:ascii="Times New Roman" w:hAnsi="Times New Roman"/>
          <w:sz w:val="30"/>
          <w:szCs w:val="30"/>
        </w:rPr>
        <w:t xml:space="preserve">-агонистов адренорецепторов </w:t>
      </w:r>
      <w:r w:rsidR="00B647F6" w:rsidRPr="00A22E45">
        <w:rPr>
          <w:rFonts w:ascii="Times New Roman" w:hAnsi="Times New Roman"/>
          <w:sz w:val="30"/>
          <w:szCs w:val="30"/>
        </w:rPr>
        <w:t xml:space="preserve">и </w:t>
      </w:r>
      <w:r w:rsidR="007C1CB0" w:rsidRPr="00A22E45">
        <w:rPr>
          <w:rFonts w:ascii="Times New Roman" w:hAnsi="Times New Roman"/>
          <w:sz w:val="30"/>
          <w:szCs w:val="30"/>
        </w:rPr>
        <w:t>длительно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7C1CB0" w:rsidRPr="00A22E45">
        <w:rPr>
          <w:rFonts w:ascii="Times New Roman" w:hAnsi="Times New Roman"/>
          <w:sz w:val="30"/>
          <w:szCs w:val="30"/>
        </w:rPr>
        <w:t>действующих β</w:t>
      </w:r>
      <w:r w:rsidR="007C1CB0" w:rsidRPr="00A22E45">
        <w:rPr>
          <w:rFonts w:ascii="Times New Roman" w:hAnsi="Times New Roman"/>
          <w:sz w:val="30"/>
          <w:szCs w:val="30"/>
          <w:vertAlign w:val="subscript"/>
        </w:rPr>
        <w:t>2</w:t>
      </w:r>
      <w:r w:rsidR="007C1CB0" w:rsidRPr="00A22E45">
        <w:rPr>
          <w:rFonts w:ascii="Times New Roman" w:hAnsi="Times New Roman"/>
          <w:sz w:val="30"/>
          <w:szCs w:val="30"/>
        </w:rPr>
        <w:t>-агонистов адренорецепторов</w:t>
      </w:r>
      <w:r w:rsidR="00B647F6" w:rsidRPr="00A22E45">
        <w:rPr>
          <w:rFonts w:ascii="Times New Roman" w:hAnsi="Times New Roman"/>
          <w:sz w:val="30"/>
          <w:szCs w:val="30"/>
        </w:rPr>
        <w:t xml:space="preserve">. </w:t>
      </w:r>
      <w:r w:rsidR="008F7D97" w:rsidRPr="00A22E45">
        <w:rPr>
          <w:rFonts w:ascii="Times New Roman" w:hAnsi="Times New Roman"/>
          <w:sz w:val="30"/>
          <w:szCs w:val="30"/>
        </w:rPr>
        <w:t xml:space="preserve">При планировании исследований необходимо принять во внимание </w:t>
      </w:r>
      <w:r w:rsidR="00B647F6" w:rsidRPr="00A22E45">
        <w:rPr>
          <w:rFonts w:ascii="Times New Roman" w:hAnsi="Times New Roman"/>
          <w:sz w:val="30"/>
          <w:szCs w:val="30"/>
        </w:rPr>
        <w:t>различ</w:t>
      </w:r>
      <w:r w:rsidR="008F7D97" w:rsidRPr="00A22E45">
        <w:rPr>
          <w:rFonts w:ascii="Times New Roman" w:hAnsi="Times New Roman"/>
          <w:sz w:val="30"/>
          <w:szCs w:val="30"/>
        </w:rPr>
        <w:t>ия между препаратами</w:t>
      </w:r>
      <w:r w:rsidR="0060352C" w:rsidRPr="00A22E45">
        <w:rPr>
          <w:rFonts w:ascii="Times New Roman" w:hAnsi="Times New Roman"/>
          <w:sz w:val="30"/>
          <w:szCs w:val="30"/>
        </w:rPr>
        <w:t xml:space="preserve"> </w:t>
      </w:r>
      <w:r w:rsidR="005D3AB4" w:rsidRPr="00A22E45">
        <w:rPr>
          <w:rFonts w:ascii="Times New Roman" w:hAnsi="Times New Roman"/>
          <w:sz w:val="30"/>
          <w:szCs w:val="30"/>
        </w:rPr>
        <w:t>β</w:t>
      </w:r>
      <w:r w:rsidR="00B647F6" w:rsidRPr="00A22E45">
        <w:rPr>
          <w:rFonts w:ascii="Times New Roman" w:hAnsi="Times New Roman"/>
          <w:sz w:val="30"/>
          <w:szCs w:val="30"/>
          <w:vertAlign w:val="subscript"/>
        </w:rPr>
        <w:t>2</w:t>
      </w:r>
      <w:r w:rsidR="00B647F6" w:rsidRPr="00A22E45">
        <w:rPr>
          <w:rFonts w:ascii="Times New Roman" w:hAnsi="Times New Roman"/>
          <w:sz w:val="30"/>
          <w:szCs w:val="30"/>
        </w:rPr>
        <w:t>-агонист</w:t>
      </w:r>
      <w:r w:rsidR="008F7D97" w:rsidRPr="00A22E45">
        <w:rPr>
          <w:rFonts w:ascii="Times New Roman" w:hAnsi="Times New Roman"/>
          <w:sz w:val="30"/>
          <w:szCs w:val="30"/>
        </w:rPr>
        <w:t>ов</w:t>
      </w:r>
      <w:r w:rsidR="00B647F6" w:rsidRPr="00A22E45">
        <w:rPr>
          <w:rFonts w:ascii="Times New Roman" w:hAnsi="Times New Roman"/>
          <w:sz w:val="30"/>
          <w:szCs w:val="30"/>
        </w:rPr>
        <w:t xml:space="preserve"> и антихолинергически</w:t>
      </w:r>
      <w:r w:rsidR="008F7D97" w:rsidRPr="00A22E45">
        <w:rPr>
          <w:rFonts w:ascii="Times New Roman" w:hAnsi="Times New Roman"/>
          <w:sz w:val="30"/>
          <w:szCs w:val="30"/>
        </w:rPr>
        <w:t>ми</w:t>
      </w:r>
      <w:r w:rsidR="00B647F6" w:rsidRPr="00A22E45">
        <w:rPr>
          <w:rFonts w:ascii="Times New Roman" w:hAnsi="Times New Roman"/>
          <w:sz w:val="30"/>
          <w:szCs w:val="30"/>
        </w:rPr>
        <w:t xml:space="preserve"> препарат</w:t>
      </w:r>
      <w:r w:rsidR="008F7D97" w:rsidRPr="00A22E45">
        <w:rPr>
          <w:rFonts w:ascii="Times New Roman" w:hAnsi="Times New Roman"/>
          <w:sz w:val="30"/>
          <w:szCs w:val="30"/>
        </w:rPr>
        <w:t>ами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8F7D97" w:rsidRPr="00A22E45">
        <w:rPr>
          <w:rFonts w:ascii="Times New Roman" w:hAnsi="Times New Roman"/>
          <w:sz w:val="30"/>
          <w:szCs w:val="30"/>
        </w:rPr>
        <w:t xml:space="preserve">связанные с </w:t>
      </w:r>
      <w:r w:rsidR="00B647F6" w:rsidRPr="00A22E45">
        <w:rPr>
          <w:rFonts w:ascii="Times New Roman" w:hAnsi="Times New Roman"/>
          <w:sz w:val="30"/>
          <w:szCs w:val="30"/>
        </w:rPr>
        <w:t>начал</w:t>
      </w:r>
      <w:r w:rsidR="008F7D97" w:rsidRPr="00A22E45">
        <w:rPr>
          <w:rFonts w:ascii="Times New Roman" w:hAnsi="Times New Roman"/>
          <w:sz w:val="30"/>
          <w:szCs w:val="30"/>
        </w:rPr>
        <w:t>ом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8F7D97" w:rsidRPr="00A22E45">
        <w:rPr>
          <w:rFonts w:ascii="Times New Roman" w:hAnsi="Times New Roman"/>
          <w:sz w:val="30"/>
          <w:szCs w:val="30"/>
        </w:rPr>
        <w:t xml:space="preserve">их </w:t>
      </w:r>
      <w:r w:rsidR="00B647F6" w:rsidRPr="00A22E45">
        <w:rPr>
          <w:rFonts w:ascii="Times New Roman" w:hAnsi="Times New Roman"/>
          <w:sz w:val="30"/>
          <w:szCs w:val="30"/>
        </w:rPr>
        <w:t>действия и продолжительност</w:t>
      </w:r>
      <w:r w:rsidR="008F7D97" w:rsidRPr="00A22E45">
        <w:rPr>
          <w:rFonts w:ascii="Times New Roman" w:hAnsi="Times New Roman"/>
          <w:sz w:val="30"/>
          <w:szCs w:val="30"/>
        </w:rPr>
        <w:t>ью</w:t>
      </w:r>
      <w:r w:rsidR="00B647F6" w:rsidRPr="00A22E45">
        <w:rPr>
          <w:rFonts w:ascii="Times New Roman" w:hAnsi="Times New Roman"/>
          <w:sz w:val="30"/>
          <w:szCs w:val="30"/>
        </w:rPr>
        <w:t xml:space="preserve"> эффекта. В любом </w:t>
      </w:r>
      <w:proofErr w:type="spellStart"/>
      <w:r w:rsidR="003A5DFF" w:rsidRPr="00A22E45">
        <w:rPr>
          <w:rFonts w:ascii="Times New Roman" w:hAnsi="Times New Roman"/>
          <w:sz w:val="30"/>
          <w:szCs w:val="30"/>
        </w:rPr>
        <w:t>бронхопро</w:t>
      </w:r>
      <w:r w:rsidR="006A3BA5" w:rsidRPr="00A22E45">
        <w:rPr>
          <w:rFonts w:ascii="Times New Roman" w:hAnsi="Times New Roman"/>
          <w:sz w:val="30"/>
          <w:szCs w:val="30"/>
        </w:rPr>
        <w:t>вокационном</w:t>
      </w:r>
      <w:proofErr w:type="spellEnd"/>
      <w:r w:rsidR="0060352C" w:rsidRPr="00A22E45">
        <w:rPr>
          <w:rFonts w:ascii="Times New Roman" w:hAnsi="Times New Roman"/>
          <w:sz w:val="30"/>
          <w:szCs w:val="30"/>
        </w:rPr>
        <w:t xml:space="preserve"> исследовании </w:t>
      </w:r>
      <w:r w:rsidR="00B647F6" w:rsidRPr="00A22E45">
        <w:rPr>
          <w:rFonts w:ascii="Times New Roman" w:hAnsi="Times New Roman"/>
          <w:sz w:val="30"/>
          <w:szCs w:val="30"/>
        </w:rPr>
        <w:t>провоцир</w:t>
      </w:r>
      <w:r w:rsidR="0060352C" w:rsidRPr="00A22E45">
        <w:rPr>
          <w:rFonts w:ascii="Times New Roman" w:hAnsi="Times New Roman"/>
          <w:sz w:val="30"/>
          <w:szCs w:val="30"/>
        </w:rPr>
        <w:t>ующим</w:t>
      </w:r>
      <w:r w:rsidR="00B647F6" w:rsidRPr="00A22E45">
        <w:rPr>
          <w:rFonts w:ascii="Times New Roman" w:hAnsi="Times New Roman"/>
          <w:sz w:val="30"/>
          <w:szCs w:val="30"/>
        </w:rPr>
        <w:t xml:space="preserve"> агент</w:t>
      </w:r>
      <w:r w:rsidR="0060352C" w:rsidRPr="00A22E45">
        <w:rPr>
          <w:rFonts w:ascii="Times New Roman" w:hAnsi="Times New Roman"/>
          <w:sz w:val="30"/>
          <w:szCs w:val="30"/>
        </w:rPr>
        <w:t>ом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8F7D97" w:rsidRPr="00A22E45">
        <w:rPr>
          <w:rFonts w:ascii="Times New Roman" w:hAnsi="Times New Roman"/>
          <w:sz w:val="30"/>
          <w:szCs w:val="30"/>
        </w:rPr>
        <w:t>должен быть</w:t>
      </w:r>
      <w:r w:rsidR="00B647F6" w:rsidRPr="00A22E45">
        <w:rPr>
          <w:rFonts w:ascii="Times New Roman" w:hAnsi="Times New Roman"/>
          <w:sz w:val="30"/>
          <w:szCs w:val="30"/>
        </w:rPr>
        <w:t xml:space="preserve"> агонист</w:t>
      </w:r>
      <w:r w:rsidR="0060352C" w:rsidRPr="00A22E45">
        <w:rPr>
          <w:rFonts w:ascii="Times New Roman" w:hAnsi="Times New Roman"/>
          <w:sz w:val="30"/>
          <w:szCs w:val="30"/>
        </w:rPr>
        <w:t xml:space="preserve"> холинергических рецепторов</w:t>
      </w:r>
      <w:r w:rsidR="00B647F6" w:rsidRPr="00A22E45">
        <w:rPr>
          <w:rFonts w:ascii="Times New Roman" w:hAnsi="Times New Roman"/>
          <w:sz w:val="30"/>
          <w:szCs w:val="30"/>
        </w:rPr>
        <w:t>. Безопасность антихолинергических препаратов должн</w:t>
      </w:r>
      <w:r w:rsidR="0060352C" w:rsidRPr="00A22E45">
        <w:rPr>
          <w:rFonts w:ascii="Times New Roman" w:hAnsi="Times New Roman"/>
          <w:sz w:val="30"/>
          <w:szCs w:val="30"/>
        </w:rPr>
        <w:t>а</w:t>
      </w:r>
      <w:r w:rsidR="00B647F6" w:rsidRPr="00A22E45">
        <w:rPr>
          <w:rFonts w:ascii="Times New Roman" w:hAnsi="Times New Roman"/>
          <w:sz w:val="30"/>
          <w:szCs w:val="30"/>
        </w:rPr>
        <w:t xml:space="preserve"> быть </w:t>
      </w:r>
      <w:r w:rsidR="008F7D97" w:rsidRPr="00A22E45">
        <w:rPr>
          <w:rFonts w:ascii="Times New Roman" w:hAnsi="Times New Roman"/>
          <w:sz w:val="30"/>
          <w:szCs w:val="30"/>
        </w:rPr>
        <w:t>изучена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C66CEB" w:rsidRPr="00A22E45">
        <w:rPr>
          <w:rFonts w:ascii="Times New Roman" w:hAnsi="Times New Roman"/>
          <w:sz w:val="30"/>
          <w:szCs w:val="30"/>
        </w:rPr>
        <w:t xml:space="preserve">с использованием стандартных </w:t>
      </w:r>
      <w:r w:rsidR="008F7D97" w:rsidRPr="00A22E45">
        <w:rPr>
          <w:rFonts w:ascii="Times New Roman" w:hAnsi="Times New Roman"/>
          <w:sz w:val="30"/>
          <w:szCs w:val="30"/>
        </w:rPr>
        <w:t>методик оценки безопасности</w:t>
      </w:r>
      <w:r w:rsidR="006A3BA5" w:rsidRPr="00A22E45">
        <w:rPr>
          <w:rFonts w:ascii="Times New Roman" w:hAnsi="Times New Roman"/>
          <w:sz w:val="30"/>
          <w:szCs w:val="30"/>
        </w:rPr>
        <w:t>.</w:t>
      </w:r>
    </w:p>
    <w:p w:rsidR="00B65894" w:rsidRPr="00A22E45" w:rsidRDefault="00CB0054" w:rsidP="00C217C2">
      <w:pPr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Ингаляционные глюкокортикостероиды</w:t>
      </w:r>
    </w:p>
    <w:p w:rsidR="00A0513D" w:rsidRPr="00A22E45" w:rsidRDefault="00FE62B4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Подтверждение </w:t>
      </w:r>
      <w:r w:rsidR="00B647F6" w:rsidRPr="00A22E45">
        <w:rPr>
          <w:rFonts w:ascii="Times New Roman" w:hAnsi="Times New Roman"/>
          <w:sz w:val="30"/>
          <w:szCs w:val="30"/>
        </w:rPr>
        <w:t xml:space="preserve">эквивалентной эффективности </w:t>
      </w:r>
      <w:r w:rsidR="00BC2E25" w:rsidRPr="00A22E45">
        <w:rPr>
          <w:rFonts w:ascii="Times New Roman" w:hAnsi="Times New Roman"/>
          <w:sz w:val="30"/>
          <w:szCs w:val="30"/>
        </w:rPr>
        <w:t xml:space="preserve">ингаляционных глюкокортикостероидов </w:t>
      </w:r>
      <w:r w:rsidR="006C719B" w:rsidRPr="00A22E45">
        <w:rPr>
          <w:rFonts w:ascii="Times New Roman" w:hAnsi="Times New Roman"/>
          <w:sz w:val="30"/>
          <w:szCs w:val="30"/>
        </w:rPr>
        <w:t>затруднительно</w:t>
      </w:r>
      <w:r w:rsidR="00B647F6" w:rsidRPr="00A22E45">
        <w:rPr>
          <w:rFonts w:ascii="Times New Roman" w:hAnsi="Times New Roman"/>
          <w:sz w:val="30"/>
          <w:szCs w:val="30"/>
        </w:rPr>
        <w:t xml:space="preserve">. Успешное исследование </w:t>
      </w:r>
      <w:r w:rsidR="00BC2E25" w:rsidRPr="00A22E45">
        <w:rPr>
          <w:rFonts w:ascii="Times New Roman" w:hAnsi="Times New Roman"/>
          <w:sz w:val="30"/>
          <w:szCs w:val="30"/>
        </w:rPr>
        <w:lastRenderedPageBreak/>
        <w:t>эквивалентной эффективности</w:t>
      </w:r>
      <w:r w:rsidR="00B647F6" w:rsidRPr="00A22E45">
        <w:rPr>
          <w:rFonts w:ascii="Times New Roman" w:hAnsi="Times New Roman"/>
          <w:sz w:val="30"/>
          <w:szCs w:val="30"/>
        </w:rPr>
        <w:t xml:space="preserve"> требует </w:t>
      </w:r>
      <w:r w:rsidRPr="00A22E45">
        <w:rPr>
          <w:rFonts w:ascii="Times New Roman" w:hAnsi="Times New Roman"/>
          <w:sz w:val="30"/>
          <w:szCs w:val="30"/>
        </w:rPr>
        <w:t xml:space="preserve">подтверждения </w:t>
      </w:r>
      <w:r w:rsidR="00A0513D" w:rsidRPr="00A22E45">
        <w:rPr>
          <w:rFonts w:ascii="Times New Roman" w:hAnsi="Times New Roman"/>
          <w:sz w:val="30"/>
          <w:szCs w:val="30"/>
        </w:rPr>
        <w:t>зависимости «</w:t>
      </w:r>
      <w:r w:rsidR="00B647F6" w:rsidRPr="00A22E45">
        <w:rPr>
          <w:rFonts w:ascii="Times New Roman" w:hAnsi="Times New Roman"/>
          <w:sz w:val="30"/>
          <w:szCs w:val="30"/>
        </w:rPr>
        <w:t>доза</w:t>
      </w:r>
      <w:r w:rsidR="00A0513D" w:rsidRPr="00A22E45">
        <w:rPr>
          <w:rFonts w:ascii="Times New Roman" w:hAnsi="Times New Roman"/>
          <w:sz w:val="30"/>
          <w:szCs w:val="30"/>
        </w:rPr>
        <w:t xml:space="preserve"> – </w:t>
      </w:r>
      <w:r w:rsidR="00B647F6" w:rsidRPr="00A22E45">
        <w:rPr>
          <w:rFonts w:ascii="Times New Roman" w:hAnsi="Times New Roman"/>
          <w:sz w:val="30"/>
          <w:szCs w:val="30"/>
        </w:rPr>
        <w:t>ответ</w:t>
      </w:r>
      <w:r w:rsidR="00A0513D" w:rsidRPr="00A22E45">
        <w:rPr>
          <w:rFonts w:ascii="Times New Roman" w:hAnsi="Times New Roman"/>
          <w:sz w:val="30"/>
          <w:szCs w:val="30"/>
        </w:rPr>
        <w:t>»</w:t>
      </w:r>
      <w:r w:rsidRPr="00A22E45">
        <w:rPr>
          <w:rFonts w:ascii="Times New Roman" w:hAnsi="Times New Roman"/>
          <w:sz w:val="30"/>
          <w:szCs w:val="30"/>
        </w:rPr>
        <w:t>,</w:t>
      </w:r>
      <w:r w:rsidR="00B647F6" w:rsidRPr="00A22E45">
        <w:rPr>
          <w:rFonts w:ascii="Times New Roman" w:hAnsi="Times New Roman"/>
          <w:sz w:val="30"/>
          <w:szCs w:val="30"/>
        </w:rPr>
        <w:t xml:space="preserve"> по крайней мере</w:t>
      </w:r>
      <w:r w:rsidR="006C719B" w:rsidRPr="00A22E45">
        <w:rPr>
          <w:rFonts w:ascii="Times New Roman" w:hAnsi="Times New Roman"/>
          <w:sz w:val="30"/>
          <w:szCs w:val="30"/>
        </w:rPr>
        <w:t xml:space="preserve"> для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C217C2" w:rsidRPr="00A22E45">
        <w:rPr>
          <w:rFonts w:ascii="Times New Roman" w:hAnsi="Times New Roman"/>
          <w:sz w:val="30"/>
          <w:szCs w:val="30"/>
        </w:rPr>
        <w:t>2</w:t>
      </w:r>
      <w:r w:rsidR="00B647F6" w:rsidRPr="00A22E45">
        <w:rPr>
          <w:rFonts w:ascii="Times New Roman" w:hAnsi="Times New Roman"/>
          <w:sz w:val="30"/>
          <w:szCs w:val="30"/>
        </w:rPr>
        <w:t xml:space="preserve"> доз </w:t>
      </w:r>
      <w:r w:rsidR="00BC2E25" w:rsidRPr="00A22E45">
        <w:rPr>
          <w:rFonts w:ascii="Times New Roman" w:hAnsi="Times New Roman"/>
          <w:sz w:val="30"/>
          <w:szCs w:val="30"/>
        </w:rPr>
        <w:t>исследуемого</w:t>
      </w:r>
      <w:r w:rsidR="00C217C2" w:rsidRPr="00A22E45">
        <w:rPr>
          <w:rFonts w:ascii="Times New Roman" w:hAnsi="Times New Roman"/>
          <w:sz w:val="30"/>
          <w:szCs w:val="30"/>
        </w:rPr>
        <w:t xml:space="preserve"> лекарственного</w:t>
      </w:r>
      <w:r w:rsidR="00BC2E25" w:rsidRPr="00A22E45">
        <w:rPr>
          <w:rFonts w:ascii="Times New Roman" w:hAnsi="Times New Roman"/>
          <w:sz w:val="30"/>
          <w:szCs w:val="30"/>
        </w:rPr>
        <w:t xml:space="preserve"> препарата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 xml:space="preserve">для ингаляций </w:t>
      </w:r>
      <w:r w:rsidR="00B647F6" w:rsidRPr="00A22E45">
        <w:rPr>
          <w:rFonts w:ascii="Times New Roman" w:hAnsi="Times New Roman"/>
          <w:sz w:val="30"/>
          <w:szCs w:val="30"/>
        </w:rPr>
        <w:t xml:space="preserve">по сравнению с </w:t>
      </w:r>
      <w:r w:rsidR="00C217C2" w:rsidRPr="00A22E45">
        <w:rPr>
          <w:rFonts w:ascii="Times New Roman" w:hAnsi="Times New Roman"/>
          <w:sz w:val="30"/>
          <w:szCs w:val="30"/>
        </w:rPr>
        <w:t>2</w:t>
      </w:r>
      <w:r w:rsidR="00B647F6" w:rsidRPr="00A22E45">
        <w:rPr>
          <w:rFonts w:ascii="Times New Roman" w:hAnsi="Times New Roman"/>
          <w:sz w:val="30"/>
          <w:szCs w:val="30"/>
        </w:rPr>
        <w:t xml:space="preserve"> дозами </w:t>
      </w:r>
      <w:r w:rsidR="00BC2E25" w:rsidRPr="00A22E45">
        <w:rPr>
          <w:rFonts w:ascii="Times New Roman" w:hAnsi="Times New Roman"/>
          <w:sz w:val="30"/>
          <w:szCs w:val="30"/>
        </w:rPr>
        <w:t>референтног</w:t>
      </w:r>
      <w:r w:rsidR="00B647F6" w:rsidRPr="00A22E45">
        <w:rPr>
          <w:rFonts w:ascii="Times New Roman" w:hAnsi="Times New Roman"/>
          <w:sz w:val="30"/>
          <w:szCs w:val="30"/>
        </w:rPr>
        <w:t xml:space="preserve">о </w:t>
      </w:r>
      <w:r w:rsidR="00C217C2" w:rsidRPr="00A22E45">
        <w:rPr>
          <w:rFonts w:ascii="Times New Roman" w:hAnsi="Times New Roman"/>
          <w:sz w:val="30"/>
          <w:szCs w:val="30"/>
        </w:rPr>
        <w:t xml:space="preserve">лекарственного </w:t>
      </w:r>
      <w:r w:rsidR="00B647F6" w:rsidRPr="00A22E45">
        <w:rPr>
          <w:rFonts w:ascii="Times New Roman" w:hAnsi="Times New Roman"/>
          <w:sz w:val="30"/>
          <w:szCs w:val="30"/>
        </w:rPr>
        <w:t>пр</w:t>
      </w:r>
      <w:r w:rsidR="00BC2E25" w:rsidRPr="00A22E45">
        <w:rPr>
          <w:rFonts w:ascii="Times New Roman" w:hAnsi="Times New Roman"/>
          <w:sz w:val="30"/>
          <w:szCs w:val="30"/>
        </w:rPr>
        <w:t>епара</w:t>
      </w:r>
      <w:r w:rsidR="00B647F6" w:rsidRPr="00A22E45">
        <w:rPr>
          <w:rFonts w:ascii="Times New Roman" w:hAnsi="Times New Roman"/>
          <w:sz w:val="30"/>
          <w:szCs w:val="30"/>
        </w:rPr>
        <w:t>та</w:t>
      </w:r>
      <w:r w:rsidRPr="00A22E45">
        <w:rPr>
          <w:rFonts w:ascii="Times New Roman" w:hAnsi="Times New Roman"/>
          <w:sz w:val="30"/>
          <w:szCs w:val="30"/>
        </w:rPr>
        <w:t xml:space="preserve"> для ингаляций</w:t>
      </w:r>
      <w:r w:rsidR="00B647F6" w:rsidRPr="00A22E45">
        <w:rPr>
          <w:rFonts w:ascii="Times New Roman" w:hAnsi="Times New Roman"/>
          <w:sz w:val="30"/>
          <w:szCs w:val="30"/>
        </w:rPr>
        <w:t xml:space="preserve">. </w:t>
      </w:r>
      <w:r w:rsidR="006C719B" w:rsidRPr="00A22E45">
        <w:rPr>
          <w:rFonts w:ascii="Times New Roman" w:hAnsi="Times New Roman"/>
          <w:sz w:val="30"/>
          <w:szCs w:val="30"/>
        </w:rPr>
        <w:t>Д</w:t>
      </w:r>
      <w:r w:rsidR="00B647F6" w:rsidRPr="00A22E45">
        <w:rPr>
          <w:rFonts w:ascii="Times New Roman" w:hAnsi="Times New Roman"/>
          <w:sz w:val="30"/>
          <w:szCs w:val="30"/>
        </w:rPr>
        <w:t xml:space="preserve">озы </w:t>
      </w:r>
      <w:r w:rsidRPr="00A22E45">
        <w:rPr>
          <w:rFonts w:ascii="Times New Roman" w:hAnsi="Times New Roman"/>
          <w:sz w:val="30"/>
          <w:szCs w:val="30"/>
        </w:rPr>
        <w:t xml:space="preserve">исследуемого лекарственного препарата для ингаляций </w:t>
      </w:r>
      <w:r w:rsidR="00B647F6" w:rsidRPr="00A22E45">
        <w:rPr>
          <w:rFonts w:ascii="Times New Roman" w:hAnsi="Times New Roman"/>
          <w:sz w:val="30"/>
          <w:szCs w:val="30"/>
        </w:rPr>
        <w:t xml:space="preserve">должны быть изучены на крутом участке кривой </w:t>
      </w:r>
      <w:r w:rsidR="00A0513D" w:rsidRPr="00A22E45">
        <w:rPr>
          <w:rFonts w:ascii="Times New Roman" w:hAnsi="Times New Roman"/>
          <w:sz w:val="30"/>
          <w:szCs w:val="30"/>
        </w:rPr>
        <w:t>зависимости «</w:t>
      </w:r>
      <w:r w:rsidR="00B647F6" w:rsidRPr="00A22E45">
        <w:rPr>
          <w:rFonts w:ascii="Times New Roman" w:hAnsi="Times New Roman"/>
          <w:sz w:val="30"/>
          <w:szCs w:val="30"/>
        </w:rPr>
        <w:t>доза</w:t>
      </w:r>
      <w:r w:rsidR="00A0513D" w:rsidRPr="00A22E45">
        <w:rPr>
          <w:rFonts w:ascii="Times New Roman" w:hAnsi="Times New Roman"/>
          <w:sz w:val="30"/>
          <w:szCs w:val="30"/>
        </w:rPr>
        <w:t xml:space="preserve"> – </w:t>
      </w:r>
      <w:r w:rsidR="00B647F6" w:rsidRPr="00A22E45">
        <w:rPr>
          <w:rFonts w:ascii="Times New Roman" w:hAnsi="Times New Roman"/>
          <w:sz w:val="30"/>
          <w:szCs w:val="30"/>
        </w:rPr>
        <w:t>ответ</w:t>
      </w:r>
      <w:r w:rsidR="00A0513D" w:rsidRPr="00A22E45">
        <w:rPr>
          <w:rFonts w:ascii="Times New Roman" w:hAnsi="Times New Roman"/>
          <w:sz w:val="30"/>
          <w:szCs w:val="30"/>
        </w:rPr>
        <w:t>»</w:t>
      </w:r>
      <w:r w:rsidR="006C719B" w:rsidRPr="00A22E45">
        <w:rPr>
          <w:rFonts w:ascii="Times New Roman" w:hAnsi="Times New Roman"/>
          <w:sz w:val="30"/>
          <w:szCs w:val="30"/>
        </w:rPr>
        <w:t>, при этом должны быть представлены доказательства того, что выбранные дозы соответствуют этому участку кривой</w:t>
      </w:r>
      <w:r w:rsidR="00B647F6" w:rsidRPr="00A22E45">
        <w:rPr>
          <w:rFonts w:ascii="Times New Roman" w:hAnsi="Times New Roman"/>
          <w:sz w:val="30"/>
          <w:szCs w:val="30"/>
        </w:rPr>
        <w:t xml:space="preserve">. </w:t>
      </w:r>
      <w:r w:rsidR="006C719B" w:rsidRPr="00A22E45">
        <w:rPr>
          <w:rFonts w:ascii="Times New Roman" w:hAnsi="Times New Roman"/>
          <w:sz w:val="30"/>
          <w:szCs w:val="30"/>
        </w:rPr>
        <w:t xml:space="preserve">В </w:t>
      </w:r>
      <w:r w:rsidR="007A4BF7" w:rsidRPr="00A22E45">
        <w:rPr>
          <w:rFonts w:ascii="Times New Roman" w:hAnsi="Times New Roman"/>
          <w:sz w:val="30"/>
          <w:szCs w:val="30"/>
        </w:rPr>
        <w:t xml:space="preserve">отдельных случаях для достижения дозы, находящейся на крутом участке кривой требуется </w:t>
      </w:r>
      <w:r w:rsidR="00B647F6" w:rsidRPr="00A22E45">
        <w:rPr>
          <w:rFonts w:ascii="Times New Roman" w:hAnsi="Times New Roman"/>
          <w:sz w:val="30"/>
          <w:szCs w:val="30"/>
        </w:rPr>
        <w:t xml:space="preserve">применение </w:t>
      </w:r>
      <w:r w:rsidR="003F6E2C" w:rsidRPr="00A22E45">
        <w:rPr>
          <w:rFonts w:ascii="Times New Roman" w:hAnsi="Times New Roman"/>
          <w:sz w:val="30"/>
          <w:szCs w:val="30"/>
        </w:rPr>
        <w:t>избыточных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C069AF" w:rsidRPr="00A22E45">
        <w:rPr>
          <w:rFonts w:ascii="Times New Roman" w:hAnsi="Times New Roman"/>
          <w:sz w:val="30"/>
          <w:szCs w:val="30"/>
        </w:rPr>
        <w:t>многократны</w:t>
      </w:r>
      <w:r w:rsidR="00B647F6" w:rsidRPr="00A22E45">
        <w:rPr>
          <w:rFonts w:ascii="Times New Roman" w:hAnsi="Times New Roman"/>
          <w:sz w:val="30"/>
          <w:szCs w:val="30"/>
        </w:rPr>
        <w:t xml:space="preserve">х </w:t>
      </w:r>
      <w:r w:rsidR="007A4BF7" w:rsidRPr="00A22E45">
        <w:rPr>
          <w:rFonts w:ascii="Times New Roman" w:hAnsi="Times New Roman"/>
          <w:sz w:val="30"/>
          <w:szCs w:val="30"/>
        </w:rPr>
        <w:t>распылений</w:t>
      </w:r>
      <w:r w:rsidR="00C069AF" w:rsidRPr="00A22E45">
        <w:rPr>
          <w:rFonts w:ascii="Times New Roman" w:hAnsi="Times New Roman"/>
          <w:sz w:val="30"/>
          <w:szCs w:val="30"/>
        </w:rPr>
        <w:t xml:space="preserve"> (приведени</w:t>
      </w:r>
      <w:r w:rsidRPr="00A22E45">
        <w:rPr>
          <w:rFonts w:ascii="Times New Roman" w:hAnsi="Times New Roman"/>
          <w:sz w:val="30"/>
          <w:szCs w:val="30"/>
        </w:rPr>
        <w:t>е</w:t>
      </w:r>
      <w:r w:rsidR="00C069AF" w:rsidRPr="00A22E45">
        <w:rPr>
          <w:rFonts w:ascii="Times New Roman" w:hAnsi="Times New Roman"/>
          <w:sz w:val="30"/>
          <w:szCs w:val="30"/>
        </w:rPr>
        <w:t xml:space="preserve"> в действие ингалятора)</w:t>
      </w:r>
      <w:r w:rsidR="00B647F6" w:rsidRPr="00A22E45">
        <w:rPr>
          <w:rFonts w:ascii="Times New Roman" w:hAnsi="Times New Roman"/>
          <w:sz w:val="30"/>
          <w:szCs w:val="30"/>
        </w:rPr>
        <w:t>. Это может привести к недопустимому воздействи</w:t>
      </w:r>
      <w:r w:rsidR="00F76718" w:rsidRPr="00A22E45">
        <w:rPr>
          <w:rFonts w:ascii="Times New Roman" w:hAnsi="Times New Roman"/>
          <w:sz w:val="30"/>
          <w:szCs w:val="30"/>
        </w:rPr>
        <w:t>ю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7A4BF7" w:rsidRPr="00A22E45">
        <w:rPr>
          <w:rFonts w:ascii="Times New Roman" w:hAnsi="Times New Roman"/>
          <w:sz w:val="30"/>
          <w:szCs w:val="30"/>
        </w:rPr>
        <w:t xml:space="preserve">лекарственного препарата </w:t>
      </w:r>
      <w:r w:rsidR="00B647F6" w:rsidRPr="00A22E45">
        <w:rPr>
          <w:rFonts w:ascii="Times New Roman" w:hAnsi="Times New Roman"/>
          <w:sz w:val="30"/>
          <w:szCs w:val="30"/>
        </w:rPr>
        <w:t>на пациента (например, высок</w:t>
      </w:r>
      <w:r w:rsidRPr="00A22E45">
        <w:rPr>
          <w:rFonts w:ascii="Times New Roman" w:hAnsi="Times New Roman"/>
          <w:sz w:val="30"/>
          <w:szCs w:val="30"/>
        </w:rPr>
        <w:t>ой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C069AF" w:rsidRPr="00A22E45">
        <w:rPr>
          <w:rFonts w:ascii="Times New Roman" w:hAnsi="Times New Roman"/>
          <w:sz w:val="30"/>
          <w:szCs w:val="30"/>
        </w:rPr>
        <w:t>на</w:t>
      </w:r>
      <w:r w:rsidR="00B647F6" w:rsidRPr="00A22E45">
        <w:rPr>
          <w:rFonts w:ascii="Times New Roman" w:hAnsi="Times New Roman"/>
          <w:sz w:val="30"/>
          <w:szCs w:val="30"/>
        </w:rPr>
        <w:t>грузк</w:t>
      </w:r>
      <w:r w:rsidRPr="00A22E45">
        <w:rPr>
          <w:rFonts w:ascii="Times New Roman" w:hAnsi="Times New Roman"/>
          <w:sz w:val="30"/>
          <w:szCs w:val="30"/>
        </w:rPr>
        <w:t>е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 xml:space="preserve">на пациента </w:t>
      </w:r>
      <w:r w:rsidR="00F76718" w:rsidRPr="00A22E45">
        <w:rPr>
          <w:rFonts w:ascii="Times New Roman" w:hAnsi="Times New Roman"/>
          <w:sz w:val="30"/>
          <w:szCs w:val="30"/>
        </w:rPr>
        <w:t>вспомогательн</w:t>
      </w:r>
      <w:r w:rsidRPr="00A22E45">
        <w:rPr>
          <w:rFonts w:ascii="Times New Roman" w:hAnsi="Times New Roman"/>
          <w:sz w:val="30"/>
          <w:szCs w:val="30"/>
        </w:rPr>
        <w:t>ого</w:t>
      </w:r>
      <w:r w:rsidR="00F76718" w:rsidRPr="00A22E45">
        <w:rPr>
          <w:rFonts w:ascii="Times New Roman" w:hAnsi="Times New Roman"/>
          <w:sz w:val="30"/>
          <w:szCs w:val="30"/>
        </w:rPr>
        <w:t xml:space="preserve"> веществ</w:t>
      </w:r>
      <w:r w:rsidRPr="00A22E45">
        <w:rPr>
          <w:rFonts w:ascii="Times New Roman" w:hAnsi="Times New Roman"/>
          <w:sz w:val="30"/>
          <w:szCs w:val="30"/>
        </w:rPr>
        <w:t>а</w:t>
      </w:r>
      <w:r w:rsidR="00F76718" w:rsidRPr="00A22E45">
        <w:rPr>
          <w:rFonts w:ascii="Times New Roman" w:hAnsi="Times New Roman"/>
          <w:sz w:val="30"/>
          <w:szCs w:val="30"/>
        </w:rPr>
        <w:t xml:space="preserve"> порошка </w:t>
      </w:r>
      <w:r w:rsidR="00B647F6" w:rsidRPr="00A22E45">
        <w:rPr>
          <w:rFonts w:ascii="Times New Roman" w:hAnsi="Times New Roman"/>
          <w:sz w:val="30"/>
          <w:szCs w:val="30"/>
        </w:rPr>
        <w:t xml:space="preserve">из </w:t>
      </w:r>
      <w:r w:rsidR="003F6E2C" w:rsidRPr="00A22E45">
        <w:rPr>
          <w:rFonts w:ascii="Times New Roman" w:hAnsi="Times New Roman"/>
          <w:sz w:val="30"/>
          <w:szCs w:val="30"/>
        </w:rPr>
        <w:t>порошкового ингалятора</w:t>
      </w:r>
      <w:r w:rsidR="00B03A51" w:rsidRPr="00A22E45">
        <w:rPr>
          <w:rFonts w:ascii="Times New Roman" w:hAnsi="Times New Roman"/>
          <w:sz w:val="30"/>
          <w:szCs w:val="30"/>
        </w:rPr>
        <w:t>)</w:t>
      </w:r>
      <w:r w:rsidR="00B647F6" w:rsidRPr="00A22E45">
        <w:rPr>
          <w:rFonts w:ascii="Times New Roman" w:hAnsi="Times New Roman"/>
          <w:sz w:val="30"/>
          <w:szCs w:val="30"/>
        </w:rPr>
        <w:t xml:space="preserve">. </w:t>
      </w:r>
      <w:r w:rsidR="007A4BF7" w:rsidRPr="00A22E45">
        <w:rPr>
          <w:rFonts w:ascii="Times New Roman" w:hAnsi="Times New Roman"/>
          <w:sz w:val="30"/>
          <w:szCs w:val="30"/>
        </w:rPr>
        <w:t>В таких ситуациях может быть оправдано применение только высокодозированных лекарственных препаратов</w:t>
      </w:r>
      <w:r w:rsidRPr="00A22E45">
        <w:rPr>
          <w:rFonts w:ascii="Times New Roman" w:hAnsi="Times New Roman"/>
          <w:sz w:val="30"/>
          <w:szCs w:val="30"/>
        </w:rPr>
        <w:t xml:space="preserve"> для ингаляций</w:t>
      </w:r>
      <w:r w:rsidR="007A4BF7" w:rsidRPr="00A22E45">
        <w:rPr>
          <w:rFonts w:ascii="Times New Roman" w:hAnsi="Times New Roman"/>
          <w:sz w:val="30"/>
          <w:szCs w:val="30"/>
        </w:rPr>
        <w:t>, а для остальной линейки дозировок лекарственных препаратов д</w:t>
      </w:r>
      <w:r w:rsidR="00A13C13" w:rsidRPr="00A22E45">
        <w:rPr>
          <w:rFonts w:ascii="Times New Roman" w:hAnsi="Times New Roman"/>
          <w:sz w:val="30"/>
          <w:szCs w:val="30"/>
        </w:rPr>
        <w:t xml:space="preserve">олжна быть </w:t>
      </w:r>
      <w:r w:rsidR="00C217C2" w:rsidRPr="00A22E45">
        <w:rPr>
          <w:rFonts w:ascii="Times New Roman" w:hAnsi="Times New Roman"/>
          <w:sz w:val="30"/>
          <w:szCs w:val="30"/>
        </w:rPr>
        <w:t>подтверждена</w:t>
      </w:r>
      <w:r w:rsidR="00A13C13" w:rsidRPr="00A22E45">
        <w:rPr>
          <w:rFonts w:ascii="Times New Roman" w:hAnsi="Times New Roman"/>
          <w:sz w:val="30"/>
          <w:szCs w:val="30"/>
        </w:rPr>
        <w:t xml:space="preserve"> </w:t>
      </w:r>
      <w:r w:rsidR="00B647F6" w:rsidRPr="00A22E45">
        <w:rPr>
          <w:rFonts w:ascii="Times New Roman" w:hAnsi="Times New Roman"/>
          <w:sz w:val="30"/>
          <w:szCs w:val="30"/>
        </w:rPr>
        <w:t>сопоставимость</w:t>
      </w:r>
      <w:r w:rsidR="007A4BF7" w:rsidRPr="00A22E45">
        <w:rPr>
          <w:rFonts w:ascii="Times New Roman" w:hAnsi="Times New Roman"/>
          <w:sz w:val="30"/>
          <w:szCs w:val="30"/>
        </w:rPr>
        <w:t xml:space="preserve"> в исследованиях</w:t>
      </w:r>
      <w:r w:rsidR="00F31FE6" w:rsidRPr="00A22E45">
        <w:rPr>
          <w:rFonts w:ascii="Times New Roman" w:hAnsi="Times New Roman"/>
          <w:sz w:val="30"/>
          <w:szCs w:val="30"/>
        </w:rPr>
        <w:t xml:space="preserve"> </w:t>
      </w:r>
      <w:r w:rsidR="00A13C13" w:rsidRPr="00A22E45">
        <w:rPr>
          <w:rFonts w:ascii="Times New Roman" w:hAnsi="Times New Roman"/>
          <w:i/>
          <w:sz w:val="30"/>
          <w:szCs w:val="30"/>
          <w:lang w:val="en-US"/>
        </w:rPr>
        <w:t>in</w:t>
      </w:r>
      <w:r w:rsidR="00A13C13" w:rsidRPr="00A22E45">
        <w:rPr>
          <w:rFonts w:ascii="Times New Roman" w:hAnsi="Times New Roman"/>
          <w:i/>
          <w:sz w:val="30"/>
          <w:szCs w:val="30"/>
        </w:rPr>
        <w:t xml:space="preserve"> </w:t>
      </w:r>
      <w:r w:rsidR="00A13C13" w:rsidRPr="00A22E45">
        <w:rPr>
          <w:rFonts w:ascii="Times New Roman" w:hAnsi="Times New Roman"/>
          <w:i/>
          <w:sz w:val="30"/>
          <w:szCs w:val="30"/>
          <w:lang w:val="en-US"/>
        </w:rPr>
        <w:t>vitro</w:t>
      </w:r>
      <w:r w:rsidR="00A13C13" w:rsidRPr="00A22E45">
        <w:rPr>
          <w:rFonts w:ascii="Times New Roman" w:hAnsi="Times New Roman"/>
          <w:sz w:val="30"/>
          <w:szCs w:val="30"/>
        </w:rPr>
        <w:t xml:space="preserve"> </w:t>
      </w:r>
      <w:r w:rsidR="00B647F6" w:rsidRPr="00A22E45">
        <w:rPr>
          <w:rFonts w:ascii="Times New Roman" w:hAnsi="Times New Roman"/>
          <w:sz w:val="30"/>
          <w:szCs w:val="30"/>
        </w:rPr>
        <w:t>(</w:t>
      </w:r>
      <w:r w:rsidR="007A4BF7" w:rsidRPr="00A22E45">
        <w:rPr>
          <w:rFonts w:ascii="Times New Roman" w:hAnsi="Times New Roman"/>
          <w:sz w:val="30"/>
          <w:szCs w:val="30"/>
        </w:rPr>
        <w:t xml:space="preserve">в соответствии с </w:t>
      </w:r>
      <w:r w:rsidR="00B03A51" w:rsidRPr="00A22E45">
        <w:rPr>
          <w:rFonts w:ascii="Times New Roman" w:hAnsi="Times New Roman"/>
          <w:sz w:val="30"/>
          <w:szCs w:val="30"/>
        </w:rPr>
        <w:t xml:space="preserve">подразделом 5 раздела </w:t>
      </w:r>
      <w:r w:rsidR="00B03A51" w:rsidRPr="00A22E45">
        <w:rPr>
          <w:rFonts w:ascii="Times New Roman" w:hAnsi="Times New Roman"/>
          <w:sz w:val="30"/>
          <w:szCs w:val="30"/>
          <w:lang w:val="en-US"/>
        </w:rPr>
        <w:t>III</w:t>
      </w:r>
      <w:r w:rsidR="00B03A51" w:rsidRPr="00A22E45">
        <w:rPr>
          <w:rFonts w:ascii="Times New Roman" w:hAnsi="Times New Roman"/>
          <w:sz w:val="30"/>
          <w:szCs w:val="30"/>
        </w:rPr>
        <w:t xml:space="preserve"> настоящего Руководства</w:t>
      </w:r>
      <w:r w:rsidR="003F6E2C" w:rsidRPr="00A22E45">
        <w:rPr>
          <w:rFonts w:ascii="Times New Roman" w:hAnsi="Times New Roman"/>
          <w:sz w:val="30"/>
          <w:szCs w:val="30"/>
        </w:rPr>
        <w:t>).</w:t>
      </w:r>
    </w:p>
    <w:p w:rsidR="00A0513D" w:rsidRPr="00A22E45" w:rsidRDefault="00B647F6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В настоящее время наиболее широко используется двойно</w:t>
      </w:r>
      <w:r w:rsidR="00F31FE6" w:rsidRPr="00A22E45">
        <w:rPr>
          <w:rFonts w:ascii="Times New Roman" w:hAnsi="Times New Roman"/>
          <w:sz w:val="30"/>
          <w:szCs w:val="30"/>
        </w:rPr>
        <w:t>й</w:t>
      </w:r>
      <w:r w:rsidRPr="00A22E45">
        <w:rPr>
          <w:rFonts w:ascii="Times New Roman" w:hAnsi="Times New Roman"/>
          <w:sz w:val="30"/>
          <w:szCs w:val="30"/>
        </w:rPr>
        <w:t xml:space="preserve"> слепо</w:t>
      </w:r>
      <w:r w:rsidR="00F31FE6" w:rsidRPr="00A22E45">
        <w:rPr>
          <w:rFonts w:ascii="Times New Roman" w:hAnsi="Times New Roman"/>
          <w:sz w:val="30"/>
          <w:szCs w:val="30"/>
        </w:rPr>
        <w:t>й</w:t>
      </w:r>
      <w:r w:rsidRPr="00A22E45">
        <w:rPr>
          <w:rFonts w:ascii="Times New Roman" w:hAnsi="Times New Roman"/>
          <w:sz w:val="30"/>
          <w:szCs w:val="30"/>
        </w:rPr>
        <w:t>, рандомизированн</w:t>
      </w:r>
      <w:r w:rsidR="00F31FE6" w:rsidRPr="00A22E45">
        <w:rPr>
          <w:rFonts w:ascii="Times New Roman" w:hAnsi="Times New Roman"/>
          <w:sz w:val="30"/>
          <w:szCs w:val="30"/>
        </w:rPr>
        <w:t>ый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A13C13" w:rsidRPr="00A22E45">
        <w:rPr>
          <w:rFonts w:ascii="Times New Roman" w:hAnsi="Times New Roman"/>
          <w:sz w:val="30"/>
          <w:szCs w:val="30"/>
        </w:rPr>
        <w:t xml:space="preserve">в </w:t>
      </w:r>
      <w:r w:rsidRPr="00A22E45">
        <w:rPr>
          <w:rFonts w:ascii="Times New Roman" w:hAnsi="Times New Roman"/>
          <w:sz w:val="30"/>
          <w:szCs w:val="30"/>
        </w:rPr>
        <w:t>параллельн</w:t>
      </w:r>
      <w:r w:rsidR="00A13C13" w:rsidRPr="00A22E45">
        <w:rPr>
          <w:rFonts w:ascii="Times New Roman" w:hAnsi="Times New Roman"/>
          <w:sz w:val="30"/>
          <w:szCs w:val="30"/>
        </w:rPr>
        <w:t>ых</w:t>
      </w:r>
      <w:r w:rsidRPr="00A22E45">
        <w:rPr>
          <w:rFonts w:ascii="Times New Roman" w:hAnsi="Times New Roman"/>
          <w:sz w:val="30"/>
          <w:szCs w:val="30"/>
        </w:rPr>
        <w:t xml:space="preserve"> группа</w:t>
      </w:r>
      <w:r w:rsidR="00A13C13" w:rsidRPr="00A22E45">
        <w:rPr>
          <w:rFonts w:ascii="Times New Roman" w:hAnsi="Times New Roman"/>
          <w:sz w:val="30"/>
          <w:szCs w:val="30"/>
        </w:rPr>
        <w:t>х</w:t>
      </w:r>
      <w:r w:rsidR="00F31FE6" w:rsidRPr="00A22E45">
        <w:rPr>
          <w:rFonts w:ascii="Times New Roman" w:hAnsi="Times New Roman"/>
          <w:sz w:val="30"/>
          <w:szCs w:val="30"/>
        </w:rPr>
        <w:t xml:space="preserve"> дизайн исследования для </w:t>
      </w:r>
      <w:r w:rsidR="00A13C13" w:rsidRPr="00A22E45">
        <w:rPr>
          <w:rFonts w:ascii="Times New Roman" w:hAnsi="Times New Roman"/>
          <w:sz w:val="30"/>
          <w:szCs w:val="30"/>
        </w:rPr>
        <w:t>сравнени</w:t>
      </w:r>
      <w:r w:rsidR="00F31FE6" w:rsidRPr="00A22E45">
        <w:rPr>
          <w:rFonts w:ascii="Times New Roman" w:hAnsi="Times New Roman"/>
          <w:sz w:val="30"/>
          <w:szCs w:val="30"/>
        </w:rPr>
        <w:t>я</w:t>
      </w:r>
      <w:r w:rsidR="00A13C13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ис</w:t>
      </w:r>
      <w:r w:rsidR="00A13C13" w:rsidRPr="00A22E45">
        <w:rPr>
          <w:rFonts w:ascii="Times New Roman" w:hAnsi="Times New Roman"/>
          <w:sz w:val="30"/>
          <w:szCs w:val="30"/>
        </w:rPr>
        <w:t>следуемого</w:t>
      </w:r>
      <w:r w:rsidRPr="00A22E45">
        <w:rPr>
          <w:rFonts w:ascii="Times New Roman" w:hAnsi="Times New Roman"/>
          <w:sz w:val="30"/>
          <w:szCs w:val="30"/>
        </w:rPr>
        <w:t xml:space="preserve"> и </w:t>
      </w:r>
      <w:r w:rsidR="00A13C13" w:rsidRPr="00A22E45">
        <w:rPr>
          <w:rFonts w:ascii="Times New Roman" w:hAnsi="Times New Roman"/>
          <w:sz w:val="30"/>
          <w:szCs w:val="30"/>
        </w:rPr>
        <w:t>референт</w:t>
      </w:r>
      <w:r w:rsidRPr="00A22E45">
        <w:rPr>
          <w:rFonts w:ascii="Times New Roman" w:hAnsi="Times New Roman"/>
          <w:sz w:val="30"/>
          <w:szCs w:val="30"/>
        </w:rPr>
        <w:t xml:space="preserve">ного </w:t>
      </w:r>
      <w:r w:rsidR="00C217C2" w:rsidRPr="00A22E45">
        <w:rPr>
          <w:rFonts w:ascii="Times New Roman" w:hAnsi="Times New Roman"/>
          <w:sz w:val="30"/>
          <w:szCs w:val="30"/>
        </w:rPr>
        <w:t xml:space="preserve">лекарственных </w:t>
      </w:r>
      <w:r w:rsidRPr="00A22E45">
        <w:rPr>
          <w:rFonts w:ascii="Times New Roman" w:hAnsi="Times New Roman"/>
          <w:sz w:val="30"/>
          <w:szCs w:val="30"/>
        </w:rPr>
        <w:t>пр</w:t>
      </w:r>
      <w:r w:rsidR="00A13C13" w:rsidRPr="00A22E45">
        <w:rPr>
          <w:rFonts w:ascii="Times New Roman" w:hAnsi="Times New Roman"/>
          <w:sz w:val="30"/>
          <w:szCs w:val="30"/>
        </w:rPr>
        <w:t>епаратов</w:t>
      </w:r>
      <w:r w:rsidR="00B8414E" w:rsidRPr="00A22E45">
        <w:rPr>
          <w:rFonts w:ascii="Times New Roman" w:hAnsi="Times New Roman"/>
          <w:sz w:val="30"/>
          <w:szCs w:val="30"/>
        </w:rPr>
        <w:t xml:space="preserve"> для ингаляций</w:t>
      </w:r>
      <w:r w:rsidR="00A0513D" w:rsidRPr="00A22E45">
        <w:rPr>
          <w:rFonts w:ascii="Times New Roman" w:hAnsi="Times New Roman"/>
          <w:sz w:val="30"/>
          <w:szCs w:val="30"/>
        </w:rPr>
        <w:t>. Е</w:t>
      </w:r>
      <w:r w:rsidRPr="00A22E45">
        <w:rPr>
          <w:rFonts w:ascii="Times New Roman" w:hAnsi="Times New Roman"/>
          <w:sz w:val="30"/>
          <w:szCs w:val="30"/>
        </w:rPr>
        <w:t xml:space="preserve">сли выбранный дизайн исследования отличается от </w:t>
      </w:r>
      <w:r w:rsidR="00A13C13" w:rsidRPr="00A22E45">
        <w:rPr>
          <w:rFonts w:ascii="Times New Roman" w:hAnsi="Times New Roman"/>
          <w:sz w:val="30"/>
          <w:szCs w:val="30"/>
        </w:rPr>
        <w:t>указанного</w:t>
      </w:r>
      <w:r w:rsidR="00B8414E" w:rsidRPr="00A22E45">
        <w:rPr>
          <w:rFonts w:ascii="Times New Roman" w:hAnsi="Times New Roman"/>
          <w:sz w:val="30"/>
          <w:szCs w:val="30"/>
        </w:rPr>
        <w:t xml:space="preserve"> дизайна</w:t>
      </w:r>
      <w:r w:rsidRPr="00A22E45">
        <w:rPr>
          <w:rFonts w:ascii="Times New Roman" w:hAnsi="Times New Roman"/>
          <w:sz w:val="30"/>
          <w:szCs w:val="30"/>
        </w:rPr>
        <w:t>, причины этого должны быть обоснованы заявителем.</w:t>
      </w:r>
    </w:p>
    <w:p w:rsidR="00A0513D" w:rsidRPr="00A22E45" w:rsidRDefault="00B647F6" w:rsidP="00C217C2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Альтернатив</w:t>
      </w:r>
      <w:r w:rsidR="003F6E2C" w:rsidRPr="00A22E45">
        <w:rPr>
          <w:rFonts w:ascii="Times New Roman" w:hAnsi="Times New Roman"/>
          <w:sz w:val="30"/>
          <w:szCs w:val="30"/>
        </w:rPr>
        <w:t>ным дизайном</w:t>
      </w:r>
      <w:r w:rsidRPr="00A22E45">
        <w:rPr>
          <w:rFonts w:ascii="Times New Roman" w:hAnsi="Times New Roman"/>
          <w:sz w:val="30"/>
          <w:szCs w:val="30"/>
        </w:rPr>
        <w:t xml:space="preserve"> является двойное слепое, рандомизированное, перекрестное исследование, дизайн которо</w:t>
      </w:r>
      <w:r w:rsidR="00940D6B" w:rsidRPr="00A22E45">
        <w:rPr>
          <w:rFonts w:ascii="Times New Roman" w:hAnsi="Times New Roman"/>
          <w:sz w:val="30"/>
          <w:szCs w:val="30"/>
        </w:rPr>
        <w:t>го</w:t>
      </w:r>
      <w:r w:rsidRPr="00A22E45">
        <w:rPr>
          <w:rFonts w:ascii="Times New Roman" w:hAnsi="Times New Roman"/>
          <w:sz w:val="30"/>
          <w:szCs w:val="30"/>
        </w:rPr>
        <w:t xml:space="preserve"> имеет потенциальное преимущество </w:t>
      </w:r>
      <w:r w:rsidR="008F7D97" w:rsidRPr="00A22E45">
        <w:rPr>
          <w:rFonts w:ascii="Times New Roman" w:hAnsi="Times New Roman"/>
          <w:sz w:val="30"/>
          <w:szCs w:val="30"/>
        </w:rPr>
        <w:t xml:space="preserve">связанное с </w:t>
      </w:r>
      <w:r w:rsidR="00940D6B" w:rsidRPr="00A22E45">
        <w:rPr>
          <w:rFonts w:ascii="Times New Roman" w:hAnsi="Times New Roman"/>
          <w:sz w:val="30"/>
          <w:szCs w:val="30"/>
        </w:rPr>
        <w:t>возмож</w:t>
      </w:r>
      <w:r w:rsidRPr="00A22E45">
        <w:rPr>
          <w:rFonts w:ascii="Times New Roman" w:hAnsi="Times New Roman"/>
          <w:sz w:val="30"/>
          <w:szCs w:val="30"/>
        </w:rPr>
        <w:t>ност</w:t>
      </w:r>
      <w:r w:rsidR="008F7D97" w:rsidRPr="00A22E45">
        <w:rPr>
          <w:rFonts w:ascii="Times New Roman" w:hAnsi="Times New Roman"/>
          <w:sz w:val="30"/>
          <w:szCs w:val="30"/>
        </w:rPr>
        <w:t xml:space="preserve">ью </w:t>
      </w:r>
      <w:r w:rsidR="00A300D8" w:rsidRPr="00A22E45">
        <w:rPr>
          <w:rFonts w:ascii="Times New Roman" w:hAnsi="Times New Roman"/>
          <w:sz w:val="30"/>
          <w:szCs w:val="30"/>
        </w:rPr>
        <w:t>выполнить</w:t>
      </w:r>
      <w:r w:rsidR="008F7D97" w:rsidRPr="00A22E45">
        <w:rPr>
          <w:rFonts w:ascii="Times New Roman" w:hAnsi="Times New Roman"/>
          <w:sz w:val="30"/>
          <w:szCs w:val="30"/>
        </w:rPr>
        <w:t xml:space="preserve"> </w:t>
      </w:r>
      <w:r w:rsidR="008F7D97" w:rsidRPr="00A22E45">
        <w:rPr>
          <w:rFonts w:ascii="Times New Roman" w:hAnsi="Times New Roman"/>
          <w:sz w:val="30"/>
          <w:szCs w:val="30"/>
        </w:rPr>
        <w:lastRenderedPageBreak/>
        <w:t xml:space="preserve">исследование </w:t>
      </w:r>
      <w:r w:rsidR="00A300D8" w:rsidRPr="00A22E45">
        <w:rPr>
          <w:rFonts w:ascii="Times New Roman" w:hAnsi="Times New Roman"/>
          <w:sz w:val="30"/>
          <w:szCs w:val="30"/>
        </w:rPr>
        <w:t>с участием</w:t>
      </w:r>
      <w:r w:rsidR="008F7D97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меньш</w:t>
      </w:r>
      <w:r w:rsidR="008F7D97" w:rsidRPr="00A22E45">
        <w:rPr>
          <w:rFonts w:ascii="Times New Roman" w:hAnsi="Times New Roman"/>
          <w:sz w:val="30"/>
          <w:szCs w:val="30"/>
        </w:rPr>
        <w:t>ей групп</w:t>
      </w:r>
      <w:r w:rsidR="00A300D8" w:rsidRPr="00A22E45">
        <w:rPr>
          <w:rFonts w:ascii="Times New Roman" w:hAnsi="Times New Roman"/>
          <w:sz w:val="30"/>
          <w:szCs w:val="30"/>
        </w:rPr>
        <w:t>ы</w:t>
      </w:r>
      <w:r w:rsidR="008F7D97" w:rsidRPr="00A22E45">
        <w:rPr>
          <w:rFonts w:ascii="Times New Roman" w:hAnsi="Times New Roman"/>
          <w:sz w:val="30"/>
          <w:szCs w:val="30"/>
        </w:rPr>
        <w:t xml:space="preserve"> пациентов.</w:t>
      </w:r>
      <w:r w:rsidRPr="00A22E45">
        <w:rPr>
          <w:rFonts w:ascii="Times New Roman" w:hAnsi="Times New Roman"/>
          <w:sz w:val="30"/>
          <w:szCs w:val="30"/>
        </w:rPr>
        <w:t xml:space="preserve"> Однако </w:t>
      </w:r>
      <w:r w:rsidR="00B8414E" w:rsidRPr="00A22E45">
        <w:rPr>
          <w:rFonts w:ascii="Times New Roman" w:hAnsi="Times New Roman"/>
          <w:sz w:val="30"/>
          <w:szCs w:val="30"/>
        </w:rPr>
        <w:t>следует</w:t>
      </w:r>
      <w:r w:rsidRPr="00A22E45">
        <w:rPr>
          <w:rFonts w:ascii="Times New Roman" w:hAnsi="Times New Roman"/>
          <w:sz w:val="30"/>
          <w:szCs w:val="30"/>
        </w:rPr>
        <w:t xml:space="preserve"> учитывать </w:t>
      </w:r>
      <w:r w:rsidR="00F31FE6" w:rsidRPr="00A22E45">
        <w:rPr>
          <w:rFonts w:ascii="Times New Roman" w:hAnsi="Times New Roman"/>
          <w:sz w:val="30"/>
          <w:szCs w:val="30"/>
        </w:rPr>
        <w:t>высокий риск</w:t>
      </w:r>
      <w:r w:rsidR="00A80F3B" w:rsidRPr="00A22E45">
        <w:rPr>
          <w:rFonts w:ascii="Times New Roman" w:hAnsi="Times New Roman"/>
          <w:sz w:val="30"/>
          <w:szCs w:val="30"/>
        </w:rPr>
        <w:t xml:space="preserve"> </w:t>
      </w:r>
      <w:r w:rsidR="003F6E2C" w:rsidRPr="00A22E45">
        <w:rPr>
          <w:rFonts w:ascii="Times New Roman" w:hAnsi="Times New Roman"/>
          <w:sz w:val="30"/>
          <w:szCs w:val="30"/>
        </w:rPr>
        <w:t xml:space="preserve">неравного переноса эффектов кортикостероидов у </w:t>
      </w:r>
      <w:r w:rsidR="00A300D8" w:rsidRPr="00A22E45">
        <w:rPr>
          <w:rFonts w:ascii="Times New Roman" w:hAnsi="Times New Roman"/>
          <w:sz w:val="30"/>
          <w:szCs w:val="30"/>
        </w:rPr>
        <w:t>пациентов</w:t>
      </w:r>
      <w:r w:rsidR="00B8414E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между периодами лечения и потенциал</w:t>
      </w:r>
      <w:r w:rsidR="00B859FE" w:rsidRPr="00A22E45">
        <w:rPr>
          <w:rFonts w:ascii="Times New Roman" w:hAnsi="Times New Roman"/>
          <w:sz w:val="30"/>
          <w:szCs w:val="30"/>
        </w:rPr>
        <w:t>ьными различиями</w:t>
      </w:r>
      <w:r w:rsidRPr="00A22E45">
        <w:rPr>
          <w:rFonts w:ascii="Times New Roman" w:hAnsi="Times New Roman"/>
          <w:sz w:val="30"/>
          <w:szCs w:val="30"/>
        </w:rPr>
        <w:t xml:space="preserve"> в исходн</w:t>
      </w:r>
      <w:r w:rsidR="00B859FE" w:rsidRPr="00A22E45">
        <w:rPr>
          <w:rFonts w:ascii="Times New Roman" w:hAnsi="Times New Roman"/>
          <w:sz w:val="30"/>
          <w:szCs w:val="30"/>
        </w:rPr>
        <w:t>ом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B859FE" w:rsidRPr="00A22E45">
        <w:rPr>
          <w:rFonts w:ascii="Times New Roman" w:hAnsi="Times New Roman"/>
          <w:sz w:val="30"/>
          <w:szCs w:val="30"/>
        </w:rPr>
        <w:t>состоянии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3F6E2C" w:rsidRPr="00A22E45">
        <w:rPr>
          <w:rFonts w:ascii="Times New Roman" w:hAnsi="Times New Roman"/>
          <w:sz w:val="30"/>
          <w:szCs w:val="30"/>
        </w:rPr>
        <w:t xml:space="preserve">пациентов </w:t>
      </w:r>
      <w:r w:rsidRPr="00A22E45">
        <w:rPr>
          <w:rFonts w:ascii="Times New Roman" w:hAnsi="Times New Roman"/>
          <w:sz w:val="30"/>
          <w:szCs w:val="30"/>
        </w:rPr>
        <w:t xml:space="preserve">в начале </w:t>
      </w:r>
      <w:r w:rsidR="008B592B" w:rsidRPr="00A22E45">
        <w:rPr>
          <w:rFonts w:ascii="Times New Roman" w:hAnsi="Times New Roman"/>
          <w:sz w:val="30"/>
          <w:szCs w:val="30"/>
        </w:rPr>
        <w:t>двух</w:t>
      </w:r>
      <w:r w:rsidRPr="00A22E45">
        <w:rPr>
          <w:rFonts w:ascii="Times New Roman" w:hAnsi="Times New Roman"/>
          <w:sz w:val="30"/>
          <w:szCs w:val="30"/>
        </w:rPr>
        <w:t xml:space="preserve"> периодов лечения. </w:t>
      </w:r>
      <w:r w:rsidR="00A80F3B" w:rsidRPr="00A22E45">
        <w:rPr>
          <w:rFonts w:ascii="Times New Roman" w:hAnsi="Times New Roman"/>
          <w:sz w:val="30"/>
          <w:szCs w:val="30"/>
        </w:rPr>
        <w:t>В протоколе</w:t>
      </w:r>
      <w:r w:rsidR="00B8414E" w:rsidRPr="00A22E45">
        <w:rPr>
          <w:rFonts w:ascii="Times New Roman" w:hAnsi="Times New Roman"/>
          <w:sz w:val="30"/>
          <w:szCs w:val="30"/>
        </w:rPr>
        <w:t xml:space="preserve"> клинического исследования</w:t>
      </w:r>
      <w:r w:rsidR="00A80F3B" w:rsidRPr="00A22E45">
        <w:rPr>
          <w:rFonts w:ascii="Times New Roman" w:hAnsi="Times New Roman"/>
          <w:sz w:val="30"/>
          <w:szCs w:val="30"/>
        </w:rPr>
        <w:t xml:space="preserve"> </w:t>
      </w:r>
      <w:r w:rsidR="00C217C2" w:rsidRPr="00A22E45">
        <w:rPr>
          <w:rFonts w:ascii="Times New Roman" w:hAnsi="Times New Roman"/>
          <w:sz w:val="30"/>
          <w:szCs w:val="30"/>
        </w:rPr>
        <w:t>следует</w:t>
      </w:r>
      <w:r w:rsidRPr="00A22E45">
        <w:rPr>
          <w:rFonts w:ascii="Times New Roman" w:hAnsi="Times New Roman"/>
          <w:sz w:val="30"/>
          <w:szCs w:val="30"/>
        </w:rPr>
        <w:t xml:space="preserve"> определ</w:t>
      </w:r>
      <w:r w:rsidR="00C217C2" w:rsidRPr="00A22E45">
        <w:rPr>
          <w:rFonts w:ascii="Times New Roman" w:hAnsi="Times New Roman"/>
          <w:sz w:val="30"/>
          <w:szCs w:val="30"/>
        </w:rPr>
        <w:t>ить</w:t>
      </w:r>
      <w:r w:rsidRPr="00A22E45">
        <w:rPr>
          <w:rFonts w:ascii="Times New Roman" w:hAnsi="Times New Roman"/>
          <w:sz w:val="30"/>
          <w:szCs w:val="30"/>
        </w:rPr>
        <w:t xml:space="preserve"> и обоснова</w:t>
      </w:r>
      <w:r w:rsidR="00C217C2" w:rsidRPr="00A22E45">
        <w:rPr>
          <w:rFonts w:ascii="Times New Roman" w:hAnsi="Times New Roman"/>
          <w:sz w:val="30"/>
          <w:szCs w:val="30"/>
        </w:rPr>
        <w:t>ть</w:t>
      </w:r>
      <w:r w:rsidR="00A80F3B" w:rsidRPr="00A22E45">
        <w:rPr>
          <w:rFonts w:ascii="Times New Roman" w:hAnsi="Times New Roman"/>
          <w:sz w:val="30"/>
          <w:szCs w:val="30"/>
        </w:rPr>
        <w:t xml:space="preserve"> соответствующий период </w:t>
      </w:r>
      <w:r w:rsidR="00B8414E" w:rsidRPr="00A22E45">
        <w:rPr>
          <w:rFonts w:ascii="Times New Roman" w:hAnsi="Times New Roman"/>
          <w:sz w:val="30"/>
          <w:szCs w:val="30"/>
        </w:rPr>
        <w:t xml:space="preserve">вымывания </w:t>
      </w:r>
      <w:r w:rsidR="00A80F3B" w:rsidRPr="00A22E45">
        <w:rPr>
          <w:rFonts w:ascii="Times New Roman" w:hAnsi="Times New Roman"/>
          <w:sz w:val="30"/>
          <w:szCs w:val="30"/>
        </w:rPr>
        <w:t xml:space="preserve">между </w:t>
      </w:r>
      <w:r w:rsidR="00F31FE6" w:rsidRPr="00A22E45">
        <w:rPr>
          <w:rFonts w:ascii="Times New Roman" w:hAnsi="Times New Roman"/>
          <w:sz w:val="30"/>
          <w:szCs w:val="30"/>
        </w:rPr>
        <w:t>периодами</w:t>
      </w:r>
      <w:r w:rsidR="003F6E2C" w:rsidRPr="00A22E45">
        <w:rPr>
          <w:rFonts w:ascii="Times New Roman" w:hAnsi="Times New Roman"/>
          <w:sz w:val="30"/>
          <w:szCs w:val="30"/>
        </w:rPr>
        <w:t xml:space="preserve"> в целях контроля влияния какого-либо эффекта переноса на результаты исследования. </w:t>
      </w:r>
      <w:r w:rsidRPr="00A22E45">
        <w:rPr>
          <w:rFonts w:ascii="Times New Roman" w:hAnsi="Times New Roman"/>
          <w:sz w:val="30"/>
          <w:szCs w:val="30"/>
        </w:rPr>
        <w:t xml:space="preserve">Применение </w:t>
      </w:r>
      <w:r w:rsidR="00A80F3B" w:rsidRPr="00A22E45">
        <w:rPr>
          <w:rFonts w:ascii="Times New Roman" w:hAnsi="Times New Roman"/>
          <w:sz w:val="30"/>
          <w:szCs w:val="30"/>
        </w:rPr>
        <w:t>данн</w:t>
      </w:r>
      <w:r w:rsidRPr="00A22E45">
        <w:rPr>
          <w:rFonts w:ascii="Times New Roman" w:hAnsi="Times New Roman"/>
          <w:sz w:val="30"/>
          <w:szCs w:val="30"/>
        </w:rPr>
        <w:t xml:space="preserve">ого типа исследования </w:t>
      </w:r>
      <w:r w:rsidR="00B8414E" w:rsidRPr="00A22E45">
        <w:rPr>
          <w:rFonts w:ascii="Times New Roman" w:hAnsi="Times New Roman"/>
          <w:sz w:val="30"/>
          <w:szCs w:val="30"/>
        </w:rPr>
        <w:t>следует обосновать и подтвердить</w:t>
      </w:r>
      <w:r w:rsidR="008B592B" w:rsidRPr="00A22E45">
        <w:rPr>
          <w:rFonts w:ascii="Times New Roman" w:hAnsi="Times New Roman"/>
          <w:sz w:val="30"/>
          <w:szCs w:val="30"/>
        </w:rPr>
        <w:t xml:space="preserve"> </w:t>
      </w:r>
      <w:r w:rsidR="007A4BF7" w:rsidRPr="00A22E45">
        <w:rPr>
          <w:rFonts w:ascii="Times New Roman" w:hAnsi="Times New Roman"/>
          <w:sz w:val="30"/>
          <w:szCs w:val="30"/>
        </w:rPr>
        <w:t xml:space="preserve">ссылками на ранее </w:t>
      </w:r>
      <w:r w:rsidR="001854FE" w:rsidRPr="00A22E45">
        <w:rPr>
          <w:rFonts w:ascii="Times New Roman" w:hAnsi="Times New Roman"/>
          <w:sz w:val="30"/>
          <w:szCs w:val="30"/>
        </w:rPr>
        <w:t>опубликованны</w:t>
      </w:r>
      <w:r w:rsidR="007A4BF7" w:rsidRPr="00A22E45">
        <w:rPr>
          <w:rFonts w:ascii="Times New Roman" w:hAnsi="Times New Roman"/>
          <w:sz w:val="30"/>
          <w:szCs w:val="30"/>
        </w:rPr>
        <w:t>е</w:t>
      </w:r>
      <w:r w:rsidR="001854FE" w:rsidRPr="00A22E45">
        <w:rPr>
          <w:rFonts w:ascii="Times New Roman" w:hAnsi="Times New Roman"/>
          <w:sz w:val="30"/>
          <w:szCs w:val="30"/>
        </w:rPr>
        <w:t xml:space="preserve"> </w:t>
      </w:r>
      <w:r w:rsidR="00B8414E" w:rsidRPr="00A22E45">
        <w:rPr>
          <w:rFonts w:ascii="Times New Roman" w:hAnsi="Times New Roman"/>
          <w:sz w:val="30"/>
          <w:szCs w:val="30"/>
        </w:rPr>
        <w:t xml:space="preserve">результаты </w:t>
      </w:r>
      <w:r w:rsidR="007A4BF7" w:rsidRPr="00A22E45">
        <w:rPr>
          <w:rFonts w:ascii="Times New Roman" w:hAnsi="Times New Roman"/>
          <w:sz w:val="30"/>
          <w:szCs w:val="30"/>
        </w:rPr>
        <w:t>подобных исследований</w:t>
      </w:r>
      <w:r w:rsidR="001854FE" w:rsidRPr="00A22E45">
        <w:rPr>
          <w:rFonts w:ascii="Times New Roman" w:hAnsi="Times New Roman"/>
          <w:sz w:val="30"/>
          <w:szCs w:val="30"/>
        </w:rPr>
        <w:t>.</w:t>
      </w:r>
    </w:p>
    <w:p w:rsidR="00A0513D" w:rsidRPr="00A22E45" w:rsidRDefault="00A0513D" w:rsidP="00C217C2">
      <w:pPr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Существуют</w:t>
      </w:r>
      <w:r w:rsidR="00DD7C80" w:rsidRPr="00A22E45">
        <w:rPr>
          <w:rFonts w:ascii="Times New Roman" w:hAnsi="Times New Roman"/>
          <w:sz w:val="30"/>
          <w:szCs w:val="30"/>
        </w:rPr>
        <w:t xml:space="preserve"> </w:t>
      </w:r>
      <w:r w:rsidR="00B8414E" w:rsidRPr="00A22E45">
        <w:rPr>
          <w:rFonts w:ascii="Times New Roman" w:hAnsi="Times New Roman"/>
          <w:sz w:val="30"/>
          <w:szCs w:val="30"/>
        </w:rPr>
        <w:t xml:space="preserve">2 </w:t>
      </w:r>
      <w:r w:rsidR="00B647F6" w:rsidRPr="00A22E45">
        <w:rPr>
          <w:rFonts w:ascii="Times New Roman" w:hAnsi="Times New Roman"/>
          <w:sz w:val="30"/>
          <w:szCs w:val="30"/>
        </w:rPr>
        <w:t>различны</w:t>
      </w:r>
      <w:r w:rsidR="00E971CB" w:rsidRPr="00A22E45">
        <w:rPr>
          <w:rFonts w:ascii="Times New Roman" w:hAnsi="Times New Roman"/>
          <w:sz w:val="30"/>
          <w:szCs w:val="30"/>
        </w:rPr>
        <w:t>е</w:t>
      </w:r>
      <w:r w:rsidR="00B647F6" w:rsidRPr="00A22E45">
        <w:rPr>
          <w:rFonts w:ascii="Times New Roman" w:hAnsi="Times New Roman"/>
          <w:sz w:val="30"/>
          <w:szCs w:val="30"/>
        </w:rPr>
        <w:t xml:space="preserve"> фармакодинамические модели, которые могут быть рассмотрены при исследовании терапевтической </w:t>
      </w:r>
      <w:r w:rsidR="00377963" w:rsidRPr="00A22E45">
        <w:rPr>
          <w:rFonts w:ascii="Times New Roman" w:hAnsi="Times New Roman"/>
          <w:sz w:val="30"/>
          <w:szCs w:val="30"/>
        </w:rPr>
        <w:t>эквивалент</w:t>
      </w:r>
      <w:r w:rsidR="00B647F6" w:rsidRPr="00A22E45">
        <w:rPr>
          <w:rFonts w:ascii="Times New Roman" w:hAnsi="Times New Roman"/>
          <w:sz w:val="30"/>
          <w:szCs w:val="30"/>
        </w:rPr>
        <w:t xml:space="preserve">ности </w:t>
      </w:r>
      <w:r w:rsidR="007C1CB0" w:rsidRPr="00A22E45">
        <w:rPr>
          <w:rFonts w:ascii="Times New Roman" w:hAnsi="Times New Roman"/>
          <w:sz w:val="30"/>
          <w:szCs w:val="30"/>
        </w:rPr>
        <w:t>ингаляционных глюкокортикостероидов</w:t>
      </w:r>
      <w:r w:rsidR="00B8414E" w:rsidRPr="00A22E45">
        <w:rPr>
          <w:rFonts w:ascii="Times New Roman" w:hAnsi="Times New Roman"/>
          <w:sz w:val="30"/>
          <w:szCs w:val="30"/>
        </w:rPr>
        <w:t xml:space="preserve"> (</w:t>
      </w:r>
      <w:r w:rsidR="003877F9" w:rsidRPr="00A22E45">
        <w:rPr>
          <w:rFonts w:ascii="Times New Roman" w:hAnsi="Times New Roman"/>
          <w:sz w:val="30"/>
          <w:szCs w:val="30"/>
        </w:rPr>
        <w:t>модель бронходилатации (оценки улучшения функции дыхательных путей)</w:t>
      </w:r>
      <w:r w:rsidR="00DA41AF" w:rsidRPr="00A22E45">
        <w:rPr>
          <w:rFonts w:ascii="Times New Roman" w:hAnsi="Times New Roman"/>
          <w:sz w:val="30"/>
          <w:szCs w:val="30"/>
        </w:rPr>
        <w:br/>
      </w:r>
      <w:r w:rsidR="003877F9" w:rsidRPr="00A22E45">
        <w:rPr>
          <w:rFonts w:ascii="Times New Roman" w:hAnsi="Times New Roman"/>
          <w:sz w:val="30"/>
          <w:szCs w:val="30"/>
        </w:rPr>
        <w:t xml:space="preserve">и </w:t>
      </w:r>
      <w:proofErr w:type="spellStart"/>
      <w:r w:rsidR="003877F9" w:rsidRPr="00A22E45">
        <w:rPr>
          <w:rFonts w:ascii="Times New Roman" w:hAnsi="Times New Roman"/>
          <w:sz w:val="30"/>
          <w:szCs w:val="30"/>
        </w:rPr>
        <w:t>бронхопротективная</w:t>
      </w:r>
      <w:proofErr w:type="spellEnd"/>
      <w:r w:rsidR="003877F9" w:rsidRPr="00A22E45">
        <w:rPr>
          <w:rFonts w:ascii="Times New Roman" w:hAnsi="Times New Roman"/>
          <w:sz w:val="30"/>
          <w:szCs w:val="30"/>
        </w:rPr>
        <w:t xml:space="preserve"> модель</w:t>
      </w:r>
      <w:r w:rsidR="00B8414E" w:rsidRPr="00A22E45">
        <w:rPr>
          <w:rFonts w:ascii="Times New Roman" w:hAnsi="Times New Roman"/>
          <w:sz w:val="30"/>
          <w:szCs w:val="30"/>
        </w:rPr>
        <w:t>)</w:t>
      </w:r>
      <w:r w:rsidR="003F6E2C" w:rsidRPr="00A22E45">
        <w:rPr>
          <w:rFonts w:ascii="Times New Roman" w:hAnsi="Times New Roman"/>
          <w:sz w:val="30"/>
          <w:szCs w:val="30"/>
        </w:rPr>
        <w:t>.</w:t>
      </w:r>
    </w:p>
    <w:p w:rsidR="00DA6FDF" w:rsidRPr="00A22E45" w:rsidRDefault="009A73DB" w:rsidP="00C217C2">
      <w:pPr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В модели бронходилатации (оценк</w:t>
      </w:r>
      <w:r w:rsidR="00B8414E" w:rsidRPr="00A22E45">
        <w:rPr>
          <w:rFonts w:ascii="Times New Roman" w:hAnsi="Times New Roman"/>
          <w:sz w:val="30"/>
          <w:szCs w:val="30"/>
        </w:rPr>
        <w:t>е</w:t>
      </w:r>
      <w:r w:rsidRPr="00A22E45">
        <w:rPr>
          <w:rFonts w:ascii="Times New Roman" w:hAnsi="Times New Roman"/>
          <w:sz w:val="30"/>
          <w:szCs w:val="30"/>
        </w:rPr>
        <w:t xml:space="preserve"> улучшения функции дыхательных путей) </w:t>
      </w:r>
      <w:r w:rsidR="00EE1B4D" w:rsidRPr="00A22E45">
        <w:rPr>
          <w:rFonts w:ascii="Times New Roman" w:hAnsi="Times New Roman"/>
          <w:sz w:val="30"/>
          <w:szCs w:val="30"/>
        </w:rPr>
        <w:t xml:space="preserve">набранные </w:t>
      </w:r>
      <w:r w:rsidR="00B647F6" w:rsidRPr="00A22E45">
        <w:rPr>
          <w:rFonts w:ascii="Times New Roman" w:hAnsi="Times New Roman"/>
          <w:sz w:val="30"/>
          <w:szCs w:val="30"/>
        </w:rPr>
        <w:t xml:space="preserve">пациенты </w:t>
      </w:r>
      <w:r w:rsidR="003F6E2C" w:rsidRPr="00A22E45">
        <w:rPr>
          <w:rFonts w:ascii="Times New Roman" w:hAnsi="Times New Roman"/>
          <w:sz w:val="30"/>
          <w:szCs w:val="30"/>
        </w:rPr>
        <w:t xml:space="preserve">должны обладать явно различимым резервом улучшения легочной функции в ответ на введение </w:t>
      </w:r>
      <w:r w:rsidR="00B8414E" w:rsidRPr="00A22E45">
        <w:rPr>
          <w:rFonts w:ascii="Times New Roman" w:hAnsi="Times New Roman"/>
          <w:sz w:val="30"/>
          <w:szCs w:val="30"/>
        </w:rPr>
        <w:t xml:space="preserve">2 </w:t>
      </w:r>
      <w:r w:rsidR="003F6E2C" w:rsidRPr="00A22E45">
        <w:rPr>
          <w:rFonts w:ascii="Times New Roman" w:hAnsi="Times New Roman"/>
          <w:sz w:val="30"/>
          <w:szCs w:val="30"/>
        </w:rPr>
        <w:t>доз (дозировок) ингаляционного кортикостероида и иметь клинические проявления заболевания</w:t>
      </w:r>
      <w:r w:rsidR="00D656D3" w:rsidRPr="00A22E45">
        <w:rPr>
          <w:rFonts w:ascii="Times New Roman" w:hAnsi="Times New Roman"/>
          <w:sz w:val="30"/>
          <w:szCs w:val="30"/>
        </w:rPr>
        <w:t>.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A300D8" w:rsidRPr="00A22E45">
        <w:rPr>
          <w:rFonts w:ascii="Times New Roman" w:hAnsi="Times New Roman"/>
          <w:sz w:val="30"/>
          <w:szCs w:val="30"/>
        </w:rPr>
        <w:t>Группа пациентов, которую включают в исследование</w:t>
      </w:r>
      <w:r w:rsidR="008B592B" w:rsidRPr="00A22E45">
        <w:rPr>
          <w:rFonts w:ascii="Times New Roman" w:hAnsi="Times New Roman"/>
          <w:sz w:val="30"/>
          <w:szCs w:val="30"/>
        </w:rPr>
        <w:t>,</w:t>
      </w:r>
      <w:r w:rsidR="00A300D8" w:rsidRPr="00A22E45">
        <w:rPr>
          <w:rFonts w:ascii="Times New Roman" w:hAnsi="Times New Roman"/>
          <w:sz w:val="30"/>
          <w:szCs w:val="30"/>
        </w:rPr>
        <w:t xml:space="preserve"> </w:t>
      </w:r>
      <w:r w:rsidR="00B647F6" w:rsidRPr="00A22E45">
        <w:rPr>
          <w:rFonts w:ascii="Times New Roman" w:hAnsi="Times New Roman"/>
          <w:sz w:val="30"/>
          <w:szCs w:val="30"/>
        </w:rPr>
        <w:t xml:space="preserve">должна </w:t>
      </w:r>
      <w:r w:rsidR="00A300D8" w:rsidRPr="00A22E45">
        <w:rPr>
          <w:rFonts w:ascii="Times New Roman" w:hAnsi="Times New Roman"/>
          <w:sz w:val="30"/>
          <w:szCs w:val="30"/>
        </w:rPr>
        <w:t>позволять зарегистрировать</w:t>
      </w:r>
      <w:r w:rsidR="0015379D" w:rsidRPr="00A22E45">
        <w:rPr>
          <w:rFonts w:ascii="Times New Roman" w:hAnsi="Times New Roman"/>
          <w:sz w:val="30"/>
          <w:szCs w:val="30"/>
        </w:rPr>
        <w:t xml:space="preserve"> </w:t>
      </w:r>
      <w:r w:rsidR="00377963" w:rsidRPr="00A22E45">
        <w:rPr>
          <w:rFonts w:ascii="Times New Roman" w:hAnsi="Times New Roman"/>
          <w:sz w:val="30"/>
          <w:szCs w:val="30"/>
        </w:rPr>
        <w:t>клинически</w:t>
      </w:r>
      <w:r w:rsidR="0015379D" w:rsidRPr="00A22E45">
        <w:rPr>
          <w:rFonts w:ascii="Times New Roman" w:hAnsi="Times New Roman"/>
          <w:sz w:val="30"/>
          <w:szCs w:val="30"/>
        </w:rPr>
        <w:t>й</w:t>
      </w:r>
      <w:r w:rsidR="00377963" w:rsidRPr="00A22E45">
        <w:rPr>
          <w:rFonts w:ascii="Times New Roman" w:hAnsi="Times New Roman"/>
          <w:sz w:val="30"/>
          <w:szCs w:val="30"/>
        </w:rPr>
        <w:t xml:space="preserve"> </w:t>
      </w:r>
      <w:r w:rsidR="00DE65F9" w:rsidRPr="00A22E45">
        <w:rPr>
          <w:rFonts w:ascii="Times New Roman" w:hAnsi="Times New Roman"/>
          <w:sz w:val="30"/>
          <w:szCs w:val="30"/>
        </w:rPr>
        <w:t>отве</w:t>
      </w:r>
      <w:r w:rsidR="00B647F6" w:rsidRPr="00A22E45">
        <w:rPr>
          <w:rFonts w:ascii="Times New Roman" w:hAnsi="Times New Roman"/>
          <w:sz w:val="30"/>
          <w:szCs w:val="30"/>
        </w:rPr>
        <w:t xml:space="preserve">т на </w:t>
      </w:r>
      <w:r w:rsidR="00F10DB1" w:rsidRPr="00A22E45">
        <w:rPr>
          <w:rFonts w:ascii="Times New Roman" w:hAnsi="Times New Roman"/>
          <w:sz w:val="30"/>
          <w:szCs w:val="30"/>
        </w:rPr>
        <w:t>ингаляционные глюкокортикостероиды</w:t>
      </w:r>
      <w:r w:rsidR="00B647F6" w:rsidRPr="00A22E45">
        <w:rPr>
          <w:rFonts w:ascii="Times New Roman" w:hAnsi="Times New Roman"/>
          <w:sz w:val="30"/>
          <w:szCs w:val="30"/>
        </w:rPr>
        <w:t xml:space="preserve"> и быть </w:t>
      </w:r>
      <w:r w:rsidR="00377963" w:rsidRPr="00A22E45">
        <w:rPr>
          <w:rFonts w:ascii="Times New Roman" w:hAnsi="Times New Roman"/>
          <w:sz w:val="30"/>
          <w:szCs w:val="30"/>
        </w:rPr>
        <w:t xml:space="preserve">максимально </w:t>
      </w:r>
      <w:r w:rsidR="003F6E2C" w:rsidRPr="00A22E45">
        <w:rPr>
          <w:rFonts w:ascii="Times New Roman" w:hAnsi="Times New Roman"/>
          <w:sz w:val="30"/>
          <w:szCs w:val="30"/>
        </w:rPr>
        <w:t>однородной</w:t>
      </w:r>
      <w:r w:rsidR="00B647F6" w:rsidRPr="00A22E45">
        <w:rPr>
          <w:rFonts w:ascii="Times New Roman" w:hAnsi="Times New Roman"/>
          <w:sz w:val="30"/>
          <w:szCs w:val="30"/>
        </w:rPr>
        <w:t xml:space="preserve">, чтобы уменьшить </w:t>
      </w:r>
      <w:r w:rsidR="00377963" w:rsidRPr="00A22E45">
        <w:rPr>
          <w:rFonts w:ascii="Times New Roman" w:hAnsi="Times New Roman"/>
          <w:sz w:val="30"/>
          <w:szCs w:val="30"/>
        </w:rPr>
        <w:t>вариабельн</w:t>
      </w:r>
      <w:r w:rsidR="00B647F6" w:rsidRPr="00A22E45">
        <w:rPr>
          <w:rFonts w:ascii="Times New Roman" w:hAnsi="Times New Roman"/>
          <w:sz w:val="30"/>
          <w:szCs w:val="30"/>
        </w:rPr>
        <w:t>ость</w:t>
      </w:r>
      <w:r w:rsidR="00A300D8" w:rsidRPr="00A22E45">
        <w:rPr>
          <w:rFonts w:ascii="Times New Roman" w:hAnsi="Times New Roman"/>
          <w:sz w:val="30"/>
          <w:szCs w:val="30"/>
        </w:rPr>
        <w:t xml:space="preserve"> данных</w:t>
      </w:r>
      <w:r w:rsidR="00B647F6" w:rsidRPr="00A22E45">
        <w:rPr>
          <w:rFonts w:ascii="Times New Roman" w:hAnsi="Times New Roman"/>
          <w:sz w:val="30"/>
          <w:szCs w:val="30"/>
        </w:rPr>
        <w:t xml:space="preserve"> и увеличить мощность</w:t>
      </w:r>
      <w:r w:rsidR="00A300D8" w:rsidRPr="00A22E45">
        <w:rPr>
          <w:rFonts w:ascii="Times New Roman" w:hAnsi="Times New Roman"/>
          <w:sz w:val="30"/>
          <w:szCs w:val="30"/>
        </w:rPr>
        <w:t xml:space="preserve"> исследования</w:t>
      </w:r>
      <w:r w:rsidR="00377963" w:rsidRPr="00A22E45">
        <w:rPr>
          <w:rFonts w:ascii="Times New Roman" w:hAnsi="Times New Roman"/>
          <w:sz w:val="30"/>
          <w:szCs w:val="30"/>
        </w:rPr>
        <w:t>.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377963" w:rsidRPr="00A22E45">
        <w:rPr>
          <w:rFonts w:ascii="Times New Roman" w:hAnsi="Times New Roman"/>
          <w:sz w:val="30"/>
          <w:szCs w:val="30"/>
        </w:rPr>
        <w:t>Цел</w:t>
      </w:r>
      <w:r w:rsidR="000410F5" w:rsidRPr="00A22E45">
        <w:rPr>
          <w:rFonts w:ascii="Times New Roman" w:hAnsi="Times New Roman"/>
          <w:sz w:val="30"/>
          <w:szCs w:val="30"/>
        </w:rPr>
        <w:t>ями</w:t>
      </w:r>
      <w:r w:rsidR="00377963" w:rsidRPr="00A22E45">
        <w:rPr>
          <w:rFonts w:ascii="Times New Roman" w:hAnsi="Times New Roman"/>
          <w:sz w:val="30"/>
          <w:szCs w:val="30"/>
        </w:rPr>
        <w:t xml:space="preserve"> </w:t>
      </w:r>
      <w:r w:rsidR="00A0513D" w:rsidRPr="00A22E45">
        <w:rPr>
          <w:rFonts w:ascii="Times New Roman" w:hAnsi="Times New Roman"/>
          <w:sz w:val="30"/>
          <w:szCs w:val="30"/>
        </w:rPr>
        <w:t xml:space="preserve">исследований </w:t>
      </w:r>
      <w:r w:rsidR="000410F5" w:rsidRPr="00A22E45">
        <w:rPr>
          <w:rFonts w:ascii="Times New Roman" w:hAnsi="Times New Roman"/>
          <w:sz w:val="30"/>
          <w:szCs w:val="30"/>
        </w:rPr>
        <w:t>явля</w:t>
      </w:r>
      <w:r w:rsidR="00A300D8" w:rsidRPr="00A22E45">
        <w:rPr>
          <w:rFonts w:ascii="Times New Roman" w:hAnsi="Times New Roman"/>
          <w:sz w:val="30"/>
          <w:szCs w:val="30"/>
        </w:rPr>
        <w:t>ю</w:t>
      </w:r>
      <w:r w:rsidR="000410F5" w:rsidRPr="00A22E45">
        <w:rPr>
          <w:rFonts w:ascii="Times New Roman" w:hAnsi="Times New Roman"/>
          <w:sz w:val="30"/>
          <w:szCs w:val="30"/>
        </w:rPr>
        <w:t>тся</w:t>
      </w:r>
      <w:r w:rsidR="00A300D8" w:rsidRPr="00A22E45">
        <w:rPr>
          <w:rFonts w:ascii="Times New Roman" w:hAnsi="Times New Roman"/>
          <w:sz w:val="30"/>
          <w:szCs w:val="30"/>
        </w:rPr>
        <w:t xml:space="preserve"> </w:t>
      </w:r>
      <w:r w:rsidR="00B647F6" w:rsidRPr="00A22E45">
        <w:rPr>
          <w:rFonts w:ascii="Times New Roman" w:hAnsi="Times New Roman"/>
          <w:sz w:val="30"/>
          <w:szCs w:val="30"/>
        </w:rPr>
        <w:t>обнаруж</w:t>
      </w:r>
      <w:r w:rsidR="000410F5" w:rsidRPr="00A22E45">
        <w:rPr>
          <w:rFonts w:ascii="Times New Roman" w:hAnsi="Times New Roman"/>
          <w:sz w:val="30"/>
          <w:szCs w:val="30"/>
        </w:rPr>
        <w:t>ение</w:t>
      </w:r>
      <w:r w:rsidR="00B647F6" w:rsidRPr="00A22E45">
        <w:rPr>
          <w:rFonts w:ascii="Times New Roman" w:hAnsi="Times New Roman"/>
          <w:sz w:val="30"/>
          <w:szCs w:val="30"/>
        </w:rPr>
        <w:t xml:space="preserve"> значим</w:t>
      </w:r>
      <w:r w:rsidR="000410F5" w:rsidRPr="00A22E45">
        <w:rPr>
          <w:rFonts w:ascii="Times New Roman" w:hAnsi="Times New Roman"/>
          <w:sz w:val="30"/>
          <w:szCs w:val="30"/>
        </w:rPr>
        <w:t>ой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1D75BC" w:rsidRPr="00A22E45">
        <w:rPr>
          <w:rFonts w:ascii="Times New Roman" w:hAnsi="Times New Roman"/>
          <w:sz w:val="30"/>
          <w:szCs w:val="30"/>
        </w:rPr>
        <w:t>зависимости «</w:t>
      </w:r>
      <w:r w:rsidR="00DE65F9" w:rsidRPr="00A22E45">
        <w:rPr>
          <w:rFonts w:ascii="Times New Roman" w:hAnsi="Times New Roman"/>
          <w:sz w:val="30"/>
          <w:szCs w:val="30"/>
        </w:rPr>
        <w:t>доза</w:t>
      </w:r>
      <w:r w:rsidR="001D75BC" w:rsidRPr="00A22E45">
        <w:rPr>
          <w:rFonts w:ascii="Times New Roman" w:hAnsi="Times New Roman"/>
          <w:sz w:val="30"/>
          <w:szCs w:val="30"/>
        </w:rPr>
        <w:t xml:space="preserve"> –</w:t>
      </w:r>
      <w:r w:rsidR="00D906B3" w:rsidRPr="00A22E45">
        <w:rPr>
          <w:rFonts w:ascii="Times New Roman" w:hAnsi="Times New Roman"/>
          <w:sz w:val="30"/>
          <w:szCs w:val="30"/>
        </w:rPr>
        <w:t xml:space="preserve"> </w:t>
      </w:r>
      <w:r w:rsidR="00DE65F9" w:rsidRPr="00A22E45">
        <w:rPr>
          <w:rFonts w:ascii="Times New Roman" w:hAnsi="Times New Roman"/>
          <w:sz w:val="30"/>
          <w:szCs w:val="30"/>
        </w:rPr>
        <w:t>ответ</w:t>
      </w:r>
      <w:r w:rsidR="001D75BC" w:rsidRPr="00A22E45">
        <w:rPr>
          <w:rFonts w:ascii="Times New Roman" w:hAnsi="Times New Roman"/>
          <w:sz w:val="30"/>
          <w:szCs w:val="30"/>
        </w:rPr>
        <w:t>»</w:t>
      </w:r>
      <w:r w:rsidR="00DE65F9" w:rsidRPr="00A22E45">
        <w:rPr>
          <w:rFonts w:ascii="Times New Roman" w:hAnsi="Times New Roman"/>
          <w:sz w:val="30"/>
          <w:szCs w:val="30"/>
        </w:rPr>
        <w:t xml:space="preserve"> и </w:t>
      </w:r>
      <w:r w:rsidR="003F6E2C" w:rsidRPr="00A22E45">
        <w:rPr>
          <w:rFonts w:ascii="Times New Roman" w:hAnsi="Times New Roman"/>
          <w:sz w:val="30"/>
          <w:szCs w:val="30"/>
        </w:rPr>
        <w:t>получ</w:t>
      </w:r>
      <w:r w:rsidR="000410F5" w:rsidRPr="00A22E45">
        <w:rPr>
          <w:rFonts w:ascii="Times New Roman" w:hAnsi="Times New Roman"/>
          <w:sz w:val="30"/>
          <w:szCs w:val="30"/>
        </w:rPr>
        <w:t>ение</w:t>
      </w:r>
      <w:r w:rsidR="003F6E2C" w:rsidRPr="00A22E45">
        <w:rPr>
          <w:rFonts w:ascii="Times New Roman" w:hAnsi="Times New Roman"/>
          <w:sz w:val="30"/>
          <w:szCs w:val="30"/>
        </w:rPr>
        <w:t xml:space="preserve"> оценк</w:t>
      </w:r>
      <w:r w:rsidR="00A300D8" w:rsidRPr="00A22E45">
        <w:rPr>
          <w:rFonts w:ascii="Times New Roman" w:hAnsi="Times New Roman"/>
          <w:sz w:val="30"/>
          <w:szCs w:val="30"/>
        </w:rPr>
        <w:t>и</w:t>
      </w:r>
      <w:r w:rsidR="003F6E2C" w:rsidRPr="00A22E45">
        <w:rPr>
          <w:rFonts w:ascii="Times New Roman" w:hAnsi="Times New Roman"/>
          <w:sz w:val="30"/>
          <w:szCs w:val="30"/>
        </w:rPr>
        <w:t xml:space="preserve"> разницы между изучаемыми </w:t>
      </w:r>
      <w:r w:rsidR="00ED7587" w:rsidRPr="00A22E45">
        <w:rPr>
          <w:rFonts w:ascii="Times New Roman" w:hAnsi="Times New Roman"/>
          <w:sz w:val="30"/>
          <w:szCs w:val="30"/>
        </w:rPr>
        <w:t xml:space="preserve">лекарственными </w:t>
      </w:r>
      <w:r w:rsidR="003F6E2C" w:rsidRPr="00A22E45">
        <w:rPr>
          <w:rFonts w:ascii="Times New Roman" w:hAnsi="Times New Roman"/>
          <w:sz w:val="30"/>
          <w:szCs w:val="30"/>
        </w:rPr>
        <w:t>препаратами по влиянию на легочную функцию</w:t>
      </w:r>
      <w:r w:rsidR="00E0087A" w:rsidRPr="00A22E45">
        <w:rPr>
          <w:rFonts w:ascii="Times New Roman" w:hAnsi="Times New Roman"/>
          <w:sz w:val="30"/>
          <w:szCs w:val="30"/>
        </w:rPr>
        <w:t xml:space="preserve"> с достаточно узким доверительным интервалом</w:t>
      </w:r>
      <w:r w:rsidRPr="00A22E45">
        <w:rPr>
          <w:rFonts w:ascii="Times New Roman" w:hAnsi="Times New Roman"/>
          <w:sz w:val="30"/>
          <w:szCs w:val="30"/>
        </w:rPr>
        <w:t>.</w:t>
      </w:r>
    </w:p>
    <w:p w:rsidR="00B647F6" w:rsidRPr="00A22E45" w:rsidRDefault="00B647F6" w:rsidP="00C217C2">
      <w:pPr>
        <w:spacing w:after="0" w:line="360" w:lineRule="auto"/>
        <w:ind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lastRenderedPageBreak/>
        <w:t xml:space="preserve">У взрослых первичной </w:t>
      </w:r>
      <w:r w:rsidR="00DA6FDF" w:rsidRPr="00A22E45">
        <w:rPr>
          <w:rFonts w:ascii="Times New Roman" w:hAnsi="Times New Roman"/>
          <w:sz w:val="30"/>
          <w:szCs w:val="30"/>
        </w:rPr>
        <w:t xml:space="preserve">переменной </w:t>
      </w:r>
      <w:r w:rsidRPr="00A22E45">
        <w:rPr>
          <w:rFonts w:ascii="Times New Roman" w:hAnsi="Times New Roman"/>
          <w:sz w:val="30"/>
          <w:szCs w:val="30"/>
        </w:rPr>
        <w:t xml:space="preserve">эффективности </w:t>
      </w:r>
      <w:r w:rsidR="00E0087A" w:rsidRPr="00A22E45">
        <w:rPr>
          <w:rFonts w:ascii="Times New Roman" w:hAnsi="Times New Roman"/>
          <w:sz w:val="30"/>
          <w:szCs w:val="30"/>
        </w:rPr>
        <w:t xml:space="preserve">ингаляционного </w:t>
      </w:r>
      <w:proofErr w:type="spellStart"/>
      <w:r w:rsidR="00E0087A" w:rsidRPr="00A22E45">
        <w:rPr>
          <w:rFonts w:ascii="Times New Roman" w:hAnsi="Times New Roman"/>
          <w:sz w:val="30"/>
          <w:szCs w:val="30"/>
        </w:rPr>
        <w:t>глюкокортикостероида</w:t>
      </w:r>
      <w:proofErr w:type="spellEnd"/>
      <w:r w:rsidR="00E0087A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должн</w:t>
      </w:r>
      <w:r w:rsidR="00DA6FDF" w:rsidRPr="00A22E45">
        <w:rPr>
          <w:rFonts w:ascii="Times New Roman" w:hAnsi="Times New Roman"/>
          <w:sz w:val="30"/>
          <w:szCs w:val="30"/>
        </w:rPr>
        <w:t>о</w:t>
      </w:r>
      <w:r w:rsidRPr="00A22E45">
        <w:rPr>
          <w:rFonts w:ascii="Times New Roman" w:hAnsi="Times New Roman"/>
          <w:sz w:val="30"/>
          <w:szCs w:val="30"/>
        </w:rPr>
        <w:t xml:space="preserve"> быть </w:t>
      </w:r>
      <w:r w:rsidR="00DA6FDF" w:rsidRPr="00A22E45">
        <w:rPr>
          <w:rFonts w:ascii="Times New Roman" w:hAnsi="Times New Roman"/>
          <w:sz w:val="30"/>
          <w:szCs w:val="30"/>
        </w:rPr>
        <w:t xml:space="preserve">измерение </w:t>
      </w:r>
      <w:r w:rsidRPr="00A22E45">
        <w:rPr>
          <w:rFonts w:ascii="Times New Roman" w:hAnsi="Times New Roman"/>
          <w:sz w:val="30"/>
          <w:szCs w:val="30"/>
        </w:rPr>
        <w:t>легочн</w:t>
      </w:r>
      <w:r w:rsidR="00DA6FDF" w:rsidRPr="00A22E45">
        <w:rPr>
          <w:rFonts w:ascii="Times New Roman" w:hAnsi="Times New Roman"/>
          <w:sz w:val="30"/>
          <w:szCs w:val="30"/>
        </w:rPr>
        <w:t>ой</w:t>
      </w:r>
      <w:r w:rsidRPr="00A22E45">
        <w:rPr>
          <w:rFonts w:ascii="Times New Roman" w:hAnsi="Times New Roman"/>
          <w:sz w:val="30"/>
          <w:szCs w:val="30"/>
        </w:rPr>
        <w:t xml:space="preserve"> функци</w:t>
      </w:r>
      <w:r w:rsidR="00DA6FDF" w:rsidRPr="00A22E45">
        <w:rPr>
          <w:rFonts w:ascii="Times New Roman" w:hAnsi="Times New Roman"/>
          <w:sz w:val="30"/>
          <w:szCs w:val="30"/>
        </w:rPr>
        <w:t>и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E0087A" w:rsidRPr="00A22E45">
        <w:rPr>
          <w:rFonts w:ascii="Times New Roman" w:hAnsi="Times New Roman"/>
          <w:sz w:val="30"/>
          <w:szCs w:val="30"/>
        </w:rPr>
        <w:t>(</w:t>
      </w:r>
      <w:r w:rsidRPr="00A22E45">
        <w:rPr>
          <w:rFonts w:ascii="Times New Roman" w:hAnsi="Times New Roman"/>
          <w:sz w:val="30"/>
          <w:szCs w:val="30"/>
        </w:rPr>
        <w:t xml:space="preserve">предпочтительно </w:t>
      </w:r>
      <w:r w:rsidR="009A73DB" w:rsidRPr="00A22E45">
        <w:rPr>
          <w:rFonts w:ascii="Times New Roman" w:hAnsi="Times New Roman"/>
          <w:sz w:val="30"/>
          <w:szCs w:val="30"/>
        </w:rPr>
        <w:t>ОФВ</w:t>
      </w:r>
      <w:r w:rsidR="009A73DB" w:rsidRPr="00A22E45">
        <w:rPr>
          <w:rFonts w:ascii="Times New Roman" w:hAnsi="Times New Roman"/>
          <w:sz w:val="30"/>
          <w:szCs w:val="30"/>
          <w:vertAlign w:val="subscript"/>
        </w:rPr>
        <w:t>1</w:t>
      </w:r>
      <w:r w:rsidR="00DA6FDF" w:rsidRPr="00A22E45">
        <w:rPr>
          <w:rFonts w:ascii="Times New Roman" w:hAnsi="Times New Roman"/>
          <w:sz w:val="30"/>
          <w:szCs w:val="30"/>
        </w:rPr>
        <w:t>,</w:t>
      </w:r>
      <w:r w:rsidRPr="00A22E45">
        <w:rPr>
          <w:rFonts w:ascii="Times New Roman" w:hAnsi="Times New Roman"/>
          <w:sz w:val="30"/>
          <w:szCs w:val="30"/>
        </w:rPr>
        <w:t xml:space="preserve"> измеряе</w:t>
      </w:r>
      <w:r w:rsidR="00DA6FDF" w:rsidRPr="00A22E45">
        <w:rPr>
          <w:rFonts w:ascii="Times New Roman" w:hAnsi="Times New Roman"/>
          <w:sz w:val="30"/>
          <w:szCs w:val="30"/>
        </w:rPr>
        <w:t>м</w:t>
      </w:r>
      <w:r w:rsidR="00AC7CC3" w:rsidRPr="00A22E45">
        <w:rPr>
          <w:rFonts w:ascii="Times New Roman" w:hAnsi="Times New Roman"/>
          <w:sz w:val="30"/>
          <w:szCs w:val="30"/>
        </w:rPr>
        <w:t>ый</w:t>
      </w:r>
      <w:r w:rsidR="00DA6FDF" w:rsidRPr="00A22E45">
        <w:rPr>
          <w:rFonts w:ascii="Times New Roman" w:hAnsi="Times New Roman"/>
          <w:sz w:val="30"/>
          <w:szCs w:val="30"/>
        </w:rPr>
        <w:t xml:space="preserve"> регулярно</w:t>
      </w:r>
      <w:r w:rsidRPr="00A22E45">
        <w:rPr>
          <w:rFonts w:ascii="Times New Roman" w:hAnsi="Times New Roman"/>
          <w:sz w:val="30"/>
          <w:szCs w:val="30"/>
        </w:rPr>
        <w:t xml:space="preserve">, </w:t>
      </w:r>
      <w:r w:rsidR="00E0087A" w:rsidRPr="00A22E45">
        <w:rPr>
          <w:rFonts w:ascii="Times New Roman" w:hAnsi="Times New Roman"/>
          <w:sz w:val="30"/>
          <w:szCs w:val="30"/>
        </w:rPr>
        <w:t xml:space="preserve">(по </w:t>
      </w:r>
      <w:r w:rsidRPr="00A22E45">
        <w:rPr>
          <w:rFonts w:ascii="Times New Roman" w:hAnsi="Times New Roman"/>
          <w:sz w:val="30"/>
          <w:szCs w:val="30"/>
        </w:rPr>
        <w:t>возможно</w:t>
      </w:r>
      <w:r w:rsidR="00E0087A" w:rsidRPr="00A22E45">
        <w:rPr>
          <w:rFonts w:ascii="Times New Roman" w:hAnsi="Times New Roman"/>
          <w:sz w:val="30"/>
          <w:szCs w:val="30"/>
        </w:rPr>
        <w:t>сти</w:t>
      </w:r>
      <w:r w:rsidRPr="00A22E45">
        <w:rPr>
          <w:rFonts w:ascii="Times New Roman" w:hAnsi="Times New Roman"/>
          <w:sz w:val="30"/>
          <w:szCs w:val="30"/>
        </w:rPr>
        <w:t xml:space="preserve"> ежедневн</w:t>
      </w:r>
      <w:r w:rsidR="00DA6FDF" w:rsidRPr="00A22E45">
        <w:rPr>
          <w:rFonts w:ascii="Times New Roman" w:hAnsi="Times New Roman"/>
          <w:sz w:val="30"/>
          <w:szCs w:val="30"/>
        </w:rPr>
        <w:t>о</w:t>
      </w:r>
      <w:r w:rsidR="00E0087A" w:rsidRPr="00A22E45">
        <w:rPr>
          <w:rFonts w:ascii="Times New Roman" w:hAnsi="Times New Roman"/>
          <w:sz w:val="30"/>
          <w:szCs w:val="30"/>
        </w:rPr>
        <w:t>)</w:t>
      </w:r>
      <w:r w:rsidR="00A300D8" w:rsidRPr="00A22E45">
        <w:rPr>
          <w:rFonts w:ascii="Times New Roman" w:hAnsi="Times New Roman"/>
          <w:sz w:val="30"/>
          <w:szCs w:val="30"/>
        </w:rPr>
        <w:t>)</w:t>
      </w:r>
      <w:r w:rsidRPr="00A22E45">
        <w:rPr>
          <w:rFonts w:ascii="Times New Roman" w:hAnsi="Times New Roman"/>
          <w:sz w:val="30"/>
          <w:szCs w:val="30"/>
        </w:rPr>
        <w:t xml:space="preserve"> в домашних условиях. Пиковая скорость выдоха должн</w:t>
      </w:r>
      <w:r w:rsidR="000E1731" w:rsidRPr="00A22E45">
        <w:rPr>
          <w:rFonts w:ascii="Times New Roman" w:hAnsi="Times New Roman"/>
          <w:sz w:val="30"/>
          <w:szCs w:val="30"/>
        </w:rPr>
        <w:t>а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0E1731" w:rsidRPr="00A22E45">
        <w:rPr>
          <w:rFonts w:ascii="Times New Roman" w:hAnsi="Times New Roman"/>
          <w:sz w:val="30"/>
          <w:szCs w:val="30"/>
        </w:rPr>
        <w:t>и</w:t>
      </w:r>
      <w:r w:rsidRPr="00A22E45">
        <w:rPr>
          <w:rFonts w:ascii="Times New Roman" w:hAnsi="Times New Roman"/>
          <w:sz w:val="30"/>
          <w:szCs w:val="30"/>
        </w:rPr>
        <w:t>змер</w:t>
      </w:r>
      <w:r w:rsidR="000E1731" w:rsidRPr="00A22E45">
        <w:rPr>
          <w:rFonts w:ascii="Times New Roman" w:hAnsi="Times New Roman"/>
          <w:sz w:val="30"/>
          <w:szCs w:val="30"/>
        </w:rPr>
        <w:t>яться</w:t>
      </w:r>
      <w:r w:rsidRPr="00A22E45">
        <w:rPr>
          <w:rFonts w:ascii="Times New Roman" w:hAnsi="Times New Roman"/>
          <w:sz w:val="30"/>
          <w:szCs w:val="30"/>
        </w:rPr>
        <w:t xml:space="preserve"> и регистрирова</w:t>
      </w:r>
      <w:r w:rsidR="000E1731" w:rsidRPr="00A22E45">
        <w:rPr>
          <w:rFonts w:ascii="Times New Roman" w:hAnsi="Times New Roman"/>
          <w:sz w:val="30"/>
          <w:szCs w:val="30"/>
        </w:rPr>
        <w:t>ться</w:t>
      </w:r>
      <w:r w:rsidRPr="00A22E45">
        <w:rPr>
          <w:rFonts w:ascii="Times New Roman" w:hAnsi="Times New Roman"/>
          <w:sz w:val="30"/>
          <w:szCs w:val="30"/>
        </w:rPr>
        <w:t xml:space="preserve"> ежедневно в домашних условиях в качестве вторичной переменной эффективности. Если регулярное измерение </w:t>
      </w:r>
      <w:r w:rsidR="009A73DB" w:rsidRPr="00A22E45">
        <w:rPr>
          <w:rFonts w:ascii="Times New Roman" w:hAnsi="Times New Roman"/>
          <w:sz w:val="30"/>
          <w:szCs w:val="30"/>
        </w:rPr>
        <w:t>ОФВ</w:t>
      </w:r>
      <w:r w:rsidR="009A73DB" w:rsidRPr="00A22E45">
        <w:rPr>
          <w:rFonts w:ascii="Times New Roman" w:hAnsi="Times New Roman"/>
          <w:sz w:val="30"/>
          <w:szCs w:val="30"/>
          <w:vertAlign w:val="subscript"/>
        </w:rPr>
        <w:t>1</w:t>
      </w:r>
      <w:r w:rsidRPr="00A22E45">
        <w:rPr>
          <w:rFonts w:ascii="Times New Roman" w:hAnsi="Times New Roman"/>
          <w:sz w:val="30"/>
          <w:szCs w:val="30"/>
        </w:rPr>
        <w:t xml:space="preserve"> в домашних условиях не представляется возможным, </w:t>
      </w:r>
      <w:r w:rsidR="00E0087A" w:rsidRPr="00A22E45">
        <w:rPr>
          <w:rFonts w:ascii="Times New Roman" w:hAnsi="Times New Roman"/>
          <w:sz w:val="30"/>
          <w:szCs w:val="30"/>
        </w:rPr>
        <w:t xml:space="preserve">то </w:t>
      </w:r>
      <w:r w:rsidR="00A300D8" w:rsidRPr="00A22E45">
        <w:rPr>
          <w:rFonts w:ascii="Times New Roman" w:hAnsi="Times New Roman"/>
          <w:sz w:val="30"/>
          <w:szCs w:val="30"/>
        </w:rPr>
        <w:t xml:space="preserve">ежедневные </w:t>
      </w:r>
      <w:r w:rsidRPr="00A22E45">
        <w:rPr>
          <w:rFonts w:ascii="Times New Roman" w:hAnsi="Times New Roman"/>
          <w:sz w:val="30"/>
          <w:szCs w:val="30"/>
        </w:rPr>
        <w:t>измер</w:t>
      </w:r>
      <w:r w:rsidR="003044CE" w:rsidRPr="00A22E45">
        <w:rPr>
          <w:rFonts w:ascii="Times New Roman" w:hAnsi="Times New Roman"/>
          <w:sz w:val="30"/>
          <w:szCs w:val="30"/>
        </w:rPr>
        <w:t>ение</w:t>
      </w:r>
      <w:r w:rsidRPr="00A22E45">
        <w:rPr>
          <w:rFonts w:ascii="Times New Roman" w:hAnsi="Times New Roman"/>
          <w:sz w:val="30"/>
          <w:szCs w:val="30"/>
        </w:rPr>
        <w:t xml:space="preserve"> и регистр</w:t>
      </w:r>
      <w:r w:rsidR="003044CE" w:rsidRPr="00A22E45">
        <w:rPr>
          <w:rFonts w:ascii="Times New Roman" w:hAnsi="Times New Roman"/>
          <w:sz w:val="30"/>
          <w:szCs w:val="30"/>
        </w:rPr>
        <w:t xml:space="preserve">ация утренней </w:t>
      </w:r>
      <w:r w:rsidR="007C1CB0" w:rsidRPr="00A22E45">
        <w:rPr>
          <w:rFonts w:ascii="Times New Roman" w:hAnsi="Times New Roman"/>
          <w:sz w:val="30"/>
          <w:szCs w:val="30"/>
        </w:rPr>
        <w:t>пиковой скорости выдоха</w:t>
      </w:r>
      <w:r w:rsidRPr="00A22E45">
        <w:rPr>
          <w:rFonts w:ascii="Times New Roman" w:hAnsi="Times New Roman"/>
          <w:sz w:val="30"/>
          <w:szCs w:val="30"/>
        </w:rPr>
        <w:t xml:space="preserve"> в домашних условиях должн</w:t>
      </w:r>
      <w:r w:rsidR="00E0087A" w:rsidRPr="00A22E45">
        <w:rPr>
          <w:rFonts w:ascii="Times New Roman" w:hAnsi="Times New Roman"/>
          <w:sz w:val="30"/>
          <w:szCs w:val="30"/>
        </w:rPr>
        <w:t>ы</w:t>
      </w:r>
      <w:r w:rsidRPr="00A22E45">
        <w:rPr>
          <w:rFonts w:ascii="Times New Roman" w:hAnsi="Times New Roman"/>
          <w:sz w:val="30"/>
          <w:szCs w:val="30"/>
        </w:rPr>
        <w:t xml:space="preserve"> быть принят</w:t>
      </w:r>
      <w:r w:rsidR="00E0087A" w:rsidRPr="00A22E45">
        <w:rPr>
          <w:rFonts w:ascii="Times New Roman" w:hAnsi="Times New Roman"/>
          <w:sz w:val="30"/>
          <w:szCs w:val="30"/>
        </w:rPr>
        <w:t>ы</w:t>
      </w:r>
      <w:r w:rsidRPr="00A22E45">
        <w:rPr>
          <w:rFonts w:ascii="Times New Roman" w:hAnsi="Times New Roman"/>
          <w:sz w:val="30"/>
          <w:szCs w:val="30"/>
        </w:rPr>
        <w:t xml:space="preserve"> в качестве </w:t>
      </w:r>
      <w:r w:rsidR="003044CE" w:rsidRPr="00A22E45">
        <w:rPr>
          <w:rFonts w:ascii="Times New Roman" w:hAnsi="Times New Roman"/>
          <w:sz w:val="30"/>
          <w:szCs w:val="30"/>
        </w:rPr>
        <w:t>первичной</w:t>
      </w:r>
      <w:r w:rsidRPr="00A22E45">
        <w:rPr>
          <w:rFonts w:ascii="Times New Roman" w:hAnsi="Times New Roman"/>
          <w:sz w:val="30"/>
          <w:szCs w:val="30"/>
        </w:rPr>
        <w:t xml:space="preserve"> переменной эффективности. Измерения </w:t>
      </w:r>
      <w:r w:rsidR="009A73DB" w:rsidRPr="00A22E45">
        <w:rPr>
          <w:rFonts w:ascii="Times New Roman" w:hAnsi="Times New Roman"/>
          <w:sz w:val="30"/>
          <w:szCs w:val="30"/>
        </w:rPr>
        <w:t>ОФВ</w:t>
      </w:r>
      <w:r w:rsidR="009A73DB" w:rsidRPr="00A22E45">
        <w:rPr>
          <w:rFonts w:ascii="Times New Roman" w:hAnsi="Times New Roman"/>
          <w:sz w:val="30"/>
          <w:szCs w:val="30"/>
          <w:vertAlign w:val="subscript"/>
        </w:rPr>
        <w:t>1</w:t>
      </w:r>
      <w:r w:rsidR="00852331" w:rsidRPr="00A22E45">
        <w:rPr>
          <w:rFonts w:ascii="Times New Roman" w:hAnsi="Times New Roman"/>
          <w:sz w:val="30"/>
          <w:szCs w:val="30"/>
        </w:rPr>
        <w:t>,</w:t>
      </w:r>
      <w:r w:rsidRPr="00A22E45">
        <w:rPr>
          <w:rFonts w:ascii="Times New Roman" w:hAnsi="Times New Roman"/>
          <w:sz w:val="30"/>
          <w:szCs w:val="30"/>
        </w:rPr>
        <w:t xml:space="preserve"> по крайней мере, </w:t>
      </w:r>
      <w:r w:rsidR="00E0087A" w:rsidRPr="00A22E45">
        <w:rPr>
          <w:rFonts w:ascii="Times New Roman" w:hAnsi="Times New Roman"/>
          <w:sz w:val="30"/>
          <w:szCs w:val="30"/>
        </w:rPr>
        <w:t xml:space="preserve">1 </w:t>
      </w:r>
      <w:r w:rsidRPr="00A22E45">
        <w:rPr>
          <w:rFonts w:ascii="Times New Roman" w:hAnsi="Times New Roman"/>
          <w:sz w:val="30"/>
          <w:szCs w:val="30"/>
        </w:rPr>
        <w:t xml:space="preserve">раз в </w:t>
      </w:r>
      <w:r w:rsidR="00E0087A" w:rsidRPr="00A22E45">
        <w:rPr>
          <w:rFonts w:ascii="Times New Roman" w:hAnsi="Times New Roman"/>
          <w:sz w:val="30"/>
          <w:szCs w:val="30"/>
        </w:rPr>
        <w:t xml:space="preserve">2 </w:t>
      </w:r>
      <w:r w:rsidRPr="00A22E45">
        <w:rPr>
          <w:rFonts w:ascii="Times New Roman" w:hAnsi="Times New Roman"/>
          <w:sz w:val="30"/>
          <w:szCs w:val="30"/>
        </w:rPr>
        <w:t>недели в клини</w:t>
      </w:r>
      <w:r w:rsidR="00E0087A" w:rsidRPr="00A22E45">
        <w:rPr>
          <w:rFonts w:ascii="Times New Roman" w:hAnsi="Times New Roman"/>
          <w:sz w:val="30"/>
          <w:szCs w:val="30"/>
        </w:rPr>
        <w:t>ческих условиях</w:t>
      </w:r>
      <w:r w:rsidRPr="00A22E45">
        <w:rPr>
          <w:rFonts w:ascii="Times New Roman" w:hAnsi="Times New Roman"/>
          <w:sz w:val="30"/>
          <w:szCs w:val="30"/>
        </w:rPr>
        <w:t xml:space="preserve"> всегда должны быть включены в качестве вторичной переменной эффективности.</w:t>
      </w:r>
    </w:p>
    <w:p w:rsidR="001D75BC" w:rsidRPr="00A22E45" w:rsidRDefault="00B647F6" w:rsidP="00C217C2">
      <w:pPr>
        <w:spacing w:after="0" w:line="360" w:lineRule="auto"/>
        <w:ind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У детей </w:t>
      </w:r>
      <w:r w:rsidR="00E0087A" w:rsidRPr="00A22E45">
        <w:rPr>
          <w:rFonts w:ascii="Times New Roman" w:hAnsi="Times New Roman"/>
          <w:sz w:val="30"/>
          <w:szCs w:val="30"/>
        </w:rPr>
        <w:t xml:space="preserve">в возрасте </w:t>
      </w:r>
      <w:r w:rsidRPr="00A22E45">
        <w:rPr>
          <w:rFonts w:ascii="Times New Roman" w:hAnsi="Times New Roman"/>
          <w:sz w:val="30"/>
          <w:szCs w:val="30"/>
        </w:rPr>
        <w:t>6 лет и старше</w:t>
      </w:r>
      <w:r w:rsidR="001D75BC" w:rsidRPr="00A22E45">
        <w:rPr>
          <w:rFonts w:ascii="Times New Roman" w:hAnsi="Times New Roman"/>
          <w:sz w:val="30"/>
          <w:szCs w:val="30"/>
        </w:rPr>
        <w:t xml:space="preserve"> п</w:t>
      </w:r>
      <w:r w:rsidR="003A4E31" w:rsidRPr="00A22E45">
        <w:rPr>
          <w:rFonts w:ascii="Times New Roman" w:hAnsi="Times New Roman"/>
          <w:sz w:val="30"/>
          <w:szCs w:val="30"/>
        </w:rPr>
        <w:t>ервичной п</w:t>
      </w:r>
      <w:r w:rsidRPr="00A22E45">
        <w:rPr>
          <w:rFonts w:ascii="Times New Roman" w:hAnsi="Times New Roman"/>
          <w:sz w:val="30"/>
          <w:szCs w:val="30"/>
        </w:rPr>
        <w:t>еременн</w:t>
      </w:r>
      <w:r w:rsidR="003A4E31" w:rsidRPr="00A22E45">
        <w:rPr>
          <w:rFonts w:ascii="Times New Roman" w:hAnsi="Times New Roman"/>
          <w:sz w:val="30"/>
          <w:szCs w:val="30"/>
        </w:rPr>
        <w:t>ой</w:t>
      </w:r>
      <w:r w:rsidRPr="00A22E45">
        <w:rPr>
          <w:rFonts w:ascii="Times New Roman" w:hAnsi="Times New Roman"/>
          <w:sz w:val="30"/>
          <w:szCs w:val="30"/>
        </w:rPr>
        <w:t xml:space="preserve"> эффективности также должн</w:t>
      </w:r>
      <w:r w:rsidR="003A4E31" w:rsidRPr="00A22E45">
        <w:rPr>
          <w:rFonts w:ascii="Times New Roman" w:hAnsi="Times New Roman"/>
          <w:sz w:val="30"/>
          <w:szCs w:val="30"/>
        </w:rPr>
        <w:t>о</w:t>
      </w:r>
      <w:r w:rsidRPr="00A22E45">
        <w:rPr>
          <w:rFonts w:ascii="Times New Roman" w:hAnsi="Times New Roman"/>
          <w:sz w:val="30"/>
          <w:szCs w:val="30"/>
        </w:rPr>
        <w:t xml:space="preserve"> быть </w:t>
      </w:r>
      <w:r w:rsidR="003A4E31" w:rsidRPr="00A22E45">
        <w:rPr>
          <w:rFonts w:ascii="Times New Roman" w:hAnsi="Times New Roman"/>
          <w:sz w:val="30"/>
          <w:szCs w:val="30"/>
        </w:rPr>
        <w:t xml:space="preserve">измерение </w:t>
      </w:r>
      <w:r w:rsidRPr="00A22E45">
        <w:rPr>
          <w:rFonts w:ascii="Times New Roman" w:hAnsi="Times New Roman"/>
          <w:sz w:val="30"/>
          <w:szCs w:val="30"/>
        </w:rPr>
        <w:t>легочн</w:t>
      </w:r>
      <w:r w:rsidR="003A4E31" w:rsidRPr="00A22E45">
        <w:rPr>
          <w:rFonts w:ascii="Times New Roman" w:hAnsi="Times New Roman"/>
          <w:sz w:val="30"/>
          <w:szCs w:val="30"/>
        </w:rPr>
        <w:t>ой</w:t>
      </w:r>
      <w:r w:rsidRPr="00A22E45">
        <w:rPr>
          <w:rFonts w:ascii="Times New Roman" w:hAnsi="Times New Roman"/>
          <w:sz w:val="30"/>
          <w:szCs w:val="30"/>
        </w:rPr>
        <w:t xml:space="preserve"> функци</w:t>
      </w:r>
      <w:r w:rsidR="003A4E31" w:rsidRPr="00A22E45">
        <w:rPr>
          <w:rFonts w:ascii="Times New Roman" w:hAnsi="Times New Roman"/>
          <w:sz w:val="30"/>
          <w:szCs w:val="30"/>
        </w:rPr>
        <w:t>и.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E0087A" w:rsidRPr="00A22E45">
        <w:rPr>
          <w:rFonts w:ascii="Times New Roman" w:hAnsi="Times New Roman"/>
          <w:sz w:val="30"/>
          <w:szCs w:val="30"/>
        </w:rPr>
        <w:t xml:space="preserve">Основной выбранной </w:t>
      </w:r>
      <w:r w:rsidR="00F94B70" w:rsidRPr="00A22E45">
        <w:rPr>
          <w:rFonts w:ascii="Times New Roman" w:hAnsi="Times New Roman"/>
          <w:sz w:val="30"/>
          <w:szCs w:val="30"/>
        </w:rPr>
        <w:t>перв</w:t>
      </w:r>
      <w:r w:rsidR="00F229C2" w:rsidRPr="00A22E45">
        <w:rPr>
          <w:rFonts w:ascii="Times New Roman" w:hAnsi="Times New Roman"/>
          <w:sz w:val="30"/>
          <w:szCs w:val="30"/>
        </w:rPr>
        <w:t>и</w:t>
      </w:r>
      <w:r w:rsidR="00F94B70" w:rsidRPr="00A22E45">
        <w:rPr>
          <w:rFonts w:ascii="Times New Roman" w:hAnsi="Times New Roman"/>
          <w:sz w:val="30"/>
          <w:szCs w:val="30"/>
        </w:rPr>
        <w:t>чной переменной эффективности является и</w:t>
      </w:r>
      <w:r w:rsidR="003A4E31" w:rsidRPr="00A22E45">
        <w:rPr>
          <w:rFonts w:ascii="Times New Roman" w:hAnsi="Times New Roman"/>
          <w:sz w:val="30"/>
          <w:szCs w:val="30"/>
        </w:rPr>
        <w:t xml:space="preserve">змерение </w:t>
      </w:r>
      <w:r w:rsidR="009A73DB" w:rsidRPr="00A22E45">
        <w:rPr>
          <w:rFonts w:ascii="Times New Roman" w:hAnsi="Times New Roman"/>
          <w:sz w:val="30"/>
          <w:szCs w:val="30"/>
        </w:rPr>
        <w:t>ОФВ</w:t>
      </w:r>
      <w:r w:rsidR="009A73DB" w:rsidRPr="00A22E45">
        <w:rPr>
          <w:rFonts w:ascii="Times New Roman" w:hAnsi="Times New Roman"/>
          <w:sz w:val="30"/>
          <w:szCs w:val="30"/>
          <w:vertAlign w:val="subscript"/>
        </w:rPr>
        <w:t>1</w:t>
      </w:r>
      <w:r w:rsidRPr="00A22E45">
        <w:rPr>
          <w:rFonts w:ascii="Times New Roman" w:hAnsi="Times New Roman"/>
          <w:sz w:val="30"/>
          <w:szCs w:val="30"/>
        </w:rPr>
        <w:t xml:space="preserve"> и </w:t>
      </w:r>
      <w:r w:rsidR="00F94B70" w:rsidRPr="00A22E45">
        <w:rPr>
          <w:rFonts w:ascii="Times New Roman" w:hAnsi="Times New Roman"/>
          <w:sz w:val="30"/>
          <w:szCs w:val="30"/>
        </w:rPr>
        <w:t xml:space="preserve">его </w:t>
      </w:r>
      <w:r w:rsidRPr="00A22E45">
        <w:rPr>
          <w:rFonts w:ascii="Times New Roman" w:hAnsi="Times New Roman"/>
          <w:sz w:val="30"/>
          <w:szCs w:val="30"/>
        </w:rPr>
        <w:t>ежедневн</w:t>
      </w:r>
      <w:r w:rsidR="003A4E31" w:rsidRPr="00A22E45">
        <w:rPr>
          <w:rFonts w:ascii="Times New Roman" w:hAnsi="Times New Roman"/>
          <w:sz w:val="30"/>
          <w:szCs w:val="30"/>
        </w:rPr>
        <w:t>ая запись</w:t>
      </w:r>
      <w:r w:rsidRPr="00A22E45">
        <w:rPr>
          <w:rFonts w:ascii="Times New Roman" w:hAnsi="Times New Roman"/>
          <w:sz w:val="30"/>
          <w:szCs w:val="30"/>
        </w:rPr>
        <w:t xml:space="preserve"> в домашних условиях, </w:t>
      </w:r>
      <w:r w:rsidR="00E0087A" w:rsidRPr="00A22E45">
        <w:rPr>
          <w:rFonts w:ascii="Times New Roman" w:hAnsi="Times New Roman"/>
          <w:sz w:val="30"/>
          <w:szCs w:val="30"/>
        </w:rPr>
        <w:t xml:space="preserve">по </w:t>
      </w:r>
      <w:r w:rsidRPr="00A22E45">
        <w:rPr>
          <w:rFonts w:ascii="Times New Roman" w:hAnsi="Times New Roman"/>
          <w:sz w:val="30"/>
          <w:szCs w:val="30"/>
        </w:rPr>
        <w:t>возможно</w:t>
      </w:r>
      <w:r w:rsidR="00E0087A" w:rsidRPr="00A22E45">
        <w:rPr>
          <w:rFonts w:ascii="Times New Roman" w:hAnsi="Times New Roman"/>
          <w:sz w:val="30"/>
          <w:szCs w:val="30"/>
        </w:rPr>
        <w:t>сти</w:t>
      </w:r>
      <w:r w:rsidRPr="00A22E45">
        <w:rPr>
          <w:rFonts w:ascii="Times New Roman" w:hAnsi="Times New Roman"/>
          <w:sz w:val="30"/>
          <w:szCs w:val="30"/>
        </w:rPr>
        <w:t>, под наблюдением родителей</w:t>
      </w:r>
      <w:r w:rsidR="00482629" w:rsidRPr="00A22E45">
        <w:rPr>
          <w:rFonts w:ascii="Times New Roman" w:hAnsi="Times New Roman"/>
          <w:sz w:val="30"/>
          <w:szCs w:val="30"/>
        </w:rPr>
        <w:t xml:space="preserve"> (одного из родителей)</w:t>
      </w:r>
      <w:r w:rsidRPr="00A22E45">
        <w:rPr>
          <w:rFonts w:ascii="Times New Roman" w:hAnsi="Times New Roman"/>
          <w:sz w:val="30"/>
          <w:szCs w:val="30"/>
        </w:rPr>
        <w:t xml:space="preserve"> или </w:t>
      </w:r>
      <w:r w:rsidR="00F94B70" w:rsidRPr="00A22E45">
        <w:rPr>
          <w:rFonts w:ascii="Times New Roman" w:hAnsi="Times New Roman"/>
          <w:sz w:val="30"/>
          <w:szCs w:val="30"/>
        </w:rPr>
        <w:t>ухаживающего лица</w:t>
      </w:r>
      <w:r w:rsidRPr="00A22E45">
        <w:rPr>
          <w:rFonts w:ascii="Times New Roman" w:hAnsi="Times New Roman"/>
          <w:sz w:val="30"/>
          <w:szCs w:val="30"/>
        </w:rPr>
        <w:t>.</w:t>
      </w:r>
      <w:r w:rsidR="00B23861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 xml:space="preserve">Если регулярное измерение </w:t>
      </w:r>
      <w:r w:rsidR="009A73DB" w:rsidRPr="00A22E45">
        <w:rPr>
          <w:rFonts w:ascii="Times New Roman" w:hAnsi="Times New Roman"/>
          <w:sz w:val="30"/>
          <w:szCs w:val="30"/>
        </w:rPr>
        <w:t>ОФВ</w:t>
      </w:r>
      <w:r w:rsidR="009A73DB" w:rsidRPr="00A22E45">
        <w:rPr>
          <w:rFonts w:ascii="Times New Roman" w:hAnsi="Times New Roman"/>
          <w:sz w:val="30"/>
          <w:szCs w:val="30"/>
          <w:vertAlign w:val="subscript"/>
        </w:rPr>
        <w:t>1</w:t>
      </w:r>
      <w:r w:rsidRPr="00A22E45">
        <w:rPr>
          <w:rFonts w:ascii="Times New Roman" w:hAnsi="Times New Roman"/>
          <w:sz w:val="30"/>
          <w:szCs w:val="30"/>
        </w:rPr>
        <w:t xml:space="preserve"> в домашних условиях не представляется возможным, </w:t>
      </w:r>
      <w:r w:rsidR="00E0087A" w:rsidRPr="00A22E45">
        <w:rPr>
          <w:rFonts w:ascii="Times New Roman" w:hAnsi="Times New Roman"/>
          <w:sz w:val="30"/>
          <w:szCs w:val="30"/>
        </w:rPr>
        <w:t xml:space="preserve">то </w:t>
      </w:r>
      <w:r w:rsidR="003A4E31" w:rsidRPr="00A22E45">
        <w:rPr>
          <w:rFonts w:ascii="Times New Roman" w:hAnsi="Times New Roman"/>
          <w:sz w:val="30"/>
          <w:szCs w:val="30"/>
        </w:rPr>
        <w:t xml:space="preserve">утреннее ежедневное </w:t>
      </w:r>
      <w:r w:rsidRPr="00A22E45">
        <w:rPr>
          <w:rFonts w:ascii="Times New Roman" w:hAnsi="Times New Roman"/>
          <w:sz w:val="30"/>
          <w:szCs w:val="30"/>
        </w:rPr>
        <w:t>измер</w:t>
      </w:r>
      <w:r w:rsidR="003A4E31" w:rsidRPr="00A22E45">
        <w:rPr>
          <w:rFonts w:ascii="Times New Roman" w:hAnsi="Times New Roman"/>
          <w:sz w:val="30"/>
          <w:szCs w:val="30"/>
        </w:rPr>
        <w:t>ение</w:t>
      </w:r>
      <w:r w:rsidRPr="00A22E45">
        <w:rPr>
          <w:rFonts w:ascii="Times New Roman" w:hAnsi="Times New Roman"/>
          <w:sz w:val="30"/>
          <w:szCs w:val="30"/>
        </w:rPr>
        <w:t xml:space="preserve"> и </w:t>
      </w:r>
      <w:r w:rsidR="003A4E31" w:rsidRPr="00A22E45">
        <w:rPr>
          <w:rFonts w:ascii="Times New Roman" w:hAnsi="Times New Roman"/>
          <w:sz w:val="30"/>
          <w:szCs w:val="30"/>
        </w:rPr>
        <w:t xml:space="preserve">запись </w:t>
      </w:r>
      <w:r w:rsidR="007C1CB0" w:rsidRPr="00A22E45">
        <w:rPr>
          <w:rFonts w:ascii="Times New Roman" w:hAnsi="Times New Roman"/>
          <w:sz w:val="30"/>
          <w:szCs w:val="30"/>
        </w:rPr>
        <w:t>пиковой скорости выдоха</w:t>
      </w:r>
      <w:r w:rsidRPr="00A22E45">
        <w:rPr>
          <w:rFonts w:ascii="Times New Roman" w:hAnsi="Times New Roman"/>
          <w:sz w:val="30"/>
          <w:szCs w:val="30"/>
        </w:rPr>
        <w:t xml:space="preserve"> в домашних условиях </w:t>
      </w:r>
      <w:r w:rsidR="00C110C6" w:rsidRPr="00A22E45">
        <w:rPr>
          <w:rFonts w:ascii="Times New Roman" w:hAnsi="Times New Roman"/>
          <w:sz w:val="30"/>
          <w:szCs w:val="30"/>
        </w:rPr>
        <w:t>могут быть приняты</w:t>
      </w:r>
      <w:r w:rsidRPr="00A22E45">
        <w:rPr>
          <w:rFonts w:ascii="Times New Roman" w:hAnsi="Times New Roman"/>
          <w:sz w:val="30"/>
          <w:szCs w:val="30"/>
        </w:rPr>
        <w:t xml:space="preserve"> в качестве </w:t>
      </w:r>
      <w:r w:rsidR="00CE4575" w:rsidRPr="00A22E45">
        <w:rPr>
          <w:rFonts w:ascii="Times New Roman" w:hAnsi="Times New Roman"/>
          <w:sz w:val="30"/>
          <w:szCs w:val="30"/>
        </w:rPr>
        <w:t>п</w:t>
      </w:r>
      <w:r w:rsidR="003A4E31" w:rsidRPr="00A22E45">
        <w:rPr>
          <w:rFonts w:ascii="Times New Roman" w:hAnsi="Times New Roman"/>
          <w:sz w:val="30"/>
          <w:szCs w:val="30"/>
        </w:rPr>
        <w:t xml:space="preserve">ервичной </w:t>
      </w:r>
      <w:r w:rsidRPr="00A22E45">
        <w:rPr>
          <w:rFonts w:ascii="Times New Roman" w:hAnsi="Times New Roman"/>
          <w:sz w:val="30"/>
          <w:szCs w:val="30"/>
        </w:rPr>
        <w:t xml:space="preserve">переменной эффективности, с измерениями </w:t>
      </w:r>
      <w:r w:rsidR="009A73DB" w:rsidRPr="00A22E45">
        <w:rPr>
          <w:rFonts w:ascii="Times New Roman" w:hAnsi="Times New Roman"/>
          <w:sz w:val="30"/>
          <w:szCs w:val="30"/>
        </w:rPr>
        <w:t>ОФВ</w:t>
      </w:r>
      <w:r w:rsidR="009A73DB" w:rsidRPr="00A22E45">
        <w:rPr>
          <w:rFonts w:ascii="Times New Roman" w:hAnsi="Times New Roman"/>
          <w:sz w:val="30"/>
          <w:szCs w:val="30"/>
          <w:vertAlign w:val="subscript"/>
        </w:rPr>
        <w:t>1</w:t>
      </w:r>
      <w:r w:rsidRPr="00A22E45">
        <w:rPr>
          <w:rFonts w:ascii="Times New Roman" w:hAnsi="Times New Roman"/>
          <w:sz w:val="30"/>
          <w:szCs w:val="30"/>
        </w:rPr>
        <w:t xml:space="preserve"> по крайней мере, </w:t>
      </w:r>
      <w:r w:rsidR="00482629" w:rsidRPr="00A22E45">
        <w:rPr>
          <w:rFonts w:ascii="Times New Roman" w:hAnsi="Times New Roman"/>
          <w:sz w:val="30"/>
          <w:szCs w:val="30"/>
        </w:rPr>
        <w:t xml:space="preserve">1 </w:t>
      </w:r>
      <w:r w:rsidRPr="00A22E45">
        <w:rPr>
          <w:rFonts w:ascii="Times New Roman" w:hAnsi="Times New Roman"/>
          <w:sz w:val="30"/>
          <w:szCs w:val="30"/>
        </w:rPr>
        <w:t xml:space="preserve">раз в </w:t>
      </w:r>
      <w:r w:rsidR="00C110C6" w:rsidRPr="00A22E45">
        <w:rPr>
          <w:rFonts w:ascii="Times New Roman" w:hAnsi="Times New Roman"/>
          <w:sz w:val="30"/>
          <w:szCs w:val="30"/>
        </w:rPr>
        <w:t xml:space="preserve">2 </w:t>
      </w:r>
      <w:r w:rsidRPr="00A22E45">
        <w:rPr>
          <w:rFonts w:ascii="Times New Roman" w:hAnsi="Times New Roman"/>
          <w:sz w:val="30"/>
          <w:szCs w:val="30"/>
        </w:rPr>
        <w:t>недели в клини</w:t>
      </w:r>
      <w:r w:rsidR="00B23861" w:rsidRPr="00A22E45">
        <w:rPr>
          <w:rFonts w:ascii="Times New Roman" w:hAnsi="Times New Roman"/>
          <w:sz w:val="30"/>
          <w:szCs w:val="30"/>
        </w:rPr>
        <w:t>ческих условиях</w:t>
      </w:r>
      <w:r w:rsidRPr="00A22E45">
        <w:rPr>
          <w:rFonts w:ascii="Times New Roman" w:hAnsi="Times New Roman"/>
          <w:sz w:val="30"/>
          <w:szCs w:val="30"/>
        </w:rPr>
        <w:t xml:space="preserve"> в качестве вторичной переменной</w:t>
      </w:r>
      <w:r w:rsidR="00C110C6" w:rsidRPr="00A22E45">
        <w:rPr>
          <w:rFonts w:ascii="Times New Roman" w:hAnsi="Times New Roman"/>
          <w:sz w:val="30"/>
          <w:szCs w:val="30"/>
        </w:rPr>
        <w:t xml:space="preserve"> эффективности</w:t>
      </w:r>
      <w:r w:rsidRPr="00A22E45">
        <w:rPr>
          <w:rFonts w:ascii="Times New Roman" w:hAnsi="Times New Roman"/>
          <w:sz w:val="30"/>
          <w:szCs w:val="30"/>
        </w:rPr>
        <w:t>.</w:t>
      </w:r>
      <w:r w:rsidR="001D75BC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 xml:space="preserve">Если </w:t>
      </w:r>
      <w:r w:rsidR="007C1CB0" w:rsidRPr="00A22E45">
        <w:rPr>
          <w:rFonts w:ascii="Times New Roman" w:hAnsi="Times New Roman"/>
          <w:sz w:val="30"/>
          <w:szCs w:val="30"/>
        </w:rPr>
        <w:t>пиковая скорость</w:t>
      </w:r>
      <w:r w:rsidR="00F3115C" w:rsidRPr="00A22E45">
        <w:rPr>
          <w:rFonts w:ascii="Times New Roman" w:hAnsi="Times New Roman"/>
          <w:sz w:val="30"/>
          <w:szCs w:val="30"/>
        </w:rPr>
        <w:t xml:space="preserve"> </w:t>
      </w:r>
      <w:r w:rsidR="007C1CB0" w:rsidRPr="00A22E45">
        <w:rPr>
          <w:rFonts w:ascii="Times New Roman" w:hAnsi="Times New Roman"/>
          <w:sz w:val="30"/>
          <w:szCs w:val="30"/>
        </w:rPr>
        <w:t>выдоха</w:t>
      </w:r>
      <w:r w:rsidRPr="00A22E45">
        <w:rPr>
          <w:rFonts w:ascii="Times New Roman" w:hAnsi="Times New Roman"/>
          <w:sz w:val="30"/>
          <w:szCs w:val="30"/>
        </w:rPr>
        <w:t xml:space="preserve"> не является </w:t>
      </w:r>
      <w:r w:rsidR="00E0216B" w:rsidRPr="00A22E45">
        <w:rPr>
          <w:rFonts w:ascii="Times New Roman" w:hAnsi="Times New Roman"/>
          <w:sz w:val="30"/>
          <w:szCs w:val="30"/>
        </w:rPr>
        <w:t xml:space="preserve">первичной </w:t>
      </w:r>
      <w:r w:rsidRPr="00A22E45">
        <w:rPr>
          <w:rFonts w:ascii="Times New Roman" w:hAnsi="Times New Roman"/>
          <w:sz w:val="30"/>
          <w:szCs w:val="30"/>
        </w:rPr>
        <w:t>переменной эффективности</w:t>
      </w:r>
      <w:r w:rsidR="00C110C6" w:rsidRPr="00A22E45">
        <w:rPr>
          <w:rFonts w:ascii="Times New Roman" w:hAnsi="Times New Roman"/>
          <w:sz w:val="30"/>
          <w:szCs w:val="30"/>
        </w:rPr>
        <w:t>,</w:t>
      </w:r>
      <w:r w:rsidRPr="00A22E45">
        <w:rPr>
          <w:rFonts w:ascii="Times New Roman" w:hAnsi="Times New Roman"/>
          <w:sz w:val="30"/>
          <w:szCs w:val="30"/>
        </w:rPr>
        <w:t xml:space="preserve"> этот параметр должен </w:t>
      </w:r>
      <w:r w:rsidR="007919A6" w:rsidRPr="00A22E45">
        <w:rPr>
          <w:rFonts w:ascii="Times New Roman" w:hAnsi="Times New Roman"/>
          <w:sz w:val="30"/>
          <w:szCs w:val="30"/>
        </w:rPr>
        <w:t xml:space="preserve">ежедневно </w:t>
      </w:r>
      <w:r w:rsidRPr="00A22E45">
        <w:rPr>
          <w:rFonts w:ascii="Times New Roman" w:hAnsi="Times New Roman"/>
          <w:sz w:val="30"/>
          <w:szCs w:val="30"/>
        </w:rPr>
        <w:t>измерять</w:t>
      </w:r>
      <w:r w:rsidR="007919A6" w:rsidRPr="00A22E45">
        <w:rPr>
          <w:rFonts w:ascii="Times New Roman" w:hAnsi="Times New Roman"/>
          <w:sz w:val="30"/>
          <w:szCs w:val="30"/>
        </w:rPr>
        <w:t>ся</w:t>
      </w:r>
      <w:r w:rsidRPr="00A22E45">
        <w:rPr>
          <w:rFonts w:ascii="Times New Roman" w:hAnsi="Times New Roman"/>
          <w:sz w:val="30"/>
          <w:szCs w:val="30"/>
        </w:rPr>
        <w:t xml:space="preserve"> и записывать</w:t>
      </w:r>
      <w:r w:rsidR="007919A6" w:rsidRPr="00A22E45">
        <w:rPr>
          <w:rFonts w:ascii="Times New Roman" w:hAnsi="Times New Roman"/>
          <w:sz w:val="30"/>
          <w:szCs w:val="30"/>
        </w:rPr>
        <w:t>ся</w:t>
      </w:r>
      <w:r w:rsidRPr="00A22E45">
        <w:rPr>
          <w:rFonts w:ascii="Times New Roman" w:hAnsi="Times New Roman"/>
          <w:sz w:val="30"/>
          <w:szCs w:val="30"/>
        </w:rPr>
        <w:t xml:space="preserve"> в домашних условиях в качестве вторичной переменной </w:t>
      </w:r>
      <w:r w:rsidR="00C110C6" w:rsidRPr="00A22E45">
        <w:rPr>
          <w:rFonts w:ascii="Times New Roman" w:hAnsi="Times New Roman"/>
          <w:sz w:val="30"/>
          <w:szCs w:val="30"/>
        </w:rPr>
        <w:t xml:space="preserve">эффективности. </w:t>
      </w:r>
      <w:r w:rsidR="001D75BC" w:rsidRPr="00A22E45">
        <w:rPr>
          <w:rFonts w:ascii="Times New Roman" w:hAnsi="Times New Roman"/>
          <w:sz w:val="30"/>
          <w:szCs w:val="30"/>
        </w:rPr>
        <w:t>И</w:t>
      </w:r>
      <w:r w:rsidRPr="00A22E45">
        <w:rPr>
          <w:rFonts w:ascii="Times New Roman" w:hAnsi="Times New Roman"/>
          <w:sz w:val="30"/>
          <w:szCs w:val="30"/>
        </w:rPr>
        <w:t>змер</w:t>
      </w:r>
      <w:r w:rsidR="00E0216B" w:rsidRPr="00A22E45">
        <w:rPr>
          <w:rFonts w:ascii="Times New Roman" w:hAnsi="Times New Roman"/>
          <w:sz w:val="30"/>
          <w:szCs w:val="30"/>
        </w:rPr>
        <w:t>ение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9A73DB" w:rsidRPr="00A22E45">
        <w:rPr>
          <w:rFonts w:ascii="Times New Roman" w:hAnsi="Times New Roman"/>
          <w:sz w:val="30"/>
          <w:szCs w:val="30"/>
        </w:rPr>
        <w:t>ОФВ</w:t>
      </w:r>
      <w:r w:rsidR="009A73DB" w:rsidRPr="00A22E45">
        <w:rPr>
          <w:rFonts w:ascii="Times New Roman" w:hAnsi="Times New Roman"/>
          <w:sz w:val="30"/>
          <w:szCs w:val="30"/>
          <w:vertAlign w:val="subscript"/>
        </w:rPr>
        <w:t>1</w:t>
      </w:r>
      <w:r w:rsidR="00E0216B" w:rsidRPr="00A22E45">
        <w:rPr>
          <w:rFonts w:ascii="Times New Roman" w:hAnsi="Times New Roman"/>
          <w:sz w:val="30"/>
          <w:szCs w:val="30"/>
        </w:rPr>
        <w:t>,</w:t>
      </w:r>
      <w:r w:rsidRPr="00A22E45">
        <w:rPr>
          <w:rFonts w:ascii="Times New Roman" w:hAnsi="Times New Roman"/>
          <w:sz w:val="30"/>
          <w:szCs w:val="30"/>
        </w:rPr>
        <w:t xml:space="preserve"> по крайней мере, </w:t>
      </w:r>
      <w:r w:rsidR="00C110C6" w:rsidRPr="00A22E45">
        <w:rPr>
          <w:rFonts w:ascii="Times New Roman" w:hAnsi="Times New Roman"/>
          <w:sz w:val="30"/>
          <w:szCs w:val="30"/>
        </w:rPr>
        <w:t xml:space="preserve">1 </w:t>
      </w:r>
      <w:r w:rsidRPr="00A22E45">
        <w:rPr>
          <w:rFonts w:ascii="Times New Roman" w:hAnsi="Times New Roman"/>
          <w:sz w:val="30"/>
          <w:szCs w:val="30"/>
        </w:rPr>
        <w:t xml:space="preserve">раз в </w:t>
      </w:r>
      <w:r w:rsidR="00C110C6" w:rsidRPr="00A22E45">
        <w:rPr>
          <w:rFonts w:ascii="Times New Roman" w:hAnsi="Times New Roman"/>
          <w:sz w:val="30"/>
          <w:szCs w:val="30"/>
        </w:rPr>
        <w:t>2</w:t>
      </w:r>
      <w:r w:rsidRPr="00A22E45">
        <w:rPr>
          <w:rFonts w:ascii="Times New Roman" w:hAnsi="Times New Roman"/>
          <w:sz w:val="30"/>
          <w:szCs w:val="30"/>
        </w:rPr>
        <w:t xml:space="preserve"> недели в клини</w:t>
      </w:r>
      <w:r w:rsidR="00B23861" w:rsidRPr="00A22E45">
        <w:rPr>
          <w:rFonts w:ascii="Times New Roman" w:hAnsi="Times New Roman"/>
          <w:sz w:val="30"/>
          <w:szCs w:val="30"/>
        </w:rPr>
        <w:t>ческих условиях</w:t>
      </w:r>
      <w:r w:rsidRPr="00A22E45">
        <w:rPr>
          <w:rFonts w:ascii="Times New Roman" w:hAnsi="Times New Roman"/>
          <w:sz w:val="30"/>
          <w:szCs w:val="30"/>
        </w:rPr>
        <w:t xml:space="preserve"> должн</w:t>
      </w:r>
      <w:r w:rsidR="00E0216B" w:rsidRPr="00A22E45">
        <w:rPr>
          <w:rFonts w:ascii="Times New Roman" w:hAnsi="Times New Roman"/>
          <w:sz w:val="30"/>
          <w:szCs w:val="30"/>
        </w:rPr>
        <w:t xml:space="preserve">о </w:t>
      </w:r>
      <w:r w:rsidRPr="00A22E45">
        <w:rPr>
          <w:rFonts w:ascii="Times New Roman" w:hAnsi="Times New Roman"/>
          <w:sz w:val="30"/>
          <w:szCs w:val="30"/>
        </w:rPr>
        <w:t>быть включен</w:t>
      </w:r>
      <w:r w:rsidR="00E0216B" w:rsidRPr="00A22E45">
        <w:rPr>
          <w:rFonts w:ascii="Times New Roman" w:hAnsi="Times New Roman"/>
          <w:sz w:val="30"/>
          <w:szCs w:val="30"/>
        </w:rPr>
        <w:t>о</w:t>
      </w:r>
      <w:r w:rsidRPr="00A22E45">
        <w:rPr>
          <w:rFonts w:ascii="Times New Roman" w:hAnsi="Times New Roman"/>
          <w:sz w:val="30"/>
          <w:szCs w:val="30"/>
        </w:rPr>
        <w:t xml:space="preserve"> в качестве вторичной </w:t>
      </w:r>
      <w:r w:rsidRPr="00A22E45">
        <w:rPr>
          <w:rFonts w:ascii="Times New Roman" w:hAnsi="Times New Roman"/>
          <w:sz w:val="30"/>
          <w:szCs w:val="30"/>
        </w:rPr>
        <w:lastRenderedPageBreak/>
        <w:t xml:space="preserve">переменной эффективности независимо от </w:t>
      </w:r>
      <w:r w:rsidR="00E0216B" w:rsidRPr="00A22E45">
        <w:rPr>
          <w:rFonts w:ascii="Times New Roman" w:hAnsi="Times New Roman"/>
          <w:sz w:val="30"/>
          <w:szCs w:val="30"/>
        </w:rPr>
        <w:t xml:space="preserve">того, какая используется </w:t>
      </w:r>
      <w:r w:rsidRPr="00A22E45">
        <w:rPr>
          <w:rFonts w:ascii="Times New Roman" w:hAnsi="Times New Roman"/>
          <w:sz w:val="30"/>
          <w:szCs w:val="30"/>
        </w:rPr>
        <w:t>первичн</w:t>
      </w:r>
      <w:r w:rsidR="00E0216B" w:rsidRPr="00A22E45">
        <w:rPr>
          <w:rFonts w:ascii="Times New Roman" w:hAnsi="Times New Roman"/>
          <w:sz w:val="30"/>
          <w:szCs w:val="30"/>
        </w:rPr>
        <w:t>ая</w:t>
      </w:r>
      <w:r w:rsidRPr="00A22E45">
        <w:rPr>
          <w:rFonts w:ascii="Times New Roman" w:hAnsi="Times New Roman"/>
          <w:sz w:val="30"/>
          <w:szCs w:val="30"/>
        </w:rPr>
        <w:t xml:space="preserve"> переменн</w:t>
      </w:r>
      <w:r w:rsidR="00E0216B" w:rsidRPr="00A22E45">
        <w:rPr>
          <w:rFonts w:ascii="Times New Roman" w:hAnsi="Times New Roman"/>
          <w:sz w:val="30"/>
          <w:szCs w:val="30"/>
        </w:rPr>
        <w:t>ая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C110C6" w:rsidRPr="00A22E45">
        <w:rPr>
          <w:rFonts w:ascii="Times New Roman" w:hAnsi="Times New Roman"/>
          <w:sz w:val="30"/>
          <w:szCs w:val="30"/>
        </w:rPr>
        <w:t xml:space="preserve">эффективности </w:t>
      </w:r>
      <w:r w:rsidRPr="00A22E45">
        <w:rPr>
          <w:rFonts w:ascii="Times New Roman" w:hAnsi="Times New Roman"/>
          <w:sz w:val="30"/>
          <w:szCs w:val="30"/>
        </w:rPr>
        <w:t>(</w:t>
      </w:r>
      <w:r w:rsidR="009A73DB" w:rsidRPr="00A22E45">
        <w:rPr>
          <w:rFonts w:ascii="Times New Roman" w:hAnsi="Times New Roman"/>
          <w:sz w:val="30"/>
          <w:szCs w:val="30"/>
        </w:rPr>
        <w:t>ОФВ</w:t>
      </w:r>
      <w:r w:rsidR="009A73DB" w:rsidRPr="00A22E45">
        <w:rPr>
          <w:rFonts w:ascii="Times New Roman" w:hAnsi="Times New Roman"/>
          <w:sz w:val="30"/>
          <w:szCs w:val="30"/>
          <w:vertAlign w:val="subscript"/>
        </w:rPr>
        <w:t>1</w:t>
      </w:r>
      <w:r w:rsidRPr="00A22E45">
        <w:rPr>
          <w:rFonts w:ascii="Times New Roman" w:hAnsi="Times New Roman"/>
          <w:sz w:val="30"/>
          <w:szCs w:val="30"/>
        </w:rPr>
        <w:t xml:space="preserve"> или </w:t>
      </w:r>
      <w:r w:rsidR="007C1CB0" w:rsidRPr="00A22E45">
        <w:rPr>
          <w:rFonts w:ascii="Times New Roman" w:hAnsi="Times New Roman"/>
          <w:sz w:val="30"/>
          <w:szCs w:val="30"/>
        </w:rPr>
        <w:t>пиковая скорость выдоха</w:t>
      </w:r>
      <w:r w:rsidRPr="00A22E45">
        <w:rPr>
          <w:rFonts w:ascii="Times New Roman" w:hAnsi="Times New Roman"/>
          <w:sz w:val="30"/>
          <w:szCs w:val="30"/>
        </w:rPr>
        <w:t>).</w:t>
      </w:r>
      <w:r w:rsidR="001D75BC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 xml:space="preserve">Использование </w:t>
      </w:r>
      <w:r w:rsidR="007C1CB0" w:rsidRPr="00A22E45">
        <w:rPr>
          <w:rFonts w:ascii="Times New Roman" w:hAnsi="Times New Roman"/>
          <w:sz w:val="30"/>
          <w:szCs w:val="30"/>
        </w:rPr>
        <w:t>пиковой скорости выдоха</w:t>
      </w:r>
      <w:r w:rsidRPr="00A22E45">
        <w:rPr>
          <w:rFonts w:ascii="Times New Roman" w:hAnsi="Times New Roman"/>
          <w:sz w:val="30"/>
          <w:szCs w:val="30"/>
        </w:rPr>
        <w:t xml:space="preserve"> в качестве первичной переменной </w:t>
      </w:r>
      <w:r w:rsidR="00C110C6" w:rsidRPr="00A22E45">
        <w:rPr>
          <w:rFonts w:ascii="Times New Roman" w:hAnsi="Times New Roman"/>
          <w:sz w:val="30"/>
          <w:szCs w:val="30"/>
        </w:rPr>
        <w:t xml:space="preserve">эффективности </w:t>
      </w:r>
      <w:r w:rsidR="00DA41AF" w:rsidRPr="00A22E45">
        <w:rPr>
          <w:rFonts w:ascii="Times New Roman" w:hAnsi="Times New Roman"/>
          <w:sz w:val="30"/>
          <w:szCs w:val="30"/>
        </w:rPr>
        <w:t>следует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8675E8" w:rsidRPr="00A22E45">
        <w:rPr>
          <w:rFonts w:ascii="Times New Roman" w:hAnsi="Times New Roman"/>
          <w:sz w:val="30"/>
          <w:szCs w:val="30"/>
        </w:rPr>
        <w:t>специально обоснова</w:t>
      </w:r>
      <w:r w:rsidR="00DA41AF" w:rsidRPr="00A22E45">
        <w:rPr>
          <w:rFonts w:ascii="Times New Roman" w:hAnsi="Times New Roman"/>
          <w:sz w:val="30"/>
          <w:szCs w:val="30"/>
        </w:rPr>
        <w:t>ть</w:t>
      </w:r>
      <w:r w:rsidR="00F229C2" w:rsidRPr="00A22E45">
        <w:rPr>
          <w:rFonts w:ascii="Times New Roman" w:hAnsi="Times New Roman"/>
          <w:sz w:val="30"/>
          <w:szCs w:val="30"/>
        </w:rPr>
        <w:t>.</w:t>
      </w:r>
    </w:p>
    <w:p w:rsidR="00B647F6" w:rsidRPr="00A22E45" w:rsidRDefault="007A4BF7" w:rsidP="00C217C2">
      <w:pPr>
        <w:spacing w:after="0" w:line="360" w:lineRule="auto"/>
        <w:ind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У детей дошкольного возраста </w:t>
      </w:r>
      <w:r w:rsidR="00C110C6" w:rsidRPr="00A22E45">
        <w:rPr>
          <w:rFonts w:ascii="Times New Roman" w:hAnsi="Times New Roman"/>
          <w:sz w:val="30"/>
          <w:szCs w:val="30"/>
        </w:rPr>
        <w:t xml:space="preserve">проведение </w:t>
      </w:r>
      <w:r w:rsidRPr="00A22E45">
        <w:rPr>
          <w:rFonts w:ascii="Times New Roman" w:hAnsi="Times New Roman"/>
          <w:sz w:val="30"/>
          <w:szCs w:val="30"/>
        </w:rPr>
        <w:t>спирометри</w:t>
      </w:r>
      <w:r w:rsidR="00C110C6" w:rsidRPr="00A22E45">
        <w:rPr>
          <w:rFonts w:ascii="Times New Roman" w:hAnsi="Times New Roman"/>
          <w:sz w:val="30"/>
          <w:szCs w:val="30"/>
        </w:rPr>
        <w:t>и</w:t>
      </w:r>
      <w:r w:rsidRPr="00A22E45">
        <w:rPr>
          <w:rFonts w:ascii="Times New Roman" w:hAnsi="Times New Roman"/>
          <w:sz w:val="30"/>
          <w:szCs w:val="30"/>
        </w:rPr>
        <w:t xml:space="preserve"> возможн</w:t>
      </w:r>
      <w:r w:rsidR="00C110C6" w:rsidRPr="00A22E45">
        <w:rPr>
          <w:rFonts w:ascii="Times New Roman" w:hAnsi="Times New Roman"/>
          <w:sz w:val="30"/>
          <w:szCs w:val="30"/>
        </w:rPr>
        <w:t>о</w:t>
      </w:r>
      <w:r w:rsidRPr="00A22E45">
        <w:rPr>
          <w:rFonts w:ascii="Times New Roman" w:hAnsi="Times New Roman"/>
          <w:sz w:val="30"/>
          <w:szCs w:val="30"/>
        </w:rPr>
        <w:t xml:space="preserve"> при условии, что возраст </w:t>
      </w:r>
      <w:r w:rsidR="00C110C6" w:rsidRPr="00A22E45">
        <w:rPr>
          <w:rFonts w:ascii="Times New Roman" w:hAnsi="Times New Roman"/>
          <w:sz w:val="30"/>
          <w:szCs w:val="30"/>
        </w:rPr>
        <w:t xml:space="preserve">детей </w:t>
      </w:r>
      <w:r w:rsidRPr="00A22E45">
        <w:rPr>
          <w:rFonts w:ascii="Times New Roman" w:hAnsi="Times New Roman"/>
          <w:sz w:val="30"/>
          <w:szCs w:val="30"/>
        </w:rPr>
        <w:t>от 3 до 6 лет, при этом вместо ОФВ</w:t>
      </w:r>
      <w:r w:rsidRPr="00A22E45">
        <w:rPr>
          <w:rFonts w:ascii="Times New Roman" w:hAnsi="Times New Roman"/>
          <w:sz w:val="30"/>
          <w:szCs w:val="30"/>
          <w:vertAlign w:val="subscript"/>
        </w:rPr>
        <w:t>1</w:t>
      </w:r>
      <w:r w:rsidRPr="00A22E45">
        <w:rPr>
          <w:rFonts w:ascii="Times New Roman" w:hAnsi="Times New Roman"/>
          <w:sz w:val="30"/>
          <w:szCs w:val="30"/>
        </w:rPr>
        <w:t xml:space="preserve"> предпочтительно оценивать ОФВ</w:t>
      </w:r>
      <w:r w:rsidRPr="00A22E45">
        <w:rPr>
          <w:rFonts w:ascii="Times New Roman" w:hAnsi="Times New Roman"/>
          <w:sz w:val="30"/>
          <w:szCs w:val="30"/>
          <w:vertAlign w:val="subscript"/>
        </w:rPr>
        <w:t>0,5</w:t>
      </w:r>
      <w:r w:rsidRPr="00A22E45">
        <w:rPr>
          <w:rFonts w:ascii="Times New Roman" w:hAnsi="Times New Roman"/>
          <w:sz w:val="30"/>
          <w:szCs w:val="30"/>
        </w:rPr>
        <w:t xml:space="preserve"> или ОФВ</w:t>
      </w:r>
      <w:r w:rsidRPr="00A22E45">
        <w:rPr>
          <w:rFonts w:ascii="Times New Roman" w:hAnsi="Times New Roman"/>
          <w:sz w:val="30"/>
          <w:szCs w:val="30"/>
          <w:vertAlign w:val="subscript"/>
        </w:rPr>
        <w:t>0,75</w:t>
      </w:r>
      <w:r w:rsidR="00B23861" w:rsidRPr="00A22E45">
        <w:rPr>
          <w:rFonts w:ascii="Times New Roman" w:hAnsi="Times New Roman"/>
          <w:sz w:val="30"/>
          <w:szCs w:val="30"/>
        </w:rPr>
        <w:t xml:space="preserve"> (</w:t>
      </w:r>
      <w:r w:rsidR="00C110C6" w:rsidRPr="00A22E45">
        <w:rPr>
          <w:rFonts w:ascii="Times New Roman" w:hAnsi="Times New Roman"/>
          <w:sz w:val="30"/>
          <w:szCs w:val="30"/>
        </w:rPr>
        <w:t xml:space="preserve">в протоколе клинического исследования </w:t>
      </w:r>
      <w:r w:rsidR="00B23861" w:rsidRPr="00A22E45">
        <w:rPr>
          <w:rFonts w:ascii="Times New Roman" w:hAnsi="Times New Roman"/>
          <w:sz w:val="30"/>
          <w:szCs w:val="30"/>
        </w:rPr>
        <w:t>для обоснования применения</w:t>
      </w:r>
      <w:r w:rsidR="00A300D8" w:rsidRPr="00A22E45">
        <w:rPr>
          <w:rFonts w:ascii="Times New Roman" w:hAnsi="Times New Roman"/>
          <w:sz w:val="30"/>
          <w:szCs w:val="30"/>
        </w:rPr>
        <w:t xml:space="preserve"> в каждой возрастной группе показателей ОФВ</w:t>
      </w:r>
      <w:r w:rsidR="00A300D8" w:rsidRPr="00A22E45">
        <w:rPr>
          <w:rFonts w:ascii="Times New Roman" w:hAnsi="Times New Roman"/>
          <w:sz w:val="30"/>
          <w:szCs w:val="30"/>
          <w:vertAlign w:val="subscript"/>
        </w:rPr>
        <w:t>0,5</w:t>
      </w:r>
      <w:r w:rsidR="00A300D8" w:rsidRPr="00A22E45">
        <w:rPr>
          <w:rFonts w:ascii="Times New Roman" w:hAnsi="Times New Roman"/>
          <w:sz w:val="30"/>
          <w:szCs w:val="30"/>
        </w:rPr>
        <w:t xml:space="preserve"> или ОФВ</w:t>
      </w:r>
      <w:r w:rsidR="00A300D8" w:rsidRPr="00A22E45">
        <w:rPr>
          <w:rFonts w:ascii="Times New Roman" w:hAnsi="Times New Roman"/>
          <w:sz w:val="30"/>
          <w:szCs w:val="30"/>
          <w:vertAlign w:val="subscript"/>
        </w:rPr>
        <w:t>0,75</w:t>
      </w:r>
      <w:r w:rsidR="00A300D8" w:rsidRPr="00A22E45">
        <w:rPr>
          <w:rFonts w:ascii="Times New Roman" w:hAnsi="Times New Roman"/>
          <w:sz w:val="30"/>
          <w:szCs w:val="30"/>
        </w:rPr>
        <w:t xml:space="preserve"> </w:t>
      </w:r>
      <w:r w:rsidR="00C110C6" w:rsidRPr="00A22E45">
        <w:rPr>
          <w:rFonts w:ascii="Times New Roman" w:hAnsi="Times New Roman"/>
          <w:sz w:val="30"/>
          <w:szCs w:val="30"/>
        </w:rPr>
        <w:t xml:space="preserve">следует </w:t>
      </w:r>
      <w:r w:rsidR="00B23861" w:rsidRPr="00A22E45">
        <w:rPr>
          <w:rFonts w:ascii="Times New Roman" w:hAnsi="Times New Roman"/>
          <w:sz w:val="30"/>
          <w:szCs w:val="30"/>
        </w:rPr>
        <w:t xml:space="preserve">привести обзор </w:t>
      </w:r>
      <w:r w:rsidR="00DA41AF" w:rsidRPr="00A22E45">
        <w:rPr>
          <w:rFonts w:ascii="Times New Roman" w:hAnsi="Times New Roman"/>
          <w:sz w:val="30"/>
          <w:szCs w:val="30"/>
        </w:rPr>
        <w:t>научн</w:t>
      </w:r>
      <w:r w:rsidR="00C110C6" w:rsidRPr="00A22E45">
        <w:rPr>
          <w:rFonts w:ascii="Times New Roman" w:hAnsi="Times New Roman"/>
          <w:sz w:val="30"/>
          <w:szCs w:val="30"/>
        </w:rPr>
        <w:t>ых данных</w:t>
      </w:r>
      <w:r w:rsidR="00A300D8" w:rsidRPr="00A22E45">
        <w:rPr>
          <w:rFonts w:ascii="Times New Roman" w:hAnsi="Times New Roman"/>
          <w:sz w:val="30"/>
          <w:szCs w:val="30"/>
        </w:rPr>
        <w:t xml:space="preserve"> по</w:t>
      </w:r>
      <w:r w:rsidR="00B23861" w:rsidRPr="00A22E45">
        <w:rPr>
          <w:rFonts w:ascii="Times New Roman" w:hAnsi="Times New Roman"/>
          <w:sz w:val="30"/>
          <w:szCs w:val="30"/>
        </w:rPr>
        <w:t xml:space="preserve"> выбор</w:t>
      </w:r>
      <w:r w:rsidR="00A300D8" w:rsidRPr="00A22E45">
        <w:rPr>
          <w:rFonts w:ascii="Times New Roman" w:hAnsi="Times New Roman"/>
          <w:sz w:val="30"/>
          <w:szCs w:val="30"/>
        </w:rPr>
        <w:t>у</w:t>
      </w:r>
      <w:r w:rsidR="00B23861" w:rsidRPr="00A22E45">
        <w:rPr>
          <w:rFonts w:ascii="Times New Roman" w:hAnsi="Times New Roman"/>
          <w:sz w:val="30"/>
          <w:szCs w:val="30"/>
        </w:rPr>
        <w:t xml:space="preserve"> критериев приемлемости для изучаемых показателей, способов регистрации этих показателей и </w:t>
      </w:r>
      <w:r w:rsidR="00A300D8" w:rsidRPr="00A22E45">
        <w:rPr>
          <w:rFonts w:ascii="Times New Roman" w:hAnsi="Times New Roman"/>
          <w:sz w:val="30"/>
          <w:szCs w:val="30"/>
        </w:rPr>
        <w:t xml:space="preserve">обеспечению </w:t>
      </w:r>
      <w:r w:rsidR="000E088D" w:rsidRPr="00A22E45">
        <w:rPr>
          <w:rFonts w:ascii="Times New Roman" w:hAnsi="Times New Roman"/>
          <w:sz w:val="30"/>
          <w:szCs w:val="30"/>
        </w:rPr>
        <w:t>воспроизводимости</w:t>
      </w:r>
      <w:r w:rsidR="00B23861" w:rsidRPr="00A22E45">
        <w:rPr>
          <w:rFonts w:ascii="Times New Roman" w:hAnsi="Times New Roman"/>
          <w:sz w:val="30"/>
          <w:szCs w:val="30"/>
        </w:rPr>
        <w:t xml:space="preserve"> </w:t>
      </w:r>
      <w:r w:rsidR="00A300D8" w:rsidRPr="00A22E45">
        <w:rPr>
          <w:rFonts w:ascii="Times New Roman" w:hAnsi="Times New Roman"/>
          <w:sz w:val="30"/>
          <w:szCs w:val="30"/>
        </w:rPr>
        <w:t xml:space="preserve">полученных </w:t>
      </w:r>
      <w:r w:rsidR="00B23861" w:rsidRPr="00A22E45">
        <w:rPr>
          <w:rFonts w:ascii="Times New Roman" w:hAnsi="Times New Roman"/>
          <w:sz w:val="30"/>
          <w:szCs w:val="30"/>
        </w:rPr>
        <w:t>результатов)</w:t>
      </w:r>
      <w:r w:rsidR="00A300D8" w:rsidRPr="00A22E45">
        <w:rPr>
          <w:rFonts w:ascii="Times New Roman" w:hAnsi="Times New Roman"/>
          <w:sz w:val="30"/>
          <w:szCs w:val="30"/>
        </w:rPr>
        <w:t>.</w:t>
      </w:r>
      <w:r w:rsidR="00B23861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Удельное сопротивление дыхательных путей (</w:t>
      </w:r>
      <w:proofErr w:type="spellStart"/>
      <w:r w:rsidR="00D42E96" w:rsidRPr="00A22E45">
        <w:rPr>
          <w:rFonts w:ascii="Times New Roman" w:hAnsi="Times New Roman"/>
          <w:sz w:val="30"/>
          <w:szCs w:val="30"/>
          <w:lang w:val="en-US"/>
        </w:rPr>
        <w:t>sRaw</w:t>
      </w:r>
      <w:proofErr w:type="spellEnd"/>
      <w:r w:rsidRPr="00A22E45">
        <w:rPr>
          <w:rFonts w:ascii="Times New Roman" w:hAnsi="Times New Roman"/>
          <w:sz w:val="30"/>
          <w:szCs w:val="30"/>
        </w:rPr>
        <w:t>)</w:t>
      </w:r>
      <w:r w:rsidR="00D42E96" w:rsidRPr="00A22E45">
        <w:rPr>
          <w:rFonts w:ascii="Times New Roman" w:hAnsi="Times New Roman"/>
          <w:sz w:val="30"/>
          <w:szCs w:val="30"/>
        </w:rPr>
        <w:t xml:space="preserve">, измеренное с помощью </w:t>
      </w:r>
      <w:proofErr w:type="spellStart"/>
      <w:r w:rsidR="00D42E96" w:rsidRPr="00A22E45">
        <w:rPr>
          <w:rFonts w:ascii="Times New Roman" w:hAnsi="Times New Roman"/>
          <w:sz w:val="30"/>
          <w:szCs w:val="30"/>
        </w:rPr>
        <w:t>плетизмографиии</w:t>
      </w:r>
      <w:proofErr w:type="spellEnd"/>
      <w:r w:rsidR="00D42E96" w:rsidRPr="00A22E45">
        <w:rPr>
          <w:rFonts w:ascii="Times New Roman" w:hAnsi="Times New Roman"/>
          <w:sz w:val="30"/>
          <w:szCs w:val="30"/>
        </w:rPr>
        <w:t xml:space="preserve"> други</w:t>
      </w:r>
      <w:r w:rsidR="00763671" w:rsidRPr="00A22E45">
        <w:rPr>
          <w:rFonts w:ascii="Times New Roman" w:hAnsi="Times New Roman"/>
          <w:sz w:val="30"/>
          <w:szCs w:val="30"/>
        </w:rPr>
        <w:t>х</w:t>
      </w:r>
      <w:r w:rsidR="00D42E96" w:rsidRPr="00A22E45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D42E96" w:rsidRPr="00A22E45">
        <w:rPr>
          <w:rFonts w:ascii="Times New Roman" w:hAnsi="Times New Roman"/>
          <w:sz w:val="30"/>
          <w:szCs w:val="30"/>
        </w:rPr>
        <w:t>валидированны</w:t>
      </w:r>
      <w:r w:rsidR="00763671" w:rsidRPr="00A22E45">
        <w:rPr>
          <w:rFonts w:ascii="Times New Roman" w:hAnsi="Times New Roman"/>
          <w:sz w:val="30"/>
          <w:szCs w:val="30"/>
        </w:rPr>
        <w:t>х</w:t>
      </w:r>
      <w:proofErr w:type="spellEnd"/>
      <w:r w:rsidR="00D42E96" w:rsidRPr="00A22E45">
        <w:rPr>
          <w:rFonts w:ascii="Times New Roman" w:hAnsi="Times New Roman"/>
          <w:sz w:val="30"/>
          <w:szCs w:val="30"/>
        </w:rPr>
        <w:t xml:space="preserve"> метод</w:t>
      </w:r>
      <w:r w:rsidR="00763671" w:rsidRPr="00A22E45">
        <w:rPr>
          <w:rFonts w:ascii="Times New Roman" w:hAnsi="Times New Roman"/>
          <w:sz w:val="30"/>
          <w:szCs w:val="30"/>
        </w:rPr>
        <w:t>ов</w:t>
      </w:r>
      <w:r w:rsidR="00D42E96" w:rsidRPr="00A22E45">
        <w:rPr>
          <w:rFonts w:ascii="Times New Roman" w:hAnsi="Times New Roman"/>
          <w:sz w:val="30"/>
          <w:szCs w:val="30"/>
        </w:rPr>
        <w:t xml:space="preserve"> в сочетании с бал</w:t>
      </w:r>
      <w:r w:rsidR="00763671" w:rsidRPr="00A22E45">
        <w:rPr>
          <w:rFonts w:ascii="Times New Roman" w:hAnsi="Times New Roman"/>
          <w:sz w:val="30"/>
          <w:szCs w:val="30"/>
        </w:rPr>
        <w:t>л</w:t>
      </w:r>
      <w:r w:rsidR="00D42E96" w:rsidRPr="00A22E45">
        <w:rPr>
          <w:rFonts w:ascii="Times New Roman" w:hAnsi="Times New Roman"/>
          <w:sz w:val="30"/>
          <w:szCs w:val="30"/>
        </w:rPr>
        <w:t>ьной оценкой клинических симптомов</w:t>
      </w:r>
      <w:r w:rsidR="00B23861" w:rsidRPr="00A22E45">
        <w:rPr>
          <w:rFonts w:ascii="Times New Roman" w:hAnsi="Times New Roman"/>
          <w:sz w:val="30"/>
          <w:szCs w:val="30"/>
        </w:rPr>
        <w:t xml:space="preserve"> по </w:t>
      </w:r>
      <w:r w:rsidR="00A300D8" w:rsidRPr="00A22E45">
        <w:rPr>
          <w:rFonts w:ascii="Times New Roman" w:hAnsi="Times New Roman"/>
          <w:sz w:val="30"/>
          <w:szCs w:val="30"/>
        </w:rPr>
        <w:t xml:space="preserve">оценочным </w:t>
      </w:r>
      <w:r w:rsidR="00B23861" w:rsidRPr="00A22E45">
        <w:rPr>
          <w:rFonts w:ascii="Times New Roman" w:hAnsi="Times New Roman"/>
          <w:sz w:val="30"/>
          <w:szCs w:val="30"/>
        </w:rPr>
        <w:t>шкалам</w:t>
      </w:r>
      <w:r w:rsidR="00D42E96" w:rsidRPr="00A22E45">
        <w:rPr>
          <w:rFonts w:ascii="Times New Roman" w:hAnsi="Times New Roman"/>
          <w:sz w:val="30"/>
          <w:szCs w:val="30"/>
        </w:rPr>
        <w:t>, можно использовать у детей в возрасте от 2 до 6 лет</w:t>
      </w:r>
      <w:r w:rsidR="00B647F6" w:rsidRPr="00A22E45">
        <w:rPr>
          <w:rFonts w:ascii="Times New Roman" w:hAnsi="Times New Roman"/>
          <w:sz w:val="30"/>
          <w:szCs w:val="30"/>
        </w:rPr>
        <w:t>.</w:t>
      </w:r>
      <w:r w:rsidR="001D75BC" w:rsidRPr="00A22E45">
        <w:rPr>
          <w:rFonts w:ascii="Times New Roman" w:hAnsi="Times New Roman"/>
          <w:sz w:val="30"/>
          <w:szCs w:val="30"/>
        </w:rPr>
        <w:t xml:space="preserve"> </w:t>
      </w:r>
      <w:r w:rsidR="00D831E4" w:rsidRPr="00A22E45">
        <w:rPr>
          <w:rFonts w:ascii="Times New Roman" w:hAnsi="Times New Roman"/>
          <w:sz w:val="30"/>
          <w:szCs w:val="30"/>
        </w:rPr>
        <w:t>Необходимо представлять обоснование выбор</w:t>
      </w:r>
      <w:r w:rsidR="00763671" w:rsidRPr="00A22E45">
        <w:rPr>
          <w:rFonts w:ascii="Times New Roman" w:hAnsi="Times New Roman"/>
          <w:sz w:val="30"/>
          <w:szCs w:val="30"/>
        </w:rPr>
        <w:t>а</w:t>
      </w:r>
      <w:r w:rsidR="00D831E4" w:rsidRPr="00A22E45">
        <w:rPr>
          <w:rFonts w:ascii="Times New Roman" w:hAnsi="Times New Roman"/>
          <w:sz w:val="30"/>
          <w:szCs w:val="30"/>
        </w:rPr>
        <w:t xml:space="preserve"> переменных эффективности.</w:t>
      </w:r>
      <w:r w:rsidR="00B23861" w:rsidRPr="00A22E45">
        <w:rPr>
          <w:rFonts w:ascii="Times New Roman" w:hAnsi="Times New Roman"/>
          <w:sz w:val="30"/>
          <w:szCs w:val="30"/>
        </w:rPr>
        <w:t xml:space="preserve"> </w:t>
      </w:r>
    </w:p>
    <w:p w:rsidR="00B647F6" w:rsidRPr="00A22E45" w:rsidRDefault="00763671" w:rsidP="00C217C2">
      <w:pPr>
        <w:spacing w:after="0" w:line="360" w:lineRule="auto"/>
        <w:ind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При возможности следует</w:t>
      </w:r>
      <w:r w:rsidR="00D831E4" w:rsidRPr="00A22E45">
        <w:rPr>
          <w:rFonts w:ascii="Times New Roman" w:hAnsi="Times New Roman"/>
          <w:sz w:val="30"/>
          <w:szCs w:val="30"/>
        </w:rPr>
        <w:t xml:space="preserve"> использовать электронные дневники (как у взрослых, так и</w:t>
      </w:r>
      <w:r w:rsidRPr="00A22E45">
        <w:rPr>
          <w:rFonts w:ascii="Times New Roman" w:hAnsi="Times New Roman"/>
          <w:sz w:val="30"/>
          <w:szCs w:val="30"/>
        </w:rPr>
        <w:t xml:space="preserve"> у</w:t>
      </w:r>
      <w:r w:rsidR="00D831E4" w:rsidRPr="00A22E45">
        <w:rPr>
          <w:rFonts w:ascii="Times New Roman" w:hAnsi="Times New Roman"/>
          <w:sz w:val="30"/>
          <w:szCs w:val="30"/>
        </w:rPr>
        <w:t xml:space="preserve"> детей).</w:t>
      </w:r>
      <w:r w:rsidR="00B647F6" w:rsidRPr="00A22E45">
        <w:rPr>
          <w:rFonts w:ascii="Times New Roman" w:hAnsi="Times New Roman"/>
          <w:sz w:val="30"/>
          <w:szCs w:val="30"/>
        </w:rPr>
        <w:t xml:space="preserve"> Длительность периода лечения должна </w:t>
      </w:r>
      <w:r w:rsidRPr="00A22E45">
        <w:rPr>
          <w:rFonts w:ascii="Times New Roman" w:hAnsi="Times New Roman"/>
          <w:sz w:val="30"/>
          <w:szCs w:val="30"/>
        </w:rPr>
        <w:t xml:space="preserve">составлять </w:t>
      </w:r>
      <w:r w:rsidR="00B647F6" w:rsidRPr="00A22E45">
        <w:rPr>
          <w:rFonts w:ascii="Times New Roman" w:hAnsi="Times New Roman"/>
          <w:sz w:val="30"/>
          <w:szCs w:val="30"/>
        </w:rPr>
        <w:t xml:space="preserve">не менее </w:t>
      </w:r>
      <w:r w:rsidR="00CE05CB" w:rsidRPr="00A22E45">
        <w:rPr>
          <w:rFonts w:ascii="Times New Roman" w:hAnsi="Times New Roman"/>
          <w:sz w:val="30"/>
          <w:szCs w:val="30"/>
        </w:rPr>
        <w:t>8</w:t>
      </w:r>
      <w:r w:rsidR="00610C9E" w:rsidRPr="00A22E45">
        <w:rPr>
          <w:rFonts w:ascii="Times New Roman" w:hAnsi="Times New Roman"/>
          <w:sz w:val="30"/>
          <w:szCs w:val="30"/>
        </w:rPr>
        <w:t xml:space="preserve"> – </w:t>
      </w:r>
      <w:r w:rsidR="00CE05CB" w:rsidRPr="00A22E45">
        <w:rPr>
          <w:rFonts w:ascii="Times New Roman" w:hAnsi="Times New Roman"/>
          <w:sz w:val="30"/>
          <w:szCs w:val="30"/>
        </w:rPr>
        <w:t>12</w:t>
      </w:r>
      <w:r w:rsidR="00B647F6" w:rsidRPr="00A22E45">
        <w:rPr>
          <w:rFonts w:ascii="Times New Roman" w:hAnsi="Times New Roman"/>
          <w:sz w:val="30"/>
          <w:szCs w:val="30"/>
        </w:rPr>
        <w:t xml:space="preserve"> недель, любой более короткий период лечени</w:t>
      </w:r>
      <w:r w:rsidR="00DE4C5B" w:rsidRPr="00A22E45">
        <w:rPr>
          <w:rFonts w:ascii="Times New Roman" w:hAnsi="Times New Roman"/>
          <w:sz w:val="30"/>
          <w:szCs w:val="30"/>
        </w:rPr>
        <w:t>я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следует</w:t>
      </w:r>
      <w:r w:rsidR="00B647F6" w:rsidRPr="00A22E45">
        <w:rPr>
          <w:rFonts w:ascii="Times New Roman" w:hAnsi="Times New Roman"/>
          <w:sz w:val="30"/>
          <w:szCs w:val="30"/>
        </w:rPr>
        <w:t xml:space="preserve"> о</w:t>
      </w:r>
      <w:r w:rsidR="00DE4C5B" w:rsidRPr="00A22E45">
        <w:rPr>
          <w:rFonts w:ascii="Times New Roman" w:hAnsi="Times New Roman"/>
          <w:sz w:val="30"/>
          <w:szCs w:val="30"/>
        </w:rPr>
        <w:t>боснова</w:t>
      </w:r>
      <w:r w:rsidRPr="00A22E45">
        <w:rPr>
          <w:rFonts w:ascii="Times New Roman" w:hAnsi="Times New Roman"/>
          <w:sz w:val="30"/>
          <w:szCs w:val="30"/>
        </w:rPr>
        <w:t>ть</w:t>
      </w:r>
      <w:r w:rsidR="00F229C2" w:rsidRPr="00A22E45">
        <w:rPr>
          <w:rFonts w:ascii="Times New Roman" w:hAnsi="Times New Roman"/>
          <w:sz w:val="30"/>
          <w:szCs w:val="30"/>
        </w:rPr>
        <w:t xml:space="preserve">. </w:t>
      </w:r>
      <w:r w:rsidR="00DE4C5B" w:rsidRPr="00A22E45">
        <w:rPr>
          <w:rFonts w:ascii="Times New Roman" w:hAnsi="Times New Roman"/>
          <w:sz w:val="30"/>
          <w:szCs w:val="30"/>
        </w:rPr>
        <w:t>И</w:t>
      </w:r>
      <w:r w:rsidRPr="00A22E45">
        <w:rPr>
          <w:rFonts w:ascii="Times New Roman" w:hAnsi="Times New Roman"/>
          <w:sz w:val="30"/>
          <w:szCs w:val="30"/>
        </w:rPr>
        <w:t>сследуемая</w:t>
      </w:r>
      <w:r w:rsidR="00DE4C5B" w:rsidRPr="00A22E45">
        <w:rPr>
          <w:rFonts w:ascii="Times New Roman" w:hAnsi="Times New Roman"/>
          <w:sz w:val="30"/>
          <w:szCs w:val="30"/>
        </w:rPr>
        <w:t xml:space="preserve"> </w:t>
      </w:r>
      <w:r w:rsidR="007F2552" w:rsidRPr="00A22E45">
        <w:rPr>
          <w:rFonts w:ascii="Times New Roman" w:hAnsi="Times New Roman"/>
          <w:sz w:val="30"/>
          <w:szCs w:val="30"/>
        </w:rPr>
        <w:t>группа пациентов</w:t>
      </w:r>
      <w:r w:rsidR="00B647F6" w:rsidRPr="00A22E45">
        <w:rPr>
          <w:rFonts w:ascii="Times New Roman" w:hAnsi="Times New Roman"/>
          <w:sz w:val="30"/>
          <w:szCs w:val="30"/>
        </w:rPr>
        <w:t xml:space="preserve"> должн</w:t>
      </w:r>
      <w:r w:rsidR="00DE4C5B" w:rsidRPr="00A22E45">
        <w:rPr>
          <w:rFonts w:ascii="Times New Roman" w:hAnsi="Times New Roman"/>
          <w:sz w:val="30"/>
          <w:szCs w:val="30"/>
        </w:rPr>
        <w:t>а</w:t>
      </w:r>
      <w:r w:rsidR="00B647F6" w:rsidRPr="00A22E45">
        <w:rPr>
          <w:rFonts w:ascii="Times New Roman" w:hAnsi="Times New Roman"/>
          <w:sz w:val="30"/>
          <w:szCs w:val="30"/>
        </w:rPr>
        <w:t xml:space="preserve"> быть </w:t>
      </w:r>
      <w:r w:rsidR="00DE4C5B" w:rsidRPr="00A22E45">
        <w:rPr>
          <w:rFonts w:ascii="Times New Roman" w:hAnsi="Times New Roman"/>
          <w:sz w:val="30"/>
          <w:szCs w:val="30"/>
        </w:rPr>
        <w:t xml:space="preserve">репрезентативной </w:t>
      </w:r>
      <w:r w:rsidR="007F2552" w:rsidRPr="00A22E45">
        <w:rPr>
          <w:rFonts w:ascii="Times New Roman" w:hAnsi="Times New Roman"/>
          <w:sz w:val="30"/>
          <w:szCs w:val="30"/>
        </w:rPr>
        <w:t xml:space="preserve">по отношению к группе пациентов у которой планируется применять </w:t>
      </w:r>
      <w:r w:rsidR="002A0174" w:rsidRPr="00A22E45">
        <w:rPr>
          <w:rFonts w:ascii="Times New Roman" w:hAnsi="Times New Roman"/>
          <w:sz w:val="30"/>
          <w:szCs w:val="30"/>
        </w:rPr>
        <w:t>лекарственн</w:t>
      </w:r>
      <w:r w:rsidR="007F2552" w:rsidRPr="00A22E45">
        <w:rPr>
          <w:rFonts w:ascii="Times New Roman" w:hAnsi="Times New Roman"/>
          <w:sz w:val="30"/>
          <w:szCs w:val="30"/>
        </w:rPr>
        <w:t>ый</w:t>
      </w:r>
      <w:r w:rsidR="002A0174" w:rsidRPr="00A22E45">
        <w:rPr>
          <w:rFonts w:ascii="Times New Roman" w:hAnsi="Times New Roman"/>
          <w:sz w:val="30"/>
          <w:szCs w:val="30"/>
        </w:rPr>
        <w:t xml:space="preserve"> </w:t>
      </w:r>
      <w:r w:rsidR="00CE05CB" w:rsidRPr="00A22E45">
        <w:rPr>
          <w:rFonts w:ascii="Times New Roman" w:hAnsi="Times New Roman"/>
          <w:sz w:val="30"/>
          <w:szCs w:val="30"/>
        </w:rPr>
        <w:t>препарат</w:t>
      </w:r>
      <w:r w:rsidR="007F2552" w:rsidRPr="00A22E45">
        <w:rPr>
          <w:rFonts w:ascii="Times New Roman" w:hAnsi="Times New Roman"/>
          <w:sz w:val="30"/>
          <w:szCs w:val="30"/>
        </w:rPr>
        <w:t xml:space="preserve"> после его регистрации</w:t>
      </w:r>
      <w:r w:rsidR="00F229C2" w:rsidRPr="00A22E45">
        <w:rPr>
          <w:rFonts w:ascii="Times New Roman" w:hAnsi="Times New Roman"/>
          <w:sz w:val="30"/>
          <w:szCs w:val="30"/>
        </w:rPr>
        <w:t>.</w:t>
      </w:r>
    </w:p>
    <w:p w:rsidR="009A73DB" w:rsidRPr="00A22E45" w:rsidRDefault="009A73DB" w:rsidP="00C217C2">
      <w:pPr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trike/>
          <w:sz w:val="30"/>
          <w:szCs w:val="30"/>
        </w:rPr>
      </w:pPr>
      <w:proofErr w:type="spellStart"/>
      <w:r w:rsidRPr="00A22E45">
        <w:rPr>
          <w:rFonts w:ascii="Times New Roman" w:hAnsi="Times New Roman"/>
          <w:sz w:val="30"/>
          <w:szCs w:val="30"/>
        </w:rPr>
        <w:t>Бронхопротективная</w:t>
      </w:r>
      <w:proofErr w:type="spellEnd"/>
      <w:r w:rsidRPr="00A22E45">
        <w:rPr>
          <w:rFonts w:ascii="Times New Roman" w:hAnsi="Times New Roman"/>
          <w:sz w:val="30"/>
          <w:szCs w:val="30"/>
        </w:rPr>
        <w:t xml:space="preserve"> модель является менее изученной, альтернативной моделью</w:t>
      </w:r>
      <w:r w:rsidR="00763671" w:rsidRPr="00A22E45">
        <w:rPr>
          <w:rFonts w:ascii="Times New Roman" w:hAnsi="Times New Roman"/>
          <w:sz w:val="30"/>
          <w:szCs w:val="30"/>
        </w:rPr>
        <w:t>,</w:t>
      </w:r>
      <w:r w:rsidRPr="00A22E45">
        <w:rPr>
          <w:rFonts w:ascii="Times New Roman" w:hAnsi="Times New Roman"/>
          <w:sz w:val="30"/>
          <w:szCs w:val="30"/>
        </w:rPr>
        <w:t xml:space="preserve"> при которой сравниваются ингаляционные глюкокортикостероиды после хронического введения.</w:t>
      </w:r>
    </w:p>
    <w:p w:rsidR="001D75BC" w:rsidRPr="00A22E45" w:rsidRDefault="00B647F6" w:rsidP="00C217C2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У взрослых </w:t>
      </w:r>
      <w:r w:rsidR="000D1A28" w:rsidRPr="00A22E45">
        <w:rPr>
          <w:rFonts w:ascii="Times New Roman" w:hAnsi="Times New Roman"/>
          <w:sz w:val="30"/>
          <w:szCs w:val="30"/>
        </w:rPr>
        <w:t xml:space="preserve">первичной </w:t>
      </w:r>
      <w:r w:rsidRPr="00A22E45">
        <w:rPr>
          <w:rFonts w:ascii="Times New Roman" w:hAnsi="Times New Roman"/>
          <w:sz w:val="30"/>
          <w:szCs w:val="30"/>
        </w:rPr>
        <w:t>переменн</w:t>
      </w:r>
      <w:r w:rsidR="00BB354A" w:rsidRPr="00A22E45">
        <w:rPr>
          <w:rFonts w:ascii="Times New Roman" w:hAnsi="Times New Roman"/>
          <w:sz w:val="30"/>
          <w:szCs w:val="30"/>
        </w:rPr>
        <w:t>ой</w:t>
      </w:r>
      <w:r w:rsidRPr="00A22E45">
        <w:rPr>
          <w:rFonts w:ascii="Times New Roman" w:hAnsi="Times New Roman"/>
          <w:sz w:val="30"/>
          <w:szCs w:val="30"/>
        </w:rPr>
        <w:t xml:space="preserve"> эффективности является изменение</w:t>
      </w:r>
      <w:r w:rsidR="00763671" w:rsidRPr="00A22E45">
        <w:rPr>
          <w:rFonts w:ascii="Times New Roman" w:hAnsi="Times New Roman"/>
          <w:sz w:val="30"/>
          <w:szCs w:val="30"/>
        </w:rPr>
        <w:t>, наблюдаемое</w:t>
      </w:r>
      <w:r w:rsidRPr="00A22E45">
        <w:rPr>
          <w:rFonts w:ascii="Times New Roman" w:hAnsi="Times New Roman"/>
          <w:sz w:val="30"/>
          <w:szCs w:val="30"/>
        </w:rPr>
        <w:t xml:space="preserve"> в провокационной концентрации или </w:t>
      </w:r>
      <w:r w:rsidRPr="00A22E45">
        <w:rPr>
          <w:rFonts w:ascii="Times New Roman" w:hAnsi="Times New Roman"/>
          <w:sz w:val="30"/>
          <w:szCs w:val="30"/>
        </w:rPr>
        <w:lastRenderedPageBreak/>
        <w:t>провокационной доз</w:t>
      </w:r>
      <w:r w:rsidR="00763671" w:rsidRPr="00A22E45">
        <w:rPr>
          <w:rFonts w:ascii="Times New Roman" w:hAnsi="Times New Roman"/>
          <w:sz w:val="30"/>
          <w:szCs w:val="30"/>
        </w:rPr>
        <w:t xml:space="preserve">е ингаляционного </w:t>
      </w:r>
      <w:proofErr w:type="spellStart"/>
      <w:r w:rsidR="00763671" w:rsidRPr="00A22E45">
        <w:rPr>
          <w:rFonts w:ascii="Times New Roman" w:hAnsi="Times New Roman"/>
          <w:sz w:val="30"/>
          <w:szCs w:val="30"/>
        </w:rPr>
        <w:t>глюкокортикостероида</w:t>
      </w:r>
      <w:proofErr w:type="spellEnd"/>
      <w:r w:rsidRPr="00A22E45">
        <w:rPr>
          <w:rFonts w:ascii="Times New Roman" w:hAnsi="Times New Roman"/>
          <w:sz w:val="30"/>
          <w:szCs w:val="30"/>
        </w:rPr>
        <w:t xml:space="preserve">, например, </w:t>
      </w:r>
      <w:r w:rsidR="000E357B" w:rsidRPr="00A22E45">
        <w:rPr>
          <w:rFonts w:ascii="Times New Roman" w:hAnsi="Times New Roman"/>
          <w:sz w:val="30"/>
          <w:szCs w:val="30"/>
        </w:rPr>
        <w:t xml:space="preserve">вызываемое </w:t>
      </w:r>
      <w:r w:rsidRPr="00A22E45">
        <w:rPr>
          <w:rFonts w:ascii="Times New Roman" w:hAnsi="Times New Roman"/>
          <w:sz w:val="30"/>
          <w:szCs w:val="30"/>
        </w:rPr>
        <w:t xml:space="preserve">аденозин </w:t>
      </w:r>
      <w:proofErr w:type="spellStart"/>
      <w:r w:rsidRPr="00A22E45">
        <w:rPr>
          <w:rFonts w:ascii="Times New Roman" w:hAnsi="Times New Roman"/>
          <w:sz w:val="30"/>
          <w:szCs w:val="30"/>
        </w:rPr>
        <w:t>монофосфат</w:t>
      </w:r>
      <w:r w:rsidR="000E357B" w:rsidRPr="00A22E45">
        <w:rPr>
          <w:rFonts w:ascii="Times New Roman" w:hAnsi="Times New Roman"/>
          <w:sz w:val="30"/>
          <w:szCs w:val="30"/>
        </w:rPr>
        <w:t>ом</w:t>
      </w:r>
      <w:proofErr w:type="spellEnd"/>
      <w:r w:rsidRPr="00A22E45">
        <w:rPr>
          <w:rFonts w:ascii="Times New Roman" w:hAnsi="Times New Roman"/>
          <w:sz w:val="30"/>
          <w:szCs w:val="30"/>
        </w:rPr>
        <w:t xml:space="preserve"> (АМФ) 20</w:t>
      </w:r>
      <w:r w:rsidR="001D75BC" w:rsidRPr="00A22E45">
        <w:rPr>
          <w:rFonts w:ascii="Times New Roman" w:hAnsi="Times New Roman"/>
          <w:sz w:val="30"/>
          <w:szCs w:val="30"/>
        </w:rPr>
        <w:t> </w:t>
      </w:r>
      <w:r w:rsidRPr="00A22E45">
        <w:rPr>
          <w:rFonts w:ascii="Times New Roman" w:hAnsi="Times New Roman"/>
          <w:sz w:val="30"/>
          <w:szCs w:val="30"/>
        </w:rPr>
        <w:t>%</w:t>
      </w:r>
      <w:r w:rsidR="001D75BC" w:rsidRPr="00A22E45">
        <w:rPr>
          <w:rFonts w:ascii="Times New Roman" w:hAnsi="Times New Roman"/>
          <w:sz w:val="30"/>
          <w:szCs w:val="30"/>
        </w:rPr>
        <w:t xml:space="preserve"> </w:t>
      </w:r>
      <w:r w:rsidR="00BB354A" w:rsidRPr="00A22E45">
        <w:rPr>
          <w:rFonts w:ascii="Times New Roman" w:hAnsi="Times New Roman"/>
          <w:sz w:val="30"/>
          <w:szCs w:val="30"/>
        </w:rPr>
        <w:t>ухудшение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9A73DB" w:rsidRPr="00A22E45">
        <w:rPr>
          <w:rFonts w:ascii="Times New Roman" w:hAnsi="Times New Roman"/>
          <w:sz w:val="30"/>
          <w:szCs w:val="30"/>
        </w:rPr>
        <w:t>ОФВ</w:t>
      </w:r>
      <w:r w:rsidR="009A73DB" w:rsidRPr="00A22E45">
        <w:rPr>
          <w:rFonts w:ascii="Times New Roman" w:hAnsi="Times New Roman"/>
          <w:sz w:val="30"/>
          <w:szCs w:val="30"/>
          <w:vertAlign w:val="subscript"/>
        </w:rPr>
        <w:t>1</w:t>
      </w:r>
      <w:r w:rsidRPr="00A22E45">
        <w:rPr>
          <w:rFonts w:ascii="Times New Roman" w:hAnsi="Times New Roman"/>
          <w:sz w:val="30"/>
          <w:szCs w:val="30"/>
        </w:rPr>
        <w:t xml:space="preserve"> (PC</w:t>
      </w:r>
      <w:r w:rsidRPr="00A22E45">
        <w:rPr>
          <w:rFonts w:ascii="Times New Roman" w:hAnsi="Times New Roman"/>
          <w:sz w:val="30"/>
          <w:szCs w:val="30"/>
          <w:vertAlign w:val="subscript"/>
        </w:rPr>
        <w:t>20</w:t>
      </w:r>
      <w:r w:rsidR="007A4BF7" w:rsidRPr="00A22E45">
        <w:rPr>
          <w:rFonts w:ascii="Times New Roman" w:hAnsi="Times New Roman"/>
          <w:sz w:val="30"/>
          <w:szCs w:val="30"/>
        </w:rPr>
        <w:t> </w:t>
      </w:r>
      <w:r w:rsidR="009A73DB" w:rsidRPr="00A22E45">
        <w:rPr>
          <w:rFonts w:ascii="Times New Roman" w:hAnsi="Times New Roman"/>
          <w:sz w:val="30"/>
          <w:szCs w:val="30"/>
        </w:rPr>
        <w:t>ОФВ</w:t>
      </w:r>
      <w:r w:rsidR="009A73DB" w:rsidRPr="00A22E45">
        <w:rPr>
          <w:rFonts w:ascii="Times New Roman" w:hAnsi="Times New Roman"/>
          <w:sz w:val="30"/>
          <w:szCs w:val="30"/>
          <w:vertAlign w:val="subscript"/>
        </w:rPr>
        <w:t>1</w:t>
      </w:r>
      <w:r w:rsidR="009A73DB" w:rsidRPr="00A22E45">
        <w:rPr>
          <w:rFonts w:ascii="Times New Roman" w:hAnsi="Times New Roman"/>
          <w:sz w:val="30"/>
          <w:szCs w:val="30"/>
        </w:rPr>
        <w:t>АМФ</w:t>
      </w:r>
      <w:r w:rsidRPr="00A22E45">
        <w:rPr>
          <w:rFonts w:ascii="Times New Roman" w:hAnsi="Times New Roman"/>
          <w:sz w:val="30"/>
          <w:szCs w:val="30"/>
        </w:rPr>
        <w:t xml:space="preserve"> или PD</w:t>
      </w:r>
      <w:r w:rsidRPr="00A22E45">
        <w:rPr>
          <w:rFonts w:ascii="Times New Roman" w:hAnsi="Times New Roman"/>
          <w:sz w:val="30"/>
          <w:szCs w:val="30"/>
          <w:vertAlign w:val="subscript"/>
        </w:rPr>
        <w:t>20</w:t>
      </w:r>
      <w:r w:rsidR="007A4BF7" w:rsidRPr="00A22E45">
        <w:rPr>
          <w:rFonts w:ascii="Times New Roman" w:hAnsi="Times New Roman"/>
          <w:sz w:val="30"/>
          <w:szCs w:val="30"/>
        </w:rPr>
        <w:t> </w:t>
      </w:r>
      <w:r w:rsidR="009A73DB" w:rsidRPr="00A22E45">
        <w:rPr>
          <w:rFonts w:ascii="Times New Roman" w:hAnsi="Times New Roman"/>
          <w:sz w:val="30"/>
          <w:szCs w:val="30"/>
        </w:rPr>
        <w:t>ОФВ</w:t>
      </w:r>
      <w:r w:rsidR="009A73DB" w:rsidRPr="00A22E45">
        <w:rPr>
          <w:rFonts w:ascii="Times New Roman" w:hAnsi="Times New Roman"/>
          <w:sz w:val="30"/>
          <w:szCs w:val="30"/>
          <w:vertAlign w:val="subscript"/>
        </w:rPr>
        <w:t>1</w:t>
      </w:r>
      <w:r w:rsidR="009A73DB" w:rsidRPr="00A22E45">
        <w:rPr>
          <w:rFonts w:ascii="Times New Roman" w:hAnsi="Times New Roman"/>
          <w:sz w:val="30"/>
          <w:szCs w:val="30"/>
        </w:rPr>
        <w:t>АМФ</w:t>
      </w:r>
      <w:r w:rsidRPr="00A22E45">
        <w:rPr>
          <w:rFonts w:ascii="Times New Roman" w:hAnsi="Times New Roman"/>
          <w:sz w:val="30"/>
          <w:szCs w:val="30"/>
        </w:rPr>
        <w:t>).</w:t>
      </w:r>
      <w:r w:rsidR="007F2552" w:rsidRPr="00A22E45">
        <w:rPr>
          <w:rFonts w:ascii="Times New Roman" w:hAnsi="Times New Roman"/>
          <w:sz w:val="30"/>
          <w:szCs w:val="30"/>
        </w:rPr>
        <w:t xml:space="preserve"> </w:t>
      </w:r>
      <w:r w:rsidR="00763671" w:rsidRPr="00A22E45">
        <w:rPr>
          <w:rFonts w:ascii="Times New Roman" w:hAnsi="Times New Roman"/>
          <w:sz w:val="30"/>
          <w:szCs w:val="30"/>
        </w:rPr>
        <w:t xml:space="preserve">Следует </w:t>
      </w:r>
      <w:r w:rsidR="000E357B" w:rsidRPr="00A22E45">
        <w:rPr>
          <w:rFonts w:ascii="Times New Roman" w:hAnsi="Times New Roman"/>
          <w:sz w:val="30"/>
          <w:szCs w:val="30"/>
        </w:rPr>
        <w:t xml:space="preserve">подтвердить, </w:t>
      </w:r>
      <w:r w:rsidR="00763671" w:rsidRPr="00A22E45">
        <w:rPr>
          <w:rFonts w:ascii="Times New Roman" w:hAnsi="Times New Roman"/>
          <w:sz w:val="30"/>
          <w:szCs w:val="30"/>
        </w:rPr>
        <w:t xml:space="preserve">чувствительность </w:t>
      </w:r>
      <w:r w:rsidR="000E357B" w:rsidRPr="00A22E45">
        <w:rPr>
          <w:rFonts w:ascii="Times New Roman" w:hAnsi="Times New Roman"/>
          <w:sz w:val="30"/>
          <w:szCs w:val="30"/>
        </w:rPr>
        <w:t>дизайн</w:t>
      </w:r>
      <w:r w:rsidR="00763671" w:rsidRPr="00A22E45">
        <w:rPr>
          <w:rFonts w:ascii="Times New Roman" w:hAnsi="Times New Roman"/>
          <w:sz w:val="30"/>
          <w:szCs w:val="30"/>
        </w:rPr>
        <w:t>а</w:t>
      </w:r>
      <w:r w:rsidR="000E357B" w:rsidRPr="00A22E45">
        <w:rPr>
          <w:rFonts w:ascii="Times New Roman" w:hAnsi="Times New Roman"/>
          <w:sz w:val="30"/>
          <w:szCs w:val="30"/>
        </w:rPr>
        <w:t xml:space="preserve"> исследования к</w:t>
      </w:r>
      <w:r w:rsidR="007F2552" w:rsidRPr="00A22E45">
        <w:rPr>
          <w:rFonts w:ascii="Times New Roman" w:hAnsi="Times New Roman"/>
          <w:sz w:val="30"/>
          <w:szCs w:val="30"/>
        </w:rPr>
        <w:t xml:space="preserve"> провокационной</w:t>
      </w:r>
      <w:r w:rsidR="000E357B" w:rsidRPr="00A22E45">
        <w:rPr>
          <w:rFonts w:ascii="Times New Roman" w:hAnsi="Times New Roman"/>
          <w:sz w:val="30"/>
          <w:szCs w:val="30"/>
        </w:rPr>
        <w:t xml:space="preserve"> дозе</w:t>
      </w:r>
      <w:r w:rsidR="007F2552" w:rsidRPr="00A22E45">
        <w:rPr>
          <w:rFonts w:ascii="Times New Roman" w:hAnsi="Times New Roman"/>
          <w:sz w:val="30"/>
          <w:szCs w:val="30"/>
        </w:rPr>
        <w:t xml:space="preserve">. Дизайн исследования должен предусматривать применение </w:t>
      </w:r>
      <w:r w:rsidR="000E357B" w:rsidRPr="00A22E45">
        <w:rPr>
          <w:rFonts w:ascii="Times New Roman" w:hAnsi="Times New Roman"/>
          <w:sz w:val="30"/>
          <w:szCs w:val="30"/>
        </w:rPr>
        <w:t xml:space="preserve">по меньшей мере </w:t>
      </w:r>
      <w:r w:rsidR="00763671" w:rsidRPr="00A22E45">
        <w:rPr>
          <w:rFonts w:ascii="Times New Roman" w:hAnsi="Times New Roman"/>
          <w:sz w:val="30"/>
          <w:szCs w:val="30"/>
        </w:rPr>
        <w:t xml:space="preserve">2 </w:t>
      </w:r>
      <w:r w:rsidR="000E357B" w:rsidRPr="00A22E45">
        <w:rPr>
          <w:rFonts w:ascii="Times New Roman" w:hAnsi="Times New Roman"/>
          <w:sz w:val="30"/>
          <w:szCs w:val="30"/>
        </w:rPr>
        <w:t>доз (дозиров</w:t>
      </w:r>
      <w:r w:rsidR="007F2552" w:rsidRPr="00A22E45">
        <w:rPr>
          <w:rFonts w:ascii="Times New Roman" w:hAnsi="Times New Roman"/>
          <w:sz w:val="30"/>
          <w:szCs w:val="30"/>
        </w:rPr>
        <w:t>ок</w:t>
      </w:r>
      <w:r w:rsidR="000E357B" w:rsidRPr="00A22E45">
        <w:rPr>
          <w:rFonts w:ascii="Times New Roman" w:hAnsi="Times New Roman"/>
          <w:sz w:val="30"/>
          <w:szCs w:val="30"/>
        </w:rPr>
        <w:t xml:space="preserve">) </w:t>
      </w:r>
      <w:r w:rsidR="00763671" w:rsidRPr="00A22E45">
        <w:rPr>
          <w:rFonts w:ascii="Times New Roman" w:hAnsi="Times New Roman"/>
          <w:sz w:val="30"/>
          <w:szCs w:val="30"/>
        </w:rPr>
        <w:t>исследуемого</w:t>
      </w:r>
      <w:r w:rsidR="000E357B" w:rsidRPr="00A22E45">
        <w:rPr>
          <w:rFonts w:ascii="Times New Roman" w:hAnsi="Times New Roman"/>
          <w:sz w:val="30"/>
          <w:szCs w:val="30"/>
        </w:rPr>
        <w:t xml:space="preserve"> и референтного </w:t>
      </w:r>
      <w:r w:rsidR="00DA41AF" w:rsidRPr="00A22E45">
        <w:rPr>
          <w:rFonts w:ascii="Times New Roman" w:hAnsi="Times New Roman"/>
          <w:sz w:val="30"/>
          <w:szCs w:val="30"/>
        </w:rPr>
        <w:t xml:space="preserve">лекарственных </w:t>
      </w:r>
      <w:r w:rsidR="000E357B" w:rsidRPr="00A22E45">
        <w:rPr>
          <w:rFonts w:ascii="Times New Roman" w:hAnsi="Times New Roman"/>
          <w:sz w:val="30"/>
          <w:szCs w:val="30"/>
        </w:rPr>
        <w:t>препаратов</w:t>
      </w:r>
      <w:r w:rsidR="00763671" w:rsidRPr="00A22E45">
        <w:rPr>
          <w:rFonts w:ascii="Times New Roman" w:hAnsi="Times New Roman"/>
          <w:sz w:val="30"/>
          <w:szCs w:val="30"/>
        </w:rPr>
        <w:t xml:space="preserve"> для ингаляций</w:t>
      </w:r>
      <w:r w:rsidR="000E357B" w:rsidRPr="00A22E45">
        <w:rPr>
          <w:rFonts w:ascii="Times New Roman" w:hAnsi="Times New Roman"/>
          <w:sz w:val="30"/>
          <w:szCs w:val="30"/>
        </w:rPr>
        <w:t xml:space="preserve">. </w:t>
      </w:r>
      <w:r w:rsidRPr="00A22E45">
        <w:rPr>
          <w:rFonts w:ascii="Times New Roman" w:hAnsi="Times New Roman"/>
          <w:sz w:val="30"/>
          <w:szCs w:val="30"/>
        </w:rPr>
        <w:t>Кажд</w:t>
      </w:r>
      <w:r w:rsidR="00CE05CB" w:rsidRPr="00A22E45">
        <w:rPr>
          <w:rFonts w:ascii="Times New Roman" w:hAnsi="Times New Roman"/>
          <w:sz w:val="30"/>
          <w:szCs w:val="30"/>
        </w:rPr>
        <w:t>ая</w:t>
      </w:r>
      <w:r w:rsidRPr="00A22E45">
        <w:rPr>
          <w:rFonts w:ascii="Times New Roman" w:hAnsi="Times New Roman"/>
          <w:sz w:val="30"/>
          <w:szCs w:val="30"/>
        </w:rPr>
        <w:t xml:space="preserve"> доз</w:t>
      </w:r>
      <w:r w:rsidR="00745157" w:rsidRPr="00A22E45">
        <w:rPr>
          <w:rFonts w:ascii="Times New Roman" w:hAnsi="Times New Roman"/>
          <w:sz w:val="30"/>
          <w:szCs w:val="30"/>
        </w:rPr>
        <w:t>а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6741D4" w:rsidRPr="00A22E45">
        <w:rPr>
          <w:rFonts w:ascii="Times New Roman" w:hAnsi="Times New Roman"/>
          <w:sz w:val="30"/>
          <w:szCs w:val="30"/>
        </w:rPr>
        <w:t>исслед</w:t>
      </w:r>
      <w:r w:rsidRPr="00A22E45">
        <w:rPr>
          <w:rFonts w:ascii="Times New Roman" w:hAnsi="Times New Roman"/>
          <w:sz w:val="30"/>
          <w:szCs w:val="30"/>
        </w:rPr>
        <w:t xml:space="preserve">уемого и </w:t>
      </w:r>
      <w:r w:rsidR="006741D4" w:rsidRPr="00A22E45">
        <w:rPr>
          <w:rFonts w:ascii="Times New Roman" w:hAnsi="Times New Roman"/>
          <w:sz w:val="30"/>
          <w:szCs w:val="30"/>
        </w:rPr>
        <w:t>референт</w:t>
      </w:r>
      <w:r w:rsidRPr="00A22E45">
        <w:rPr>
          <w:rFonts w:ascii="Times New Roman" w:hAnsi="Times New Roman"/>
          <w:sz w:val="30"/>
          <w:szCs w:val="30"/>
        </w:rPr>
        <w:t xml:space="preserve">ного </w:t>
      </w:r>
      <w:r w:rsidR="00DA41AF" w:rsidRPr="00A22E45">
        <w:rPr>
          <w:rFonts w:ascii="Times New Roman" w:hAnsi="Times New Roman"/>
          <w:sz w:val="30"/>
          <w:szCs w:val="30"/>
        </w:rPr>
        <w:t xml:space="preserve">лекарственных </w:t>
      </w:r>
      <w:r w:rsidRPr="00A22E45">
        <w:rPr>
          <w:rFonts w:ascii="Times New Roman" w:hAnsi="Times New Roman"/>
          <w:sz w:val="30"/>
          <w:szCs w:val="30"/>
        </w:rPr>
        <w:t>пр</w:t>
      </w:r>
      <w:r w:rsidR="006741D4" w:rsidRPr="00A22E45">
        <w:rPr>
          <w:rFonts w:ascii="Times New Roman" w:hAnsi="Times New Roman"/>
          <w:sz w:val="30"/>
          <w:szCs w:val="30"/>
        </w:rPr>
        <w:t>епаратов</w:t>
      </w:r>
      <w:r w:rsidR="00F10DB1" w:rsidRPr="00A22E45">
        <w:rPr>
          <w:rFonts w:ascii="Times New Roman" w:hAnsi="Times New Roman"/>
          <w:sz w:val="30"/>
          <w:szCs w:val="30"/>
        </w:rPr>
        <w:t xml:space="preserve"> для ингаляций</w:t>
      </w:r>
      <w:r w:rsidRPr="00A22E45">
        <w:rPr>
          <w:rFonts w:ascii="Times New Roman" w:hAnsi="Times New Roman"/>
          <w:sz w:val="30"/>
          <w:szCs w:val="30"/>
        </w:rPr>
        <w:t xml:space="preserve"> должн</w:t>
      </w:r>
      <w:r w:rsidR="00745157" w:rsidRPr="00A22E45">
        <w:rPr>
          <w:rFonts w:ascii="Times New Roman" w:hAnsi="Times New Roman"/>
          <w:sz w:val="30"/>
          <w:szCs w:val="30"/>
        </w:rPr>
        <w:t>а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6741D4" w:rsidRPr="00A22E45">
        <w:rPr>
          <w:rFonts w:ascii="Times New Roman" w:hAnsi="Times New Roman"/>
          <w:sz w:val="30"/>
          <w:szCs w:val="30"/>
        </w:rPr>
        <w:t>ингалироваться</w:t>
      </w:r>
      <w:proofErr w:type="spellEnd"/>
      <w:r w:rsidRPr="00A22E45">
        <w:rPr>
          <w:rFonts w:ascii="Times New Roman" w:hAnsi="Times New Roman"/>
          <w:sz w:val="30"/>
          <w:szCs w:val="30"/>
        </w:rPr>
        <w:t xml:space="preserve"> не менее 4 недель, если не </w:t>
      </w:r>
      <w:r w:rsidR="001D75BC" w:rsidRPr="00A22E45">
        <w:rPr>
          <w:rFonts w:ascii="Times New Roman" w:hAnsi="Times New Roman"/>
          <w:sz w:val="30"/>
          <w:szCs w:val="30"/>
        </w:rPr>
        <w:t>обосновано</w:t>
      </w:r>
      <w:r w:rsidR="000E357B" w:rsidRPr="00A22E45">
        <w:rPr>
          <w:rFonts w:ascii="Times New Roman" w:hAnsi="Times New Roman"/>
          <w:sz w:val="30"/>
          <w:szCs w:val="30"/>
        </w:rPr>
        <w:t xml:space="preserve"> иное.</w:t>
      </w:r>
    </w:p>
    <w:p w:rsidR="00575FFF" w:rsidRPr="00A22E45" w:rsidRDefault="00B647F6" w:rsidP="00C217C2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У детей </w:t>
      </w:r>
      <w:r w:rsidR="001D08D2" w:rsidRPr="00A22E45">
        <w:rPr>
          <w:rFonts w:ascii="Times New Roman" w:hAnsi="Times New Roman"/>
          <w:sz w:val="30"/>
          <w:szCs w:val="30"/>
        </w:rPr>
        <w:t xml:space="preserve">в возрасте </w:t>
      </w:r>
      <w:r w:rsidRPr="00A22E45">
        <w:rPr>
          <w:rFonts w:ascii="Times New Roman" w:hAnsi="Times New Roman"/>
          <w:sz w:val="30"/>
          <w:szCs w:val="30"/>
        </w:rPr>
        <w:t>6 лет и старше</w:t>
      </w:r>
      <w:r w:rsidR="00F30506" w:rsidRPr="00A22E45">
        <w:rPr>
          <w:rFonts w:ascii="Times New Roman" w:hAnsi="Times New Roman"/>
          <w:sz w:val="30"/>
          <w:szCs w:val="30"/>
        </w:rPr>
        <w:t xml:space="preserve"> для оценки изменений гиперреактивности дыхательных путей</w:t>
      </w:r>
      <w:r w:rsidR="00575FFF" w:rsidRPr="00A22E45">
        <w:rPr>
          <w:rFonts w:ascii="Times New Roman" w:hAnsi="Times New Roman"/>
          <w:sz w:val="30"/>
          <w:szCs w:val="30"/>
        </w:rPr>
        <w:t xml:space="preserve"> </w:t>
      </w:r>
      <w:r w:rsidR="00F30506" w:rsidRPr="00A22E45">
        <w:rPr>
          <w:rFonts w:ascii="Times New Roman" w:hAnsi="Times New Roman"/>
          <w:sz w:val="30"/>
          <w:szCs w:val="30"/>
        </w:rPr>
        <w:t xml:space="preserve">может быть использована </w:t>
      </w:r>
      <w:r w:rsidR="00575FFF" w:rsidRPr="00A22E45">
        <w:rPr>
          <w:rFonts w:ascii="Times New Roman" w:hAnsi="Times New Roman"/>
          <w:sz w:val="30"/>
          <w:szCs w:val="30"/>
        </w:rPr>
        <w:t xml:space="preserve">провокационная проба с </w:t>
      </w:r>
      <w:proofErr w:type="spellStart"/>
      <w:r w:rsidR="00575FFF" w:rsidRPr="00A22E45">
        <w:rPr>
          <w:rFonts w:ascii="Times New Roman" w:hAnsi="Times New Roman"/>
          <w:sz w:val="30"/>
          <w:szCs w:val="30"/>
        </w:rPr>
        <w:t>метахолином</w:t>
      </w:r>
      <w:proofErr w:type="spellEnd"/>
      <w:r w:rsidRPr="00A22E45">
        <w:rPr>
          <w:rFonts w:ascii="Times New Roman" w:hAnsi="Times New Roman"/>
          <w:sz w:val="30"/>
          <w:szCs w:val="30"/>
        </w:rPr>
        <w:t xml:space="preserve">; </w:t>
      </w:r>
      <w:r w:rsidR="00425AB2" w:rsidRPr="00A22E45">
        <w:rPr>
          <w:rFonts w:ascii="Times New Roman" w:hAnsi="Times New Roman"/>
          <w:sz w:val="30"/>
          <w:szCs w:val="30"/>
        </w:rPr>
        <w:t xml:space="preserve">при этом </w:t>
      </w:r>
      <w:r w:rsidRPr="00A22E45">
        <w:rPr>
          <w:rFonts w:ascii="Times New Roman" w:hAnsi="Times New Roman"/>
          <w:sz w:val="30"/>
          <w:szCs w:val="30"/>
        </w:rPr>
        <w:t>первичн</w:t>
      </w:r>
      <w:r w:rsidR="00425AB2" w:rsidRPr="00A22E45">
        <w:rPr>
          <w:rFonts w:ascii="Times New Roman" w:hAnsi="Times New Roman"/>
          <w:sz w:val="30"/>
          <w:szCs w:val="30"/>
        </w:rPr>
        <w:t>ой</w:t>
      </w:r>
      <w:r w:rsidRPr="00A22E45">
        <w:rPr>
          <w:rFonts w:ascii="Times New Roman" w:hAnsi="Times New Roman"/>
          <w:sz w:val="30"/>
          <w:szCs w:val="30"/>
        </w:rPr>
        <w:t xml:space="preserve"> переменн</w:t>
      </w:r>
      <w:r w:rsidR="00425AB2" w:rsidRPr="00A22E45">
        <w:rPr>
          <w:rFonts w:ascii="Times New Roman" w:hAnsi="Times New Roman"/>
          <w:sz w:val="30"/>
          <w:szCs w:val="30"/>
        </w:rPr>
        <w:t>ой эффективности является</w:t>
      </w:r>
      <w:r w:rsidR="00575FFF" w:rsidRPr="00A22E45">
        <w:rPr>
          <w:rFonts w:ascii="Times New Roman" w:hAnsi="Times New Roman"/>
          <w:sz w:val="30"/>
          <w:szCs w:val="30"/>
        </w:rPr>
        <w:t xml:space="preserve"> изменение </w:t>
      </w:r>
      <w:r w:rsidRPr="00A22E45">
        <w:rPr>
          <w:rFonts w:ascii="Times New Roman" w:hAnsi="Times New Roman"/>
          <w:sz w:val="30"/>
          <w:szCs w:val="30"/>
        </w:rPr>
        <w:t>PC</w:t>
      </w:r>
      <w:r w:rsidRPr="00A22E45">
        <w:rPr>
          <w:rFonts w:ascii="Times New Roman" w:hAnsi="Times New Roman"/>
          <w:sz w:val="30"/>
          <w:szCs w:val="30"/>
          <w:vertAlign w:val="subscript"/>
        </w:rPr>
        <w:t>20</w:t>
      </w:r>
      <w:r w:rsidR="00E3270E" w:rsidRPr="00A22E45">
        <w:rPr>
          <w:rFonts w:ascii="Times New Roman" w:hAnsi="Times New Roman"/>
          <w:sz w:val="30"/>
          <w:szCs w:val="30"/>
        </w:rPr>
        <w:t> </w:t>
      </w:r>
      <w:r w:rsidR="009A73DB" w:rsidRPr="00A22E45">
        <w:rPr>
          <w:rFonts w:ascii="Times New Roman" w:hAnsi="Times New Roman"/>
          <w:sz w:val="30"/>
          <w:szCs w:val="30"/>
        </w:rPr>
        <w:t>ОФВ</w:t>
      </w:r>
      <w:r w:rsidR="009A73DB" w:rsidRPr="00A22E45">
        <w:rPr>
          <w:rFonts w:ascii="Times New Roman" w:hAnsi="Times New Roman"/>
          <w:sz w:val="30"/>
          <w:szCs w:val="30"/>
          <w:vertAlign w:val="subscript"/>
        </w:rPr>
        <w:t>1</w:t>
      </w:r>
      <w:r w:rsidR="00575FFF" w:rsidRPr="00A22E45">
        <w:rPr>
          <w:rFonts w:ascii="Times New Roman" w:hAnsi="Times New Roman"/>
          <w:sz w:val="30"/>
          <w:szCs w:val="30"/>
        </w:rPr>
        <w:t>,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1D75BC" w:rsidRPr="00A22E45">
        <w:rPr>
          <w:rFonts w:ascii="Times New Roman" w:hAnsi="Times New Roman"/>
          <w:sz w:val="30"/>
          <w:szCs w:val="30"/>
        </w:rPr>
        <w:t>или</w:t>
      </w:r>
      <w:r w:rsidRPr="00A22E45">
        <w:rPr>
          <w:rFonts w:ascii="Times New Roman" w:hAnsi="Times New Roman"/>
          <w:sz w:val="30"/>
          <w:szCs w:val="30"/>
        </w:rPr>
        <w:t xml:space="preserve"> PD</w:t>
      </w:r>
      <w:r w:rsidRPr="00A22E45">
        <w:rPr>
          <w:rFonts w:ascii="Times New Roman" w:hAnsi="Times New Roman"/>
          <w:sz w:val="30"/>
          <w:szCs w:val="30"/>
          <w:vertAlign w:val="subscript"/>
        </w:rPr>
        <w:t>20</w:t>
      </w:r>
      <w:r w:rsidR="00E3270E" w:rsidRPr="00A22E45">
        <w:rPr>
          <w:rFonts w:ascii="Times New Roman" w:hAnsi="Times New Roman"/>
          <w:sz w:val="30"/>
          <w:szCs w:val="30"/>
        </w:rPr>
        <w:t> </w:t>
      </w:r>
      <w:r w:rsidR="009A73DB" w:rsidRPr="00A22E45">
        <w:rPr>
          <w:rFonts w:ascii="Times New Roman" w:hAnsi="Times New Roman"/>
          <w:sz w:val="30"/>
          <w:szCs w:val="30"/>
        </w:rPr>
        <w:t>ОФВ</w:t>
      </w:r>
      <w:r w:rsidR="009A73DB" w:rsidRPr="00A22E45">
        <w:rPr>
          <w:rFonts w:ascii="Times New Roman" w:hAnsi="Times New Roman"/>
          <w:sz w:val="30"/>
          <w:szCs w:val="30"/>
          <w:vertAlign w:val="subscript"/>
        </w:rPr>
        <w:t>1</w:t>
      </w:r>
      <w:r w:rsidR="000E357B" w:rsidRPr="00A22E45">
        <w:rPr>
          <w:rFonts w:ascii="Times New Roman" w:hAnsi="Times New Roman"/>
          <w:sz w:val="30"/>
          <w:szCs w:val="30"/>
        </w:rPr>
        <w:t xml:space="preserve"> </w:t>
      </w:r>
      <w:r w:rsidR="00D656D3" w:rsidRPr="00A22E45">
        <w:rPr>
          <w:rFonts w:ascii="Times New Roman" w:hAnsi="Times New Roman"/>
          <w:sz w:val="30"/>
          <w:szCs w:val="30"/>
        </w:rPr>
        <w:t xml:space="preserve">(подраздел 2 раздела </w:t>
      </w:r>
      <w:r w:rsidR="00D656D3" w:rsidRPr="00A22E45">
        <w:rPr>
          <w:rFonts w:ascii="Times New Roman" w:hAnsi="Times New Roman"/>
          <w:sz w:val="30"/>
          <w:szCs w:val="30"/>
          <w:lang w:val="en-US"/>
        </w:rPr>
        <w:t>V</w:t>
      </w:r>
      <w:r w:rsidR="00D656D3" w:rsidRPr="00A22E45">
        <w:rPr>
          <w:rFonts w:ascii="Times New Roman" w:hAnsi="Times New Roman"/>
          <w:sz w:val="30"/>
          <w:szCs w:val="30"/>
        </w:rPr>
        <w:t xml:space="preserve"> настоящего Руководства).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575FFF" w:rsidRPr="00A22E45">
        <w:rPr>
          <w:rFonts w:ascii="Times New Roman" w:hAnsi="Times New Roman"/>
          <w:sz w:val="30"/>
          <w:szCs w:val="30"/>
        </w:rPr>
        <w:t xml:space="preserve">У дошкольников </w:t>
      </w:r>
      <w:r w:rsidR="00425AB2" w:rsidRPr="00A22E45">
        <w:rPr>
          <w:rFonts w:ascii="Times New Roman" w:hAnsi="Times New Roman"/>
          <w:sz w:val="30"/>
          <w:szCs w:val="30"/>
        </w:rPr>
        <w:t xml:space="preserve">может </w:t>
      </w:r>
      <w:r w:rsidR="00575FFF" w:rsidRPr="00A22E45">
        <w:rPr>
          <w:rFonts w:ascii="Times New Roman" w:hAnsi="Times New Roman"/>
          <w:sz w:val="30"/>
          <w:szCs w:val="30"/>
        </w:rPr>
        <w:t xml:space="preserve">быть </w:t>
      </w:r>
      <w:r w:rsidR="007F2552" w:rsidRPr="00A22E45">
        <w:rPr>
          <w:rFonts w:ascii="Times New Roman" w:hAnsi="Times New Roman"/>
          <w:sz w:val="30"/>
          <w:szCs w:val="30"/>
        </w:rPr>
        <w:t>проведена</w:t>
      </w:r>
      <w:r w:rsidR="00425AB2" w:rsidRPr="00A22E45">
        <w:rPr>
          <w:rFonts w:ascii="Times New Roman" w:hAnsi="Times New Roman"/>
          <w:sz w:val="30"/>
          <w:szCs w:val="30"/>
        </w:rPr>
        <w:t xml:space="preserve"> провокационная проба</w:t>
      </w:r>
      <w:r w:rsidR="00575FFF" w:rsidRPr="00A22E45">
        <w:rPr>
          <w:rFonts w:ascii="Times New Roman" w:hAnsi="Times New Roman"/>
          <w:sz w:val="30"/>
          <w:szCs w:val="30"/>
        </w:rPr>
        <w:t xml:space="preserve"> с холодным сухим воздухом или </w:t>
      </w:r>
      <w:proofErr w:type="spellStart"/>
      <w:r w:rsidR="00575FFF" w:rsidRPr="00A22E45">
        <w:rPr>
          <w:rFonts w:ascii="Times New Roman" w:hAnsi="Times New Roman"/>
          <w:sz w:val="30"/>
          <w:szCs w:val="30"/>
        </w:rPr>
        <w:t>эукапническая</w:t>
      </w:r>
      <w:proofErr w:type="spellEnd"/>
      <w:r w:rsidR="00575FFF" w:rsidRPr="00A22E45">
        <w:rPr>
          <w:rFonts w:ascii="Times New Roman" w:hAnsi="Times New Roman"/>
          <w:sz w:val="30"/>
          <w:szCs w:val="30"/>
        </w:rPr>
        <w:t xml:space="preserve"> (в условиях нормального содержания углекислого газа в крови) гипервентиляция</w:t>
      </w:r>
      <w:r w:rsidR="001D75BC" w:rsidRPr="00A22E45">
        <w:rPr>
          <w:rFonts w:ascii="Times New Roman" w:hAnsi="Times New Roman"/>
          <w:sz w:val="30"/>
          <w:szCs w:val="30"/>
        </w:rPr>
        <w:t>. П</w:t>
      </w:r>
      <w:r w:rsidRPr="00A22E45">
        <w:rPr>
          <w:rFonts w:ascii="Times New Roman" w:hAnsi="Times New Roman"/>
          <w:sz w:val="30"/>
          <w:szCs w:val="30"/>
        </w:rPr>
        <w:t>ервичн</w:t>
      </w:r>
      <w:r w:rsidR="00575FFF" w:rsidRPr="00A22E45">
        <w:rPr>
          <w:rFonts w:ascii="Times New Roman" w:hAnsi="Times New Roman"/>
          <w:sz w:val="30"/>
          <w:szCs w:val="30"/>
        </w:rPr>
        <w:t>ой</w:t>
      </w:r>
      <w:r w:rsidRPr="00A22E45">
        <w:rPr>
          <w:rFonts w:ascii="Times New Roman" w:hAnsi="Times New Roman"/>
          <w:sz w:val="30"/>
          <w:szCs w:val="30"/>
        </w:rPr>
        <w:t xml:space="preserve"> переменн</w:t>
      </w:r>
      <w:r w:rsidR="00575FFF" w:rsidRPr="00A22E45">
        <w:rPr>
          <w:rFonts w:ascii="Times New Roman" w:hAnsi="Times New Roman"/>
          <w:sz w:val="30"/>
          <w:szCs w:val="30"/>
        </w:rPr>
        <w:t>ой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425AB2" w:rsidRPr="00A22E45">
        <w:rPr>
          <w:rFonts w:ascii="Times New Roman" w:hAnsi="Times New Roman"/>
          <w:sz w:val="30"/>
          <w:szCs w:val="30"/>
        </w:rPr>
        <w:t xml:space="preserve">эффективности </w:t>
      </w:r>
      <w:r w:rsidRPr="00A22E45">
        <w:rPr>
          <w:rFonts w:ascii="Times New Roman" w:hAnsi="Times New Roman"/>
          <w:sz w:val="30"/>
          <w:szCs w:val="30"/>
        </w:rPr>
        <w:t xml:space="preserve">является </w:t>
      </w:r>
      <w:r w:rsidR="00F30506" w:rsidRPr="00A22E45">
        <w:rPr>
          <w:rFonts w:ascii="Times New Roman" w:hAnsi="Times New Roman"/>
          <w:sz w:val="30"/>
          <w:szCs w:val="30"/>
        </w:rPr>
        <w:t>относитель</w:t>
      </w:r>
      <w:r w:rsidR="00575FFF" w:rsidRPr="00A22E45">
        <w:rPr>
          <w:rFonts w:ascii="Times New Roman" w:hAnsi="Times New Roman"/>
          <w:sz w:val="30"/>
          <w:szCs w:val="30"/>
        </w:rPr>
        <w:t xml:space="preserve">ное изменение от </w:t>
      </w:r>
      <w:r w:rsidR="00F30506" w:rsidRPr="00A22E45">
        <w:rPr>
          <w:rFonts w:ascii="Times New Roman" w:hAnsi="Times New Roman"/>
          <w:sz w:val="30"/>
          <w:szCs w:val="30"/>
        </w:rPr>
        <w:t>начального уровня</w:t>
      </w:r>
      <w:r w:rsidR="00575FFF" w:rsidRPr="00A22E45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575FFF" w:rsidRPr="00A22E45">
        <w:rPr>
          <w:rFonts w:ascii="Times New Roman" w:hAnsi="Times New Roman"/>
          <w:sz w:val="30"/>
          <w:szCs w:val="30"/>
          <w:lang w:val="en-US"/>
        </w:rPr>
        <w:t>sRaw</w:t>
      </w:r>
      <w:proofErr w:type="spellEnd"/>
      <w:r w:rsidR="00575FFF" w:rsidRPr="00A22E45">
        <w:rPr>
          <w:rFonts w:ascii="Times New Roman" w:hAnsi="Times New Roman"/>
          <w:sz w:val="30"/>
          <w:szCs w:val="30"/>
        </w:rPr>
        <w:t xml:space="preserve"> (измеренного при плетизмографии)</w:t>
      </w:r>
      <w:r w:rsidR="00EF154C" w:rsidRPr="00A22E45">
        <w:rPr>
          <w:rFonts w:ascii="Times New Roman" w:hAnsi="Times New Roman"/>
          <w:sz w:val="30"/>
          <w:szCs w:val="30"/>
        </w:rPr>
        <w:t>.</w:t>
      </w:r>
      <w:r w:rsidR="00575FFF" w:rsidRPr="00A22E45">
        <w:rPr>
          <w:rFonts w:ascii="Times New Roman" w:hAnsi="Times New Roman"/>
          <w:sz w:val="30"/>
          <w:szCs w:val="30"/>
        </w:rPr>
        <w:t xml:space="preserve"> </w:t>
      </w:r>
      <w:r w:rsidR="001D75BC" w:rsidRPr="00A22E45">
        <w:rPr>
          <w:rFonts w:ascii="Times New Roman" w:hAnsi="Times New Roman"/>
          <w:sz w:val="30"/>
          <w:szCs w:val="30"/>
        </w:rPr>
        <w:t>Также м</w:t>
      </w:r>
      <w:r w:rsidR="0095379A" w:rsidRPr="00A22E45">
        <w:rPr>
          <w:rFonts w:ascii="Times New Roman" w:hAnsi="Times New Roman"/>
          <w:sz w:val="30"/>
          <w:szCs w:val="30"/>
        </w:rPr>
        <w:t>огут быть использованы д</w:t>
      </w:r>
      <w:r w:rsidR="00575FFF" w:rsidRPr="00A22E45">
        <w:rPr>
          <w:rFonts w:ascii="Times New Roman" w:hAnsi="Times New Roman"/>
          <w:sz w:val="30"/>
          <w:szCs w:val="30"/>
        </w:rPr>
        <w:t>ругие валидированные конечные точки</w:t>
      </w:r>
      <w:r w:rsidR="000E357B" w:rsidRPr="00A22E45">
        <w:rPr>
          <w:rFonts w:ascii="Times New Roman" w:hAnsi="Times New Roman"/>
          <w:sz w:val="30"/>
          <w:szCs w:val="30"/>
        </w:rPr>
        <w:t>.</w:t>
      </w:r>
    </w:p>
    <w:p w:rsidR="00B647F6" w:rsidRPr="00A22E45" w:rsidRDefault="00EC40F1" w:rsidP="00C217C2">
      <w:pPr>
        <w:spacing w:after="0" w:line="360" w:lineRule="auto"/>
        <w:ind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И</w:t>
      </w:r>
      <w:r w:rsidR="00425AB2" w:rsidRPr="00A22E45">
        <w:rPr>
          <w:rFonts w:ascii="Times New Roman" w:hAnsi="Times New Roman"/>
          <w:sz w:val="30"/>
          <w:szCs w:val="30"/>
        </w:rPr>
        <w:t>сследуемая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7F2552" w:rsidRPr="00A22E45">
        <w:rPr>
          <w:rFonts w:ascii="Times New Roman" w:hAnsi="Times New Roman"/>
          <w:sz w:val="30"/>
          <w:szCs w:val="30"/>
        </w:rPr>
        <w:t>группа пациентов</w:t>
      </w:r>
      <w:r w:rsidRPr="00A22E45">
        <w:rPr>
          <w:rFonts w:ascii="Times New Roman" w:hAnsi="Times New Roman"/>
          <w:sz w:val="30"/>
          <w:szCs w:val="30"/>
        </w:rPr>
        <w:t xml:space="preserve"> должна быть репрезентативной </w:t>
      </w:r>
      <w:r w:rsidR="007F2552" w:rsidRPr="00A22E45">
        <w:rPr>
          <w:rFonts w:ascii="Times New Roman" w:hAnsi="Times New Roman"/>
          <w:sz w:val="30"/>
          <w:szCs w:val="30"/>
        </w:rPr>
        <w:t>по отношению к группе пациентов у которых в последующем предполагается применение лекарственного препарата для ингаляций</w:t>
      </w:r>
      <w:r w:rsidR="00B647F6" w:rsidRPr="00A22E45">
        <w:rPr>
          <w:rFonts w:ascii="Times New Roman" w:hAnsi="Times New Roman"/>
          <w:sz w:val="30"/>
          <w:szCs w:val="30"/>
        </w:rPr>
        <w:t xml:space="preserve">, при </w:t>
      </w:r>
      <w:r w:rsidR="000E357B" w:rsidRPr="00A22E45">
        <w:rPr>
          <w:rFonts w:ascii="Times New Roman" w:hAnsi="Times New Roman"/>
          <w:sz w:val="30"/>
          <w:szCs w:val="30"/>
        </w:rPr>
        <w:t xml:space="preserve">этом </w:t>
      </w:r>
      <w:r w:rsidR="007F2552" w:rsidRPr="00A22E45">
        <w:rPr>
          <w:rFonts w:ascii="Times New Roman" w:hAnsi="Times New Roman"/>
          <w:sz w:val="30"/>
          <w:szCs w:val="30"/>
        </w:rPr>
        <w:t xml:space="preserve">она </w:t>
      </w:r>
      <w:r w:rsidR="000E357B" w:rsidRPr="00A22E45">
        <w:rPr>
          <w:rFonts w:ascii="Times New Roman" w:hAnsi="Times New Roman"/>
          <w:sz w:val="30"/>
          <w:szCs w:val="30"/>
        </w:rPr>
        <w:t xml:space="preserve">обязательно </w:t>
      </w:r>
      <w:r w:rsidR="007F2552" w:rsidRPr="00A22E45">
        <w:rPr>
          <w:rFonts w:ascii="Times New Roman" w:hAnsi="Times New Roman"/>
          <w:sz w:val="30"/>
          <w:szCs w:val="30"/>
        </w:rPr>
        <w:t xml:space="preserve">должна </w:t>
      </w:r>
      <w:r w:rsidR="000E357B" w:rsidRPr="00A22E45">
        <w:rPr>
          <w:rFonts w:ascii="Times New Roman" w:hAnsi="Times New Roman"/>
          <w:sz w:val="30"/>
          <w:szCs w:val="30"/>
        </w:rPr>
        <w:t xml:space="preserve">включать </w:t>
      </w:r>
      <w:r w:rsidR="00425AB2" w:rsidRPr="00A22E45">
        <w:rPr>
          <w:rFonts w:ascii="Times New Roman" w:hAnsi="Times New Roman"/>
          <w:sz w:val="30"/>
          <w:szCs w:val="30"/>
        </w:rPr>
        <w:t xml:space="preserve">в себя </w:t>
      </w:r>
      <w:r w:rsidR="00B647F6" w:rsidRPr="00A22E45">
        <w:rPr>
          <w:rFonts w:ascii="Times New Roman" w:hAnsi="Times New Roman"/>
          <w:sz w:val="30"/>
          <w:szCs w:val="30"/>
        </w:rPr>
        <w:t xml:space="preserve">пациентов </w:t>
      </w:r>
      <w:r w:rsidR="00775250" w:rsidRPr="00A22E45">
        <w:rPr>
          <w:rFonts w:ascii="Times New Roman" w:hAnsi="Times New Roman"/>
          <w:sz w:val="30"/>
          <w:szCs w:val="30"/>
        </w:rPr>
        <w:t xml:space="preserve">больных </w:t>
      </w:r>
      <w:r w:rsidR="00B647F6" w:rsidRPr="00A22E45">
        <w:rPr>
          <w:rFonts w:ascii="Times New Roman" w:hAnsi="Times New Roman"/>
          <w:sz w:val="30"/>
          <w:szCs w:val="30"/>
        </w:rPr>
        <w:t xml:space="preserve">бронхиальной астмой средней </w:t>
      </w:r>
      <w:r w:rsidRPr="00A22E45">
        <w:rPr>
          <w:rFonts w:ascii="Times New Roman" w:hAnsi="Times New Roman"/>
          <w:sz w:val="30"/>
          <w:szCs w:val="30"/>
        </w:rPr>
        <w:t xml:space="preserve">тяжести </w:t>
      </w:r>
      <w:r w:rsidR="00B647F6" w:rsidRPr="00A22E45">
        <w:rPr>
          <w:rFonts w:ascii="Times New Roman" w:hAnsi="Times New Roman"/>
          <w:sz w:val="30"/>
          <w:szCs w:val="30"/>
        </w:rPr>
        <w:t>и известн</w:t>
      </w:r>
      <w:r w:rsidRPr="00A22E45">
        <w:rPr>
          <w:rFonts w:ascii="Times New Roman" w:hAnsi="Times New Roman"/>
          <w:sz w:val="30"/>
          <w:szCs w:val="30"/>
        </w:rPr>
        <w:t>ой гиперреактивностью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0925A5" w:rsidRPr="00A22E45">
        <w:rPr>
          <w:rFonts w:ascii="Times New Roman" w:hAnsi="Times New Roman"/>
          <w:sz w:val="30"/>
          <w:szCs w:val="30"/>
        </w:rPr>
        <w:t>бронхов. Применение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0925A5" w:rsidRPr="00A22E45">
        <w:rPr>
          <w:rFonts w:ascii="Times New Roman" w:hAnsi="Times New Roman"/>
          <w:sz w:val="30"/>
          <w:szCs w:val="30"/>
        </w:rPr>
        <w:t xml:space="preserve">такого типа </w:t>
      </w:r>
      <w:r w:rsidR="00B647F6" w:rsidRPr="00A22E45">
        <w:rPr>
          <w:rFonts w:ascii="Times New Roman" w:hAnsi="Times New Roman"/>
          <w:sz w:val="30"/>
          <w:szCs w:val="30"/>
        </w:rPr>
        <w:t xml:space="preserve">исследования </w:t>
      </w:r>
      <w:r w:rsidR="00425AB2" w:rsidRPr="00A22E45">
        <w:rPr>
          <w:rFonts w:ascii="Times New Roman" w:hAnsi="Times New Roman"/>
          <w:sz w:val="30"/>
          <w:szCs w:val="30"/>
        </w:rPr>
        <w:t>следует обосновать</w:t>
      </w:r>
      <w:r w:rsidR="000925A5" w:rsidRPr="00A22E45">
        <w:rPr>
          <w:rFonts w:ascii="Times New Roman" w:hAnsi="Times New Roman"/>
          <w:sz w:val="30"/>
          <w:szCs w:val="30"/>
        </w:rPr>
        <w:t>,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7A4BF7" w:rsidRPr="00A22E45">
        <w:rPr>
          <w:rFonts w:ascii="Times New Roman" w:hAnsi="Times New Roman"/>
          <w:sz w:val="30"/>
          <w:szCs w:val="30"/>
        </w:rPr>
        <w:t>в том числе со ссылками на ранее опубликованные данные подобных исследований</w:t>
      </w:r>
      <w:r w:rsidR="00B647F6" w:rsidRPr="00A22E45">
        <w:rPr>
          <w:rFonts w:ascii="Times New Roman" w:hAnsi="Times New Roman"/>
          <w:sz w:val="30"/>
          <w:szCs w:val="30"/>
        </w:rPr>
        <w:t>.</w:t>
      </w:r>
    </w:p>
    <w:p w:rsidR="00EC40F1" w:rsidRPr="00A22E45" w:rsidRDefault="00B647F6" w:rsidP="00C217C2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lastRenderedPageBreak/>
        <w:t xml:space="preserve">Независимо от </w:t>
      </w:r>
      <w:r w:rsidR="00EC40F1" w:rsidRPr="00A22E45">
        <w:rPr>
          <w:rFonts w:ascii="Times New Roman" w:hAnsi="Times New Roman"/>
          <w:sz w:val="30"/>
          <w:szCs w:val="30"/>
        </w:rPr>
        <w:t xml:space="preserve">того, какая </w:t>
      </w:r>
      <w:r w:rsidRPr="00A22E45">
        <w:rPr>
          <w:rFonts w:ascii="Times New Roman" w:hAnsi="Times New Roman"/>
          <w:sz w:val="30"/>
          <w:szCs w:val="30"/>
        </w:rPr>
        <w:t>первичн</w:t>
      </w:r>
      <w:r w:rsidR="00EC40F1" w:rsidRPr="00A22E45">
        <w:rPr>
          <w:rFonts w:ascii="Times New Roman" w:hAnsi="Times New Roman"/>
          <w:sz w:val="30"/>
          <w:szCs w:val="30"/>
        </w:rPr>
        <w:t>ая</w:t>
      </w:r>
      <w:r w:rsidRPr="00A22E45">
        <w:rPr>
          <w:rFonts w:ascii="Times New Roman" w:hAnsi="Times New Roman"/>
          <w:sz w:val="30"/>
          <w:szCs w:val="30"/>
        </w:rPr>
        <w:t xml:space="preserve"> переменная </w:t>
      </w:r>
      <w:r w:rsidR="00EC40F1" w:rsidRPr="00A22E45">
        <w:rPr>
          <w:rFonts w:ascii="Times New Roman" w:hAnsi="Times New Roman"/>
          <w:sz w:val="30"/>
          <w:szCs w:val="30"/>
        </w:rPr>
        <w:t xml:space="preserve">эффективности </w:t>
      </w:r>
      <w:r w:rsidRPr="00A22E45">
        <w:rPr>
          <w:rFonts w:ascii="Times New Roman" w:hAnsi="Times New Roman"/>
          <w:sz w:val="30"/>
          <w:szCs w:val="30"/>
        </w:rPr>
        <w:t>выбрана</w:t>
      </w:r>
      <w:r w:rsidR="00EC40F1" w:rsidRPr="00A22E45">
        <w:rPr>
          <w:rFonts w:ascii="Times New Roman" w:hAnsi="Times New Roman"/>
          <w:sz w:val="30"/>
          <w:szCs w:val="30"/>
        </w:rPr>
        <w:t>,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EC40F1" w:rsidRPr="00A22E45">
        <w:rPr>
          <w:rFonts w:ascii="Times New Roman" w:hAnsi="Times New Roman"/>
          <w:sz w:val="30"/>
          <w:szCs w:val="30"/>
        </w:rPr>
        <w:t xml:space="preserve">она </w:t>
      </w:r>
      <w:r w:rsidRPr="00A22E45">
        <w:rPr>
          <w:rFonts w:ascii="Times New Roman" w:hAnsi="Times New Roman"/>
          <w:sz w:val="30"/>
          <w:szCs w:val="30"/>
        </w:rPr>
        <w:t xml:space="preserve">должна быть </w:t>
      </w:r>
      <w:r w:rsidR="00EC40F1" w:rsidRPr="00A22E45">
        <w:rPr>
          <w:rFonts w:ascii="Times New Roman" w:hAnsi="Times New Roman"/>
          <w:sz w:val="30"/>
          <w:szCs w:val="30"/>
        </w:rPr>
        <w:t>валидирова</w:t>
      </w:r>
      <w:r w:rsidRPr="00A22E45">
        <w:rPr>
          <w:rFonts w:ascii="Times New Roman" w:hAnsi="Times New Roman"/>
          <w:sz w:val="30"/>
          <w:szCs w:val="30"/>
        </w:rPr>
        <w:t xml:space="preserve">на и </w:t>
      </w:r>
      <w:r w:rsidR="000E357B" w:rsidRPr="00A22E45">
        <w:rPr>
          <w:rFonts w:ascii="Times New Roman" w:hAnsi="Times New Roman"/>
          <w:sz w:val="30"/>
          <w:szCs w:val="30"/>
        </w:rPr>
        <w:t>обоснована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7F2552" w:rsidRPr="00A22E45">
        <w:rPr>
          <w:rFonts w:ascii="Times New Roman" w:hAnsi="Times New Roman"/>
          <w:sz w:val="30"/>
          <w:szCs w:val="30"/>
        </w:rPr>
        <w:t xml:space="preserve">исходя из </w:t>
      </w:r>
      <w:r w:rsidRPr="00A22E45">
        <w:rPr>
          <w:rFonts w:ascii="Times New Roman" w:hAnsi="Times New Roman"/>
          <w:sz w:val="30"/>
          <w:szCs w:val="30"/>
        </w:rPr>
        <w:t>чувствительности</w:t>
      </w:r>
      <w:r w:rsidR="007F2552" w:rsidRPr="00A22E45">
        <w:rPr>
          <w:rFonts w:ascii="Times New Roman" w:hAnsi="Times New Roman"/>
          <w:sz w:val="30"/>
          <w:szCs w:val="30"/>
        </w:rPr>
        <w:t xml:space="preserve"> этой переменной, позволяющей</w:t>
      </w:r>
      <w:r w:rsidRPr="00A22E45">
        <w:rPr>
          <w:rFonts w:ascii="Times New Roman" w:hAnsi="Times New Roman"/>
          <w:sz w:val="30"/>
          <w:szCs w:val="30"/>
        </w:rPr>
        <w:t xml:space="preserve"> обнаруж</w:t>
      </w:r>
      <w:r w:rsidR="007F2552" w:rsidRPr="00A22E45">
        <w:rPr>
          <w:rFonts w:ascii="Times New Roman" w:hAnsi="Times New Roman"/>
          <w:sz w:val="30"/>
          <w:szCs w:val="30"/>
        </w:rPr>
        <w:t>ивать</w:t>
      </w:r>
      <w:r w:rsidRPr="00A22E45">
        <w:rPr>
          <w:rFonts w:ascii="Times New Roman" w:hAnsi="Times New Roman"/>
          <w:sz w:val="30"/>
          <w:szCs w:val="30"/>
        </w:rPr>
        <w:t xml:space="preserve"> различи</w:t>
      </w:r>
      <w:r w:rsidR="007F2552" w:rsidRPr="00A22E45">
        <w:rPr>
          <w:rFonts w:ascii="Times New Roman" w:hAnsi="Times New Roman"/>
          <w:sz w:val="30"/>
          <w:szCs w:val="30"/>
        </w:rPr>
        <w:t>я</w:t>
      </w:r>
      <w:r w:rsidRPr="00A22E45">
        <w:rPr>
          <w:rFonts w:ascii="Times New Roman" w:hAnsi="Times New Roman"/>
          <w:sz w:val="30"/>
          <w:szCs w:val="30"/>
        </w:rPr>
        <w:t xml:space="preserve"> между дозами </w:t>
      </w:r>
      <w:r w:rsidR="007C1CB0" w:rsidRPr="00A22E45">
        <w:rPr>
          <w:rFonts w:ascii="Times New Roman" w:hAnsi="Times New Roman"/>
          <w:sz w:val="30"/>
          <w:szCs w:val="30"/>
        </w:rPr>
        <w:t>ингаляционных глюкокортикостероидов</w:t>
      </w:r>
      <w:r w:rsidRPr="00A22E45">
        <w:rPr>
          <w:rFonts w:ascii="Times New Roman" w:hAnsi="Times New Roman"/>
          <w:sz w:val="30"/>
          <w:szCs w:val="30"/>
        </w:rPr>
        <w:t>.</w:t>
      </w:r>
    </w:p>
    <w:p w:rsidR="001854FE" w:rsidRPr="00A22E45" w:rsidRDefault="000456DF" w:rsidP="00C217C2">
      <w:pPr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В</w:t>
      </w:r>
      <w:r w:rsidR="00B647F6" w:rsidRPr="00A22E45">
        <w:rPr>
          <w:rFonts w:ascii="Times New Roman" w:hAnsi="Times New Roman"/>
          <w:sz w:val="30"/>
          <w:szCs w:val="30"/>
        </w:rPr>
        <w:t xml:space="preserve"> обеих моделях, </w:t>
      </w:r>
      <w:r w:rsidRPr="00A22E45">
        <w:rPr>
          <w:rFonts w:ascii="Times New Roman" w:hAnsi="Times New Roman"/>
          <w:sz w:val="30"/>
          <w:szCs w:val="30"/>
        </w:rPr>
        <w:t>как для</w:t>
      </w:r>
      <w:r w:rsidR="00B647F6" w:rsidRPr="00A22E45">
        <w:rPr>
          <w:rFonts w:ascii="Times New Roman" w:hAnsi="Times New Roman"/>
          <w:sz w:val="30"/>
          <w:szCs w:val="30"/>
        </w:rPr>
        <w:t xml:space="preserve"> взрослых</w:t>
      </w:r>
      <w:r w:rsidRPr="00A22E45">
        <w:rPr>
          <w:rFonts w:ascii="Times New Roman" w:hAnsi="Times New Roman"/>
          <w:sz w:val="30"/>
          <w:szCs w:val="30"/>
        </w:rPr>
        <w:t xml:space="preserve">, </w:t>
      </w:r>
      <w:r w:rsidR="00251038" w:rsidRPr="00A22E45">
        <w:rPr>
          <w:rFonts w:ascii="Times New Roman" w:hAnsi="Times New Roman"/>
          <w:sz w:val="30"/>
          <w:szCs w:val="30"/>
        </w:rPr>
        <w:t>так и для детей</w:t>
      </w:r>
      <w:r w:rsidR="00C55761" w:rsidRPr="00A22E45">
        <w:rPr>
          <w:rFonts w:ascii="Times New Roman" w:hAnsi="Times New Roman"/>
          <w:sz w:val="30"/>
          <w:szCs w:val="30"/>
        </w:rPr>
        <w:t>, бал</w:t>
      </w:r>
      <w:r w:rsidR="00425AB2" w:rsidRPr="00A22E45">
        <w:rPr>
          <w:rFonts w:ascii="Times New Roman" w:hAnsi="Times New Roman"/>
          <w:sz w:val="30"/>
          <w:szCs w:val="30"/>
        </w:rPr>
        <w:t>л</w:t>
      </w:r>
      <w:r w:rsidR="00C55761" w:rsidRPr="00A22E45">
        <w:rPr>
          <w:rFonts w:ascii="Times New Roman" w:hAnsi="Times New Roman"/>
          <w:sz w:val="30"/>
          <w:szCs w:val="30"/>
        </w:rPr>
        <w:t xml:space="preserve">ьная </w:t>
      </w:r>
      <w:r w:rsidRPr="00A22E45">
        <w:rPr>
          <w:rFonts w:ascii="Times New Roman" w:hAnsi="Times New Roman"/>
          <w:sz w:val="30"/>
          <w:szCs w:val="30"/>
        </w:rPr>
        <w:t>оценка симптом</w:t>
      </w:r>
      <w:r w:rsidR="00BF4AC9" w:rsidRPr="00A22E45">
        <w:rPr>
          <w:rFonts w:ascii="Times New Roman" w:hAnsi="Times New Roman"/>
          <w:sz w:val="30"/>
          <w:szCs w:val="30"/>
        </w:rPr>
        <w:t>ов</w:t>
      </w:r>
      <w:r w:rsidR="00B647F6" w:rsidRPr="00A22E45">
        <w:rPr>
          <w:rFonts w:ascii="Times New Roman" w:hAnsi="Times New Roman"/>
          <w:sz w:val="30"/>
          <w:szCs w:val="30"/>
        </w:rPr>
        <w:t xml:space="preserve">, </w:t>
      </w:r>
      <w:r w:rsidR="000E357B" w:rsidRPr="00A22E45">
        <w:rPr>
          <w:rFonts w:ascii="Times New Roman" w:hAnsi="Times New Roman"/>
          <w:sz w:val="30"/>
          <w:szCs w:val="30"/>
        </w:rPr>
        <w:t>доля</w:t>
      </w:r>
      <w:r w:rsidR="00B647F6" w:rsidRPr="00A22E45">
        <w:rPr>
          <w:rFonts w:ascii="Times New Roman" w:hAnsi="Times New Roman"/>
          <w:sz w:val="30"/>
          <w:szCs w:val="30"/>
        </w:rPr>
        <w:t xml:space="preserve"> бессимптомн</w:t>
      </w:r>
      <w:r w:rsidRPr="00A22E45">
        <w:rPr>
          <w:rFonts w:ascii="Times New Roman" w:hAnsi="Times New Roman"/>
          <w:sz w:val="30"/>
          <w:szCs w:val="30"/>
        </w:rPr>
        <w:t>ых</w:t>
      </w:r>
      <w:r w:rsidR="00B647F6" w:rsidRPr="00A22E45">
        <w:rPr>
          <w:rFonts w:ascii="Times New Roman" w:hAnsi="Times New Roman"/>
          <w:sz w:val="30"/>
          <w:szCs w:val="30"/>
        </w:rPr>
        <w:t xml:space="preserve"> дней</w:t>
      </w:r>
      <w:r w:rsidR="00BF4AC9" w:rsidRPr="00A22E45">
        <w:rPr>
          <w:rFonts w:ascii="Times New Roman" w:hAnsi="Times New Roman"/>
          <w:sz w:val="30"/>
          <w:szCs w:val="30"/>
        </w:rPr>
        <w:t>,</w:t>
      </w:r>
      <w:r w:rsidR="00B647F6" w:rsidRPr="00A22E45">
        <w:rPr>
          <w:rFonts w:ascii="Times New Roman" w:hAnsi="Times New Roman"/>
          <w:sz w:val="30"/>
          <w:szCs w:val="30"/>
        </w:rPr>
        <w:t xml:space="preserve"> частот</w:t>
      </w:r>
      <w:r w:rsidR="00BF4AC9" w:rsidRPr="00A22E45">
        <w:rPr>
          <w:rFonts w:ascii="Times New Roman" w:hAnsi="Times New Roman"/>
          <w:sz w:val="30"/>
          <w:szCs w:val="30"/>
        </w:rPr>
        <w:t>а</w:t>
      </w:r>
      <w:r w:rsidR="00B647F6" w:rsidRPr="00A22E45">
        <w:rPr>
          <w:rFonts w:ascii="Times New Roman" w:hAnsi="Times New Roman"/>
          <w:sz w:val="30"/>
          <w:szCs w:val="30"/>
        </w:rPr>
        <w:t xml:space="preserve"> использования </w:t>
      </w:r>
      <w:r w:rsidR="00C55761" w:rsidRPr="00A22E45">
        <w:rPr>
          <w:rFonts w:ascii="Times New Roman" w:hAnsi="Times New Roman"/>
          <w:sz w:val="30"/>
          <w:szCs w:val="30"/>
        </w:rPr>
        <w:t xml:space="preserve">короткодействующих </w:t>
      </w:r>
      <w:r w:rsidR="005D3AB4" w:rsidRPr="00A22E45">
        <w:rPr>
          <w:rFonts w:ascii="Times New Roman" w:hAnsi="Times New Roman"/>
          <w:sz w:val="30"/>
          <w:szCs w:val="30"/>
        </w:rPr>
        <w:t>β</w:t>
      </w:r>
      <w:r w:rsidR="005D3AB4" w:rsidRPr="00A22E45">
        <w:rPr>
          <w:rFonts w:ascii="Times New Roman" w:hAnsi="Times New Roman"/>
          <w:sz w:val="30"/>
          <w:szCs w:val="30"/>
          <w:vertAlign w:val="subscript"/>
        </w:rPr>
        <w:t>2</w:t>
      </w:r>
      <w:r w:rsidR="005D3AB4" w:rsidRPr="00A22E45">
        <w:rPr>
          <w:rFonts w:ascii="Times New Roman" w:hAnsi="Times New Roman"/>
          <w:sz w:val="30"/>
          <w:szCs w:val="30"/>
        </w:rPr>
        <w:t>-</w:t>
      </w:r>
      <w:r w:rsidR="00C55761" w:rsidRPr="00A22E45">
        <w:rPr>
          <w:rFonts w:ascii="Times New Roman" w:hAnsi="Times New Roman"/>
          <w:sz w:val="30"/>
          <w:szCs w:val="30"/>
        </w:rPr>
        <w:t>агонистов</w:t>
      </w:r>
      <w:r w:rsidR="00B647F6" w:rsidRPr="00A22E45">
        <w:rPr>
          <w:rFonts w:ascii="Times New Roman" w:hAnsi="Times New Roman"/>
          <w:sz w:val="30"/>
          <w:szCs w:val="30"/>
        </w:rPr>
        <w:t xml:space="preserve"> и обострений должны регистрироваться в качестве вторичных конечных точек. </w:t>
      </w:r>
    </w:p>
    <w:p w:rsidR="001854FE" w:rsidRPr="00A22E45" w:rsidRDefault="001854FE" w:rsidP="00C217C2">
      <w:pPr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Д</w:t>
      </w:r>
      <w:r w:rsidR="00B647F6" w:rsidRPr="00A22E45">
        <w:rPr>
          <w:rFonts w:ascii="Times New Roman" w:hAnsi="Times New Roman"/>
          <w:sz w:val="30"/>
          <w:szCs w:val="30"/>
        </w:rPr>
        <w:t>ругие переменные эффективности, которые могут быть рассмотрены, включают</w:t>
      </w:r>
      <w:r w:rsidR="00425AB2" w:rsidRPr="00A22E45">
        <w:rPr>
          <w:rFonts w:ascii="Times New Roman" w:hAnsi="Times New Roman"/>
          <w:sz w:val="30"/>
          <w:szCs w:val="30"/>
        </w:rPr>
        <w:t xml:space="preserve"> в себя проведение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BF4AC9" w:rsidRPr="00A22E45">
        <w:rPr>
          <w:rFonts w:ascii="Times New Roman" w:hAnsi="Times New Roman"/>
          <w:sz w:val="30"/>
          <w:szCs w:val="30"/>
        </w:rPr>
        <w:t>исследовани</w:t>
      </w:r>
      <w:r w:rsidR="00425AB2" w:rsidRPr="00A22E45">
        <w:rPr>
          <w:rFonts w:ascii="Times New Roman" w:hAnsi="Times New Roman"/>
          <w:sz w:val="30"/>
          <w:szCs w:val="30"/>
        </w:rPr>
        <w:t>й</w:t>
      </w:r>
      <w:r w:rsidR="00BF4AC9" w:rsidRPr="00A22E45">
        <w:rPr>
          <w:rFonts w:ascii="Times New Roman" w:hAnsi="Times New Roman"/>
          <w:sz w:val="30"/>
          <w:szCs w:val="30"/>
        </w:rPr>
        <w:t xml:space="preserve"> </w:t>
      </w:r>
      <w:r w:rsidR="00142341" w:rsidRPr="00A22E45">
        <w:rPr>
          <w:rFonts w:ascii="Times New Roman" w:hAnsi="Times New Roman"/>
          <w:sz w:val="30"/>
          <w:szCs w:val="30"/>
        </w:rPr>
        <w:t xml:space="preserve">уровня </w:t>
      </w:r>
      <w:r w:rsidR="00BF4AC9" w:rsidRPr="00A22E45">
        <w:rPr>
          <w:rFonts w:ascii="Times New Roman" w:hAnsi="Times New Roman"/>
          <w:sz w:val="30"/>
          <w:szCs w:val="30"/>
        </w:rPr>
        <w:t xml:space="preserve">выдыхаемого </w:t>
      </w:r>
      <w:r w:rsidR="00B647F6" w:rsidRPr="00A22E45">
        <w:rPr>
          <w:rFonts w:ascii="Times New Roman" w:hAnsi="Times New Roman"/>
          <w:sz w:val="30"/>
          <w:szCs w:val="30"/>
        </w:rPr>
        <w:t>оксида азота и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B647F6" w:rsidRPr="00A22E45">
        <w:rPr>
          <w:rFonts w:ascii="Times New Roman" w:hAnsi="Times New Roman"/>
          <w:sz w:val="30"/>
          <w:szCs w:val="30"/>
        </w:rPr>
        <w:t xml:space="preserve">эозинофилов в мокроте, </w:t>
      </w:r>
      <w:r w:rsidR="00142341" w:rsidRPr="00A22E45">
        <w:rPr>
          <w:rFonts w:ascii="Times New Roman" w:hAnsi="Times New Roman"/>
          <w:sz w:val="30"/>
          <w:szCs w:val="30"/>
        </w:rPr>
        <w:t xml:space="preserve">применение </w:t>
      </w:r>
      <w:r w:rsidR="00BF4AC9" w:rsidRPr="00A22E45">
        <w:rPr>
          <w:rFonts w:ascii="Times New Roman" w:hAnsi="Times New Roman"/>
          <w:sz w:val="30"/>
          <w:szCs w:val="30"/>
        </w:rPr>
        <w:t>валидированны</w:t>
      </w:r>
      <w:r w:rsidR="00142341" w:rsidRPr="00A22E45">
        <w:rPr>
          <w:rFonts w:ascii="Times New Roman" w:hAnsi="Times New Roman"/>
          <w:sz w:val="30"/>
          <w:szCs w:val="30"/>
        </w:rPr>
        <w:t>х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BF4AC9" w:rsidRPr="00A22E45">
        <w:rPr>
          <w:rFonts w:ascii="Times New Roman" w:hAnsi="Times New Roman"/>
          <w:sz w:val="30"/>
          <w:szCs w:val="30"/>
        </w:rPr>
        <w:t>опросник</w:t>
      </w:r>
      <w:r w:rsidR="00142341" w:rsidRPr="00A22E45">
        <w:rPr>
          <w:rFonts w:ascii="Times New Roman" w:hAnsi="Times New Roman"/>
          <w:sz w:val="30"/>
          <w:szCs w:val="30"/>
        </w:rPr>
        <w:t>ов</w:t>
      </w:r>
      <w:r w:rsidR="00BF4AC9" w:rsidRPr="00A22E45">
        <w:rPr>
          <w:rFonts w:ascii="Times New Roman" w:hAnsi="Times New Roman"/>
          <w:sz w:val="30"/>
          <w:szCs w:val="30"/>
        </w:rPr>
        <w:t xml:space="preserve"> </w:t>
      </w:r>
      <w:r w:rsidR="00FC3E02" w:rsidRPr="00A22E45">
        <w:rPr>
          <w:rFonts w:ascii="Times New Roman" w:hAnsi="Times New Roman"/>
          <w:sz w:val="30"/>
          <w:szCs w:val="30"/>
        </w:rPr>
        <w:t>качества жизни</w:t>
      </w:r>
      <w:r w:rsidR="00B647F6" w:rsidRPr="00A22E45">
        <w:rPr>
          <w:rFonts w:ascii="Times New Roman" w:hAnsi="Times New Roman"/>
          <w:sz w:val="30"/>
          <w:szCs w:val="30"/>
        </w:rPr>
        <w:t xml:space="preserve"> и </w:t>
      </w:r>
      <w:r w:rsidR="000E357B" w:rsidRPr="00A22E45">
        <w:rPr>
          <w:rFonts w:ascii="Times New Roman" w:hAnsi="Times New Roman"/>
          <w:sz w:val="30"/>
          <w:szCs w:val="30"/>
        </w:rPr>
        <w:t>валидированные показатели исходов, сообщаемы</w:t>
      </w:r>
      <w:r w:rsidR="00425AB2" w:rsidRPr="00A22E45">
        <w:rPr>
          <w:rFonts w:ascii="Times New Roman" w:hAnsi="Times New Roman"/>
          <w:sz w:val="30"/>
          <w:szCs w:val="30"/>
        </w:rPr>
        <w:t>е</w:t>
      </w:r>
      <w:r w:rsidR="000E357B" w:rsidRPr="00A22E45">
        <w:rPr>
          <w:rFonts w:ascii="Times New Roman" w:hAnsi="Times New Roman"/>
          <w:sz w:val="30"/>
          <w:szCs w:val="30"/>
        </w:rPr>
        <w:t xml:space="preserve"> пациентами. </w:t>
      </w:r>
    </w:p>
    <w:p w:rsidR="001854FE" w:rsidRPr="00A22E45" w:rsidRDefault="00761214" w:rsidP="00C217C2">
      <w:pPr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Следует подтвер</w:t>
      </w:r>
      <w:r w:rsidR="008B592B" w:rsidRPr="00A22E45">
        <w:rPr>
          <w:rFonts w:ascii="Times New Roman" w:hAnsi="Times New Roman"/>
          <w:sz w:val="30"/>
          <w:szCs w:val="30"/>
        </w:rPr>
        <w:t>д</w:t>
      </w:r>
      <w:r w:rsidRPr="00A22E45">
        <w:rPr>
          <w:rFonts w:ascii="Times New Roman" w:hAnsi="Times New Roman"/>
          <w:sz w:val="30"/>
          <w:szCs w:val="30"/>
        </w:rPr>
        <w:t>ить</w:t>
      </w:r>
      <w:r w:rsidR="008D2DC6" w:rsidRPr="00A22E45">
        <w:rPr>
          <w:rFonts w:ascii="Times New Roman" w:hAnsi="Times New Roman"/>
          <w:sz w:val="30"/>
          <w:szCs w:val="30"/>
        </w:rPr>
        <w:t xml:space="preserve"> эквивалентн</w:t>
      </w:r>
      <w:r w:rsidRPr="00A22E45">
        <w:rPr>
          <w:rFonts w:ascii="Times New Roman" w:hAnsi="Times New Roman"/>
          <w:sz w:val="30"/>
          <w:szCs w:val="30"/>
        </w:rPr>
        <w:t>ую</w:t>
      </w:r>
      <w:r w:rsidR="008D2DC6" w:rsidRPr="00A22E45">
        <w:rPr>
          <w:rFonts w:ascii="Times New Roman" w:hAnsi="Times New Roman"/>
          <w:sz w:val="30"/>
          <w:szCs w:val="30"/>
        </w:rPr>
        <w:t xml:space="preserve"> безопасность</w:t>
      </w:r>
      <w:r w:rsidR="00B647F6" w:rsidRPr="00A22E45">
        <w:rPr>
          <w:rFonts w:ascii="Times New Roman" w:hAnsi="Times New Roman"/>
          <w:sz w:val="30"/>
          <w:szCs w:val="30"/>
        </w:rPr>
        <w:t xml:space="preserve">. </w:t>
      </w:r>
      <w:r w:rsidRPr="00A22E45">
        <w:rPr>
          <w:rFonts w:ascii="Times New Roman" w:hAnsi="Times New Roman"/>
          <w:sz w:val="30"/>
          <w:szCs w:val="30"/>
        </w:rPr>
        <w:t>М</w:t>
      </w:r>
      <w:r w:rsidR="00B647F6" w:rsidRPr="00A22E45">
        <w:rPr>
          <w:rFonts w:ascii="Times New Roman" w:hAnsi="Times New Roman"/>
          <w:sz w:val="30"/>
          <w:szCs w:val="30"/>
        </w:rPr>
        <w:t xml:space="preserve">ониторинг безопасности в рамках </w:t>
      </w:r>
      <w:r w:rsidRPr="00A22E45">
        <w:rPr>
          <w:rFonts w:ascii="Times New Roman" w:hAnsi="Times New Roman"/>
          <w:sz w:val="30"/>
          <w:szCs w:val="30"/>
        </w:rPr>
        <w:t xml:space="preserve">проведения </w:t>
      </w:r>
      <w:r w:rsidR="008D2DC6" w:rsidRPr="00A22E45">
        <w:rPr>
          <w:rFonts w:ascii="Times New Roman" w:hAnsi="Times New Roman"/>
          <w:sz w:val="30"/>
          <w:szCs w:val="30"/>
        </w:rPr>
        <w:t xml:space="preserve">исследований </w:t>
      </w:r>
      <w:r w:rsidR="00B647F6" w:rsidRPr="00A22E45">
        <w:rPr>
          <w:rFonts w:ascii="Times New Roman" w:hAnsi="Times New Roman"/>
          <w:sz w:val="30"/>
          <w:szCs w:val="30"/>
        </w:rPr>
        <w:t>терапевтическ</w:t>
      </w:r>
      <w:r w:rsidR="008D2DC6" w:rsidRPr="00A22E45">
        <w:rPr>
          <w:rFonts w:ascii="Times New Roman" w:hAnsi="Times New Roman"/>
          <w:sz w:val="30"/>
          <w:szCs w:val="30"/>
        </w:rPr>
        <w:t>ой</w:t>
      </w:r>
      <w:r w:rsidR="00B647F6" w:rsidRPr="00A22E45">
        <w:rPr>
          <w:rFonts w:ascii="Times New Roman" w:hAnsi="Times New Roman"/>
          <w:sz w:val="30"/>
          <w:szCs w:val="30"/>
        </w:rPr>
        <w:t xml:space="preserve"> эффективности </w:t>
      </w:r>
      <w:r w:rsidR="00DA41AF" w:rsidRPr="00A22E45">
        <w:rPr>
          <w:rFonts w:ascii="Times New Roman" w:hAnsi="Times New Roman"/>
          <w:sz w:val="30"/>
          <w:szCs w:val="30"/>
        </w:rPr>
        <w:t>включает в себя</w:t>
      </w:r>
      <w:r w:rsidR="00B647F6" w:rsidRPr="00A22E45">
        <w:rPr>
          <w:rFonts w:ascii="Times New Roman" w:hAnsi="Times New Roman"/>
          <w:sz w:val="30"/>
          <w:szCs w:val="30"/>
        </w:rPr>
        <w:t xml:space="preserve"> запись</w:t>
      </w:r>
      <w:r w:rsidR="008D2DC6" w:rsidRPr="00A22E45">
        <w:rPr>
          <w:rFonts w:ascii="Times New Roman" w:hAnsi="Times New Roman"/>
          <w:sz w:val="30"/>
          <w:szCs w:val="30"/>
        </w:rPr>
        <w:t xml:space="preserve"> </w:t>
      </w:r>
      <w:r w:rsidR="00B647F6" w:rsidRPr="00A22E45">
        <w:rPr>
          <w:rFonts w:ascii="Times New Roman" w:hAnsi="Times New Roman"/>
          <w:sz w:val="30"/>
          <w:szCs w:val="30"/>
        </w:rPr>
        <w:t xml:space="preserve">местных </w:t>
      </w:r>
      <w:r w:rsidR="00CE4575" w:rsidRPr="00A22E45">
        <w:rPr>
          <w:rFonts w:ascii="Times New Roman" w:hAnsi="Times New Roman"/>
          <w:sz w:val="30"/>
          <w:szCs w:val="30"/>
        </w:rPr>
        <w:t>нежелательных явлений</w:t>
      </w:r>
      <w:r w:rsidR="008D2DC6" w:rsidRPr="00A22E45">
        <w:rPr>
          <w:rFonts w:ascii="Times New Roman" w:hAnsi="Times New Roman"/>
          <w:sz w:val="30"/>
          <w:szCs w:val="30"/>
        </w:rPr>
        <w:t>,</w:t>
      </w:r>
      <w:r w:rsidR="00B647F6" w:rsidRPr="00A22E45">
        <w:rPr>
          <w:rFonts w:ascii="Times New Roman" w:hAnsi="Times New Roman"/>
          <w:sz w:val="30"/>
          <w:szCs w:val="30"/>
        </w:rPr>
        <w:t xml:space="preserve"> л</w:t>
      </w:r>
      <w:r w:rsidR="008D2DC6" w:rsidRPr="00A22E45">
        <w:rPr>
          <w:rFonts w:ascii="Times New Roman" w:hAnsi="Times New Roman"/>
          <w:sz w:val="30"/>
          <w:szCs w:val="30"/>
        </w:rPr>
        <w:t>ю</w:t>
      </w:r>
      <w:r w:rsidR="00B647F6" w:rsidRPr="00A22E45">
        <w:rPr>
          <w:rFonts w:ascii="Times New Roman" w:hAnsi="Times New Roman"/>
          <w:sz w:val="30"/>
          <w:szCs w:val="30"/>
        </w:rPr>
        <w:t>б</w:t>
      </w:r>
      <w:r w:rsidR="008D2DC6" w:rsidRPr="00A22E45">
        <w:rPr>
          <w:rFonts w:ascii="Times New Roman" w:hAnsi="Times New Roman"/>
          <w:sz w:val="30"/>
          <w:szCs w:val="30"/>
        </w:rPr>
        <w:t>ых</w:t>
      </w:r>
      <w:r w:rsidR="00B647F6" w:rsidRPr="00A22E45">
        <w:rPr>
          <w:rFonts w:ascii="Times New Roman" w:hAnsi="Times New Roman"/>
          <w:sz w:val="30"/>
          <w:szCs w:val="30"/>
        </w:rPr>
        <w:t xml:space="preserve"> доказательств парадоксального </w:t>
      </w:r>
      <w:proofErr w:type="spellStart"/>
      <w:r w:rsidR="00B647F6" w:rsidRPr="00A22E45">
        <w:rPr>
          <w:rFonts w:ascii="Times New Roman" w:hAnsi="Times New Roman"/>
          <w:sz w:val="30"/>
          <w:szCs w:val="30"/>
        </w:rPr>
        <w:t>бронхоспазма</w:t>
      </w:r>
      <w:proofErr w:type="spellEnd"/>
      <w:r w:rsidR="00B647F6" w:rsidRPr="00A22E45">
        <w:rPr>
          <w:rFonts w:ascii="Times New Roman" w:hAnsi="Times New Roman"/>
          <w:sz w:val="30"/>
          <w:szCs w:val="30"/>
        </w:rPr>
        <w:t xml:space="preserve"> и оценку системных эффектов.</w:t>
      </w:r>
    </w:p>
    <w:p w:rsidR="001854FE" w:rsidRPr="00A22E45" w:rsidRDefault="00B647F6" w:rsidP="00C217C2">
      <w:pPr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Системн</w:t>
      </w:r>
      <w:r w:rsidR="00DA41AF" w:rsidRPr="00A22E45">
        <w:rPr>
          <w:rFonts w:ascii="Times New Roman" w:hAnsi="Times New Roman"/>
          <w:sz w:val="30"/>
          <w:szCs w:val="30"/>
        </w:rPr>
        <w:t>ую</w:t>
      </w:r>
      <w:r w:rsidRPr="00A22E45">
        <w:rPr>
          <w:rFonts w:ascii="Times New Roman" w:hAnsi="Times New Roman"/>
          <w:sz w:val="30"/>
          <w:szCs w:val="30"/>
        </w:rPr>
        <w:t xml:space="preserve"> безопасност</w:t>
      </w:r>
      <w:r w:rsidR="008D2DC6" w:rsidRPr="00A22E45">
        <w:rPr>
          <w:rFonts w:ascii="Times New Roman" w:hAnsi="Times New Roman"/>
          <w:sz w:val="30"/>
          <w:szCs w:val="30"/>
        </w:rPr>
        <w:t>ь</w:t>
      </w:r>
      <w:r w:rsidR="00DA41AF" w:rsidRPr="00A22E45">
        <w:rPr>
          <w:rFonts w:ascii="Times New Roman" w:hAnsi="Times New Roman"/>
          <w:sz w:val="30"/>
          <w:szCs w:val="30"/>
        </w:rPr>
        <w:t xml:space="preserve"> следует подтвердить</w:t>
      </w:r>
      <w:r w:rsidRPr="00A22E45">
        <w:rPr>
          <w:rFonts w:ascii="Times New Roman" w:hAnsi="Times New Roman"/>
          <w:sz w:val="30"/>
          <w:szCs w:val="30"/>
        </w:rPr>
        <w:t xml:space="preserve"> с помощью фармакокинетической эквивалентности у взрослых (если это возможно и </w:t>
      </w:r>
      <w:r w:rsidR="002F6538" w:rsidRPr="00A22E45">
        <w:rPr>
          <w:rFonts w:ascii="Times New Roman" w:hAnsi="Times New Roman"/>
          <w:sz w:val="30"/>
          <w:szCs w:val="30"/>
        </w:rPr>
        <w:t>позволяют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035E73" w:rsidRPr="00A22E45">
        <w:rPr>
          <w:rFonts w:ascii="Times New Roman" w:hAnsi="Times New Roman"/>
          <w:sz w:val="30"/>
          <w:szCs w:val="30"/>
        </w:rPr>
        <w:t>характеристик</w:t>
      </w:r>
      <w:r w:rsidR="002F6538" w:rsidRPr="00A22E45">
        <w:rPr>
          <w:rFonts w:ascii="Times New Roman" w:hAnsi="Times New Roman"/>
          <w:sz w:val="30"/>
          <w:szCs w:val="30"/>
        </w:rPr>
        <w:t>и</w:t>
      </w:r>
      <w:r w:rsidR="00035E73" w:rsidRPr="00A22E45">
        <w:rPr>
          <w:rFonts w:ascii="Times New Roman" w:hAnsi="Times New Roman"/>
          <w:sz w:val="30"/>
          <w:szCs w:val="30"/>
        </w:rPr>
        <w:t xml:space="preserve"> </w:t>
      </w:r>
      <w:r w:rsidR="002A0174" w:rsidRPr="00A22E45">
        <w:rPr>
          <w:rFonts w:ascii="Times New Roman" w:hAnsi="Times New Roman"/>
          <w:sz w:val="30"/>
          <w:szCs w:val="30"/>
        </w:rPr>
        <w:t xml:space="preserve">лекарственного </w:t>
      </w:r>
      <w:r w:rsidR="00035E73" w:rsidRPr="00A22E45">
        <w:rPr>
          <w:rFonts w:ascii="Times New Roman" w:hAnsi="Times New Roman"/>
          <w:sz w:val="30"/>
          <w:szCs w:val="30"/>
        </w:rPr>
        <w:t>препарата</w:t>
      </w:r>
      <w:r w:rsidRPr="00A22E45">
        <w:rPr>
          <w:rFonts w:ascii="Times New Roman" w:hAnsi="Times New Roman"/>
          <w:sz w:val="30"/>
          <w:szCs w:val="30"/>
        </w:rPr>
        <w:t xml:space="preserve"> и качеств</w:t>
      </w:r>
      <w:r w:rsidR="002F6538" w:rsidRPr="00A22E45">
        <w:rPr>
          <w:rFonts w:ascii="Times New Roman" w:hAnsi="Times New Roman"/>
          <w:sz w:val="30"/>
          <w:szCs w:val="30"/>
        </w:rPr>
        <w:t>о</w:t>
      </w:r>
      <w:r w:rsidRPr="00A22E45">
        <w:rPr>
          <w:rFonts w:ascii="Times New Roman" w:hAnsi="Times New Roman"/>
          <w:sz w:val="30"/>
          <w:szCs w:val="30"/>
        </w:rPr>
        <w:t xml:space="preserve"> анализа). Если </w:t>
      </w:r>
      <w:r w:rsidR="00761214" w:rsidRPr="00A22E45">
        <w:rPr>
          <w:rFonts w:ascii="Times New Roman" w:hAnsi="Times New Roman"/>
          <w:sz w:val="30"/>
          <w:szCs w:val="30"/>
        </w:rPr>
        <w:t xml:space="preserve">системная </w:t>
      </w:r>
      <w:r w:rsidRPr="00A22E45">
        <w:rPr>
          <w:rFonts w:ascii="Times New Roman" w:hAnsi="Times New Roman"/>
          <w:sz w:val="30"/>
          <w:szCs w:val="30"/>
        </w:rPr>
        <w:t xml:space="preserve">безопасность не может быть оценена таким образом, </w:t>
      </w:r>
      <w:r w:rsidR="00DA41AF" w:rsidRPr="00A22E45">
        <w:rPr>
          <w:rFonts w:ascii="Times New Roman" w:hAnsi="Times New Roman"/>
          <w:sz w:val="30"/>
          <w:szCs w:val="30"/>
        </w:rPr>
        <w:t>следует пров</w:t>
      </w:r>
      <w:r w:rsidR="00761214" w:rsidRPr="00A22E45">
        <w:rPr>
          <w:rFonts w:ascii="Times New Roman" w:hAnsi="Times New Roman"/>
          <w:sz w:val="30"/>
          <w:szCs w:val="30"/>
        </w:rPr>
        <w:t>одить</w:t>
      </w:r>
      <w:r w:rsidR="00DA41AF" w:rsidRPr="00A22E45">
        <w:rPr>
          <w:rFonts w:ascii="Times New Roman" w:hAnsi="Times New Roman"/>
          <w:sz w:val="30"/>
          <w:szCs w:val="30"/>
        </w:rPr>
        <w:t xml:space="preserve"> оценку</w:t>
      </w:r>
      <w:r w:rsidRPr="00A22E45">
        <w:rPr>
          <w:rFonts w:ascii="Times New Roman" w:hAnsi="Times New Roman"/>
          <w:sz w:val="30"/>
          <w:szCs w:val="30"/>
        </w:rPr>
        <w:t xml:space="preserve"> системной безопасности после ингаляции максимально рекомендуе</w:t>
      </w:r>
      <w:r w:rsidR="008D2DC6" w:rsidRPr="00A22E45">
        <w:rPr>
          <w:rFonts w:ascii="Times New Roman" w:hAnsi="Times New Roman"/>
          <w:sz w:val="30"/>
          <w:szCs w:val="30"/>
        </w:rPr>
        <w:t>мой общей</w:t>
      </w:r>
      <w:r w:rsidRPr="00A22E45">
        <w:rPr>
          <w:rFonts w:ascii="Times New Roman" w:hAnsi="Times New Roman"/>
          <w:sz w:val="30"/>
          <w:szCs w:val="30"/>
        </w:rPr>
        <w:t xml:space="preserve"> суточной дозы </w:t>
      </w:r>
      <w:r w:rsidR="007C1CB0" w:rsidRPr="00A22E45">
        <w:rPr>
          <w:rFonts w:ascii="Times New Roman" w:hAnsi="Times New Roman"/>
          <w:sz w:val="30"/>
          <w:szCs w:val="30"/>
        </w:rPr>
        <w:t>ингаляционных глюкокортикостероидов</w:t>
      </w:r>
      <w:r w:rsidRPr="00A22E45">
        <w:rPr>
          <w:rFonts w:ascii="Times New Roman" w:hAnsi="Times New Roman"/>
          <w:sz w:val="30"/>
          <w:szCs w:val="30"/>
        </w:rPr>
        <w:t xml:space="preserve"> вместе с оценкой </w:t>
      </w:r>
      <w:r w:rsidR="002F6538" w:rsidRPr="00A22E45">
        <w:rPr>
          <w:rFonts w:ascii="Times New Roman" w:hAnsi="Times New Roman"/>
          <w:sz w:val="30"/>
          <w:szCs w:val="30"/>
        </w:rPr>
        <w:t>меньшего режима дозирования</w:t>
      </w:r>
      <w:r w:rsidRPr="00A22E45">
        <w:rPr>
          <w:rFonts w:ascii="Times New Roman" w:hAnsi="Times New Roman"/>
          <w:sz w:val="30"/>
          <w:szCs w:val="30"/>
        </w:rPr>
        <w:t xml:space="preserve"> лекарственного </w:t>
      </w:r>
      <w:r w:rsidR="002F6538" w:rsidRPr="00A22E45">
        <w:rPr>
          <w:rFonts w:ascii="Times New Roman" w:hAnsi="Times New Roman"/>
          <w:sz w:val="30"/>
          <w:szCs w:val="30"/>
        </w:rPr>
        <w:t>препарата</w:t>
      </w:r>
      <w:r w:rsidRPr="00A22E45">
        <w:rPr>
          <w:rFonts w:ascii="Times New Roman" w:hAnsi="Times New Roman"/>
          <w:sz w:val="30"/>
          <w:szCs w:val="30"/>
        </w:rPr>
        <w:t xml:space="preserve"> регулярно в течение д</w:t>
      </w:r>
      <w:r w:rsidR="00035E73" w:rsidRPr="00A22E45">
        <w:rPr>
          <w:rFonts w:ascii="Times New Roman" w:hAnsi="Times New Roman"/>
          <w:sz w:val="30"/>
          <w:szCs w:val="30"/>
        </w:rPr>
        <w:t>лительн</w:t>
      </w:r>
      <w:r w:rsidRPr="00A22E45">
        <w:rPr>
          <w:rFonts w:ascii="Times New Roman" w:hAnsi="Times New Roman"/>
          <w:sz w:val="30"/>
          <w:szCs w:val="30"/>
        </w:rPr>
        <w:t>ого времени с помощью измерения фармакодинамических параметров, связанных с фармакокинетическими параметрами.</w:t>
      </w:r>
    </w:p>
    <w:p w:rsidR="002C7EB1" w:rsidRPr="00A22E45" w:rsidRDefault="00142341" w:rsidP="00C217C2">
      <w:pPr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lastRenderedPageBreak/>
        <w:t xml:space="preserve">При </w:t>
      </w:r>
      <w:r w:rsidR="00B647F6" w:rsidRPr="00A22E45">
        <w:rPr>
          <w:rFonts w:ascii="Times New Roman" w:hAnsi="Times New Roman"/>
          <w:sz w:val="30"/>
          <w:szCs w:val="30"/>
        </w:rPr>
        <w:t>фармакодинамическ</w:t>
      </w:r>
      <w:r w:rsidR="00E7757B" w:rsidRPr="00A22E45">
        <w:rPr>
          <w:rFonts w:ascii="Times New Roman" w:hAnsi="Times New Roman"/>
          <w:sz w:val="30"/>
          <w:szCs w:val="30"/>
        </w:rPr>
        <w:t>ой</w:t>
      </w:r>
      <w:r w:rsidR="00B647F6" w:rsidRPr="00A22E45">
        <w:rPr>
          <w:rFonts w:ascii="Times New Roman" w:hAnsi="Times New Roman"/>
          <w:sz w:val="30"/>
          <w:szCs w:val="30"/>
        </w:rPr>
        <w:t xml:space="preserve"> оценк</w:t>
      </w:r>
      <w:r w:rsidRPr="00A22E45">
        <w:rPr>
          <w:rFonts w:ascii="Times New Roman" w:hAnsi="Times New Roman"/>
          <w:sz w:val="30"/>
          <w:szCs w:val="30"/>
        </w:rPr>
        <w:t>е</w:t>
      </w:r>
      <w:r w:rsidR="00B647F6" w:rsidRPr="00A22E45">
        <w:rPr>
          <w:rFonts w:ascii="Times New Roman" w:hAnsi="Times New Roman"/>
          <w:sz w:val="30"/>
          <w:szCs w:val="30"/>
        </w:rPr>
        <w:t xml:space="preserve"> системных эффектов </w:t>
      </w:r>
      <w:r w:rsidR="007721DB" w:rsidRPr="00A22E45">
        <w:rPr>
          <w:rFonts w:ascii="Times New Roman" w:hAnsi="Times New Roman"/>
          <w:sz w:val="30"/>
          <w:szCs w:val="30"/>
        </w:rPr>
        <w:t>и</w:t>
      </w:r>
      <w:r w:rsidR="00761214" w:rsidRPr="00A22E45">
        <w:rPr>
          <w:rFonts w:ascii="Times New Roman" w:hAnsi="Times New Roman"/>
          <w:sz w:val="30"/>
          <w:szCs w:val="30"/>
        </w:rPr>
        <w:t xml:space="preserve">нгаляционных глюкокортикостероидов </w:t>
      </w:r>
      <w:r w:rsidR="00B647F6" w:rsidRPr="00A22E45">
        <w:rPr>
          <w:rFonts w:ascii="Times New Roman" w:hAnsi="Times New Roman"/>
          <w:sz w:val="30"/>
          <w:szCs w:val="30"/>
        </w:rPr>
        <w:t xml:space="preserve">у взрослых </w:t>
      </w:r>
      <w:r w:rsidRPr="00A22E45">
        <w:rPr>
          <w:rFonts w:ascii="Times New Roman" w:hAnsi="Times New Roman"/>
          <w:sz w:val="30"/>
          <w:szCs w:val="30"/>
        </w:rPr>
        <w:t xml:space="preserve">необходимо </w:t>
      </w:r>
      <w:r w:rsidR="00761214" w:rsidRPr="00A22E45">
        <w:rPr>
          <w:rFonts w:ascii="Times New Roman" w:hAnsi="Times New Roman"/>
          <w:sz w:val="30"/>
          <w:szCs w:val="30"/>
        </w:rPr>
        <w:t xml:space="preserve">проводить </w:t>
      </w:r>
      <w:r w:rsidR="00B647F6" w:rsidRPr="00A22E45">
        <w:rPr>
          <w:rFonts w:ascii="Times New Roman" w:hAnsi="Times New Roman"/>
          <w:sz w:val="30"/>
          <w:szCs w:val="30"/>
        </w:rPr>
        <w:t>оценк</w:t>
      </w:r>
      <w:r w:rsidRPr="00A22E45">
        <w:rPr>
          <w:rFonts w:ascii="Times New Roman" w:hAnsi="Times New Roman"/>
          <w:sz w:val="30"/>
          <w:szCs w:val="30"/>
        </w:rPr>
        <w:t>у</w:t>
      </w:r>
      <w:r w:rsidR="00B647F6" w:rsidRPr="00A22E45">
        <w:rPr>
          <w:rFonts w:ascii="Times New Roman" w:hAnsi="Times New Roman"/>
          <w:sz w:val="30"/>
          <w:szCs w:val="30"/>
        </w:rPr>
        <w:t xml:space="preserve"> влияния на гипоталам</w:t>
      </w:r>
      <w:r w:rsidR="00E7757B" w:rsidRPr="00A22E45">
        <w:rPr>
          <w:rFonts w:ascii="Times New Roman" w:hAnsi="Times New Roman"/>
          <w:sz w:val="30"/>
          <w:szCs w:val="30"/>
        </w:rPr>
        <w:t>о-</w:t>
      </w:r>
      <w:r w:rsidR="00B647F6" w:rsidRPr="00A22E45">
        <w:rPr>
          <w:rFonts w:ascii="Times New Roman" w:hAnsi="Times New Roman"/>
          <w:sz w:val="30"/>
          <w:szCs w:val="30"/>
        </w:rPr>
        <w:t>гипофиз</w:t>
      </w:r>
      <w:r w:rsidR="00E7757B" w:rsidRPr="00A22E45">
        <w:rPr>
          <w:rFonts w:ascii="Times New Roman" w:hAnsi="Times New Roman"/>
          <w:sz w:val="30"/>
          <w:szCs w:val="30"/>
        </w:rPr>
        <w:t>арную</w:t>
      </w:r>
      <w:r w:rsidR="00B647F6" w:rsidRPr="00A22E45">
        <w:rPr>
          <w:rFonts w:ascii="Times New Roman" w:hAnsi="Times New Roman"/>
          <w:sz w:val="30"/>
          <w:szCs w:val="30"/>
        </w:rPr>
        <w:t xml:space="preserve"> надпочечников</w:t>
      </w:r>
      <w:r w:rsidR="00E7757B" w:rsidRPr="00A22E45">
        <w:rPr>
          <w:rFonts w:ascii="Times New Roman" w:hAnsi="Times New Roman"/>
          <w:sz w:val="30"/>
          <w:szCs w:val="30"/>
        </w:rPr>
        <w:t xml:space="preserve">ую </w:t>
      </w:r>
      <w:r w:rsidR="00733E50" w:rsidRPr="00A22E45">
        <w:rPr>
          <w:rFonts w:ascii="Times New Roman" w:hAnsi="Times New Roman"/>
          <w:sz w:val="30"/>
          <w:szCs w:val="30"/>
        </w:rPr>
        <w:t>систему</w:t>
      </w:r>
      <w:r w:rsidR="00B647F6" w:rsidRPr="00A22E45">
        <w:rPr>
          <w:rFonts w:ascii="Times New Roman" w:hAnsi="Times New Roman"/>
          <w:sz w:val="30"/>
          <w:szCs w:val="30"/>
        </w:rPr>
        <w:t>. Предпочтительным фармакодинамическ</w:t>
      </w:r>
      <w:r w:rsidR="0014397B" w:rsidRPr="00A22E45">
        <w:rPr>
          <w:rFonts w:ascii="Times New Roman" w:hAnsi="Times New Roman"/>
          <w:sz w:val="30"/>
          <w:szCs w:val="30"/>
        </w:rPr>
        <w:t xml:space="preserve">им </w:t>
      </w:r>
      <w:r w:rsidR="00733E50" w:rsidRPr="00A22E45">
        <w:rPr>
          <w:rFonts w:ascii="Times New Roman" w:hAnsi="Times New Roman"/>
          <w:sz w:val="30"/>
          <w:szCs w:val="30"/>
        </w:rPr>
        <w:t xml:space="preserve">методом оценки </w:t>
      </w:r>
      <w:r w:rsidR="003F1AE9" w:rsidRPr="00A22E45">
        <w:rPr>
          <w:rFonts w:ascii="Times New Roman" w:hAnsi="Times New Roman"/>
          <w:sz w:val="30"/>
          <w:szCs w:val="30"/>
        </w:rPr>
        <w:t xml:space="preserve">гипоталамо-гипофизарной надпочечниковой системы </w:t>
      </w:r>
      <w:r w:rsidR="0014397B" w:rsidRPr="00A22E45">
        <w:rPr>
          <w:rFonts w:ascii="Times New Roman" w:hAnsi="Times New Roman"/>
          <w:sz w:val="30"/>
          <w:szCs w:val="30"/>
        </w:rPr>
        <w:t xml:space="preserve">является </w:t>
      </w:r>
      <w:r w:rsidR="00B647F6" w:rsidRPr="00A22E45">
        <w:rPr>
          <w:rFonts w:ascii="Times New Roman" w:hAnsi="Times New Roman"/>
          <w:sz w:val="30"/>
          <w:szCs w:val="30"/>
        </w:rPr>
        <w:t>повтор</w:t>
      </w:r>
      <w:r w:rsidR="002F6538" w:rsidRPr="00A22E45">
        <w:rPr>
          <w:rFonts w:ascii="Times New Roman" w:hAnsi="Times New Roman"/>
          <w:sz w:val="30"/>
          <w:szCs w:val="30"/>
        </w:rPr>
        <w:t>ная</w:t>
      </w:r>
      <w:r w:rsidR="00B647F6" w:rsidRPr="00A22E45">
        <w:rPr>
          <w:rFonts w:ascii="Times New Roman" w:hAnsi="Times New Roman"/>
          <w:sz w:val="30"/>
          <w:szCs w:val="30"/>
        </w:rPr>
        <w:t xml:space="preserve"> оценка изменения </w:t>
      </w:r>
      <w:r w:rsidR="002F6538" w:rsidRPr="00A22E45">
        <w:rPr>
          <w:rFonts w:ascii="Times New Roman" w:hAnsi="Times New Roman"/>
          <w:sz w:val="30"/>
          <w:szCs w:val="30"/>
        </w:rPr>
        <w:t xml:space="preserve">суточной </w:t>
      </w:r>
      <w:r w:rsidR="0014397B" w:rsidRPr="00A22E45">
        <w:rPr>
          <w:rFonts w:ascii="Times New Roman" w:hAnsi="Times New Roman"/>
          <w:sz w:val="30"/>
          <w:szCs w:val="30"/>
        </w:rPr>
        <w:t xml:space="preserve">концентрации кортизола </w:t>
      </w:r>
      <w:r w:rsidR="00B647F6" w:rsidRPr="00A22E45">
        <w:rPr>
          <w:rFonts w:ascii="Times New Roman" w:hAnsi="Times New Roman"/>
          <w:sz w:val="30"/>
          <w:szCs w:val="30"/>
        </w:rPr>
        <w:t xml:space="preserve">в </w:t>
      </w:r>
      <w:r w:rsidR="0014397B" w:rsidRPr="00A22E45">
        <w:rPr>
          <w:rFonts w:ascii="Times New Roman" w:hAnsi="Times New Roman"/>
          <w:sz w:val="30"/>
          <w:szCs w:val="30"/>
        </w:rPr>
        <w:t xml:space="preserve">плазме крови по отношению к </w:t>
      </w:r>
      <w:r w:rsidR="002F6538" w:rsidRPr="00A22E45">
        <w:rPr>
          <w:rFonts w:ascii="Times New Roman" w:hAnsi="Times New Roman"/>
          <w:sz w:val="30"/>
          <w:szCs w:val="30"/>
        </w:rPr>
        <w:t>исходному</w:t>
      </w:r>
      <w:r w:rsidR="00733E50" w:rsidRPr="00A22E45">
        <w:rPr>
          <w:rFonts w:ascii="Times New Roman" w:hAnsi="Times New Roman"/>
          <w:sz w:val="30"/>
          <w:szCs w:val="30"/>
        </w:rPr>
        <w:t xml:space="preserve"> уровню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2F6538" w:rsidRPr="00A22E45">
        <w:rPr>
          <w:rFonts w:ascii="Times New Roman" w:hAnsi="Times New Roman"/>
          <w:sz w:val="30"/>
          <w:szCs w:val="30"/>
        </w:rPr>
        <w:t>путем</w:t>
      </w:r>
      <w:r w:rsidR="009C3DA7" w:rsidRPr="00A22E45">
        <w:rPr>
          <w:rFonts w:ascii="Times New Roman" w:hAnsi="Times New Roman"/>
          <w:sz w:val="30"/>
          <w:szCs w:val="30"/>
        </w:rPr>
        <w:t xml:space="preserve"> измерений</w:t>
      </w:r>
      <w:r w:rsidR="002F6538" w:rsidRPr="00A22E45">
        <w:rPr>
          <w:rFonts w:ascii="Times New Roman" w:hAnsi="Times New Roman"/>
          <w:sz w:val="30"/>
          <w:szCs w:val="30"/>
        </w:rPr>
        <w:t xml:space="preserve"> его</w:t>
      </w:r>
      <w:r w:rsidR="009C3DA7" w:rsidRPr="00A22E45">
        <w:rPr>
          <w:rFonts w:ascii="Times New Roman" w:hAnsi="Times New Roman"/>
          <w:sz w:val="30"/>
          <w:szCs w:val="30"/>
        </w:rPr>
        <w:t xml:space="preserve"> </w:t>
      </w:r>
      <w:r w:rsidR="00B647F6" w:rsidRPr="00A22E45">
        <w:rPr>
          <w:rFonts w:ascii="Times New Roman" w:hAnsi="Times New Roman"/>
          <w:sz w:val="30"/>
          <w:szCs w:val="30"/>
        </w:rPr>
        <w:t>А</w:t>
      </w:r>
      <w:r w:rsidR="0014397B" w:rsidRPr="00A22E45">
        <w:rPr>
          <w:rFonts w:ascii="Times New Roman" w:hAnsi="Times New Roman"/>
          <w:sz w:val="30"/>
          <w:szCs w:val="30"/>
          <w:lang w:val="en-US"/>
        </w:rPr>
        <w:t>UC</w:t>
      </w:r>
      <w:r w:rsidR="00B647F6" w:rsidRPr="00A22E45">
        <w:rPr>
          <w:rFonts w:ascii="Times New Roman" w:hAnsi="Times New Roman"/>
          <w:sz w:val="30"/>
          <w:szCs w:val="30"/>
        </w:rPr>
        <w:t xml:space="preserve"> (в качестве </w:t>
      </w:r>
      <w:r w:rsidR="0014397B" w:rsidRPr="00A22E45">
        <w:rPr>
          <w:rFonts w:ascii="Times New Roman" w:hAnsi="Times New Roman"/>
          <w:sz w:val="30"/>
          <w:szCs w:val="30"/>
        </w:rPr>
        <w:t>первичной</w:t>
      </w:r>
      <w:r w:rsidR="00B647F6" w:rsidRPr="00A22E45">
        <w:rPr>
          <w:rFonts w:ascii="Times New Roman" w:hAnsi="Times New Roman"/>
          <w:sz w:val="30"/>
          <w:szCs w:val="30"/>
        </w:rPr>
        <w:t xml:space="preserve"> переменной</w:t>
      </w:r>
      <w:r w:rsidR="00761214" w:rsidRPr="00A22E45">
        <w:rPr>
          <w:rFonts w:ascii="Times New Roman" w:hAnsi="Times New Roman"/>
          <w:sz w:val="30"/>
          <w:szCs w:val="30"/>
        </w:rPr>
        <w:t xml:space="preserve"> эф</w:t>
      </w:r>
      <w:r w:rsidR="007B6C5F" w:rsidRPr="00A22E45">
        <w:rPr>
          <w:rFonts w:ascii="Times New Roman" w:hAnsi="Times New Roman"/>
          <w:sz w:val="30"/>
          <w:szCs w:val="30"/>
        </w:rPr>
        <w:t>ф</w:t>
      </w:r>
      <w:r w:rsidR="00761214" w:rsidRPr="00A22E45">
        <w:rPr>
          <w:rFonts w:ascii="Times New Roman" w:hAnsi="Times New Roman"/>
          <w:sz w:val="30"/>
          <w:szCs w:val="30"/>
        </w:rPr>
        <w:t>ективности</w:t>
      </w:r>
      <w:r w:rsidR="00B647F6" w:rsidRPr="00A22E45">
        <w:rPr>
          <w:rFonts w:ascii="Times New Roman" w:hAnsi="Times New Roman"/>
          <w:sz w:val="30"/>
          <w:szCs w:val="30"/>
        </w:rPr>
        <w:t xml:space="preserve">) и </w:t>
      </w:r>
      <w:proofErr w:type="spellStart"/>
      <w:r w:rsidR="00B647F6" w:rsidRPr="00A22E45">
        <w:rPr>
          <w:rFonts w:ascii="Times New Roman" w:hAnsi="Times New Roman"/>
          <w:sz w:val="30"/>
          <w:szCs w:val="30"/>
        </w:rPr>
        <w:t>C</w:t>
      </w:r>
      <w:r w:rsidR="00B647F6" w:rsidRPr="00A22E45">
        <w:rPr>
          <w:rFonts w:ascii="Times New Roman" w:hAnsi="Times New Roman"/>
          <w:sz w:val="30"/>
          <w:szCs w:val="30"/>
          <w:vertAlign w:val="subscript"/>
        </w:rPr>
        <w:t>max</w:t>
      </w:r>
      <w:proofErr w:type="spellEnd"/>
      <w:r w:rsidR="00B647F6" w:rsidRPr="00A22E45">
        <w:rPr>
          <w:rFonts w:ascii="Times New Roman" w:hAnsi="Times New Roman"/>
          <w:sz w:val="30"/>
          <w:szCs w:val="30"/>
        </w:rPr>
        <w:t>. Продолжительность лечения</w:t>
      </w:r>
      <w:r w:rsidR="00761214" w:rsidRPr="00A22E45">
        <w:rPr>
          <w:rFonts w:ascii="Times New Roman" w:hAnsi="Times New Roman"/>
          <w:sz w:val="30"/>
          <w:szCs w:val="30"/>
        </w:rPr>
        <w:t xml:space="preserve"> при проведении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761214" w:rsidRPr="00A22E45">
        <w:rPr>
          <w:rFonts w:ascii="Times New Roman" w:hAnsi="Times New Roman"/>
          <w:sz w:val="30"/>
          <w:szCs w:val="30"/>
        </w:rPr>
        <w:t>такого</w:t>
      </w:r>
      <w:r w:rsidR="00B647F6" w:rsidRPr="00A22E45">
        <w:rPr>
          <w:rFonts w:ascii="Times New Roman" w:hAnsi="Times New Roman"/>
          <w:sz w:val="30"/>
          <w:szCs w:val="30"/>
        </w:rPr>
        <w:t xml:space="preserve"> исследовани</w:t>
      </w:r>
      <w:r w:rsidR="00761214" w:rsidRPr="00A22E45">
        <w:rPr>
          <w:rFonts w:ascii="Times New Roman" w:hAnsi="Times New Roman"/>
          <w:sz w:val="30"/>
          <w:szCs w:val="30"/>
        </w:rPr>
        <w:t>я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DA41AF" w:rsidRPr="00A22E45">
        <w:rPr>
          <w:rFonts w:ascii="Times New Roman" w:hAnsi="Times New Roman"/>
          <w:sz w:val="30"/>
          <w:szCs w:val="30"/>
        </w:rPr>
        <w:t>следует обосновать</w:t>
      </w:r>
      <w:r w:rsidR="00B647F6" w:rsidRPr="00A22E45">
        <w:rPr>
          <w:rFonts w:ascii="Times New Roman" w:hAnsi="Times New Roman"/>
          <w:sz w:val="30"/>
          <w:szCs w:val="30"/>
        </w:rPr>
        <w:t xml:space="preserve"> и обеспечить</w:t>
      </w:r>
      <w:r w:rsidR="00E3643D" w:rsidRPr="00A22E45">
        <w:rPr>
          <w:rFonts w:ascii="Times New Roman" w:hAnsi="Times New Roman"/>
          <w:sz w:val="30"/>
          <w:szCs w:val="30"/>
        </w:rPr>
        <w:t xml:space="preserve"> достижение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733E50" w:rsidRPr="00A22E45">
        <w:rPr>
          <w:rFonts w:ascii="Times New Roman" w:hAnsi="Times New Roman"/>
          <w:sz w:val="30"/>
          <w:szCs w:val="30"/>
        </w:rPr>
        <w:t>равновесн</w:t>
      </w:r>
      <w:r w:rsidR="00B647F6" w:rsidRPr="00A22E45">
        <w:rPr>
          <w:rFonts w:ascii="Times New Roman" w:hAnsi="Times New Roman"/>
          <w:sz w:val="30"/>
          <w:szCs w:val="30"/>
        </w:rPr>
        <w:t>о</w:t>
      </w:r>
      <w:r w:rsidR="00E3643D" w:rsidRPr="00A22E45">
        <w:rPr>
          <w:rFonts w:ascii="Times New Roman" w:hAnsi="Times New Roman"/>
          <w:sz w:val="30"/>
          <w:szCs w:val="30"/>
        </w:rPr>
        <w:t>го</w:t>
      </w:r>
      <w:r w:rsidR="00B647F6" w:rsidRPr="00A22E45">
        <w:rPr>
          <w:rFonts w:ascii="Times New Roman" w:hAnsi="Times New Roman"/>
          <w:sz w:val="30"/>
          <w:szCs w:val="30"/>
        </w:rPr>
        <w:t xml:space="preserve"> состояни</w:t>
      </w:r>
      <w:r w:rsidR="00E3643D" w:rsidRPr="00A22E45">
        <w:rPr>
          <w:rFonts w:ascii="Times New Roman" w:hAnsi="Times New Roman"/>
          <w:sz w:val="30"/>
          <w:szCs w:val="30"/>
        </w:rPr>
        <w:t>я</w:t>
      </w:r>
      <w:r w:rsidR="00761214" w:rsidRPr="00A22E45">
        <w:rPr>
          <w:rFonts w:ascii="Times New Roman" w:hAnsi="Times New Roman"/>
          <w:sz w:val="30"/>
          <w:szCs w:val="30"/>
        </w:rPr>
        <w:t xml:space="preserve"> в целях проведения оценки и сравнения</w:t>
      </w:r>
      <w:r w:rsidR="00B647F6" w:rsidRPr="00A22E45">
        <w:rPr>
          <w:rFonts w:ascii="Times New Roman" w:hAnsi="Times New Roman"/>
          <w:sz w:val="30"/>
          <w:szCs w:val="30"/>
        </w:rPr>
        <w:t xml:space="preserve"> потенциальны</w:t>
      </w:r>
      <w:r w:rsidR="00761214" w:rsidRPr="00A22E45">
        <w:rPr>
          <w:rFonts w:ascii="Times New Roman" w:hAnsi="Times New Roman"/>
          <w:sz w:val="30"/>
          <w:szCs w:val="30"/>
        </w:rPr>
        <w:t>х</w:t>
      </w:r>
      <w:r w:rsidR="00B647F6" w:rsidRPr="00A22E45">
        <w:rPr>
          <w:rFonts w:ascii="Times New Roman" w:hAnsi="Times New Roman"/>
          <w:sz w:val="30"/>
          <w:szCs w:val="30"/>
        </w:rPr>
        <w:t xml:space="preserve"> системны</w:t>
      </w:r>
      <w:r w:rsidR="00761214" w:rsidRPr="00A22E45">
        <w:rPr>
          <w:rFonts w:ascii="Times New Roman" w:hAnsi="Times New Roman"/>
          <w:sz w:val="30"/>
          <w:szCs w:val="30"/>
        </w:rPr>
        <w:t>х</w:t>
      </w:r>
      <w:r w:rsidR="00B647F6" w:rsidRPr="00A22E45">
        <w:rPr>
          <w:rFonts w:ascii="Times New Roman" w:hAnsi="Times New Roman"/>
          <w:sz w:val="30"/>
          <w:szCs w:val="30"/>
        </w:rPr>
        <w:t xml:space="preserve"> эффект</w:t>
      </w:r>
      <w:r w:rsidR="00761214" w:rsidRPr="00A22E45">
        <w:rPr>
          <w:rFonts w:ascii="Times New Roman" w:hAnsi="Times New Roman"/>
          <w:sz w:val="30"/>
          <w:szCs w:val="30"/>
        </w:rPr>
        <w:t>ов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7C1CB0" w:rsidRPr="00A22E45">
        <w:rPr>
          <w:rFonts w:ascii="Times New Roman" w:hAnsi="Times New Roman"/>
          <w:sz w:val="30"/>
          <w:szCs w:val="30"/>
        </w:rPr>
        <w:t>ингаляционных глюкокортикостероидов</w:t>
      </w:r>
      <w:r w:rsidR="00E3643D" w:rsidRPr="00A22E45">
        <w:rPr>
          <w:rFonts w:ascii="Times New Roman" w:hAnsi="Times New Roman"/>
          <w:sz w:val="30"/>
          <w:szCs w:val="30"/>
        </w:rPr>
        <w:t xml:space="preserve"> исследуемого, </w:t>
      </w:r>
      <w:r w:rsidR="00B647F6" w:rsidRPr="00A22E45">
        <w:rPr>
          <w:rFonts w:ascii="Times New Roman" w:hAnsi="Times New Roman"/>
          <w:sz w:val="30"/>
          <w:szCs w:val="30"/>
        </w:rPr>
        <w:t xml:space="preserve">и </w:t>
      </w:r>
      <w:r w:rsidR="00E3643D" w:rsidRPr="00A22E45">
        <w:rPr>
          <w:rFonts w:ascii="Times New Roman" w:hAnsi="Times New Roman"/>
          <w:sz w:val="30"/>
          <w:szCs w:val="30"/>
        </w:rPr>
        <w:t xml:space="preserve">референтного </w:t>
      </w:r>
      <w:r w:rsidR="00DA41AF" w:rsidRPr="00A22E45">
        <w:rPr>
          <w:rFonts w:ascii="Times New Roman" w:hAnsi="Times New Roman"/>
          <w:sz w:val="30"/>
          <w:szCs w:val="30"/>
        </w:rPr>
        <w:t xml:space="preserve">лекарственных </w:t>
      </w:r>
      <w:r w:rsidR="00E3643D" w:rsidRPr="00A22E45">
        <w:rPr>
          <w:rFonts w:ascii="Times New Roman" w:hAnsi="Times New Roman"/>
          <w:sz w:val="30"/>
          <w:szCs w:val="30"/>
        </w:rPr>
        <w:t>препаратов</w:t>
      </w:r>
      <w:r w:rsidR="00B647F6" w:rsidRPr="00A22E45">
        <w:rPr>
          <w:rFonts w:ascii="Times New Roman" w:hAnsi="Times New Roman"/>
          <w:sz w:val="30"/>
          <w:szCs w:val="30"/>
        </w:rPr>
        <w:t xml:space="preserve">. Исследование </w:t>
      </w:r>
      <w:r w:rsidR="00DA41AF" w:rsidRPr="00A22E45">
        <w:rPr>
          <w:rFonts w:ascii="Times New Roman" w:hAnsi="Times New Roman"/>
          <w:sz w:val="30"/>
          <w:szCs w:val="30"/>
        </w:rPr>
        <w:t>провод</w:t>
      </w:r>
      <w:r w:rsidR="00761214" w:rsidRPr="00A22E45">
        <w:rPr>
          <w:rFonts w:ascii="Times New Roman" w:hAnsi="Times New Roman"/>
          <w:sz w:val="30"/>
          <w:szCs w:val="30"/>
        </w:rPr>
        <w:t>ится</w:t>
      </w:r>
      <w:r w:rsidR="00DA41AF" w:rsidRPr="00A22E45">
        <w:rPr>
          <w:rFonts w:ascii="Times New Roman" w:hAnsi="Times New Roman"/>
          <w:sz w:val="30"/>
          <w:szCs w:val="30"/>
        </w:rPr>
        <w:t xml:space="preserve"> с участием </w:t>
      </w:r>
      <w:r w:rsidR="00B647F6" w:rsidRPr="00A22E45">
        <w:rPr>
          <w:rFonts w:ascii="Times New Roman" w:hAnsi="Times New Roman"/>
          <w:sz w:val="30"/>
          <w:szCs w:val="30"/>
        </w:rPr>
        <w:t xml:space="preserve">пациентов </w:t>
      </w:r>
      <w:r w:rsidR="00761214" w:rsidRPr="00A22E45">
        <w:rPr>
          <w:rFonts w:ascii="Times New Roman" w:hAnsi="Times New Roman"/>
          <w:sz w:val="30"/>
          <w:szCs w:val="30"/>
        </w:rPr>
        <w:t>больных</w:t>
      </w:r>
      <w:r w:rsidR="00B647F6" w:rsidRPr="00A22E45">
        <w:rPr>
          <w:rFonts w:ascii="Times New Roman" w:hAnsi="Times New Roman"/>
          <w:sz w:val="30"/>
          <w:szCs w:val="30"/>
        </w:rPr>
        <w:t xml:space="preserve"> бронхиальной астмой</w:t>
      </w:r>
      <w:r w:rsidR="002C7EB1" w:rsidRPr="00A22E45">
        <w:rPr>
          <w:rFonts w:ascii="Times New Roman" w:hAnsi="Times New Roman"/>
          <w:sz w:val="30"/>
          <w:szCs w:val="30"/>
        </w:rPr>
        <w:t xml:space="preserve">. </w:t>
      </w:r>
      <w:r w:rsidRPr="00A22E45">
        <w:rPr>
          <w:rFonts w:ascii="Times New Roman" w:hAnsi="Times New Roman"/>
          <w:sz w:val="30"/>
          <w:szCs w:val="30"/>
        </w:rPr>
        <w:t>В</w:t>
      </w:r>
      <w:r w:rsidR="00B647F6" w:rsidRPr="00A22E45">
        <w:rPr>
          <w:rFonts w:ascii="Times New Roman" w:hAnsi="Times New Roman"/>
          <w:sz w:val="30"/>
          <w:szCs w:val="30"/>
        </w:rPr>
        <w:t xml:space="preserve">се измерения </w:t>
      </w:r>
      <w:r w:rsidR="00DA41AF" w:rsidRPr="00A22E45">
        <w:rPr>
          <w:rFonts w:ascii="Times New Roman" w:hAnsi="Times New Roman"/>
          <w:sz w:val="30"/>
          <w:szCs w:val="30"/>
        </w:rPr>
        <w:t>проводятся</w:t>
      </w:r>
      <w:r w:rsidR="00B647F6" w:rsidRPr="00A22E45">
        <w:rPr>
          <w:rFonts w:ascii="Times New Roman" w:hAnsi="Times New Roman"/>
          <w:sz w:val="30"/>
          <w:szCs w:val="30"/>
        </w:rPr>
        <w:t xml:space="preserve"> в </w:t>
      </w:r>
      <w:r w:rsidRPr="00A22E45">
        <w:rPr>
          <w:rFonts w:ascii="Times New Roman" w:hAnsi="Times New Roman"/>
          <w:sz w:val="30"/>
          <w:szCs w:val="30"/>
        </w:rPr>
        <w:t xml:space="preserve">условиях </w:t>
      </w:r>
      <w:r w:rsidR="00E3643D" w:rsidRPr="00A22E45">
        <w:rPr>
          <w:rFonts w:ascii="Times New Roman" w:hAnsi="Times New Roman"/>
          <w:sz w:val="30"/>
          <w:szCs w:val="30"/>
        </w:rPr>
        <w:t>контролиру</w:t>
      </w:r>
      <w:r w:rsidR="00B647F6" w:rsidRPr="00A22E45">
        <w:rPr>
          <w:rFonts w:ascii="Times New Roman" w:hAnsi="Times New Roman"/>
          <w:sz w:val="30"/>
          <w:szCs w:val="30"/>
        </w:rPr>
        <w:t>емой</w:t>
      </w:r>
      <w:r w:rsidR="00733E50" w:rsidRPr="00A22E45">
        <w:rPr>
          <w:rFonts w:ascii="Times New Roman" w:hAnsi="Times New Roman"/>
          <w:sz w:val="30"/>
          <w:szCs w:val="30"/>
        </w:rPr>
        <w:t xml:space="preserve"> и</w:t>
      </w:r>
      <w:r w:rsidR="00B647F6" w:rsidRPr="00A22E45">
        <w:rPr>
          <w:rFonts w:ascii="Times New Roman" w:hAnsi="Times New Roman"/>
          <w:sz w:val="30"/>
          <w:szCs w:val="30"/>
        </w:rPr>
        <w:t xml:space="preserve"> полностью </w:t>
      </w:r>
      <w:r w:rsidR="00733E50" w:rsidRPr="00A22E45">
        <w:rPr>
          <w:rFonts w:ascii="Times New Roman" w:hAnsi="Times New Roman"/>
          <w:sz w:val="30"/>
          <w:szCs w:val="30"/>
        </w:rPr>
        <w:t>протестир</w:t>
      </w:r>
      <w:r w:rsidR="008E64EC" w:rsidRPr="00A22E45">
        <w:rPr>
          <w:rFonts w:ascii="Times New Roman" w:hAnsi="Times New Roman"/>
          <w:sz w:val="30"/>
          <w:szCs w:val="30"/>
        </w:rPr>
        <w:t>ованн</w:t>
      </w:r>
      <w:r w:rsidR="00B647F6" w:rsidRPr="00A22E45">
        <w:rPr>
          <w:rFonts w:ascii="Times New Roman" w:hAnsi="Times New Roman"/>
          <w:sz w:val="30"/>
          <w:szCs w:val="30"/>
        </w:rPr>
        <w:t xml:space="preserve">ой </w:t>
      </w:r>
      <w:r w:rsidR="00733E50" w:rsidRPr="00A22E45">
        <w:rPr>
          <w:rFonts w:ascii="Times New Roman" w:hAnsi="Times New Roman"/>
          <w:sz w:val="30"/>
          <w:szCs w:val="30"/>
        </w:rPr>
        <w:t>обстановк</w:t>
      </w:r>
      <w:r w:rsidRPr="00A22E45">
        <w:rPr>
          <w:rFonts w:ascii="Times New Roman" w:hAnsi="Times New Roman"/>
          <w:sz w:val="30"/>
          <w:szCs w:val="30"/>
        </w:rPr>
        <w:t xml:space="preserve">и. Для выполнения этого условия </w:t>
      </w:r>
      <w:r w:rsidR="00DA41AF" w:rsidRPr="00A22E45">
        <w:rPr>
          <w:rFonts w:ascii="Times New Roman" w:hAnsi="Times New Roman"/>
          <w:sz w:val="30"/>
          <w:szCs w:val="30"/>
        </w:rPr>
        <w:t xml:space="preserve">в дни, когда выполняются измерения, </w:t>
      </w:r>
      <w:r w:rsidR="00B647F6" w:rsidRPr="00A22E45">
        <w:rPr>
          <w:rFonts w:ascii="Times New Roman" w:hAnsi="Times New Roman"/>
          <w:sz w:val="30"/>
          <w:szCs w:val="30"/>
        </w:rPr>
        <w:t xml:space="preserve">пациенты должны </w:t>
      </w:r>
      <w:r w:rsidR="00834BB8" w:rsidRPr="00A22E45">
        <w:rPr>
          <w:rFonts w:ascii="Times New Roman" w:hAnsi="Times New Roman"/>
          <w:sz w:val="30"/>
          <w:szCs w:val="30"/>
        </w:rPr>
        <w:t>находиться</w:t>
      </w:r>
      <w:r w:rsidR="00B647F6" w:rsidRPr="00A22E45">
        <w:rPr>
          <w:rFonts w:ascii="Times New Roman" w:hAnsi="Times New Roman"/>
          <w:sz w:val="30"/>
          <w:szCs w:val="30"/>
        </w:rPr>
        <w:t xml:space="preserve"> в стационаре.</w:t>
      </w:r>
    </w:p>
    <w:p w:rsidR="002C7EB1" w:rsidRPr="00A22E45" w:rsidRDefault="005260EA" w:rsidP="00C217C2">
      <w:pPr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Д</w:t>
      </w:r>
      <w:r w:rsidR="00B647F6" w:rsidRPr="00A22E45">
        <w:rPr>
          <w:rFonts w:ascii="Times New Roman" w:hAnsi="Times New Roman"/>
          <w:sz w:val="30"/>
          <w:szCs w:val="30"/>
        </w:rPr>
        <w:t xml:space="preserve">анные </w:t>
      </w:r>
      <w:r w:rsidR="00761214" w:rsidRPr="00A22E45">
        <w:rPr>
          <w:rFonts w:ascii="Times New Roman" w:hAnsi="Times New Roman"/>
          <w:sz w:val="30"/>
          <w:szCs w:val="30"/>
        </w:rPr>
        <w:t xml:space="preserve">о </w:t>
      </w:r>
      <w:r w:rsidR="00B647F6" w:rsidRPr="00A22E45">
        <w:rPr>
          <w:rFonts w:ascii="Times New Roman" w:hAnsi="Times New Roman"/>
          <w:sz w:val="30"/>
          <w:szCs w:val="30"/>
        </w:rPr>
        <w:t>безопасности</w:t>
      </w:r>
      <w:r w:rsidRPr="00A22E45">
        <w:rPr>
          <w:rFonts w:ascii="Times New Roman" w:hAnsi="Times New Roman"/>
          <w:sz w:val="30"/>
          <w:szCs w:val="30"/>
        </w:rPr>
        <w:t>, полученные у взрослых</w:t>
      </w:r>
      <w:r w:rsidR="002573C5" w:rsidRPr="00A22E45">
        <w:rPr>
          <w:rFonts w:ascii="Times New Roman" w:hAnsi="Times New Roman"/>
          <w:sz w:val="30"/>
          <w:szCs w:val="30"/>
        </w:rPr>
        <w:t xml:space="preserve"> больных</w:t>
      </w:r>
      <w:r w:rsidRPr="00A22E45">
        <w:rPr>
          <w:rFonts w:ascii="Times New Roman" w:hAnsi="Times New Roman"/>
          <w:sz w:val="30"/>
          <w:szCs w:val="30"/>
        </w:rPr>
        <w:t xml:space="preserve"> бронхиальной астмой, или в </w:t>
      </w:r>
      <w:r w:rsidR="007F2552" w:rsidRPr="00A22E45">
        <w:rPr>
          <w:rFonts w:ascii="Times New Roman" w:hAnsi="Times New Roman"/>
          <w:sz w:val="30"/>
          <w:szCs w:val="30"/>
        </w:rPr>
        <w:t>иной группе взрослых пациентов (которая является в данном случае суррогатной группой)</w:t>
      </w:r>
      <w:r w:rsidRPr="00A22E45">
        <w:rPr>
          <w:rFonts w:ascii="Times New Roman" w:hAnsi="Times New Roman"/>
          <w:sz w:val="30"/>
          <w:szCs w:val="30"/>
        </w:rPr>
        <w:t>,</w:t>
      </w:r>
      <w:r w:rsidR="00B647F6" w:rsidRPr="00A22E45">
        <w:rPr>
          <w:rFonts w:ascii="Times New Roman" w:hAnsi="Times New Roman"/>
          <w:sz w:val="30"/>
          <w:szCs w:val="30"/>
        </w:rPr>
        <w:t xml:space="preserve"> не могут быть экстраполированы на </w:t>
      </w:r>
      <w:r w:rsidRPr="00A22E45">
        <w:rPr>
          <w:rFonts w:ascii="Times New Roman" w:hAnsi="Times New Roman"/>
          <w:sz w:val="30"/>
          <w:szCs w:val="30"/>
        </w:rPr>
        <w:t>детей</w:t>
      </w:r>
      <w:r w:rsidR="00B647F6" w:rsidRPr="00A22E45">
        <w:rPr>
          <w:rFonts w:ascii="Times New Roman" w:hAnsi="Times New Roman"/>
          <w:sz w:val="30"/>
          <w:szCs w:val="30"/>
        </w:rPr>
        <w:t xml:space="preserve">. </w:t>
      </w:r>
      <w:r w:rsidR="006355A2" w:rsidRPr="00A22E45">
        <w:rPr>
          <w:rFonts w:ascii="Times New Roman" w:hAnsi="Times New Roman"/>
          <w:sz w:val="30"/>
          <w:szCs w:val="30"/>
        </w:rPr>
        <w:t>Случаи</w:t>
      </w:r>
      <w:r w:rsidR="00B647F6" w:rsidRPr="00A22E45">
        <w:rPr>
          <w:rFonts w:ascii="Times New Roman" w:hAnsi="Times New Roman"/>
          <w:sz w:val="30"/>
          <w:szCs w:val="30"/>
        </w:rPr>
        <w:t xml:space="preserve">, </w:t>
      </w:r>
      <w:r w:rsidR="00761214" w:rsidRPr="00A22E45">
        <w:rPr>
          <w:rFonts w:ascii="Times New Roman" w:hAnsi="Times New Roman"/>
          <w:sz w:val="30"/>
          <w:szCs w:val="30"/>
        </w:rPr>
        <w:t>при которых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F3115C" w:rsidRPr="00A22E45">
        <w:rPr>
          <w:rFonts w:ascii="Times New Roman" w:hAnsi="Times New Roman"/>
          <w:sz w:val="30"/>
          <w:szCs w:val="30"/>
        </w:rPr>
        <w:t>необходим</w:t>
      </w:r>
      <w:r w:rsidR="00761214" w:rsidRPr="00A22E45">
        <w:rPr>
          <w:rFonts w:ascii="Times New Roman" w:hAnsi="Times New Roman"/>
          <w:sz w:val="30"/>
          <w:szCs w:val="30"/>
        </w:rPr>
        <w:t>о</w:t>
      </w:r>
      <w:r w:rsidR="00F3115C" w:rsidRPr="00A22E45">
        <w:rPr>
          <w:rFonts w:ascii="Times New Roman" w:hAnsi="Times New Roman"/>
          <w:sz w:val="30"/>
          <w:szCs w:val="30"/>
        </w:rPr>
        <w:t xml:space="preserve"> </w:t>
      </w:r>
      <w:r w:rsidR="00761214" w:rsidRPr="00A22E45">
        <w:rPr>
          <w:rFonts w:ascii="Times New Roman" w:hAnsi="Times New Roman"/>
          <w:sz w:val="30"/>
          <w:szCs w:val="30"/>
        </w:rPr>
        <w:t xml:space="preserve">проведение </w:t>
      </w:r>
      <w:r w:rsidR="00B647F6" w:rsidRPr="00A22E45">
        <w:rPr>
          <w:rFonts w:ascii="Times New Roman" w:hAnsi="Times New Roman"/>
          <w:sz w:val="30"/>
          <w:szCs w:val="30"/>
        </w:rPr>
        <w:t>оценк</w:t>
      </w:r>
      <w:r w:rsidR="00761214" w:rsidRPr="00A22E45">
        <w:rPr>
          <w:rFonts w:ascii="Times New Roman" w:hAnsi="Times New Roman"/>
          <w:sz w:val="30"/>
          <w:szCs w:val="30"/>
        </w:rPr>
        <w:t>и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761214" w:rsidRPr="00A22E45">
        <w:rPr>
          <w:rFonts w:ascii="Times New Roman" w:hAnsi="Times New Roman"/>
          <w:sz w:val="30"/>
          <w:szCs w:val="30"/>
        </w:rPr>
        <w:t xml:space="preserve">системной </w:t>
      </w:r>
      <w:r w:rsidR="00B647F6" w:rsidRPr="00A22E45">
        <w:rPr>
          <w:rFonts w:ascii="Times New Roman" w:hAnsi="Times New Roman"/>
          <w:sz w:val="30"/>
          <w:szCs w:val="30"/>
        </w:rPr>
        <w:t>безопасности у детей</w:t>
      </w:r>
      <w:r w:rsidR="00911E59" w:rsidRPr="00A22E45">
        <w:rPr>
          <w:rFonts w:ascii="Times New Roman" w:hAnsi="Times New Roman"/>
          <w:sz w:val="30"/>
          <w:szCs w:val="30"/>
        </w:rPr>
        <w:t>,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B647F6" w:rsidRPr="00A22E45">
        <w:rPr>
          <w:rFonts w:ascii="Times New Roman" w:hAnsi="Times New Roman"/>
          <w:sz w:val="30"/>
          <w:szCs w:val="30"/>
        </w:rPr>
        <w:t>описан</w:t>
      </w:r>
      <w:r w:rsidRPr="00A22E45">
        <w:rPr>
          <w:rFonts w:ascii="Times New Roman" w:hAnsi="Times New Roman"/>
          <w:sz w:val="30"/>
          <w:szCs w:val="30"/>
        </w:rPr>
        <w:t>ы</w:t>
      </w:r>
      <w:r w:rsidR="00B647F6" w:rsidRPr="00A22E45">
        <w:rPr>
          <w:rFonts w:ascii="Times New Roman" w:hAnsi="Times New Roman"/>
          <w:sz w:val="30"/>
          <w:szCs w:val="30"/>
        </w:rPr>
        <w:t xml:space="preserve"> в разделе </w:t>
      </w:r>
      <w:r w:rsidR="00F3115C" w:rsidRPr="00A22E45">
        <w:rPr>
          <w:rFonts w:ascii="Times New Roman" w:hAnsi="Times New Roman"/>
          <w:sz w:val="30"/>
          <w:szCs w:val="30"/>
          <w:lang w:val="en-US"/>
        </w:rPr>
        <w:t>VIII</w:t>
      </w:r>
      <w:r w:rsidR="00F3115C" w:rsidRPr="00A22E45">
        <w:rPr>
          <w:rFonts w:ascii="Times New Roman" w:hAnsi="Times New Roman"/>
          <w:sz w:val="30"/>
          <w:szCs w:val="30"/>
        </w:rPr>
        <w:t xml:space="preserve"> настоящего Руководства</w:t>
      </w:r>
      <w:r w:rsidR="00B647F6" w:rsidRPr="00A22E45">
        <w:rPr>
          <w:rFonts w:ascii="Times New Roman" w:hAnsi="Times New Roman"/>
          <w:sz w:val="30"/>
          <w:szCs w:val="30"/>
        </w:rPr>
        <w:t xml:space="preserve">. </w:t>
      </w:r>
    </w:p>
    <w:p w:rsidR="002C7EB1" w:rsidRPr="00A22E45" w:rsidRDefault="00B647F6" w:rsidP="00C217C2">
      <w:pPr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Системн</w:t>
      </w:r>
      <w:r w:rsidR="00DA41AF" w:rsidRPr="00A22E45">
        <w:rPr>
          <w:rFonts w:ascii="Times New Roman" w:hAnsi="Times New Roman"/>
          <w:sz w:val="30"/>
          <w:szCs w:val="30"/>
        </w:rPr>
        <w:t>ую</w:t>
      </w:r>
      <w:r w:rsidRPr="00A22E45">
        <w:rPr>
          <w:rFonts w:ascii="Times New Roman" w:hAnsi="Times New Roman"/>
          <w:sz w:val="30"/>
          <w:szCs w:val="30"/>
        </w:rPr>
        <w:t xml:space="preserve"> безопасность </w:t>
      </w:r>
      <w:r w:rsidR="00DA41AF" w:rsidRPr="00A22E45">
        <w:rPr>
          <w:rFonts w:ascii="Times New Roman" w:hAnsi="Times New Roman"/>
          <w:sz w:val="30"/>
          <w:szCs w:val="30"/>
        </w:rPr>
        <w:t xml:space="preserve">следует </w:t>
      </w:r>
      <w:r w:rsidR="00B72773" w:rsidRPr="00A22E45">
        <w:rPr>
          <w:rFonts w:ascii="Times New Roman" w:hAnsi="Times New Roman"/>
          <w:sz w:val="30"/>
          <w:szCs w:val="30"/>
        </w:rPr>
        <w:t>подтвердить</w:t>
      </w:r>
      <w:r w:rsidRPr="00A22E45">
        <w:rPr>
          <w:rFonts w:ascii="Times New Roman" w:hAnsi="Times New Roman"/>
          <w:sz w:val="30"/>
          <w:szCs w:val="30"/>
        </w:rPr>
        <w:t xml:space="preserve"> с помощью фармакодинамическ</w:t>
      </w:r>
      <w:r w:rsidR="00E716AF" w:rsidRPr="00A22E45">
        <w:rPr>
          <w:rFonts w:ascii="Times New Roman" w:hAnsi="Times New Roman"/>
          <w:sz w:val="30"/>
          <w:szCs w:val="30"/>
        </w:rPr>
        <w:t>ой</w:t>
      </w:r>
      <w:r w:rsidRPr="00A22E45">
        <w:rPr>
          <w:rFonts w:ascii="Times New Roman" w:hAnsi="Times New Roman"/>
          <w:sz w:val="30"/>
          <w:szCs w:val="30"/>
        </w:rPr>
        <w:t xml:space="preserve"> эквивалентности с использованием </w:t>
      </w:r>
      <w:r w:rsidR="00DA41AF" w:rsidRPr="00A22E45">
        <w:rPr>
          <w:rFonts w:ascii="Times New Roman" w:hAnsi="Times New Roman"/>
          <w:sz w:val="30"/>
          <w:szCs w:val="30"/>
        </w:rPr>
        <w:t xml:space="preserve">2 </w:t>
      </w:r>
      <w:r w:rsidRPr="00A22E45">
        <w:rPr>
          <w:rFonts w:ascii="Times New Roman" w:hAnsi="Times New Roman"/>
          <w:sz w:val="30"/>
          <w:szCs w:val="30"/>
        </w:rPr>
        <w:t xml:space="preserve">различных, но </w:t>
      </w:r>
      <w:r w:rsidR="00E716AF" w:rsidRPr="00A22E45">
        <w:rPr>
          <w:rFonts w:ascii="Times New Roman" w:hAnsi="Times New Roman"/>
          <w:sz w:val="30"/>
          <w:szCs w:val="30"/>
        </w:rPr>
        <w:t>релевантных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2F6538" w:rsidRPr="00A22E45">
        <w:rPr>
          <w:rFonts w:ascii="Times New Roman" w:hAnsi="Times New Roman"/>
          <w:sz w:val="30"/>
          <w:szCs w:val="30"/>
        </w:rPr>
        <w:t>тестов</w:t>
      </w:r>
      <w:r w:rsidRPr="00A22E45">
        <w:rPr>
          <w:rFonts w:ascii="Times New Roman" w:hAnsi="Times New Roman"/>
          <w:sz w:val="30"/>
          <w:szCs w:val="30"/>
        </w:rPr>
        <w:t xml:space="preserve"> или </w:t>
      </w:r>
      <w:r w:rsidR="00E716AF" w:rsidRPr="00A22E45">
        <w:rPr>
          <w:rFonts w:ascii="Times New Roman" w:hAnsi="Times New Roman"/>
          <w:sz w:val="30"/>
          <w:szCs w:val="30"/>
        </w:rPr>
        <w:t xml:space="preserve">с помощью </w:t>
      </w:r>
      <w:r w:rsidRPr="00A22E45">
        <w:rPr>
          <w:rFonts w:ascii="Times New Roman" w:hAnsi="Times New Roman"/>
          <w:sz w:val="30"/>
          <w:szCs w:val="30"/>
        </w:rPr>
        <w:t xml:space="preserve">фармакокинетической </w:t>
      </w:r>
      <w:r w:rsidRPr="00A22E45">
        <w:rPr>
          <w:rFonts w:ascii="Times New Roman" w:hAnsi="Times New Roman"/>
          <w:sz w:val="30"/>
          <w:szCs w:val="30"/>
        </w:rPr>
        <w:lastRenderedPageBreak/>
        <w:t>эквивалентности, если это возможно и оправдано</w:t>
      </w:r>
      <w:r w:rsidR="002F6538" w:rsidRPr="00A22E45">
        <w:rPr>
          <w:rFonts w:ascii="Times New Roman" w:hAnsi="Times New Roman"/>
          <w:sz w:val="30"/>
          <w:szCs w:val="30"/>
        </w:rPr>
        <w:t xml:space="preserve"> </w:t>
      </w:r>
      <w:r w:rsidR="00C817B4" w:rsidRPr="00A22E45">
        <w:rPr>
          <w:rFonts w:ascii="Times New Roman" w:hAnsi="Times New Roman"/>
          <w:sz w:val="30"/>
          <w:szCs w:val="30"/>
        </w:rPr>
        <w:t xml:space="preserve">(раздел </w:t>
      </w:r>
      <w:r w:rsidR="00C817B4" w:rsidRPr="00A22E45">
        <w:rPr>
          <w:rFonts w:ascii="Times New Roman" w:hAnsi="Times New Roman"/>
          <w:sz w:val="30"/>
          <w:szCs w:val="30"/>
          <w:lang w:val="en-US"/>
        </w:rPr>
        <w:t>VIII</w:t>
      </w:r>
      <w:r w:rsidR="00D656D3" w:rsidRPr="00A22E45">
        <w:rPr>
          <w:rFonts w:ascii="Times New Roman" w:hAnsi="Times New Roman"/>
          <w:sz w:val="30"/>
          <w:szCs w:val="30"/>
        </w:rPr>
        <w:t xml:space="preserve"> настоящего Руководства</w:t>
      </w:r>
      <w:r w:rsidR="00C817B4" w:rsidRPr="00A22E45">
        <w:rPr>
          <w:rFonts w:ascii="Times New Roman" w:hAnsi="Times New Roman"/>
          <w:sz w:val="30"/>
          <w:szCs w:val="30"/>
        </w:rPr>
        <w:t>)</w:t>
      </w:r>
      <w:r w:rsidRPr="00A22E45">
        <w:rPr>
          <w:rFonts w:ascii="Times New Roman" w:hAnsi="Times New Roman"/>
          <w:sz w:val="30"/>
          <w:szCs w:val="30"/>
        </w:rPr>
        <w:t xml:space="preserve">. </w:t>
      </w:r>
    </w:p>
    <w:p w:rsidR="00F229C2" w:rsidRPr="00A22E45" w:rsidRDefault="007F2552" w:rsidP="00C217C2">
      <w:pPr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708"/>
        <w:jc w:val="both"/>
        <w:rPr>
          <w:rFonts w:ascii="Times New Roman" w:hAnsi="Times New Roman"/>
          <w:b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Возможность и</w:t>
      </w:r>
      <w:r w:rsidR="00B647F6" w:rsidRPr="00A22E45">
        <w:rPr>
          <w:rFonts w:ascii="Times New Roman" w:hAnsi="Times New Roman"/>
          <w:sz w:val="30"/>
          <w:szCs w:val="30"/>
        </w:rPr>
        <w:t>спользовани</w:t>
      </w:r>
      <w:r w:rsidRPr="00A22E45">
        <w:rPr>
          <w:rFonts w:ascii="Times New Roman" w:hAnsi="Times New Roman"/>
          <w:sz w:val="30"/>
          <w:szCs w:val="30"/>
        </w:rPr>
        <w:t>я</w:t>
      </w:r>
      <w:r w:rsidR="00B647F6" w:rsidRPr="00A22E45">
        <w:rPr>
          <w:rFonts w:ascii="Times New Roman" w:hAnsi="Times New Roman"/>
          <w:sz w:val="30"/>
          <w:szCs w:val="30"/>
        </w:rPr>
        <w:t xml:space="preserve"> фармакокинетических данных будет зависеть от </w:t>
      </w:r>
      <w:r w:rsidR="006355A2" w:rsidRPr="00A22E45">
        <w:rPr>
          <w:rFonts w:ascii="Times New Roman" w:hAnsi="Times New Roman"/>
          <w:sz w:val="30"/>
          <w:szCs w:val="30"/>
        </w:rPr>
        <w:t xml:space="preserve">особенностей </w:t>
      </w:r>
      <w:r w:rsidR="00B647F6" w:rsidRPr="00A22E45">
        <w:rPr>
          <w:rFonts w:ascii="Times New Roman" w:hAnsi="Times New Roman"/>
          <w:sz w:val="30"/>
          <w:szCs w:val="30"/>
        </w:rPr>
        <w:t xml:space="preserve">лекарственного </w:t>
      </w:r>
      <w:r w:rsidR="006355A2" w:rsidRPr="00A22E45">
        <w:rPr>
          <w:rFonts w:ascii="Times New Roman" w:hAnsi="Times New Roman"/>
          <w:sz w:val="30"/>
          <w:szCs w:val="30"/>
        </w:rPr>
        <w:t>препарата</w:t>
      </w:r>
      <w:r w:rsidR="00B647F6" w:rsidRPr="00A22E45">
        <w:rPr>
          <w:rFonts w:ascii="Times New Roman" w:hAnsi="Times New Roman"/>
          <w:sz w:val="30"/>
          <w:szCs w:val="30"/>
        </w:rPr>
        <w:t xml:space="preserve"> и качества </w:t>
      </w:r>
      <w:r w:rsidRPr="00A22E45">
        <w:rPr>
          <w:rFonts w:ascii="Times New Roman" w:hAnsi="Times New Roman"/>
          <w:sz w:val="30"/>
          <w:szCs w:val="30"/>
        </w:rPr>
        <w:t xml:space="preserve">выполнения </w:t>
      </w:r>
      <w:r w:rsidR="00B647F6" w:rsidRPr="00A22E45">
        <w:rPr>
          <w:rFonts w:ascii="Times New Roman" w:hAnsi="Times New Roman"/>
          <w:sz w:val="30"/>
          <w:szCs w:val="30"/>
        </w:rPr>
        <w:t>анализа</w:t>
      </w:r>
      <w:r w:rsidRPr="00A22E45">
        <w:rPr>
          <w:rFonts w:ascii="Times New Roman" w:hAnsi="Times New Roman"/>
          <w:sz w:val="30"/>
          <w:szCs w:val="30"/>
        </w:rPr>
        <w:t xml:space="preserve"> концентраций действующего вещества в биологических жидкостях. Фармакокинетические данные</w:t>
      </w:r>
      <w:r w:rsidR="002F6538" w:rsidRPr="00A22E45">
        <w:rPr>
          <w:rFonts w:ascii="Times New Roman" w:hAnsi="Times New Roman"/>
          <w:sz w:val="30"/>
          <w:szCs w:val="30"/>
        </w:rPr>
        <w:t xml:space="preserve"> следует использовать</w:t>
      </w:r>
      <w:r w:rsidR="00B647F6" w:rsidRPr="00A22E45">
        <w:rPr>
          <w:rFonts w:ascii="Times New Roman" w:hAnsi="Times New Roman"/>
          <w:sz w:val="30"/>
          <w:szCs w:val="30"/>
        </w:rPr>
        <w:t xml:space="preserve"> только при наличии достаточно</w:t>
      </w:r>
      <w:r w:rsidR="00776215" w:rsidRPr="00A22E45">
        <w:rPr>
          <w:rFonts w:ascii="Times New Roman" w:hAnsi="Times New Roman"/>
          <w:sz w:val="30"/>
          <w:szCs w:val="30"/>
        </w:rPr>
        <w:t>го объема</w:t>
      </w:r>
      <w:r w:rsidR="00B647F6" w:rsidRPr="00A22E45">
        <w:rPr>
          <w:rFonts w:ascii="Times New Roman" w:hAnsi="Times New Roman"/>
          <w:sz w:val="30"/>
          <w:szCs w:val="30"/>
        </w:rPr>
        <w:t xml:space="preserve"> публикуемой информации о системных эффект</w:t>
      </w:r>
      <w:r w:rsidR="00776215" w:rsidRPr="00A22E45">
        <w:rPr>
          <w:rFonts w:ascii="Times New Roman" w:hAnsi="Times New Roman"/>
          <w:sz w:val="30"/>
          <w:szCs w:val="30"/>
        </w:rPr>
        <w:t>ах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776215" w:rsidRPr="00A22E45">
        <w:rPr>
          <w:rFonts w:ascii="Times New Roman" w:hAnsi="Times New Roman"/>
          <w:sz w:val="30"/>
          <w:szCs w:val="30"/>
        </w:rPr>
        <w:t>референт</w:t>
      </w:r>
      <w:r w:rsidR="00B647F6" w:rsidRPr="00A22E45">
        <w:rPr>
          <w:rFonts w:ascii="Times New Roman" w:hAnsi="Times New Roman"/>
          <w:sz w:val="30"/>
          <w:szCs w:val="30"/>
        </w:rPr>
        <w:t xml:space="preserve">ного </w:t>
      </w:r>
      <w:r w:rsidR="00DA41AF" w:rsidRPr="00A22E45">
        <w:rPr>
          <w:rFonts w:ascii="Times New Roman" w:hAnsi="Times New Roman"/>
          <w:sz w:val="30"/>
          <w:szCs w:val="30"/>
        </w:rPr>
        <w:t xml:space="preserve">лекарственного </w:t>
      </w:r>
      <w:r w:rsidR="00B647F6" w:rsidRPr="00A22E45">
        <w:rPr>
          <w:rFonts w:ascii="Times New Roman" w:hAnsi="Times New Roman"/>
          <w:sz w:val="30"/>
          <w:szCs w:val="30"/>
        </w:rPr>
        <w:t>пр</w:t>
      </w:r>
      <w:r w:rsidR="00776215" w:rsidRPr="00A22E45">
        <w:rPr>
          <w:rFonts w:ascii="Times New Roman" w:hAnsi="Times New Roman"/>
          <w:sz w:val="30"/>
          <w:szCs w:val="30"/>
        </w:rPr>
        <w:t>епара</w:t>
      </w:r>
      <w:r w:rsidR="00B647F6" w:rsidRPr="00A22E45">
        <w:rPr>
          <w:rFonts w:ascii="Times New Roman" w:hAnsi="Times New Roman"/>
          <w:sz w:val="30"/>
          <w:szCs w:val="30"/>
        </w:rPr>
        <w:t>та</w:t>
      </w:r>
      <w:r w:rsidR="00C37A99" w:rsidRPr="00A22E45">
        <w:rPr>
          <w:rFonts w:ascii="Times New Roman" w:hAnsi="Times New Roman"/>
          <w:sz w:val="30"/>
          <w:szCs w:val="30"/>
        </w:rPr>
        <w:t xml:space="preserve"> в отношении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3F1AE9" w:rsidRPr="00A22E45">
        <w:rPr>
          <w:rFonts w:ascii="Times New Roman" w:hAnsi="Times New Roman"/>
          <w:sz w:val="30"/>
          <w:szCs w:val="30"/>
        </w:rPr>
        <w:t>гипоталамо-гипофизарной надпочечниковой систем</w:t>
      </w:r>
      <w:r w:rsidR="00DA41AF" w:rsidRPr="00A22E45">
        <w:rPr>
          <w:rFonts w:ascii="Times New Roman" w:hAnsi="Times New Roman"/>
          <w:sz w:val="30"/>
          <w:szCs w:val="30"/>
        </w:rPr>
        <w:t>ы</w:t>
      </w:r>
      <w:r w:rsidR="003F1AE9" w:rsidRPr="00A22E45">
        <w:rPr>
          <w:rFonts w:ascii="Times New Roman" w:hAnsi="Times New Roman"/>
          <w:sz w:val="30"/>
          <w:szCs w:val="30"/>
        </w:rPr>
        <w:t xml:space="preserve"> </w:t>
      </w:r>
      <w:r w:rsidR="00B647F6" w:rsidRPr="00A22E45">
        <w:rPr>
          <w:rFonts w:ascii="Times New Roman" w:hAnsi="Times New Roman"/>
          <w:sz w:val="30"/>
          <w:szCs w:val="30"/>
        </w:rPr>
        <w:t xml:space="preserve">у детей. Если использование фармакокинетических данных </w:t>
      </w:r>
      <w:r w:rsidR="002F6538" w:rsidRPr="00A22E45">
        <w:rPr>
          <w:rFonts w:ascii="Times New Roman" w:hAnsi="Times New Roman"/>
          <w:sz w:val="30"/>
          <w:szCs w:val="30"/>
        </w:rPr>
        <w:t>всесторонне обосновано</w:t>
      </w:r>
      <w:r w:rsidR="00B647F6" w:rsidRPr="00A22E45">
        <w:rPr>
          <w:rFonts w:ascii="Times New Roman" w:hAnsi="Times New Roman"/>
          <w:sz w:val="30"/>
          <w:szCs w:val="30"/>
        </w:rPr>
        <w:t xml:space="preserve">, </w:t>
      </w:r>
      <w:r w:rsidR="006355A2" w:rsidRPr="00A22E45">
        <w:rPr>
          <w:rFonts w:ascii="Times New Roman" w:hAnsi="Times New Roman"/>
          <w:sz w:val="30"/>
          <w:szCs w:val="30"/>
        </w:rPr>
        <w:t>их</w:t>
      </w:r>
      <w:r w:rsidR="00B647F6" w:rsidRPr="00A22E45">
        <w:rPr>
          <w:rFonts w:ascii="Times New Roman" w:hAnsi="Times New Roman"/>
          <w:sz w:val="30"/>
          <w:szCs w:val="30"/>
        </w:rPr>
        <w:t xml:space="preserve"> мо</w:t>
      </w:r>
      <w:r w:rsidR="002C1D42" w:rsidRPr="00A22E45">
        <w:rPr>
          <w:rFonts w:ascii="Times New Roman" w:hAnsi="Times New Roman"/>
          <w:sz w:val="30"/>
          <w:szCs w:val="30"/>
        </w:rPr>
        <w:t>же</w:t>
      </w:r>
      <w:r w:rsidR="00B647F6" w:rsidRPr="00A22E45">
        <w:rPr>
          <w:rFonts w:ascii="Times New Roman" w:hAnsi="Times New Roman"/>
          <w:sz w:val="30"/>
          <w:szCs w:val="30"/>
        </w:rPr>
        <w:t>т быть достаточн</w:t>
      </w:r>
      <w:r w:rsidR="002C1D42" w:rsidRPr="00A22E45">
        <w:rPr>
          <w:rFonts w:ascii="Times New Roman" w:hAnsi="Times New Roman"/>
          <w:sz w:val="30"/>
          <w:szCs w:val="30"/>
        </w:rPr>
        <w:t>о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2C1D42" w:rsidRPr="00A22E45">
        <w:rPr>
          <w:rFonts w:ascii="Times New Roman" w:hAnsi="Times New Roman"/>
          <w:sz w:val="30"/>
          <w:szCs w:val="30"/>
        </w:rPr>
        <w:t>для</w:t>
      </w:r>
      <w:r w:rsidR="00B647F6" w:rsidRPr="00A22E45">
        <w:rPr>
          <w:rFonts w:ascii="Times New Roman" w:hAnsi="Times New Roman"/>
          <w:sz w:val="30"/>
          <w:szCs w:val="30"/>
        </w:rPr>
        <w:t xml:space="preserve"> оценк</w:t>
      </w:r>
      <w:r w:rsidR="002C1D42" w:rsidRPr="00A22E45">
        <w:rPr>
          <w:rFonts w:ascii="Times New Roman" w:hAnsi="Times New Roman"/>
          <w:sz w:val="30"/>
          <w:szCs w:val="30"/>
        </w:rPr>
        <w:t xml:space="preserve">и </w:t>
      </w:r>
      <w:r w:rsidR="00B647F6" w:rsidRPr="00A22E45">
        <w:rPr>
          <w:rFonts w:ascii="Times New Roman" w:hAnsi="Times New Roman"/>
          <w:sz w:val="30"/>
          <w:szCs w:val="30"/>
        </w:rPr>
        <w:t xml:space="preserve">эквивалентной системной безопасности </w:t>
      </w:r>
      <w:r w:rsidRPr="00A22E45">
        <w:rPr>
          <w:rFonts w:ascii="Times New Roman" w:hAnsi="Times New Roman"/>
          <w:sz w:val="30"/>
          <w:szCs w:val="30"/>
        </w:rPr>
        <w:t>лекарственного препарата для ингаляций</w:t>
      </w:r>
      <w:r w:rsidR="007B6C5F" w:rsidRPr="00A22E45">
        <w:rPr>
          <w:rFonts w:ascii="Times New Roman" w:hAnsi="Times New Roman"/>
          <w:sz w:val="30"/>
          <w:szCs w:val="30"/>
        </w:rPr>
        <w:t xml:space="preserve"> </w:t>
      </w:r>
      <w:r w:rsidR="00B647F6" w:rsidRPr="00A22E45">
        <w:rPr>
          <w:rFonts w:ascii="Times New Roman" w:hAnsi="Times New Roman"/>
          <w:sz w:val="30"/>
          <w:szCs w:val="30"/>
        </w:rPr>
        <w:t>у детей.</w:t>
      </w:r>
      <w:r w:rsidR="002C7EB1" w:rsidRPr="00A22E45">
        <w:rPr>
          <w:rFonts w:ascii="Times New Roman" w:hAnsi="Times New Roman"/>
          <w:sz w:val="30"/>
          <w:szCs w:val="30"/>
        </w:rPr>
        <w:t xml:space="preserve"> </w:t>
      </w:r>
      <w:r w:rsidR="00B647F6" w:rsidRPr="00A22E45">
        <w:rPr>
          <w:rFonts w:ascii="Times New Roman" w:hAnsi="Times New Roman"/>
          <w:sz w:val="30"/>
          <w:szCs w:val="30"/>
        </w:rPr>
        <w:t xml:space="preserve">Таким образом, системная безопасность у детей </w:t>
      </w:r>
      <w:r w:rsidR="00DA41AF" w:rsidRPr="00A22E45">
        <w:rPr>
          <w:rFonts w:ascii="Times New Roman" w:hAnsi="Times New Roman"/>
          <w:sz w:val="30"/>
          <w:szCs w:val="30"/>
        </w:rPr>
        <w:t xml:space="preserve">подтверждается </w:t>
      </w:r>
      <w:r w:rsidR="00B647F6" w:rsidRPr="00A22E45">
        <w:rPr>
          <w:rFonts w:ascii="Times New Roman" w:hAnsi="Times New Roman"/>
          <w:sz w:val="30"/>
          <w:szCs w:val="30"/>
        </w:rPr>
        <w:t xml:space="preserve">путем </w:t>
      </w:r>
      <w:r w:rsidR="001D6D73" w:rsidRPr="00A22E45">
        <w:rPr>
          <w:rFonts w:ascii="Times New Roman" w:hAnsi="Times New Roman"/>
          <w:sz w:val="30"/>
          <w:szCs w:val="30"/>
        </w:rPr>
        <w:t>выполн</w:t>
      </w:r>
      <w:r w:rsidR="00B647F6" w:rsidRPr="00A22E45">
        <w:rPr>
          <w:rFonts w:ascii="Times New Roman" w:hAnsi="Times New Roman"/>
          <w:sz w:val="30"/>
          <w:szCs w:val="30"/>
        </w:rPr>
        <w:t xml:space="preserve">ения </w:t>
      </w:r>
      <w:r w:rsidR="006355A2" w:rsidRPr="00A22E45">
        <w:rPr>
          <w:rFonts w:ascii="Times New Roman" w:hAnsi="Times New Roman"/>
          <w:sz w:val="30"/>
          <w:szCs w:val="30"/>
        </w:rPr>
        <w:t>как минимум</w:t>
      </w:r>
      <w:r w:rsidR="006355A2" w:rsidRPr="00A22E45">
        <w:rPr>
          <w:rFonts w:ascii="Times New Roman" w:hAnsi="Times New Roman"/>
          <w:b/>
          <w:sz w:val="30"/>
          <w:szCs w:val="30"/>
        </w:rPr>
        <w:t xml:space="preserve"> </w:t>
      </w:r>
      <w:r w:rsidR="006355A2" w:rsidRPr="00A22E45">
        <w:rPr>
          <w:rFonts w:ascii="Times New Roman" w:hAnsi="Times New Roman"/>
          <w:sz w:val="30"/>
          <w:szCs w:val="30"/>
        </w:rPr>
        <w:t>одного из</w:t>
      </w:r>
      <w:r w:rsidR="007B6C5F" w:rsidRPr="00A22E45">
        <w:rPr>
          <w:rFonts w:ascii="Times New Roman" w:hAnsi="Times New Roman"/>
          <w:sz w:val="30"/>
          <w:szCs w:val="30"/>
        </w:rPr>
        <w:t xml:space="preserve"> следующих</w:t>
      </w:r>
      <w:r w:rsidR="006355A2" w:rsidRPr="00A22E45">
        <w:rPr>
          <w:rFonts w:ascii="Times New Roman" w:hAnsi="Times New Roman"/>
          <w:sz w:val="30"/>
          <w:szCs w:val="30"/>
        </w:rPr>
        <w:t xml:space="preserve"> условий</w:t>
      </w:r>
      <w:r w:rsidR="002C7EB1" w:rsidRPr="00A22E45">
        <w:rPr>
          <w:rFonts w:ascii="Times New Roman" w:hAnsi="Times New Roman"/>
          <w:sz w:val="30"/>
          <w:szCs w:val="30"/>
        </w:rPr>
        <w:t>:</w:t>
      </w:r>
      <w:r w:rsidR="002F6538" w:rsidRPr="00A22E45">
        <w:rPr>
          <w:rFonts w:ascii="Times New Roman" w:hAnsi="Times New Roman"/>
          <w:sz w:val="30"/>
          <w:szCs w:val="30"/>
        </w:rPr>
        <w:t xml:space="preserve"> </w:t>
      </w:r>
    </w:p>
    <w:p w:rsidR="00B65894" w:rsidRPr="00A22E45" w:rsidRDefault="007B6C5F" w:rsidP="007B6C5F">
      <w:pPr>
        <w:pStyle w:val="a3"/>
        <w:numPr>
          <w:ilvl w:val="0"/>
          <w:numId w:val="31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проведение 2</w:t>
      </w:r>
      <w:r w:rsidR="00B647F6" w:rsidRPr="00A22E45">
        <w:rPr>
          <w:rFonts w:ascii="Times New Roman" w:hAnsi="Times New Roman"/>
          <w:sz w:val="30"/>
          <w:szCs w:val="30"/>
        </w:rPr>
        <w:t xml:space="preserve"> фармакодинамически</w:t>
      </w:r>
      <w:r w:rsidR="0070757A" w:rsidRPr="00A22E45">
        <w:rPr>
          <w:rFonts w:ascii="Times New Roman" w:hAnsi="Times New Roman"/>
          <w:sz w:val="30"/>
          <w:szCs w:val="30"/>
        </w:rPr>
        <w:t>х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6355A2" w:rsidRPr="00A22E45">
        <w:rPr>
          <w:rFonts w:ascii="Times New Roman" w:hAnsi="Times New Roman"/>
          <w:sz w:val="30"/>
          <w:szCs w:val="30"/>
        </w:rPr>
        <w:t>оценок</w:t>
      </w:r>
      <w:r w:rsidR="00B647F6" w:rsidRPr="00A22E45">
        <w:rPr>
          <w:rFonts w:ascii="Times New Roman" w:hAnsi="Times New Roman"/>
          <w:sz w:val="30"/>
          <w:szCs w:val="30"/>
        </w:rPr>
        <w:t xml:space="preserve"> безопасности </w:t>
      </w:r>
      <w:r w:rsidR="0070757A" w:rsidRPr="00A22E45">
        <w:rPr>
          <w:rFonts w:ascii="Times New Roman" w:hAnsi="Times New Roman"/>
          <w:sz w:val="30"/>
          <w:szCs w:val="30"/>
        </w:rPr>
        <w:t>–</w:t>
      </w:r>
      <w:r w:rsidR="00B647F6" w:rsidRPr="00A22E45">
        <w:rPr>
          <w:rFonts w:ascii="Times New Roman" w:hAnsi="Times New Roman"/>
          <w:sz w:val="30"/>
          <w:szCs w:val="30"/>
        </w:rPr>
        <w:t xml:space="preserve"> оценк</w:t>
      </w:r>
      <w:r w:rsidR="0070757A" w:rsidRPr="00A22E45">
        <w:rPr>
          <w:rFonts w:ascii="Times New Roman" w:hAnsi="Times New Roman"/>
          <w:sz w:val="30"/>
          <w:szCs w:val="30"/>
        </w:rPr>
        <w:t xml:space="preserve">и </w:t>
      </w:r>
      <w:r w:rsidR="00B647F6" w:rsidRPr="00A22E45">
        <w:rPr>
          <w:rFonts w:ascii="Times New Roman" w:hAnsi="Times New Roman"/>
          <w:sz w:val="30"/>
          <w:szCs w:val="30"/>
        </w:rPr>
        <w:t xml:space="preserve">системных эффектов </w:t>
      </w:r>
      <w:r w:rsidR="007C1CB0" w:rsidRPr="00A22E45">
        <w:rPr>
          <w:rFonts w:ascii="Times New Roman" w:hAnsi="Times New Roman"/>
          <w:sz w:val="30"/>
          <w:szCs w:val="30"/>
        </w:rPr>
        <w:t>ингаляционных глюкокортикостероидов</w:t>
      </w:r>
      <w:r w:rsidR="00B647F6" w:rsidRPr="00A22E45">
        <w:rPr>
          <w:rFonts w:ascii="Times New Roman" w:hAnsi="Times New Roman"/>
          <w:sz w:val="30"/>
          <w:szCs w:val="30"/>
        </w:rPr>
        <w:t xml:space="preserve"> на </w:t>
      </w:r>
      <w:r w:rsidR="003F1AE9" w:rsidRPr="00A22E45">
        <w:rPr>
          <w:rFonts w:ascii="Times New Roman" w:hAnsi="Times New Roman"/>
          <w:sz w:val="30"/>
          <w:szCs w:val="30"/>
        </w:rPr>
        <w:t>гипоталамо-гипофизарную надпочечниковую систему</w:t>
      </w:r>
      <w:r w:rsidR="0070757A" w:rsidRPr="00A22E45">
        <w:rPr>
          <w:rFonts w:ascii="Times New Roman" w:hAnsi="Times New Roman"/>
          <w:sz w:val="30"/>
          <w:szCs w:val="30"/>
        </w:rPr>
        <w:t xml:space="preserve"> </w:t>
      </w:r>
      <w:r w:rsidR="00B647F6" w:rsidRPr="00A22E45">
        <w:rPr>
          <w:rFonts w:ascii="Times New Roman" w:hAnsi="Times New Roman"/>
          <w:sz w:val="30"/>
          <w:szCs w:val="30"/>
        </w:rPr>
        <w:t xml:space="preserve">и оценки </w:t>
      </w:r>
      <w:r w:rsidR="002F6538" w:rsidRPr="00A22E45">
        <w:rPr>
          <w:rFonts w:ascii="Times New Roman" w:hAnsi="Times New Roman"/>
          <w:sz w:val="30"/>
          <w:szCs w:val="30"/>
        </w:rPr>
        <w:t xml:space="preserve">влияния на </w:t>
      </w:r>
      <w:r w:rsidR="00B647F6" w:rsidRPr="00A22E45">
        <w:rPr>
          <w:rFonts w:ascii="Times New Roman" w:hAnsi="Times New Roman"/>
          <w:sz w:val="30"/>
          <w:szCs w:val="30"/>
        </w:rPr>
        <w:t>рост (с использованием суррогатного маркера)</w:t>
      </w:r>
      <w:r w:rsidR="002C7EB1" w:rsidRPr="00A22E45">
        <w:rPr>
          <w:rFonts w:ascii="Times New Roman" w:hAnsi="Times New Roman"/>
          <w:sz w:val="30"/>
          <w:szCs w:val="30"/>
        </w:rPr>
        <w:t>, или</w:t>
      </w:r>
    </w:p>
    <w:p w:rsidR="002C7EB1" w:rsidRPr="00A22E45" w:rsidRDefault="007B6C5F" w:rsidP="007B6C5F">
      <w:pPr>
        <w:pStyle w:val="a3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проведение </w:t>
      </w:r>
      <w:r w:rsidR="00B647F6" w:rsidRPr="00A22E45">
        <w:rPr>
          <w:rFonts w:ascii="Times New Roman" w:hAnsi="Times New Roman"/>
          <w:sz w:val="30"/>
          <w:szCs w:val="30"/>
        </w:rPr>
        <w:t>фармакокинетическ</w:t>
      </w:r>
      <w:r w:rsidR="001D6D73" w:rsidRPr="00A22E45">
        <w:rPr>
          <w:rFonts w:ascii="Times New Roman" w:hAnsi="Times New Roman"/>
          <w:sz w:val="30"/>
          <w:szCs w:val="30"/>
        </w:rPr>
        <w:t>ой</w:t>
      </w:r>
      <w:r w:rsidR="00B647F6" w:rsidRPr="00A22E45">
        <w:rPr>
          <w:rFonts w:ascii="Times New Roman" w:hAnsi="Times New Roman"/>
          <w:sz w:val="30"/>
          <w:szCs w:val="30"/>
        </w:rPr>
        <w:t xml:space="preserve"> оценк</w:t>
      </w:r>
      <w:r w:rsidR="001D6D73" w:rsidRPr="00A22E45">
        <w:rPr>
          <w:rFonts w:ascii="Times New Roman" w:hAnsi="Times New Roman"/>
          <w:sz w:val="30"/>
          <w:szCs w:val="30"/>
        </w:rPr>
        <w:t>и</w:t>
      </w:r>
      <w:r w:rsidR="00B647F6" w:rsidRPr="00A22E45">
        <w:rPr>
          <w:rFonts w:ascii="Times New Roman" w:hAnsi="Times New Roman"/>
          <w:sz w:val="30"/>
          <w:szCs w:val="30"/>
        </w:rPr>
        <w:t>, если это возможно</w:t>
      </w:r>
      <w:r w:rsidR="001D6D73" w:rsidRPr="00A22E45">
        <w:rPr>
          <w:rFonts w:ascii="Times New Roman" w:hAnsi="Times New Roman"/>
          <w:sz w:val="30"/>
          <w:szCs w:val="30"/>
        </w:rPr>
        <w:t xml:space="preserve"> </w:t>
      </w:r>
      <w:r w:rsidR="00B647F6" w:rsidRPr="00A22E45">
        <w:rPr>
          <w:rFonts w:ascii="Times New Roman" w:hAnsi="Times New Roman"/>
          <w:sz w:val="30"/>
          <w:szCs w:val="30"/>
        </w:rPr>
        <w:t xml:space="preserve">и </w:t>
      </w:r>
      <w:r w:rsidR="002F6538" w:rsidRPr="00A22E45">
        <w:rPr>
          <w:rFonts w:ascii="Times New Roman" w:hAnsi="Times New Roman"/>
          <w:sz w:val="30"/>
          <w:szCs w:val="30"/>
        </w:rPr>
        <w:t>поддается обоснованию</w:t>
      </w:r>
      <w:r w:rsidR="00B647F6" w:rsidRPr="00A22E45">
        <w:rPr>
          <w:rFonts w:ascii="Times New Roman" w:hAnsi="Times New Roman"/>
          <w:sz w:val="30"/>
          <w:szCs w:val="30"/>
        </w:rPr>
        <w:t>.</w:t>
      </w:r>
      <w:r w:rsidR="002C7EB1" w:rsidRPr="00A22E45">
        <w:rPr>
          <w:rFonts w:ascii="Times New Roman" w:hAnsi="Times New Roman"/>
          <w:sz w:val="30"/>
          <w:szCs w:val="30"/>
        </w:rPr>
        <w:t xml:space="preserve"> </w:t>
      </w:r>
    </w:p>
    <w:p w:rsidR="002C7EB1" w:rsidRPr="00A22E45" w:rsidRDefault="00B35373" w:rsidP="00C217C2">
      <w:pPr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В настоящее время</w:t>
      </w:r>
      <w:r w:rsidR="001416BA" w:rsidRPr="00A22E45">
        <w:rPr>
          <w:rFonts w:ascii="Times New Roman" w:hAnsi="Times New Roman"/>
          <w:sz w:val="30"/>
          <w:szCs w:val="30"/>
        </w:rPr>
        <w:t xml:space="preserve"> под</w:t>
      </w:r>
      <w:r w:rsidR="00B647F6" w:rsidRPr="00A22E45">
        <w:rPr>
          <w:rFonts w:ascii="Times New Roman" w:hAnsi="Times New Roman"/>
          <w:sz w:val="30"/>
          <w:szCs w:val="30"/>
        </w:rPr>
        <w:t xml:space="preserve"> фармакодинамическ</w:t>
      </w:r>
      <w:r w:rsidR="001416BA" w:rsidRPr="00A22E45">
        <w:rPr>
          <w:rFonts w:ascii="Times New Roman" w:hAnsi="Times New Roman"/>
          <w:sz w:val="30"/>
          <w:szCs w:val="30"/>
        </w:rPr>
        <w:t>ой</w:t>
      </w:r>
      <w:r w:rsidR="00B647F6" w:rsidRPr="00A22E45">
        <w:rPr>
          <w:rFonts w:ascii="Times New Roman" w:hAnsi="Times New Roman"/>
          <w:sz w:val="30"/>
          <w:szCs w:val="30"/>
        </w:rPr>
        <w:t xml:space="preserve"> оценк</w:t>
      </w:r>
      <w:r w:rsidR="001416BA" w:rsidRPr="00A22E45">
        <w:rPr>
          <w:rFonts w:ascii="Times New Roman" w:hAnsi="Times New Roman"/>
          <w:sz w:val="30"/>
          <w:szCs w:val="30"/>
        </w:rPr>
        <w:t>ой</w:t>
      </w:r>
      <w:r w:rsidR="00B647F6" w:rsidRPr="00A22E45">
        <w:rPr>
          <w:rFonts w:ascii="Times New Roman" w:hAnsi="Times New Roman"/>
          <w:sz w:val="30"/>
          <w:szCs w:val="30"/>
        </w:rPr>
        <w:t xml:space="preserve"> системных эффектов </w:t>
      </w:r>
      <w:r w:rsidR="007C1CB0" w:rsidRPr="00A22E45">
        <w:rPr>
          <w:rFonts w:ascii="Times New Roman" w:hAnsi="Times New Roman"/>
          <w:sz w:val="30"/>
          <w:szCs w:val="30"/>
        </w:rPr>
        <w:t>ингаляционных глюкокортикостероидов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B647F6" w:rsidRPr="00A22E45">
        <w:rPr>
          <w:rFonts w:ascii="Times New Roman" w:hAnsi="Times New Roman"/>
          <w:sz w:val="30"/>
          <w:szCs w:val="30"/>
        </w:rPr>
        <w:t xml:space="preserve">у детей </w:t>
      </w:r>
      <w:r w:rsidR="00DA41AF" w:rsidRPr="00A22E45">
        <w:rPr>
          <w:rFonts w:ascii="Times New Roman" w:hAnsi="Times New Roman"/>
          <w:sz w:val="30"/>
          <w:szCs w:val="30"/>
        </w:rPr>
        <w:t>понимается</w:t>
      </w:r>
      <w:r w:rsidR="00B647F6" w:rsidRPr="00A22E45">
        <w:rPr>
          <w:rFonts w:ascii="Times New Roman" w:hAnsi="Times New Roman"/>
          <w:sz w:val="30"/>
          <w:szCs w:val="30"/>
        </w:rPr>
        <w:t xml:space="preserve"> оценка влияния </w:t>
      </w:r>
      <w:r w:rsidR="007B6C5F" w:rsidRPr="00A22E45">
        <w:rPr>
          <w:rFonts w:ascii="Times New Roman" w:hAnsi="Times New Roman"/>
          <w:sz w:val="30"/>
          <w:szCs w:val="30"/>
        </w:rPr>
        <w:t xml:space="preserve">ингаляционных глюкокортикостероидов </w:t>
      </w:r>
      <w:r w:rsidR="00B647F6" w:rsidRPr="00A22E45">
        <w:rPr>
          <w:rFonts w:ascii="Times New Roman" w:hAnsi="Times New Roman"/>
          <w:sz w:val="30"/>
          <w:szCs w:val="30"/>
        </w:rPr>
        <w:t xml:space="preserve">на </w:t>
      </w:r>
      <w:r w:rsidR="003F1AE9" w:rsidRPr="00A22E45">
        <w:rPr>
          <w:rFonts w:ascii="Times New Roman" w:hAnsi="Times New Roman"/>
          <w:sz w:val="30"/>
          <w:szCs w:val="30"/>
        </w:rPr>
        <w:t>гипоталамо-гипофизарную надпочечниковую систему</w:t>
      </w:r>
      <w:r w:rsidR="006355A2" w:rsidRPr="00A22E45">
        <w:rPr>
          <w:rFonts w:ascii="Times New Roman" w:hAnsi="Times New Roman"/>
          <w:sz w:val="30"/>
          <w:szCs w:val="30"/>
        </w:rPr>
        <w:t xml:space="preserve"> </w:t>
      </w:r>
      <w:r w:rsidR="00B647F6" w:rsidRPr="00A22E45">
        <w:rPr>
          <w:rFonts w:ascii="Times New Roman" w:hAnsi="Times New Roman"/>
          <w:sz w:val="30"/>
          <w:szCs w:val="30"/>
        </w:rPr>
        <w:t>и скорост</w:t>
      </w:r>
      <w:r w:rsidR="001416BA" w:rsidRPr="00A22E45">
        <w:rPr>
          <w:rFonts w:ascii="Times New Roman" w:hAnsi="Times New Roman"/>
          <w:sz w:val="30"/>
          <w:szCs w:val="30"/>
        </w:rPr>
        <w:t>ь</w:t>
      </w:r>
      <w:r w:rsidR="00B647F6" w:rsidRPr="00A22E45">
        <w:rPr>
          <w:rFonts w:ascii="Times New Roman" w:hAnsi="Times New Roman"/>
          <w:sz w:val="30"/>
          <w:szCs w:val="30"/>
        </w:rPr>
        <w:t xml:space="preserve"> роста кост</w:t>
      </w:r>
      <w:r w:rsidR="006355A2" w:rsidRPr="00A22E45">
        <w:rPr>
          <w:rFonts w:ascii="Times New Roman" w:hAnsi="Times New Roman"/>
          <w:sz w:val="30"/>
          <w:szCs w:val="30"/>
        </w:rPr>
        <w:t>ей голени (</w:t>
      </w:r>
      <w:proofErr w:type="spellStart"/>
      <w:r w:rsidR="006355A2" w:rsidRPr="00A22E45">
        <w:rPr>
          <w:rFonts w:ascii="Times New Roman" w:hAnsi="Times New Roman"/>
          <w:sz w:val="30"/>
          <w:szCs w:val="30"/>
        </w:rPr>
        <w:t>кнемометрия</w:t>
      </w:r>
      <w:proofErr w:type="spellEnd"/>
      <w:r w:rsidR="006355A2" w:rsidRPr="00A22E45">
        <w:rPr>
          <w:rFonts w:ascii="Times New Roman" w:hAnsi="Times New Roman"/>
          <w:sz w:val="30"/>
          <w:szCs w:val="30"/>
        </w:rPr>
        <w:t>)</w:t>
      </w:r>
      <w:r w:rsidR="00B647F6" w:rsidRPr="00A22E45">
        <w:rPr>
          <w:rFonts w:ascii="Times New Roman" w:hAnsi="Times New Roman"/>
          <w:sz w:val="30"/>
          <w:szCs w:val="30"/>
        </w:rPr>
        <w:t xml:space="preserve"> в качестве суррогатного маркера для роста</w:t>
      </w:r>
      <w:r w:rsidR="00D656D3" w:rsidRPr="00A22E45">
        <w:rPr>
          <w:rFonts w:ascii="Times New Roman" w:hAnsi="Times New Roman"/>
          <w:sz w:val="30"/>
          <w:szCs w:val="30"/>
        </w:rPr>
        <w:t>.</w:t>
      </w:r>
    </w:p>
    <w:p w:rsidR="00B647F6" w:rsidRPr="00A22E45" w:rsidRDefault="00B647F6" w:rsidP="00C217C2">
      <w:pPr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lastRenderedPageBreak/>
        <w:t xml:space="preserve">У детей могут быть </w:t>
      </w:r>
      <w:r w:rsidR="007B6C5F" w:rsidRPr="00A22E45">
        <w:rPr>
          <w:rFonts w:ascii="Times New Roman" w:hAnsi="Times New Roman"/>
          <w:sz w:val="30"/>
          <w:szCs w:val="30"/>
        </w:rPr>
        <w:t xml:space="preserve">проведены </w:t>
      </w:r>
      <w:r w:rsidRPr="00A22E45">
        <w:rPr>
          <w:rFonts w:ascii="Times New Roman" w:hAnsi="Times New Roman"/>
          <w:sz w:val="30"/>
          <w:szCs w:val="30"/>
        </w:rPr>
        <w:t xml:space="preserve">следующие </w:t>
      </w:r>
      <w:r w:rsidR="009C3DA7" w:rsidRPr="00A22E45">
        <w:rPr>
          <w:rFonts w:ascii="Times New Roman" w:hAnsi="Times New Roman"/>
          <w:sz w:val="30"/>
          <w:szCs w:val="30"/>
        </w:rPr>
        <w:t>исследования</w:t>
      </w:r>
      <w:r w:rsidRPr="00A22E45">
        <w:rPr>
          <w:rFonts w:ascii="Times New Roman" w:hAnsi="Times New Roman"/>
          <w:sz w:val="30"/>
          <w:szCs w:val="30"/>
        </w:rPr>
        <w:t xml:space="preserve"> функции </w:t>
      </w:r>
      <w:r w:rsidR="003F1AE9" w:rsidRPr="00A22E45">
        <w:rPr>
          <w:rFonts w:ascii="Times New Roman" w:hAnsi="Times New Roman"/>
          <w:sz w:val="30"/>
          <w:szCs w:val="30"/>
        </w:rPr>
        <w:t>гипоталамо-гипофизарной надпочечниковой системы</w:t>
      </w:r>
      <w:r w:rsidRPr="00A22E45">
        <w:rPr>
          <w:rFonts w:ascii="Times New Roman" w:hAnsi="Times New Roman"/>
          <w:sz w:val="30"/>
          <w:szCs w:val="30"/>
        </w:rPr>
        <w:t>:</w:t>
      </w:r>
    </w:p>
    <w:p w:rsidR="002C7EB1" w:rsidRPr="00A22E45" w:rsidRDefault="009C3DA7" w:rsidP="00C217C2">
      <w:pPr>
        <w:spacing w:after="0" w:line="360" w:lineRule="auto"/>
        <w:ind w:firstLine="708"/>
        <w:jc w:val="both"/>
        <w:rPr>
          <w:rFonts w:ascii="Times New Roman" w:hAnsi="Times New Roman"/>
          <w:sz w:val="30"/>
          <w:szCs w:val="30"/>
        </w:rPr>
      </w:pPr>
      <w:proofErr w:type="gramStart"/>
      <w:r w:rsidRPr="00A22E45">
        <w:rPr>
          <w:rFonts w:ascii="Times New Roman" w:hAnsi="Times New Roman"/>
          <w:sz w:val="30"/>
          <w:szCs w:val="30"/>
        </w:rPr>
        <w:t>повтор</w:t>
      </w:r>
      <w:r w:rsidR="002F6538" w:rsidRPr="00A22E45">
        <w:rPr>
          <w:rFonts w:ascii="Times New Roman" w:hAnsi="Times New Roman"/>
          <w:sz w:val="30"/>
          <w:szCs w:val="30"/>
        </w:rPr>
        <w:t>ная</w:t>
      </w:r>
      <w:proofErr w:type="gramEnd"/>
      <w:r w:rsidRPr="00A22E45">
        <w:rPr>
          <w:rFonts w:ascii="Times New Roman" w:hAnsi="Times New Roman"/>
          <w:sz w:val="30"/>
          <w:szCs w:val="30"/>
        </w:rPr>
        <w:t xml:space="preserve"> оценка изменения концентрации кортизола в плазме крови в течени</w:t>
      </w:r>
      <w:r w:rsidR="007B6C5F" w:rsidRPr="00A22E45">
        <w:rPr>
          <w:rFonts w:ascii="Times New Roman" w:hAnsi="Times New Roman"/>
          <w:sz w:val="30"/>
          <w:szCs w:val="30"/>
        </w:rPr>
        <w:t>е</w:t>
      </w:r>
      <w:r w:rsidRPr="00A22E45">
        <w:rPr>
          <w:rFonts w:ascii="Times New Roman" w:hAnsi="Times New Roman"/>
          <w:sz w:val="30"/>
          <w:szCs w:val="30"/>
        </w:rPr>
        <w:t xml:space="preserve"> 12</w:t>
      </w:r>
      <w:r w:rsidR="002C7EB1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 xml:space="preserve">часового периода по отношению к </w:t>
      </w:r>
      <w:r w:rsidR="00A4335E" w:rsidRPr="00A22E45">
        <w:rPr>
          <w:rFonts w:ascii="Times New Roman" w:hAnsi="Times New Roman"/>
          <w:sz w:val="30"/>
          <w:szCs w:val="30"/>
        </w:rPr>
        <w:t>начальному уровню</w:t>
      </w:r>
      <w:r w:rsidR="002F6538" w:rsidRPr="00A22E45">
        <w:rPr>
          <w:rFonts w:ascii="Times New Roman" w:hAnsi="Times New Roman"/>
          <w:sz w:val="30"/>
          <w:szCs w:val="30"/>
        </w:rPr>
        <w:t>, измеряемая с помощью</w:t>
      </w:r>
      <w:r w:rsidRPr="00A22E45">
        <w:rPr>
          <w:rFonts w:ascii="Times New Roman" w:hAnsi="Times New Roman"/>
          <w:sz w:val="30"/>
          <w:szCs w:val="30"/>
        </w:rPr>
        <w:t xml:space="preserve"> А</w:t>
      </w:r>
      <w:r w:rsidRPr="00A22E45">
        <w:rPr>
          <w:rFonts w:ascii="Times New Roman" w:hAnsi="Times New Roman"/>
          <w:sz w:val="30"/>
          <w:szCs w:val="30"/>
          <w:lang w:val="en-US"/>
        </w:rPr>
        <w:t>UC</w:t>
      </w:r>
      <w:r w:rsidRPr="00A22E45">
        <w:rPr>
          <w:rFonts w:ascii="Times New Roman" w:hAnsi="Times New Roman"/>
          <w:sz w:val="30"/>
          <w:szCs w:val="30"/>
        </w:rPr>
        <w:t xml:space="preserve"> (в качестве первичной переменной)</w:t>
      </w:r>
      <w:r w:rsidR="00A4335E" w:rsidRPr="00A22E45">
        <w:rPr>
          <w:rFonts w:ascii="Times New Roman" w:hAnsi="Times New Roman"/>
          <w:sz w:val="30"/>
          <w:szCs w:val="30"/>
        </w:rPr>
        <w:t xml:space="preserve"> и </w:t>
      </w:r>
      <w:proofErr w:type="spellStart"/>
      <w:r w:rsidR="00A4335E" w:rsidRPr="00A22E45">
        <w:rPr>
          <w:rFonts w:ascii="Times New Roman" w:hAnsi="Times New Roman"/>
          <w:sz w:val="30"/>
          <w:szCs w:val="30"/>
        </w:rPr>
        <w:t>C</w:t>
      </w:r>
      <w:r w:rsidR="00A4335E" w:rsidRPr="00A22E45">
        <w:rPr>
          <w:rFonts w:ascii="Times New Roman" w:hAnsi="Times New Roman"/>
          <w:sz w:val="30"/>
          <w:szCs w:val="30"/>
          <w:vertAlign w:val="subscript"/>
        </w:rPr>
        <w:t>max</w:t>
      </w:r>
      <w:proofErr w:type="spellEnd"/>
      <w:r w:rsidR="00B647F6" w:rsidRPr="00A22E45">
        <w:rPr>
          <w:rFonts w:ascii="Times New Roman" w:hAnsi="Times New Roman"/>
          <w:sz w:val="30"/>
          <w:szCs w:val="30"/>
        </w:rPr>
        <w:t xml:space="preserve">. </w:t>
      </w:r>
      <w:r w:rsidR="008E64EC" w:rsidRPr="00A22E45">
        <w:rPr>
          <w:rFonts w:ascii="Times New Roman" w:hAnsi="Times New Roman"/>
          <w:sz w:val="30"/>
          <w:szCs w:val="30"/>
        </w:rPr>
        <w:t xml:space="preserve">Продолжительность лечения </w:t>
      </w:r>
      <w:r w:rsidR="007B6C5F" w:rsidRPr="00A22E45">
        <w:rPr>
          <w:rFonts w:ascii="Times New Roman" w:hAnsi="Times New Roman"/>
          <w:sz w:val="30"/>
          <w:szCs w:val="30"/>
        </w:rPr>
        <w:t xml:space="preserve">при </w:t>
      </w:r>
      <w:r w:rsidR="008E64EC" w:rsidRPr="00A22E45">
        <w:rPr>
          <w:rFonts w:ascii="Times New Roman" w:hAnsi="Times New Roman"/>
          <w:sz w:val="30"/>
          <w:szCs w:val="30"/>
        </w:rPr>
        <w:t xml:space="preserve">таком исследовании </w:t>
      </w:r>
      <w:r w:rsidR="00DA41AF" w:rsidRPr="00A22E45">
        <w:rPr>
          <w:rFonts w:ascii="Times New Roman" w:hAnsi="Times New Roman"/>
          <w:sz w:val="30"/>
          <w:szCs w:val="30"/>
        </w:rPr>
        <w:t>следует обосновать</w:t>
      </w:r>
      <w:r w:rsidR="007B6C5F" w:rsidRPr="00A22E45">
        <w:rPr>
          <w:rFonts w:ascii="Times New Roman" w:hAnsi="Times New Roman"/>
          <w:sz w:val="30"/>
          <w:szCs w:val="30"/>
        </w:rPr>
        <w:t>, а также следует</w:t>
      </w:r>
      <w:r w:rsidR="008E64EC" w:rsidRPr="00A22E45">
        <w:rPr>
          <w:rFonts w:ascii="Times New Roman" w:hAnsi="Times New Roman"/>
          <w:sz w:val="30"/>
          <w:szCs w:val="30"/>
        </w:rPr>
        <w:t xml:space="preserve"> обеспечить достижение </w:t>
      </w:r>
      <w:r w:rsidR="00A4335E" w:rsidRPr="00A22E45">
        <w:rPr>
          <w:rFonts w:ascii="Times New Roman" w:hAnsi="Times New Roman"/>
          <w:sz w:val="30"/>
          <w:szCs w:val="30"/>
        </w:rPr>
        <w:t>равновесн</w:t>
      </w:r>
      <w:r w:rsidR="008E64EC" w:rsidRPr="00A22E45">
        <w:rPr>
          <w:rFonts w:ascii="Times New Roman" w:hAnsi="Times New Roman"/>
          <w:sz w:val="30"/>
          <w:szCs w:val="30"/>
        </w:rPr>
        <w:t>ого состояния,</w:t>
      </w:r>
      <w:r w:rsidR="007B6C5F" w:rsidRPr="00A22E45">
        <w:rPr>
          <w:rFonts w:ascii="Times New Roman" w:hAnsi="Times New Roman"/>
          <w:sz w:val="30"/>
          <w:szCs w:val="30"/>
        </w:rPr>
        <w:t xml:space="preserve"> в целях проведения оценки и сравнения</w:t>
      </w:r>
      <w:r w:rsidR="00A4335E" w:rsidRPr="00A22E45">
        <w:rPr>
          <w:rFonts w:ascii="Times New Roman" w:hAnsi="Times New Roman"/>
          <w:sz w:val="30"/>
          <w:szCs w:val="30"/>
        </w:rPr>
        <w:t xml:space="preserve"> </w:t>
      </w:r>
      <w:r w:rsidR="008E64EC" w:rsidRPr="00A22E45">
        <w:rPr>
          <w:rFonts w:ascii="Times New Roman" w:hAnsi="Times New Roman"/>
          <w:sz w:val="30"/>
          <w:szCs w:val="30"/>
        </w:rPr>
        <w:t>потенциальны</w:t>
      </w:r>
      <w:r w:rsidR="007B6C5F" w:rsidRPr="00A22E45">
        <w:rPr>
          <w:rFonts w:ascii="Times New Roman" w:hAnsi="Times New Roman"/>
          <w:sz w:val="30"/>
          <w:szCs w:val="30"/>
        </w:rPr>
        <w:t>х</w:t>
      </w:r>
      <w:r w:rsidR="008E64EC" w:rsidRPr="00A22E45">
        <w:rPr>
          <w:rFonts w:ascii="Times New Roman" w:hAnsi="Times New Roman"/>
          <w:sz w:val="30"/>
          <w:szCs w:val="30"/>
        </w:rPr>
        <w:t xml:space="preserve"> системны</w:t>
      </w:r>
      <w:r w:rsidR="007B6C5F" w:rsidRPr="00A22E45">
        <w:rPr>
          <w:rFonts w:ascii="Times New Roman" w:hAnsi="Times New Roman"/>
          <w:sz w:val="30"/>
          <w:szCs w:val="30"/>
        </w:rPr>
        <w:t>х</w:t>
      </w:r>
      <w:r w:rsidR="008E64EC" w:rsidRPr="00A22E45">
        <w:rPr>
          <w:rFonts w:ascii="Times New Roman" w:hAnsi="Times New Roman"/>
          <w:sz w:val="30"/>
          <w:szCs w:val="30"/>
        </w:rPr>
        <w:t xml:space="preserve"> эффект</w:t>
      </w:r>
      <w:r w:rsidR="007B6C5F" w:rsidRPr="00A22E45">
        <w:rPr>
          <w:rFonts w:ascii="Times New Roman" w:hAnsi="Times New Roman"/>
          <w:sz w:val="30"/>
          <w:szCs w:val="30"/>
        </w:rPr>
        <w:t>ов</w:t>
      </w:r>
      <w:r w:rsidR="008E64EC" w:rsidRPr="00A22E45">
        <w:rPr>
          <w:rFonts w:ascii="Times New Roman" w:hAnsi="Times New Roman"/>
          <w:sz w:val="30"/>
          <w:szCs w:val="30"/>
        </w:rPr>
        <w:t xml:space="preserve"> </w:t>
      </w:r>
      <w:r w:rsidR="007C1CB0" w:rsidRPr="00A22E45">
        <w:rPr>
          <w:rFonts w:ascii="Times New Roman" w:hAnsi="Times New Roman"/>
          <w:sz w:val="30"/>
          <w:szCs w:val="30"/>
        </w:rPr>
        <w:t>ингаляционных глюкокортикостероидов</w:t>
      </w:r>
      <w:r w:rsidR="008E64EC" w:rsidRPr="00A22E45">
        <w:rPr>
          <w:rFonts w:ascii="Times New Roman" w:hAnsi="Times New Roman"/>
          <w:sz w:val="30"/>
          <w:szCs w:val="30"/>
        </w:rPr>
        <w:t xml:space="preserve"> исследуемого и референтного </w:t>
      </w:r>
      <w:r w:rsidR="00DA41AF" w:rsidRPr="00A22E45">
        <w:rPr>
          <w:rFonts w:ascii="Times New Roman" w:hAnsi="Times New Roman"/>
          <w:sz w:val="30"/>
          <w:szCs w:val="30"/>
        </w:rPr>
        <w:t xml:space="preserve">лекарственных </w:t>
      </w:r>
      <w:r w:rsidR="008E64EC" w:rsidRPr="00A22E45">
        <w:rPr>
          <w:rFonts w:ascii="Times New Roman" w:hAnsi="Times New Roman"/>
          <w:sz w:val="30"/>
          <w:szCs w:val="30"/>
        </w:rPr>
        <w:t>препаратов.</w:t>
      </w:r>
      <w:r w:rsidR="00B647F6" w:rsidRPr="00A22E45">
        <w:rPr>
          <w:rFonts w:ascii="Times New Roman" w:hAnsi="Times New Roman"/>
          <w:sz w:val="30"/>
          <w:szCs w:val="30"/>
        </w:rPr>
        <w:t xml:space="preserve"> Исследование проводится </w:t>
      </w:r>
      <w:r w:rsidR="007B6C5F" w:rsidRPr="00A22E45">
        <w:rPr>
          <w:rFonts w:ascii="Times New Roman" w:hAnsi="Times New Roman"/>
          <w:sz w:val="30"/>
          <w:szCs w:val="30"/>
        </w:rPr>
        <w:t>с участием</w:t>
      </w:r>
      <w:r w:rsidR="00B647F6" w:rsidRPr="00A22E45">
        <w:rPr>
          <w:rFonts w:ascii="Times New Roman" w:hAnsi="Times New Roman"/>
          <w:sz w:val="30"/>
          <w:szCs w:val="30"/>
        </w:rPr>
        <w:t xml:space="preserve"> детей </w:t>
      </w:r>
      <w:r w:rsidR="007B6C5F" w:rsidRPr="00A22E45">
        <w:rPr>
          <w:rFonts w:ascii="Times New Roman" w:hAnsi="Times New Roman"/>
          <w:sz w:val="30"/>
          <w:szCs w:val="30"/>
        </w:rPr>
        <w:t>больных</w:t>
      </w:r>
      <w:r w:rsidR="00A4335E" w:rsidRPr="00A22E45">
        <w:rPr>
          <w:rFonts w:ascii="Times New Roman" w:hAnsi="Times New Roman"/>
          <w:sz w:val="30"/>
          <w:szCs w:val="30"/>
        </w:rPr>
        <w:t xml:space="preserve"> </w:t>
      </w:r>
      <w:r w:rsidR="008E64EC" w:rsidRPr="00A22E45">
        <w:rPr>
          <w:rFonts w:ascii="Times New Roman" w:hAnsi="Times New Roman"/>
          <w:sz w:val="30"/>
          <w:szCs w:val="30"/>
        </w:rPr>
        <w:t xml:space="preserve">бронхиальной </w:t>
      </w:r>
      <w:r w:rsidR="00B647F6" w:rsidRPr="00A22E45">
        <w:rPr>
          <w:rFonts w:ascii="Times New Roman" w:hAnsi="Times New Roman"/>
          <w:sz w:val="30"/>
          <w:szCs w:val="30"/>
        </w:rPr>
        <w:t>астмой</w:t>
      </w:r>
      <w:r w:rsidR="00445327" w:rsidRPr="00A22E45">
        <w:rPr>
          <w:rFonts w:ascii="Times New Roman" w:hAnsi="Times New Roman"/>
          <w:sz w:val="30"/>
          <w:szCs w:val="30"/>
        </w:rPr>
        <w:t>.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7B6C5F" w:rsidRPr="00A22E45">
        <w:rPr>
          <w:rFonts w:ascii="Times New Roman" w:hAnsi="Times New Roman"/>
          <w:sz w:val="30"/>
          <w:szCs w:val="30"/>
        </w:rPr>
        <w:t>В</w:t>
      </w:r>
      <w:r w:rsidR="00B647F6" w:rsidRPr="00A22E45">
        <w:rPr>
          <w:rFonts w:ascii="Times New Roman" w:hAnsi="Times New Roman"/>
          <w:sz w:val="30"/>
          <w:szCs w:val="30"/>
        </w:rPr>
        <w:t xml:space="preserve">се измерения должны проводиться в </w:t>
      </w:r>
      <w:r w:rsidR="007B6C5F" w:rsidRPr="00A22E45">
        <w:rPr>
          <w:rFonts w:ascii="Times New Roman" w:hAnsi="Times New Roman"/>
          <w:sz w:val="30"/>
          <w:szCs w:val="30"/>
        </w:rPr>
        <w:t xml:space="preserve">условиях </w:t>
      </w:r>
      <w:r w:rsidR="00B647F6" w:rsidRPr="00A22E45">
        <w:rPr>
          <w:rFonts w:ascii="Times New Roman" w:hAnsi="Times New Roman"/>
          <w:sz w:val="30"/>
          <w:szCs w:val="30"/>
        </w:rPr>
        <w:t xml:space="preserve">контролируемой </w:t>
      </w:r>
      <w:r w:rsidR="00A4335E" w:rsidRPr="00A22E45">
        <w:rPr>
          <w:rFonts w:ascii="Times New Roman" w:hAnsi="Times New Roman"/>
          <w:sz w:val="30"/>
          <w:szCs w:val="30"/>
        </w:rPr>
        <w:t>обстановк</w:t>
      </w:r>
      <w:r w:rsidR="007B6C5F" w:rsidRPr="00A22E45">
        <w:rPr>
          <w:rFonts w:ascii="Times New Roman" w:hAnsi="Times New Roman"/>
          <w:sz w:val="30"/>
          <w:szCs w:val="30"/>
        </w:rPr>
        <w:t>и</w:t>
      </w:r>
      <w:r w:rsidR="002C7EB1" w:rsidRPr="00A22E45">
        <w:rPr>
          <w:rFonts w:ascii="Times New Roman" w:hAnsi="Times New Roman"/>
          <w:sz w:val="30"/>
          <w:szCs w:val="30"/>
        </w:rPr>
        <w:t>. Для достижения этой цели</w:t>
      </w:r>
      <w:r w:rsidR="008E64EC" w:rsidRPr="00A22E45">
        <w:rPr>
          <w:rFonts w:ascii="Times New Roman" w:hAnsi="Times New Roman"/>
          <w:sz w:val="30"/>
          <w:szCs w:val="30"/>
        </w:rPr>
        <w:t xml:space="preserve"> дети должны находиться в стационаре в те дни, когда выполняются измерения</w:t>
      </w:r>
      <w:r w:rsidR="004E2AFD" w:rsidRPr="00A22E45">
        <w:rPr>
          <w:rFonts w:ascii="Times New Roman" w:hAnsi="Times New Roman"/>
          <w:sz w:val="30"/>
          <w:szCs w:val="30"/>
        </w:rPr>
        <w:t>;</w:t>
      </w:r>
    </w:p>
    <w:p w:rsidR="002858F9" w:rsidRPr="00A22E45" w:rsidRDefault="00B73B24" w:rsidP="00C217C2">
      <w:pPr>
        <w:spacing w:after="0" w:line="360" w:lineRule="auto"/>
        <w:ind w:firstLine="708"/>
        <w:jc w:val="both"/>
        <w:rPr>
          <w:rFonts w:ascii="Times New Roman" w:hAnsi="Times New Roman"/>
          <w:sz w:val="30"/>
          <w:szCs w:val="30"/>
        </w:rPr>
      </w:pPr>
      <w:proofErr w:type="gramStart"/>
      <w:r w:rsidRPr="00A22E45">
        <w:rPr>
          <w:rFonts w:ascii="Times New Roman" w:hAnsi="Times New Roman"/>
          <w:sz w:val="30"/>
          <w:szCs w:val="30"/>
        </w:rPr>
        <w:t>концентрация</w:t>
      </w:r>
      <w:proofErr w:type="gramEnd"/>
      <w:r w:rsidRPr="00A22E45">
        <w:rPr>
          <w:rFonts w:ascii="Times New Roman" w:hAnsi="Times New Roman"/>
          <w:sz w:val="30"/>
          <w:szCs w:val="30"/>
        </w:rPr>
        <w:t xml:space="preserve"> </w:t>
      </w:r>
      <w:r w:rsidR="00B647F6" w:rsidRPr="00A22E45">
        <w:rPr>
          <w:rFonts w:ascii="Times New Roman" w:hAnsi="Times New Roman"/>
          <w:sz w:val="30"/>
          <w:szCs w:val="30"/>
        </w:rPr>
        <w:t xml:space="preserve">свободного кортизола </w:t>
      </w:r>
      <w:r w:rsidRPr="00A22E45">
        <w:rPr>
          <w:rFonts w:ascii="Times New Roman" w:hAnsi="Times New Roman"/>
          <w:sz w:val="30"/>
          <w:szCs w:val="30"/>
        </w:rPr>
        <w:t xml:space="preserve">в </w:t>
      </w:r>
      <w:r w:rsidR="002F6538" w:rsidRPr="00A22E45">
        <w:rPr>
          <w:rFonts w:ascii="Times New Roman" w:hAnsi="Times New Roman"/>
          <w:sz w:val="30"/>
          <w:szCs w:val="30"/>
        </w:rPr>
        <w:t xml:space="preserve">суточной </w:t>
      </w:r>
      <w:r w:rsidRPr="00A22E45">
        <w:rPr>
          <w:rFonts w:ascii="Times New Roman" w:hAnsi="Times New Roman"/>
          <w:sz w:val="30"/>
          <w:szCs w:val="30"/>
        </w:rPr>
        <w:t xml:space="preserve">моче </w:t>
      </w:r>
      <w:r w:rsidR="00B647F6" w:rsidRPr="00A22E45">
        <w:rPr>
          <w:rFonts w:ascii="Times New Roman" w:hAnsi="Times New Roman"/>
          <w:sz w:val="30"/>
          <w:szCs w:val="30"/>
        </w:rPr>
        <w:t xml:space="preserve">является переменной, которая может быть использована </w:t>
      </w:r>
      <w:r w:rsidR="007B6C5F" w:rsidRPr="00A22E45">
        <w:rPr>
          <w:rFonts w:ascii="Times New Roman" w:hAnsi="Times New Roman"/>
          <w:sz w:val="30"/>
          <w:szCs w:val="30"/>
        </w:rPr>
        <w:t xml:space="preserve">при </w:t>
      </w:r>
      <w:r w:rsidR="00B647F6" w:rsidRPr="00A22E45">
        <w:rPr>
          <w:rFonts w:ascii="Times New Roman" w:hAnsi="Times New Roman"/>
          <w:sz w:val="30"/>
          <w:szCs w:val="30"/>
        </w:rPr>
        <w:t xml:space="preserve">оценке </w:t>
      </w:r>
      <w:r w:rsidR="008F2859" w:rsidRPr="00A22E45">
        <w:rPr>
          <w:rFonts w:ascii="Times New Roman" w:hAnsi="Times New Roman"/>
          <w:sz w:val="30"/>
          <w:szCs w:val="30"/>
        </w:rPr>
        <w:t xml:space="preserve">влияния </w:t>
      </w:r>
      <w:r w:rsidR="007C1CB0" w:rsidRPr="00A22E45">
        <w:rPr>
          <w:rFonts w:ascii="Times New Roman" w:hAnsi="Times New Roman"/>
          <w:sz w:val="30"/>
          <w:szCs w:val="30"/>
        </w:rPr>
        <w:t>ингаляционных глюкокортикостероидов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8F2859" w:rsidRPr="00A22E45">
        <w:rPr>
          <w:rFonts w:ascii="Times New Roman" w:hAnsi="Times New Roman"/>
          <w:sz w:val="30"/>
          <w:szCs w:val="30"/>
        </w:rPr>
        <w:t>на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3F1AE9" w:rsidRPr="00A22E45">
        <w:rPr>
          <w:rFonts w:ascii="Times New Roman" w:hAnsi="Times New Roman"/>
          <w:sz w:val="30"/>
          <w:szCs w:val="30"/>
        </w:rPr>
        <w:t>гипоталамо-гипофизарн</w:t>
      </w:r>
      <w:r w:rsidR="008B592B" w:rsidRPr="00A22E45">
        <w:rPr>
          <w:rFonts w:ascii="Times New Roman" w:hAnsi="Times New Roman"/>
          <w:sz w:val="30"/>
          <w:szCs w:val="30"/>
        </w:rPr>
        <w:t>ую</w:t>
      </w:r>
      <w:r w:rsidR="003F1AE9" w:rsidRPr="00A22E45">
        <w:rPr>
          <w:rFonts w:ascii="Times New Roman" w:hAnsi="Times New Roman"/>
          <w:sz w:val="30"/>
          <w:szCs w:val="30"/>
        </w:rPr>
        <w:t xml:space="preserve"> надпочечников</w:t>
      </w:r>
      <w:r w:rsidR="008F2859" w:rsidRPr="00A22E45">
        <w:rPr>
          <w:rFonts w:ascii="Times New Roman" w:hAnsi="Times New Roman"/>
          <w:sz w:val="30"/>
          <w:szCs w:val="30"/>
        </w:rPr>
        <w:t>ую</w:t>
      </w:r>
      <w:r w:rsidR="003F1AE9" w:rsidRPr="00A22E45">
        <w:rPr>
          <w:rFonts w:ascii="Times New Roman" w:hAnsi="Times New Roman"/>
          <w:sz w:val="30"/>
          <w:szCs w:val="30"/>
        </w:rPr>
        <w:t xml:space="preserve"> систем</w:t>
      </w:r>
      <w:r w:rsidR="008F2859" w:rsidRPr="00A22E45">
        <w:rPr>
          <w:rFonts w:ascii="Times New Roman" w:hAnsi="Times New Roman"/>
          <w:sz w:val="30"/>
          <w:szCs w:val="30"/>
        </w:rPr>
        <w:t>у</w:t>
      </w:r>
      <w:r w:rsidR="00B647F6" w:rsidRPr="00A22E45">
        <w:rPr>
          <w:rFonts w:ascii="Times New Roman" w:hAnsi="Times New Roman"/>
          <w:sz w:val="30"/>
          <w:szCs w:val="30"/>
        </w:rPr>
        <w:t xml:space="preserve">, </w:t>
      </w:r>
      <w:r w:rsidR="005B039D" w:rsidRPr="00A22E45">
        <w:rPr>
          <w:rFonts w:ascii="Times New Roman" w:hAnsi="Times New Roman"/>
          <w:sz w:val="30"/>
          <w:szCs w:val="30"/>
        </w:rPr>
        <w:t>однако</w:t>
      </w:r>
      <w:r w:rsidR="00B647F6" w:rsidRPr="00A22E45">
        <w:rPr>
          <w:rFonts w:ascii="Times New Roman" w:hAnsi="Times New Roman"/>
          <w:sz w:val="30"/>
          <w:szCs w:val="30"/>
        </w:rPr>
        <w:t xml:space="preserve"> это</w:t>
      </w:r>
      <w:r w:rsidRPr="00A22E45">
        <w:rPr>
          <w:rFonts w:ascii="Times New Roman" w:hAnsi="Times New Roman"/>
          <w:sz w:val="30"/>
          <w:szCs w:val="30"/>
        </w:rPr>
        <w:t>т</w:t>
      </w:r>
      <w:r w:rsidR="00B647F6" w:rsidRPr="00A22E45">
        <w:rPr>
          <w:rFonts w:ascii="Times New Roman" w:hAnsi="Times New Roman"/>
          <w:sz w:val="30"/>
          <w:szCs w:val="30"/>
        </w:rPr>
        <w:t xml:space="preserve"> тест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8F2859" w:rsidRPr="00A22E45">
        <w:rPr>
          <w:rFonts w:ascii="Times New Roman" w:hAnsi="Times New Roman"/>
          <w:sz w:val="30"/>
          <w:szCs w:val="30"/>
        </w:rPr>
        <w:t xml:space="preserve">является </w:t>
      </w:r>
      <w:r w:rsidR="002F6538" w:rsidRPr="00A22E45">
        <w:rPr>
          <w:rFonts w:ascii="Times New Roman" w:hAnsi="Times New Roman"/>
          <w:sz w:val="30"/>
          <w:szCs w:val="30"/>
        </w:rPr>
        <w:t>более подход</w:t>
      </w:r>
      <w:r w:rsidR="008F2859" w:rsidRPr="00A22E45">
        <w:rPr>
          <w:rFonts w:ascii="Times New Roman" w:hAnsi="Times New Roman"/>
          <w:sz w:val="30"/>
          <w:szCs w:val="30"/>
        </w:rPr>
        <w:t>ящим</w:t>
      </w:r>
      <w:r w:rsidR="005B039D" w:rsidRPr="00A22E45">
        <w:rPr>
          <w:rFonts w:ascii="Times New Roman" w:hAnsi="Times New Roman"/>
          <w:sz w:val="30"/>
          <w:szCs w:val="30"/>
        </w:rPr>
        <w:t xml:space="preserve"> для оценки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445327" w:rsidRPr="00A22E45">
        <w:rPr>
          <w:rFonts w:ascii="Times New Roman" w:hAnsi="Times New Roman"/>
          <w:sz w:val="30"/>
          <w:szCs w:val="30"/>
        </w:rPr>
        <w:t xml:space="preserve">пациентов с </w:t>
      </w:r>
      <w:r w:rsidR="00B647F6" w:rsidRPr="00A22E45">
        <w:rPr>
          <w:rFonts w:ascii="Times New Roman" w:hAnsi="Times New Roman"/>
          <w:sz w:val="30"/>
          <w:szCs w:val="30"/>
        </w:rPr>
        <w:t>высоки</w:t>
      </w:r>
      <w:r w:rsidR="00445327" w:rsidRPr="00A22E45">
        <w:rPr>
          <w:rFonts w:ascii="Times New Roman" w:hAnsi="Times New Roman"/>
          <w:sz w:val="30"/>
          <w:szCs w:val="30"/>
        </w:rPr>
        <w:t>ми</w:t>
      </w:r>
      <w:r w:rsidR="00B647F6" w:rsidRPr="00A22E45">
        <w:rPr>
          <w:rFonts w:ascii="Times New Roman" w:hAnsi="Times New Roman"/>
          <w:sz w:val="30"/>
          <w:szCs w:val="30"/>
        </w:rPr>
        <w:t xml:space="preserve"> уровн</w:t>
      </w:r>
      <w:r w:rsidR="00445327" w:rsidRPr="00A22E45">
        <w:rPr>
          <w:rFonts w:ascii="Times New Roman" w:hAnsi="Times New Roman"/>
          <w:sz w:val="30"/>
          <w:szCs w:val="30"/>
        </w:rPr>
        <w:t>ями</w:t>
      </w:r>
      <w:r w:rsidR="00B647F6" w:rsidRPr="00A22E45">
        <w:rPr>
          <w:rFonts w:ascii="Times New Roman" w:hAnsi="Times New Roman"/>
          <w:sz w:val="30"/>
          <w:szCs w:val="30"/>
        </w:rPr>
        <w:t xml:space="preserve"> кортизола</w:t>
      </w:r>
      <w:r w:rsidRPr="00A22E45">
        <w:rPr>
          <w:rFonts w:ascii="Times New Roman" w:hAnsi="Times New Roman"/>
          <w:sz w:val="30"/>
          <w:szCs w:val="30"/>
        </w:rPr>
        <w:t xml:space="preserve"> в моче</w:t>
      </w:r>
      <w:r w:rsidR="002F6538" w:rsidRPr="00A22E45">
        <w:rPr>
          <w:rFonts w:ascii="Times New Roman" w:hAnsi="Times New Roman"/>
          <w:sz w:val="30"/>
          <w:szCs w:val="30"/>
        </w:rPr>
        <w:t xml:space="preserve"> по сравнению с</w:t>
      </w:r>
      <w:r w:rsidR="00445327" w:rsidRPr="00A22E45">
        <w:rPr>
          <w:rFonts w:ascii="Times New Roman" w:hAnsi="Times New Roman"/>
          <w:sz w:val="30"/>
          <w:szCs w:val="30"/>
        </w:rPr>
        <w:t xml:space="preserve"> пациентами у которых наблюдаются </w:t>
      </w:r>
      <w:r w:rsidR="002F6538" w:rsidRPr="00A22E45">
        <w:rPr>
          <w:rFonts w:ascii="Times New Roman" w:hAnsi="Times New Roman"/>
          <w:sz w:val="30"/>
          <w:szCs w:val="30"/>
        </w:rPr>
        <w:t>низки</w:t>
      </w:r>
      <w:r w:rsidR="00445327" w:rsidRPr="00A22E45">
        <w:rPr>
          <w:rFonts w:ascii="Times New Roman" w:hAnsi="Times New Roman"/>
          <w:sz w:val="30"/>
          <w:szCs w:val="30"/>
        </w:rPr>
        <w:t>е</w:t>
      </w:r>
      <w:r w:rsidR="002F6538" w:rsidRPr="00A22E45">
        <w:rPr>
          <w:rFonts w:ascii="Times New Roman" w:hAnsi="Times New Roman"/>
          <w:sz w:val="30"/>
          <w:szCs w:val="30"/>
        </w:rPr>
        <w:t xml:space="preserve"> уровн</w:t>
      </w:r>
      <w:r w:rsidR="00445327" w:rsidRPr="00A22E45">
        <w:rPr>
          <w:rFonts w:ascii="Times New Roman" w:hAnsi="Times New Roman"/>
          <w:sz w:val="30"/>
          <w:szCs w:val="30"/>
        </w:rPr>
        <w:t>и</w:t>
      </w:r>
      <w:r w:rsidR="00B647F6" w:rsidRPr="00A22E45">
        <w:rPr>
          <w:rFonts w:ascii="Times New Roman" w:hAnsi="Times New Roman"/>
          <w:sz w:val="30"/>
          <w:szCs w:val="30"/>
        </w:rPr>
        <w:t xml:space="preserve">. </w:t>
      </w:r>
      <w:r w:rsidR="002F6538" w:rsidRPr="00A22E45">
        <w:rPr>
          <w:rFonts w:ascii="Times New Roman" w:hAnsi="Times New Roman"/>
          <w:sz w:val="30"/>
          <w:szCs w:val="30"/>
        </w:rPr>
        <w:t xml:space="preserve">При </w:t>
      </w:r>
      <w:r w:rsidR="000E21AF" w:rsidRPr="00A22E45">
        <w:rPr>
          <w:rFonts w:ascii="Times New Roman" w:hAnsi="Times New Roman"/>
          <w:sz w:val="30"/>
          <w:szCs w:val="30"/>
        </w:rPr>
        <w:t>сборе</w:t>
      </w:r>
      <w:r w:rsidR="00B647F6" w:rsidRPr="00A22E45">
        <w:rPr>
          <w:rFonts w:ascii="Times New Roman" w:hAnsi="Times New Roman"/>
          <w:sz w:val="30"/>
          <w:szCs w:val="30"/>
        </w:rPr>
        <w:t xml:space="preserve"> образцов мочи</w:t>
      </w:r>
      <w:r w:rsidR="002F6538" w:rsidRPr="00A22E45">
        <w:rPr>
          <w:rFonts w:ascii="Times New Roman" w:hAnsi="Times New Roman"/>
          <w:sz w:val="30"/>
          <w:szCs w:val="30"/>
        </w:rPr>
        <w:t xml:space="preserve"> всегда встречаются затруднения</w:t>
      </w:r>
      <w:r w:rsidR="00B647F6" w:rsidRPr="00A22E45">
        <w:rPr>
          <w:rFonts w:ascii="Times New Roman" w:hAnsi="Times New Roman"/>
          <w:sz w:val="30"/>
          <w:szCs w:val="30"/>
        </w:rPr>
        <w:t xml:space="preserve">, </w:t>
      </w:r>
      <w:r w:rsidR="008F2859" w:rsidRPr="00A22E45">
        <w:rPr>
          <w:rFonts w:ascii="Times New Roman" w:hAnsi="Times New Roman"/>
          <w:sz w:val="30"/>
          <w:szCs w:val="30"/>
        </w:rPr>
        <w:t xml:space="preserve">образцы мочи </w:t>
      </w:r>
      <w:r w:rsidR="00B647F6" w:rsidRPr="00A22E45">
        <w:rPr>
          <w:rFonts w:ascii="Times New Roman" w:hAnsi="Times New Roman"/>
          <w:sz w:val="30"/>
          <w:szCs w:val="30"/>
        </w:rPr>
        <w:t xml:space="preserve">часто являются неполными, что </w:t>
      </w:r>
      <w:r w:rsidR="005B039D" w:rsidRPr="00A22E45">
        <w:rPr>
          <w:rFonts w:ascii="Times New Roman" w:hAnsi="Times New Roman"/>
          <w:sz w:val="30"/>
          <w:szCs w:val="30"/>
        </w:rPr>
        <w:t xml:space="preserve">приводит к сложности в </w:t>
      </w:r>
      <w:r w:rsidR="00B647F6" w:rsidRPr="00A22E45">
        <w:rPr>
          <w:rFonts w:ascii="Times New Roman" w:hAnsi="Times New Roman"/>
          <w:sz w:val="30"/>
          <w:szCs w:val="30"/>
        </w:rPr>
        <w:t>интерпрет</w:t>
      </w:r>
      <w:r w:rsidR="005B039D" w:rsidRPr="00A22E45">
        <w:rPr>
          <w:rFonts w:ascii="Times New Roman" w:hAnsi="Times New Roman"/>
          <w:sz w:val="30"/>
          <w:szCs w:val="30"/>
        </w:rPr>
        <w:t>ации</w:t>
      </w:r>
      <w:r w:rsidR="008F2859" w:rsidRPr="00A22E45">
        <w:rPr>
          <w:rFonts w:ascii="Times New Roman" w:hAnsi="Times New Roman"/>
          <w:sz w:val="30"/>
          <w:szCs w:val="30"/>
        </w:rPr>
        <w:t>,</w:t>
      </w:r>
      <w:r w:rsidR="00B647F6" w:rsidRPr="00A22E45">
        <w:rPr>
          <w:rFonts w:ascii="Times New Roman" w:hAnsi="Times New Roman"/>
          <w:sz w:val="30"/>
          <w:szCs w:val="30"/>
        </w:rPr>
        <w:t xml:space="preserve"> и в дальнейшем </w:t>
      </w:r>
      <w:r w:rsidR="005B039D" w:rsidRPr="00A22E45">
        <w:rPr>
          <w:rFonts w:ascii="Times New Roman" w:hAnsi="Times New Roman"/>
          <w:sz w:val="30"/>
          <w:szCs w:val="30"/>
        </w:rPr>
        <w:t>результаты</w:t>
      </w:r>
      <w:r w:rsidR="008F2859" w:rsidRPr="00A22E45">
        <w:rPr>
          <w:rFonts w:ascii="Times New Roman" w:hAnsi="Times New Roman"/>
          <w:sz w:val="30"/>
          <w:szCs w:val="30"/>
        </w:rPr>
        <w:t xml:space="preserve"> исследования</w:t>
      </w:r>
      <w:r w:rsidR="000E21AF" w:rsidRPr="00A22E45">
        <w:rPr>
          <w:rFonts w:ascii="Times New Roman" w:hAnsi="Times New Roman"/>
          <w:sz w:val="30"/>
          <w:szCs w:val="30"/>
        </w:rPr>
        <w:t xml:space="preserve"> </w:t>
      </w:r>
      <w:r w:rsidR="00B647F6" w:rsidRPr="00A22E45">
        <w:rPr>
          <w:rFonts w:ascii="Times New Roman" w:hAnsi="Times New Roman"/>
          <w:sz w:val="30"/>
          <w:szCs w:val="30"/>
        </w:rPr>
        <w:t>мо</w:t>
      </w:r>
      <w:r w:rsidR="000E21AF" w:rsidRPr="00A22E45">
        <w:rPr>
          <w:rFonts w:ascii="Times New Roman" w:hAnsi="Times New Roman"/>
          <w:sz w:val="30"/>
          <w:szCs w:val="30"/>
        </w:rPr>
        <w:t>гу</w:t>
      </w:r>
      <w:r w:rsidR="00B647F6" w:rsidRPr="00A22E45">
        <w:rPr>
          <w:rFonts w:ascii="Times New Roman" w:hAnsi="Times New Roman"/>
          <w:sz w:val="30"/>
          <w:szCs w:val="30"/>
        </w:rPr>
        <w:t>т иметь небольшую ценность. Поэтому тако</w:t>
      </w:r>
      <w:r w:rsidR="000E21AF" w:rsidRPr="00A22E45">
        <w:rPr>
          <w:rFonts w:ascii="Times New Roman" w:hAnsi="Times New Roman"/>
          <w:sz w:val="30"/>
          <w:szCs w:val="30"/>
        </w:rPr>
        <w:t>е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0E21AF" w:rsidRPr="00A22E45">
        <w:rPr>
          <w:rFonts w:ascii="Times New Roman" w:hAnsi="Times New Roman"/>
          <w:sz w:val="30"/>
          <w:szCs w:val="30"/>
        </w:rPr>
        <w:t xml:space="preserve">исследование </w:t>
      </w:r>
      <w:r w:rsidR="00B647F6" w:rsidRPr="00A22E45">
        <w:rPr>
          <w:rFonts w:ascii="Times New Roman" w:hAnsi="Times New Roman"/>
          <w:sz w:val="30"/>
          <w:szCs w:val="30"/>
        </w:rPr>
        <w:t xml:space="preserve">функции </w:t>
      </w:r>
      <w:r w:rsidR="003F1AE9" w:rsidRPr="00A22E45">
        <w:rPr>
          <w:rFonts w:ascii="Times New Roman" w:hAnsi="Times New Roman"/>
          <w:sz w:val="30"/>
          <w:szCs w:val="30"/>
        </w:rPr>
        <w:t>гипоталамо-гипофизарной надпочечниковой системы</w:t>
      </w:r>
      <w:r w:rsidR="00B647F6" w:rsidRPr="00A22E45">
        <w:rPr>
          <w:rFonts w:ascii="Times New Roman" w:hAnsi="Times New Roman"/>
          <w:sz w:val="30"/>
          <w:szCs w:val="30"/>
        </w:rPr>
        <w:t xml:space="preserve"> не считается </w:t>
      </w:r>
      <w:r w:rsidR="002F6538" w:rsidRPr="00A22E45">
        <w:rPr>
          <w:rFonts w:ascii="Times New Roman" w:hAnsi="Times New Roman"/>
          <w:sz w:val="30"/>
          <w:szCs w:val="30"/>
        </w:rPr>
        <w:t>оптимальным</w:t>
      </w:r>
      <w:r w:rsidR="00B647F6" w:rsidRPr="00A22E45">
        <w:rPr>
          <w:rFonts w:ascii="Times New Roman" w:hAnsi="Times New Roman"/>
          <w:sz w:val="30"/>
          <w:szCs w:val="30"/>
        </w:rPr>
        <w:t>, но если он</w:t>
      </w:r>
      <w:r w:rsidR="00E91914" w:rsidRPr="00A22E45">
        <w:rPr>
          <w:rFonts w:ascii="Times New Roman" w:hAnsi="Times New Roman"/>
          <w:sz w:val="30"/>
          <w:szCs w:val="30"/>
        </w:rPr>
        <w:t>о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8F2859" w:rsidRPr="00A22E45">
        <w:rPr>
          <w:rFonts w:ascii="Times New Roman" w:hAnsi="Times New Roman"/>
          <w:sz w:val="30"/>
          <w:szCs w:val="30"/>
        </w:rPr>
        <w:t>проводится</w:t>
      </w:r>
      <w:r w:rsidR="00B647F6" w:rsidRPr="00A22E45">
        <w:rPr>
          <w:rFonts w:ascii="Times New Roman" w:hAnsi="Times New Roman"/>
          <w:sz w:val="30"/>
          <w:szCs w:val="30"/>
        </w:rPr>
        <w:t xml:space="preserve">, моча должна быть </w:t>
      </w:r>
      <w:r w:rsidR="00B72773" w:rsidRPr="00A22E45">
        <w:rPr>
          <w:rFonts w:ascii="Times New Roman" w:hAnsi="Times New Roman"/>
          <w:sz w:val="30"/>
          <w:szCs w:val="30"/>
        </w:rPr>
        <w:br/>
      </w:r>
      <w:r w:rsidR="00B647F6" w:rsidRPr="00A22E45">
        <w:rPr>
          <w:rFonts w:ascii="Times New Roman" w:hAnsi="Times New Roman"/>
          <w:sz w:val="30"/>
          <w:szCs w:val="30"/>
        </w:rPr>
        <w:t xml:space="preserve">собрана в </w:t>
      </w:r>
      <w:r w:rsidR="008F2859" w:rsidRPr="00A22E45">
        <w:rPr>
          <w:rFonts w:ascii="Times New Roman" w:hAnsi="Times New Roman"/>
          <w:sz w:val="30"/>
          <w:szCs w:val="30"/>
        </w:rPr>
        <w:t xml:space="preserve">условиях </w:t>
      </w:r>
      <w:r w:rsidR="00B647F6" w:rsidRPr="00A22E45">
        <w:rPr>
          <w:rFonts w:ascii="Times New Roman" w:hAnsi="Times New Roman"/>
          <w:sz w:val="30"/>
          <w:szCs w:val="30"/>
        </w:rPr>
        <w:t xml:space="preserve">контролируемой </w:t>
      </w:r>
      <w:r w:rsidR="005B039D" w:rsidRPr="00A22E45">
        <w:rPr>
          <w:rFonts w:ascii="Times New Roman" w:hAnsi="Times New Roman"/>
          <w:sz w:val="30"/>
          <w:szCs w:val="30"/>
        </w:rPr>
        <w:t>обстановк</w:t>
      </w:r>
      <w:r w:rsidR="008F2859" w:rsidRPr="00A22E45">
        <w:rPr>
          <w:rFonts w:ascii="Times New Roman" w:hAnsi="Times New Roman"/>
          <w:sz w:val="30"/>
          <w:szCs w:val="30"/>
        </w:rPr>
        <w:t>и</w:t>
      </w:r>
      <w:r w:rsidR="00B647F6" w:rsidRPr="00A22E45">
        <w:rPr>
          <w:rFonts w:ascii="Times New Roman" w:hAnsi="Times New Roman"/>
          <w:sz w:val="30"/>
          <w:szCs w:val="30"/>
        </w:rPr>
        <w:t xml:space="preserve">. Для достижения этой </w:t>
      </w:r>
      <w:r w:rsidR="00B647F6" w:rsidRPr="00A22E45">
        <w:rPr>
          <w:rFonts w:ascii="Times New Roman" w:hAnsi="Times New Roman"/>
          <w:sz w:val="30"/>
          <w:szCs w:val="30"/>
        </w:rPr>
        <w:lastRenderedPageBreak/>
        <w:t xml:space="preserve">цели </w:t>
      </w:r>
      <w:r w:rsidR="000E21AF" w:rsidRPr="00A22E45">
        <w:rPr>
          <w:rFonts w:ascii="Times New Roman" w:hAnsi="Times New Roman"/>
          <w:sz w:val="30"/>
          <w:szCs w:val="30"/>
        </w:rPr>
        <w:t>дети должны находиться в стационаре в те дни, когда проводится</w:t>
      </w:r>
      <w:r w:rsidR="00B647F6" w:rsidRPr="00A22E45">
        <w:rPr>
          <w:rFonts w:ascii="Times New Roman" w:hAnsi="Times New Roman"/>
          <w:sz w:val="30"/>
          <w:szCs w:val="30"/>
        </w:rPr>
        <w:t xml:space="preserve"> сбор мочи</w:t>
      </w:r>
      <w:r w:rsidR="002858F9" w:rsidRPr="00A22E45">
        <w:rPr>
          <w:rFonts w:ascii="Times New Roman" w:hAnsi="Times New Roman"/>
          <w:sz w:val="30"/>
          <w:szCs w:val="30"/>
        </w:rPr>
        <w:t xml:space="preserve">. </w:t>
      </w:r>
    </w:p>
    <w:p w:rsidR="002858F9" w:rsidRPr="00A22E45" w:rsidRDefault="002858F9" w:rsidP="00C217C2">
      <w:pPr>
        <w:spacing w:after="0" w:line="360" w:lineRule="auto"/>
        <w:ind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О</w:t>
      </w:r>
      <w:r w:rsidR="00B647F6" w:rsidRPr="00A22E45">
        <w:rPr>
          <w:rFonts w:ascii="Times New Roman" w:hAnsi="Times New Roman"/>
          <w:sz w:val="30"/>
          <w:szCs w:val="30"/>
        </w:rPr>
        <w:t xml:space="preserve">ценка </w:t>
      </w:r>
      <w:r w:rsidR="003F1AE9" w:rsidRPr="00A22E45">
        <w:rPr>
          <w:rFonts w:ascii="Times New Roman" w:hAnsi="Times New Roman"/>
          <w:sz w:val="30"/>
          <w:szCs w:val="30"/>
        </w:rPr>
        <w:t xml:space="preserve">гипоталамо-гипофизарной надпочечниковой системы </w:t>
      </w:r>
      <w:r w:rsidR="008F2859" w:rsidRPr="00A22E45">
        <w:rPr>
          <w:rFonts w:ascii="Times New Roman" w:hAnsi="Times New Roman"/>
          <w:sz w:val="30"/>
          <w:szCs w:val="30"/>
        </w:rPr>
        <w:t>путем проведения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7C0583" w:rsidRPr="00A22E45">
        <w:rPr>
          <w:rFonts w:ascii="Times New Roman" w:hAnsi="Times New Roman"/>
          <w:sz w:val="30"/>
          <w:szCs w:val="30"/>
        </w:rPr>
        <w:t xml:space="preserve">исследования спонтанной </w:t>
      </w:r>
      <w:r w:rsidR="00B647F6" w:rsidRPr="00A22E45">
        <w:rPr>
          <w:rFonts w:ascii="Times New Roman" w:hAnsi="Times New Roman"/>
          <w:sz w:val="30"/>
          <w:szCs w:val="30"/>
        </w:rPr>
        <w:t>секреции кортизола может идентифицировать только детей</w:t>
      </w:r>
      <w:r w:rsidR="008F2859" w:rsidRPr="00A22E45">
        <w:rPr>
          <w:rFonts w:ascii="Times New Roman" w:hAnsi="Times New Roman"/>
          <w:sz w:val="30"/>
          <w:szCs w:val="30"/>
        </w:rPr>
        <w:t>, имеющих</w:t>
      </w:r>
      <w:r w:rsidR="00B647F6" w:rsidRPr="00A22E45">
        <w:rPr>
          <w:rFonts w:ascii="Times New Roman" w:hAnsi="Times New Roman"/>
          <w:sz w:val="30"/>
          <w:szCs w:val="30"/>
        </w:rPr>
        <w:t xml:space="preserve"> довольно </w:t>
      </w:r>
      <w:r w:rsidR="007C0583" w:rsidRPr="00A22E45">
        <w:rPr>
          <w:rFonts w:ascii="Times New Roman" w:hAnsi="Times New Roman"/>
          <w:sz w:val="30"/>
          <w:szCs w:val="30"/>
        </w:rPr>
        <w:t>серьезны</w:t>
      </w:r>
      <w:r w:rsidR="008F2859" w:rsidRPr="00A22E45">
        <w:rPr>
          <w:rFonts w:ascii="Times New Roman" w:hAnsi="Times New Roman"/>
          <w:sz w:val="30"/>
          <w:szCs w:val="30"/>
        </w:rPr>
        <w:t>е</w:t>
      </w:r>
      <w:r w:rsidR="00B647F6" w:rsidRPr="00A22E45">
        <w:rPr>
          <w:rFonts w:ascii="Times New Roman" w:hAnsi="Times New Roman"/>
          <w:sz w:val="30"/>
          <w:szCs w:val="30"/>
        </w:rPr>
        <w:t xml:space="preserve"> отклонения</w:t>
      </w:r>
      <w:r w:rsidR="002F6538" w:rsidRPr="00A22E45">
        <w:rPr>
          <w:rFonts w:ascii="Times New Roman" w:hAnsi="Times New Roman"/>
          <w:sz w:val="30"/>
          <w:szCs w:val="30"/>
        </w:rPr>
        <w:t xml:space="preserve"> со стороны гипоталамо-гипофизарной надпочечниковой системы</w:t>
      </w:r>
      <w:r w:rsidR="00B647F6" w:rsidRPr="00A22E45">
        <w:rPr>
          <w:rFonts w:ascii="Times New Roman" w:hAnsi="Times New Roman"/>
          <w:sz w:val="30"/>
          <w:szCs w:val="30"/>
        </w:rPr>
        <w:t xml:space="preserve">, которые проявляются в </w:t>
      </w:r>
      <w:proofErr w:type="spellStart"/>
      <w:r w:rsidR="00B647F6" w:rsidRPr="00A22E45">
        <w:rPr>
          <w:rFonts w:ascii="Times New Roman" w:hAnsi="Times New Roman"/>
          <w:sz w:val="30"/>
          <w:szCs w:val="30"/>
        </w:rPr>
        <w:t>не</w:t>
      </w:r>
      <w:r w:rsidR="007C0583" w:rsidRPr="00A22E45">
        <w:rPr>
          <w:rFonts w:ascii="Times New Roman" w:hAnsi="Times New Roman"/>
          <w:sz w:val="30"/>
          <w:szCs w:val="30"/>
        </w:rPr>
        <w:t>стрессов</w:t>
      </w:r>
      <w:r w:rsidR="00B647F6" w:rsidRPr="00A22E45">
        <w:rPr>
          <w:rFonts w:ascii="Times New Roman" w:hAnsi="Times New Roman"/>
          <w:sz w:val="30"/>
          <w:szCs w:val="30"/>
        </w:rPr>
        <w:t>ом</w:t>
      </w:r>
      <w:proofErr w:type="spellEnd"/>
      <w:r w:rsidR="00B647F6" w:rsidRPr="00A22E45">
        <w:rPr>
          <w:rFonts w:ascii="Times New Roman" w:hAnsi="Times New Roman"/>
          <w:sz w:val="30"/>
          <w:szCs w:val="30"/>
        </w:rPr>
        <w:t xml:space="preserve"> состоянии. Чаще всего дет</w:t>
      </w:r>
      <w:r w:rsidR="00752946" w:rsidRPr="00A22E45">
        <w:rPr>
          <w:rFonts w:ascii="Times New Roman" w:hAnsi="Times New Roman"/>
          <w:sz w:val="30"/>
          <w:szCs w:val="30"/>
        </w:rPr>
        <w:t>и, получающие лечение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7C1CB0" w:rsidRPr="00A22E45">
        <w:rPr>
          <w:rFonts w:ascii="Times New Roman" w:hAnsi="Times New Roman"/>
          <w:sz w:val="30"/>
          <w:szCs w:val="30"/>
        </w:rPr>
        <w:t xml:space="preserve">ингаляционными </w:t>
      </w:r>
      <w:proofErr w:type="spellStart"/>
      <w:r w:rsidR="007C1CB0" w:rsidRPr="00A22E45">
        <w:rPr>
          <w:rFonts w:ascii="Times New Roman" w:hAnsi="Times New Roman"/>
          <w:sz w:val="30"/>
          <w:szCs w:val="30"/>
        </w:rPr>
        <w:t>глюкокортикостероидами</w:t>
      </w:r>
      <w:proofErr w:type="spellEnd"/>
      <w:r w:rsidR="00752946" w:rsidRPr="00A22E45">
        <w:rPr>
          <w:rFonts w:ascii="Times New Roman" w:hAnsi="Times New Roman"/>
          <w:sz w:val="30"/>
          <w:szCs w:val="30"/>
        </w:rPr>
        <w:t xml:space="preserve">, </w:t>
      </w:r>
      <w:r w:rsidR="00B647F6" w:rsidRPr="00A22E45">
        <w:rPr>
          <w:rFonts w:ascii="Times New Roman" w:hAnsi="Times New Roman"/>
          <w:sz w:val="30"/>
          <w:szCs w:val="30"/>
        </w:rPr>
        <w:t>имеют нормальн</w:t>
      </w:r>
      <w:r w:rsidR="00D66698" w:rsidRPr="00A22E45">
        <w:rPr>
          <w:rFonts w:ascii="Times New Roman" w:hAnsi="Times New Roman"/>
          <w:sz w:val="30"/>
          <w:szCs w:val="30"/>
        </w:rPr>
        <w:t>ую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D66698" w:rsidRPr="00A22E45">
        <w:rPr>
          <w:rFonts w:ascii="Times New Roman" w:hAnsi="Times New Roman"/>
          <w:sz w:val="30"/>
          <w:szCs w:val="30"/>
        </w:rPr>
        <w:t>концентрацию</w:t>
      </w:r>
      <w:r w:rsidR="00B647F6" w:rsidRPr="00A22E45">
        <w:rPr>
          <w:rFonts w:ascii="Times New Roman" w:hAnsi="Times New Roman"/>
          <w:sz w:val="30"/>
          <w:szCs w:val="30"/>
        </w:rPr>
        <w:t xml:space="preserve"> кортизола в </w:t>
      </w:r>
      <w:proofErr w:type="spellStart"/>
      <w:r w:rsidR="00752946" w:rsidRPr="00A22E45">
        <w:rPr>
          <w:rFonts w:ascii="Times New Roman" w:hAnsi="Times New Roman"/>
          <w:sz w:val="30"/>
          <w:szCs w:val="30"/>
        </w:rPr>
        <w:t>нестрессовом</w:t>
      </w:r>
      <w:proofErr w:type="spellEnd"/>
      <w:r w:rsidR="00B647F6" w:rsidRPr="00A22E45">
        <w:rPr>
          <w:rFonts w:ascii="Times New Roman" w:hAnsi="Times New Roman"/>
          <w:sz w:val="30"/>
          <w:szCs w:val="30"/>
        </w:rPr>
        <w:t xml:space="preserve"> состоянии</w:t>
      </w:r>
      <w:r w:rsidR="00445327" w:rsidRPr="00A22E45">
        <w:rPr>
          <w:rFonts w:ascii="Times New Roman" w:hAnsi="Times New Roman"/>
          <w:sz w:val="30"/>
          <w:szCs w:val="30"/>
        </w:rPr>
        <w:t xml:space="preserve"> и </w:t>
      </w:r>
      <w:r w:rsidR="008F2859" w:rsidRPr="00A22E45">
        <w:rPr>
          <w:rFonts w:ascii="Times New Roman" w:hAnsi="Times New Roman"/>
          <w:sz w:val="30"/>
          <w:szCs w:val="30"/>
        </w:rPr>
        <w:t>не могут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D66698" w:rsidRPr="00A22E45">
        <w:rPr>
          <w:rFonts w:ascii="Times New Roman" w:hAnsi="Times New Roman"/>
          <w:sz w:val="30"/>
          <w:szCs w:val="30"/>
        </w:rPr>
        <w:t>отвеч</w:t>
      </w:r>
      <w:r w:rsidR="00B647F6" w:rsidRPr="00A22E45">
        <w:rPr>
          <w:rFonts w:ascii="Times New Roman" w:hAnsi="Times New Roman"/>
          <w:sz w:val="30"/>
          <w:szCs w:val="30"/>
        </w:rPr>
        <w:t>ать соответствующ</w:t>
      </w:r>
      <w:r w:rsidR="00D66698" w:rsidRPr="00A22E45">
        <w:rPr>
          <w:rFonts w:ascii="Times New Roman" w:hAnsi="Times New Roman"/>
          <w:sz w:val="30"/>
          <w:szCs w:val="30"/>
        </w:rPr>
        <w:t>им</w:t>
      </w:r>
      <w:r w:rsidR="00B647F6" w:rsidRPr="00A22E45">
        <w:rPr>
          <w:rFonts w:ascii="Times New Roman" w:hAnsi="Times New Roman"/>
          <w:sz w:val="30"/>
          <w:szCs w:val="30"/>
        </w:rPr>
        <w:t xml:space="preserve"> увеличение</w:t>
      </w:r>
      <w:r w:rsidR="00D66698" w:rsidRPr="00A22E45">
        <w:rPr>
          <w:rFonts w:ascii="Times New Roman" w:hAnsi="Times New Roman"/>
          <w:sz w:val="30"/>
          <w:szCs w:val="30"/>
        </w:rPr>
        <w:t>м концентрации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752946" w:rsidRPr="00A22E45">
        <w:rPr>
          <w:rFonts w:ascii="Times New Roman" w:hAnsi="Times New Roman"/>
          <w:sz w:val="30"/>
          <w:szCs w:val="30"/>
        </w:rPr>
        <w:t xml:space="preserve">кортизола </w:t>
      </w:r>
      <w:r w:rsidR="00B647F6" w:rsidRPr="00A22E45">
        <w:rPr>
          <w:rFonts w:ascii="Times New Roman" w:hAnsi="Times New Roman"/>
          <w:sz w:val="30"/>
          <w:szCs w:val="30"/>
        </w:rPr>
        <w:t>в сыворотке крови во время стресса (</w:t>
      </w:r>
      <w:r w:rsidR="00752946" w:rsidRPr="00A22E45">
        <w:rPr>
          <w:rFonts w:ascii="Times New Roman" w:hAnsi="Times New Roman"/>
          <w:sz w:val="30"/>
          <w:szCs w:val="30"/>
        </w:rPr>
        <w:t>например,</w:t>
      </w:r>
      <w:r w:rsidR="00B647F6" w:rsidRPr="00A22E45">
        <w:rPr>
          <w:rFonts w:ascii="Times New Roman" w:hAnsi="Times New Roman"/>
          <w:sz w:val="30"/>
          <w:szCs w:val="30"/>
        </w:rPr>
        <w:t xml:space="preserve"> инфекции, травмы и т.</w:t>
      </w:r>
      <w:r w:rsidRPr="00A22E45">
        <w:rPr>
          <w:rFonts w:ascii="Times New Roman" w:hAnsi="Times New Roman"/>
          <w:sz w:val="30"/>
          <w:szCs w:val="30"/>
        </w:rPr>
        <w:t> </w:t>
      </w:r>
      <w:r w:rsidR="00B647F6" w:rsidRPr="00A22E45">
        <w:rPr>
          <w:rFonts w:ascii="Times New Roman" w:hAnsi="Times New Roman"/>
          <w:sz w:val="30"/>
          <w:szCs w:val="30"/>
        </w:rPr>
        <w:t xml:space="preserve">д.). </w:t>
      </w:r>
      <w:r w:rsidR="00445327" w:rsidRPr="00A22E45">
        <w:rPr>
          <w:rFonts w:ascii="Times New Roman" w:hAnsi="Times New Roman"/>
          <w:sz w:val="30"/>
          <w:szCs w:val="30"/>
        </w:rPr>
        <w:t>В процессе проведения исследования</w:t>
      </w:r>
      <w:r w:rsidR="008B592B" w:rsidRPr="00A22E45">
        <w:rPr>
          <w:rFonts w:ascii="Times New Roman" w:hAnsi="Times New Roman"/>
          <w:sz w:val="30"/>
          <w:szCs w:val="30"/>
        </w:rPr>
        <w:t xml:space="preserve"> э</w:t>
      </w:r>
      <w:r w:rsidR="00B647F6" w:rsidRPr="00A22E45">
        <w:rPr>
          <w:rFonts w:ascii="Times New Roman" w:hAnsi="Times New Roman"/>
          <w:sz w:val="30"/>
          <w:szCs w:val="30"/>
        </w:rPr>
        <w:t xml:space="preserve">ти дети не могут быть </w:t>
      </w:r>
      <w:r w:rsidR="00445327" w:rsidRPr="00A22E45">
        <w:rPr>
          <w:rFonts w:ascii="Times New Roman" w:hAnsi="Times New Roman"/>
          <w:sz w:val="30"/>
          <w:szCs w:val="30"/>
        </w:rPr>
        <w:t xml:space="preserve">заранее идентифицированы </w:t>
      </w:r>
      <w:r w:rsidR="00B647F6" w:rsidRPr="00A22E45">
        <w:rPr>
          <w:rFonts w:ascii="Times New Roman" w:hAnsi="Times New Roman"/>
          <w:sz w:val="30"/>
          <w:szCs w:val="30"/>
        </w:rPr>
        <w:t xml:space="preserve">путем измерения </w:t>
      </w:r>
      <w:r w:rsidR="00752946" w:rsidRPr="00A22E45">
        <w:rPr>
          <w:rFonts w:ascii="Times New Roman" w:hAnsi="Times New Roman"/>
          <w:sz w:val="30"/>
          <w:szCs w:val="30"/>
        </w:rPr>
        <w:t>кортизола в</w:t>
      </w:r>
      <w:r w:rsidR="00B647F6" w:rsidRPr="00A22E45">
        <w:rPr>
          <w:rFonts w:ascii="Times New Roman" w:hAnsi="Times New Roman"/>
          <w:sz w:val="30"/>
          <w:szCs w:val="30"/>
        </w:rPr>
        <w:t xml:space="preserve"> плазм</w:t>
      </w:r>
      <w:r w:rsidR="00752946" w:rsidRPr="00A22E45">
        <w:rPr>
          <w:rFonts w:ascii="Times New Roman" w:hAnsi="Times New Roman"/>
          <w:sz w:val="30"/>
          <w:szCs w:val="30"/>
        </w:rPr>
        <w:t>е крови</w:t>
      </w:r>
      <w:r w:rsidR="008F2859" w:rsidRPr="00A22E45">
        <w:rPr>
          <w:rFonts w:ascii="Times New Roman" w:hAnsi="Times New Roman"/>
          <w:sz w:val="30"/>
          <w:szCs w:val="30"/>
        </w:rPr>
        <w:t xml:space="preserve"> и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752946" w:rsidRPr="00A22E45">
        <w:rPr>
          <w:rFonts w:ascii="Times New Roman" w:hAnsi="Times New Roman"/>
          <w:sz w:val="30"/>
          <w:szCs w:val="30"/>
        </w:rPr>
        <w:t xml:space="preserve">в </w:t>
      </w:r>
      <w:r w:rsidR="00B647F6" w:rsidRPr="00A22E45">
        <w:rPr>
          <w:rFonts w:ascii="Times New Roman" w:hAnsi="Times New Roman"/>
          <w:sz w:val="30"/>
          <w:szCs w:val="30"/>
        </w:rPr>
        <w:t>моче, как описано выше. Поэтому важно, чтобы оценка системной безопасности</w:t>
      </w:r>
      <w:r w:rsidR="00445327" w:rsidRPr="00A22E45">
        <w:rPr>
          <w:rFonts w:ascii="Times New Roman" w:hAnsi="Times New Roman"/>
          <w:sz w:val="30"/>
          <w:szCs w:val="30"/>
        </w:rPr>
        <w:t xml:space="preserve"> лекарственного препарата для ингаляций</w:t>
      </w:r>
      <w:r w:rsidR="00B647F6" w:rsidRPr="00A22E45">
        <w:rPr>
          <w:rFonts w:ascii="Times New Roman" w:hAnsi="Times New Roman"/>
          <w:sz w:val="30"/>
          <w:szCs w:val="30"/>
        </w:rPr>
        <w:t xml:space="preserve"> у детей всегда включа</w:t>
      </w:r>
      <w:r w:rsidR="00962988" w:rsidRPr="00A22E45">
        <w:rPr>
          <w:rFonts w:ascii="Times New Roman" w:hAnsi="Times New Roman"/>
          <w:sz w:val="30"/>
          <w:szCs w:val="30"/>
        </w:rPr>
        <w:t>ла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DA41AF" w:rsidRPr="00A22E45">
        <w:rPr>
          <w:rFonts w:ascii="Times New Roman" w:hAnsi="Times New Roman"/>
          <w:sz w:val="30"/>
          <w:szCs w:val="30"/>
        </w:rPr>
        <w:t>2</w:t>
      </w:r>
      <w:r w:rsidR="00B647F6" w:rsidRPr="00A22E45">
        <w:rPr>
          <w:rFonts w:ascii="Times New Roman" w:hAnsi="Times New Roman"/>
          <w:sz w:val="30"/>
          <w:szCs w:val="30"/>
        </w:rPr>
        <w:t xml:space="preserve"> различных фармакодинамически</w:t>
      </w:r>
      <w:r w:rsidR="00136366" w:rsidRPr="00A22E45">
        <w:rPr>
          <w:rFonts w:ascii="Times New Roman" w:hAnsi="Times New Roman"/>
          <w:sz w:val="30"/>
          <w:szCs w:val="30"/>
        </w:rPr>
        <w:t>х</w:t>
      </w:r>
      <w:r w:rsidR="00B647F6" w:rsidRPr="00A22E45">
        <w:rPr>
          <w:rFonts w:ascii="Times New Roman" w:hAnsi="Times New Roman"/>
          <w:sz w:val="30"/>
          <w:szCs w:val="30"/>
        </w:rPr>
        <w:t xml:space="preserve"> ис</w:t>
      </w:r>
      <w:r w:rsidR="00136366" w:rsidRPr="00A22E45">
        <w:rPr>
          <w:rFonts w:ascii="Times New Roman" w:hAnsi="Times New Roman"/>
          <w:sz w:val="30"/>
          <w:szCs w:val="30"/>
        </w:rPr>
        <w:t>следов</w:t>
      </w:r>
      <w:r w:rsidR="00B647F6" w:rsidRPr="00A22E45">
        <w:rPr>
          <w:rFonts w:ascii="Times New Roman" w:hAnsi="Times New Roman"/>
          <w:sz w:val="30"/>
          <w:szCs w:val="30"/>
        </w:rPr>
        <w:t>ания безопасности</w:t>
      </w:r>
      <w:r w:rsidR="00933A04" w:rsidRPr="00A22E45">
        <w:rPr>
          <w:rFonts w:ascii="Times New Roman" w:hAnsi="Times New Roman"/>
          <w:sz w:val="30"/>
          <w:szCs w:val="30"/>
        </w:rPr>
        <w:t>,</w:t>
      </w:r>
      <w:r w:rsidRPr="00A22E45">
        <w:rPr>
          <w:rFonts w:ascii="Times New Roman" w:hAnsi="Times New Roman"/>
          <w:sz w:val="30"/>
          <w:szCs w:val="30"/>
        </w:rPr>
        <w:t xml:space="preserve"> описанны</w:t>
      </w:r>
      <w:r w:rsidR="00445327" w:rsidRPr="00A22E45">
        <w:rPr>
          <w:rFonts w:ascii="Times New Roman" w:hAnsi="Times New Roman"/>
          <w:sz w:val="30"/>
          <w:szCs w:val="30"/>
        </w:rPr>
        <w:t>х</w:t>
      </w:r>
      <w:r w:rsidRPr="00A22E45">
        <w:rPr>
          <w:rFonts w:ascii="Times New Roman" w:hAnsi="Times New Roman"/>
          <w:sz w:val="30"/>
          <w:szCs w:val="30"/>
        </w:rPr>
        <w:t xml:space="preserve"> выше</w:t>
      </w:r>
      <w:r w:rsidR="00933A04" w:rsidRPr="00A22E45">
        <w:rPr>
          <w:rFonts w:ascii="Times New Roman" w:hAnsi="Times New Roman"/>
          <w:sz w:val="30"/>
          <w:szCs w:val="30"/>
        </w:rPr>
        <w:t>. В</w:t>
      </w:r>
      <w:r w:rsidR="00B647F6" w:rsidRPr="00A22E45">
        <w:rPr>
          <w:rFonts w:ascii="Times New Roman" w:hAnsi="Times New Roman"/>
          <w:sz w:val="30"/>
          <w:szCs w:val="30"/>
        </w:rPr>
        <w:t>ыбран</w:t>
      </w:r>
      <w:r w:rsidR="00136366" w:rsidRPr="00A22E45">
        <w:rPr>
          <w:rFonts w:ascii="Times New Roman" w:hAnsi="Times New Roman"/>
          <w:sz w:val="30"/>
          <w:szCs w:val="30"/>
        </w:rPr>
        <w:t>н</w:t>
      </w:r>
      <w:r w:rsidR="00B647F6" w:rsidRPr="00A22E45">
        <w:rPr>
          <w:rFonts w:ascii="Times New Roman" w:hAnsi="Times New Roman"/>
          <w:sz w:val="30"/>
          <w:szCs w:val="30"/>
        </w:rPr>
        <w:t>ы</w:t>
      </w:r>
      <w:r w:rsidR="00136366" w:rsidRPr="00A22E45">
        <w:rPr>
          <w:rFonts w:ascii="Times New Roman" w:hAnsi="Times New Roman"/>
          <w:sz w:val="30"/>
          <w:szCs w:val="30"/>
        </w:rPr>
        <w:t>е исследования</w:t>
      </w:r>
      <w:r w:rsidR="00B647F6" w:rsidRPr="00A22E45">
        <w:rPr>
          <w:rFonts w:ascii="Times New Roman" w:hAnsi="Times New Roman"/>
          <w:sz w:val="30"/>
          <w:szCs w:val="30"/>
        </w:rPr>
        <w:t xml:space="preserve"> должны быть обоснованы</w:t>
      </w:r>
      <w:r w:rsidR="004E2AFD" w:rsidRPr="00A22E45">
        <w:rPr>
          <w:rFonts w:ascii="Times New Roman" w:hAnsi="Times New Roman"/>
          <w:sz w:val="30"/>
          <w:szCs w:val="30"/>
        </w:rPr>
        <w:t>.</w:t>
      </w:r>
    </w:p>
    <w:p w:rsidR="00B647F6" w:rsidRPr="00A22E45" w:rsidRDefault="00D66698" w:rsidP="00C217C2">
      <w:pPr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Скорость р</w:t>
      </w:r>
      <w:r w:rsidR="00B647F6" w:rsidRPr="00A22E45">
        <w:rPr>
          <w:rFonts w:ascii="Times New Roman" w:hAnsi="Times New Roman"/>
          <w:sz w:val="30"/>
          <w:szCs w:val="30"/>
        </w:rPr>
        <w:t>ост</w:t>
      </w:r>
      <w:r w:rsidRPr="00A22E45">
        <w:rPr>
          <w:rFonts w:ascii="Times New Roman" w:hAnsi="Times New Roman"/>
          <w:sz w:val="30"/>
          <w:szCs w:val="30"/>
        </w:rPr>
        <w:t>а</w:t>
      </w:r>
      <w:r w:rsidR="00B647F6" w:rsidRPr="00A22E45">
        <w:rPr>
          <w:rFonts w:ascii="Times New Roman" w:hAnsi="Times New Roman"/>
          <w:sz w:val="30"/>
          <w:szCs w:val="30"/>
        </w:rPr>
        <w:t xml:space="preserve"> не следует рассматривать </w:t>
      </w:r>
      <w:r w:rsidR="002858F9" w:rsidRPr="00A22E45">
        <w:rPr>
          <w:rFonts w:ascii="Times New Roman" w:hAnsi="Times New Roman"/>
          <w:sz w:val="30"/>
          <w:szCs w:val="30"/>
        </w:rPr>
        <w:t>как</w:t>
      </w:r>
      <w:r w:rsidR="00B647F6" w:rsidRPr="00A22E45">
        <w:rPr>
          <w:rFonts w:ascii="Times New Roman" w:hAnsi="Times New Roman"/>
          <w:sz w:val="30"/>
          <w:szCs w:val="30"/>
        </w:rPr>
        <w:t xml:space="preserve"> наиболее подходящ</w:t>
      </w:r>
      <w:r w:rsidR="00F82FC6" w:rsidRPr="00A22E45">
        <w:rPr>
          <w:rFonts w:ascii="Times New Roman" w:hAnsi="Times New Roman"/>
          <w:sz w:val="30"/>
          <w:szCs w:val="30"/>
        </w:rPr>
        <w:t>ий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и единствен</w:t>
      </w:r>
      <w:r w:rsidR="00B647F6" w:rsidRPr="00A22E45">
        <w:rPr>
          <w:rFonts w:ascii="Times New Roman" w:hAnsi="Times New Roman"/>
          <w:sz w:val="30"/>
          <w:szCs w:val="30"/>
        </w:rPr>
        <w:t>н</w:t>
      </w:r>
      <w:r w:rsidR="00F82FC6" w:rsidRPr="00A22E45">
        <w:rPr>
          <w:rFonts w:ascii="Times New Roman" w:hAnsi="Times New Roman"/>
          <w:sz w:val="30"/>
          <w:szCs w:val="30"/>
        </w:rPr>
        <w:t>ый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F82FC6" w:rsidRPr="00A22E45">
        <w:rPr>
          <w:rFonts w:ascii="Times New Roman" w:hAnsi="Times New Roman"/>
          <w:sz w:val="30"/>
          <w:szCs w:val="30"/>
        </w:rPr>
        <w:t>параметр оценки</w:t>
      </w:r>
      <w:r w:rsidR="00B647F6" w:rsidRPr="00A22E45">
        <w:rPr>
          <w:rFonts w:ascii="Times New Roman" w:hAnsi="Times New Roman"/>
          <w:sz w:val="30"/>
          <w:szCs w:val="30"/>
        </w:rPr>
        <w:t xml:space="preserve"> системных эффектов </w:t>
      </w:r>
      <w:r w:rsidR="007C1CB0" w:rsidRPr="00A22E45">
        <w:rPr>
          <w:rFonts w:ascii="Times New Roman" w:hAnsi="Times New Roman"/>
          <w:sz w:val="30"/>
          <w:szCs w:val="30"/>
        </w:rPr>
        <w:t>ингаляционных глюкокортикостероидов</w:t>
      </w:r>
      <w:r w:rsidR="00933A04" w:rsidRPr="00A22E45">
        <w:rPr>
          <w:rFonts w:ascii="Times New Roman" w:hAnsi="Times New Roman"/>
          <w:sz w:val="30"/>
          <w:szCs w:val="30"/>
        </w:rPr>
        <w:t>. Р</w:t>
      </w:r>
      <w:r w:rsidR="00B647F6" w:rsidRPr="00A22E45">
        <w:rPr>
          <w:rFonts w:ascii="Times New Roman" w:hAnsi="Times New Roman"/>
          <w:sz w:val="30"/>
          <w:szCs w:val="30"/>
        </w:rPr>
        <w:t xml:space="preserve">ост ребенка может быть нормальным, но </w:t>
      </w:r>
      <w:r w:rsidR="003F1AE9" w:rsidRPr="00A22E45">
        <w:rPr>
          <w:rFonts w:ascii="Times New Roman" w:hAnsi="Times New Roman"/>
          <w:sz w:val="30"/>
          <w:szCs w:val="30"/>
        </w:rPr>
        <w:t xml:space="preserve">гипоталамо-гипофизарная надпочечниковая система </w:t>
      </w:r>
      <w:r w:rsidR="00B647F6" w:rsidRPr="00A22E45">
        <w:rPr>
          <w:rFonts w:ascii="Times New Roman" w:hAnsi="Times New Roman"/>
          <w:sz w:val="30"/>
          <w:szCs w:val="30"/>
        </w:rPr>
        <w:t>может быть подавлен</w:t>
      </w:r>
      <w:r w:rsidR="00FB4835" w:rsidRPr="00A22E45">
        <w:rPr>
          <w:rFonts w:ascii="Times New Roman" w:hAnsi="Times New Roman"/>
          <w:sz w:val="30"/>
          <w:szCs w:val="30"/>
        </w:rPr>
        <w:t>а</w:t>
      </w:r>
      <w:r w:rsidR="00B647F6" w:rsidRPr="00A22E45">
        <w:rPr>
          <w:rFonts w:ascii="Times New Roman" w:hAnsi="Times New Roman"/>
          <w:sz w:val="30"/>
          <w:szCs w:val="30"/>
        </w:rPr>
        <w:t xml:space="preserve">. </w:t>
      </w:r>
      <w:r w:rsidR="00933A04" w:rsidRPr="00A22E45">
        <w:rPr>
          <w:rFonts w:ascii="Times New Roman" w:hAnsi="Times New Roman"/>
          <w:sz w:val="30"/>
          <w:szCs w:val="30"/>
        </w:rPr>
        <w:t>При этом</w:t>
      </w:r>
      <w:r w:rsidR="00B647F6" w:rsidRPr="00A22E45">
        <w:rPr>
          <w:rFonts w:ascii="Times New Roman" w:hAnsi="Times New Roman"/>
          <w:sz w:val="30"/>
          <w:szCs w:val="30"/>
        </w:rPr>
        <w:t xml:space="preserve"> оценк</w:t>
      </w:r>
      <w:r w:rsidRPr="00A22E45">
        <w:rPr>
          <w:rFonts w:ascii="Times New Roman" w:hAnsi="Times New Roman"/>
          <w:sz w:val="30"/>
          <w:szCs w:val="30"/>
        </w:rPr>
        <w:t>у</w:t>
      </w:r>
      <w:r w:rsidR="00B647F6" w:rsidRPr="00A22E45">
        <w:rPr>
          <w:rFonts w:ascii="Times New Roman" w:hAnsi="Times New Roman"/>
          <w:sz w:val="30"/>
          <w:szCs w:val="30"/>
        </w:rPr>
        <w:t xml:space="preserve"> роста следует рассматривать </w:t>
      </w:r>
      <w:r w:rsidR="00933A04" w:rsidRPr="00A22E45">
        <w:rPr>
          <w:rFonts w:ascii="Times New Roman" w:hAnsi="Times New Roman"/>
          <w:sz w:val="30"/>
          <w:szCs w:val="30"/>
        </w:rPr>
        <w:t xml:space="preserve">одновременно </w:t>
      </w:r>
      <w:r w:rsidR="00B647F6" w:rsidRPr="00A22E45">
        <w:rPr>
          <w:rFonts w:ascii="Times New Roman" w:hAnsi="Times New Roman"/>
          <w:sz w:val="30"/>
          <w:szCs w:val="30"/>
        </w:rPr>
        <w:t xml:space="preserve">с оценкой воздействия на </w:t>
      </w:r>
      <w:r w:rsidR="003F1AE9" w:rsidRPr="00A22E45">
        <w:rPr>
          <w:rFonts w:ascii="Times New Roman" w:hAnsi="Times New Roman"/>
          <w:sz w:val="30"/>
          <w:szCs w:val="30"/>
        </w:rPr>
        <w:t>гипоталамо-гипофизарную надпочечниковую систему</w:t>
      </w:r>
      <w:r w:rsidR="00B647F6" w:rsidRPr="00A22E45">
        <w:rPr>
          <w:rFonts w:ascii="Times New Roman" w:hAnsi="Times New Roman"/>
          <w:sz w:val="30"/>
          <w:szCs w:val="30"/>
        </w:rPr>
        <w:t xml:space="preserve">, </w:t>
      </w:r>
      <w:r w:rsidR="00933A04" w:rsidRPr="00A22E45">
        <w:rPr>
          <w:rFonts w:ascii="Times New Roman" w:hAnsi="Times New Roman"/>
          <w:sz w:val="30"/>
          <w:szCs w:val="30"/>
        </w:rPr>
        <w:t xml:space="preserve">при которой </w:t>
      </w:r>
      <w:r w:rsidR="00B647F6" w:rsidRPr="00A22E45">
        <w:rPr>
          <w:rFonts w:ascii="Times New Roman" w:hAnsi="Times New Roman"/>
          <w:sz w:val="30"/>
          <w:szCs w:val="30"/>
        </w:rPr>
        <w:t xml:space="preserve">системная безопасность </w:t>
      </w:r>
      <w:r w:rsidR="00142341" w:rsidRPr="00A22E45">
        <w:rPr>
          <w:rFonts w:ascii="Times New Roman" w:hAnsi="Times New Roman"/>
          <w:sz w:val="30"/>
          <w:szCs w:val="30"/>
        </w:rPr>
        <w:t xml:space="preserve">устанавливается путем выполнения исследований </w:t>
      </w:r>
      <w:r w:rsidR="00B647F6" w:rsidRPr="00A22E45">
        <w:rPr>
          <w:rFonts w:ascii="Times New Roman" w:hAnsi="Times New Roman"/>
          <w:sz w:val="30"/>
          <w:szCs w:val="30"/>
        </w:rPr>
        <w:t>фармакодинамическ</w:t>
      </w:r>
      <w:r w:rsidR="00FB4835" w:rsidRPr="00A22E45">
        <w:rPr>
          <w:rFonts w:ascii="Times New Roman" w:hAnsi="Times New Roman"/>
          <w:sz w:val="30"/>
          <w:szCs w:val="30"/>
        </w:rPr>
        <w:t>ой</w:t>
      </w:r>
      <w:r w:rsidR="00B647F6" w:rsidRPr="00A22E45">
        <w:rPr>
          <w:rFonts w:ascii="Times New Roman" w:hAnsi="Times New Roman"/>
          <w:sz w:val="30"/>
          <w:szCs w:val="30"/>
        </w:rPr>
        <w:t xml:space="preserve"> эквивалентности</w:t>
      </w:r>
      <w:r w:rsidR="006A205D" w:rsidRPr="00A22E45">
        <w:rPr>
          <w:rFonts w:ascii="Times New Roman" w:hAnsi="Times New Roman"/>
          <w:sz w:val="30"/>
          <w:szCs w:val="30"/>
        </w:rPr>
        <w:t xml:space="preserve"> с выполнением</w:t>
      </w:r>
      <w:r w:rsidR="00B647F6" w:rsidRPr="00A22E45">
        <w:rPr>
          <w:rFonts w:ascii="Times New Roman" w:hAnsi="Times New Roman"/>
          <w:sz w:val="30"/>
          <w:szCs w:val="30"/>
        </w:rPr>
        <w:t>:</w:t>
      </w:r>
    </w:p>
    <w:p w:rsidR="00962988" w:rsidRPr="00A22E45" w:rsidRDefault="007E34ED" w:rsidP="00933A04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lastRenderedPageBreak/>
        <w:t>точно</w:t>
      </w:r>
      <w:r w:rsidR="006A205D" w:rsidRPr="00A22E45">
        <w:rPr>
          <w:rFonts w:ascii="Times New Roman" w:hAnsi="Times New Roman"/>
          <w:sz w:val="30"/>
          <w:szCs w:val="30"/>
        </w:rPr>
        <w:t>го</w:t>
      </w:r>
      <w:r w:rsidRPr="00A22E45">
        <w:rPr>
          <w:rFonts w:ascii="Times New Roman" w:hAnsi="Times New Roman"/>
          <w:sz w:val="30"/>
          <w:szCs w:val="30"/>
        </w:rPr>
        <w:t xml:space="preserve"> измерени</w:t>
      </w:r>
      <w:r w:rsidR="006A205D" w:rsidRPr="00A22E45">
        <w:rPr>
          <w:rFonts w:ascii="Times New Roman" w:hAnsi="Times New Roman"/>
          <w:sz w:val="30"/>
          <w:szCs w:val="30"/>
        </w:rPr>
        <w:t>я</w:t>
      </w:r>
      <w:r w:rsidR="00B647F6" w:rsidRPr="00A22E45">
        <w:rPr>
          <w:rFonts w:ascii="Times New Roman" w:hAnsi="Times New Roman"/>
          <w:sz w:val="30"/>
          <w:szCs w:val="30"/>
        </w:rPr>
        <w:t xml:space="preserve"> линейн</w:t>
      </w:r>
      <w:r w:rsidRPr="00A22E45">
        <w:rPr>
          <w:rFonts w:ascii="Times New Roman" w:hAnsi="Times New Roman"/>
          <w:sz w:val="30"/>
          <w:szCs w:val="30"/>
        </w:rPr>
        <w:t>ого</w:t>
      </w:r>
      <w:r w:rsidR="00B647F6" w:rsidRPr="00A22E45">
        <w:rPr>
          <w:rFonts w:ascii="Times New Roman" w:hAnsi="Times New Roman"/>
          <w:sz w:val="30"/>
          <w:szCs w:val="30"/>
        </w:rPr>
        <w:t xml:space="preserve"> рост</w:t>
      </w:r>
      <w:r w:rsidRPr="00A22E45">
        <w:rPr>
          <w:rFonts w:ascii="Times New Roman" w:hAnsi="Times New Roman"/>
          <w:sz w:val="30"/>
          <w:szCs w:val="30"/>
        </w:rPr>
        <w:t>а</w:t>
      </w:r>
      <w:r w:rsidR="00B647F6" w:rsidRPr="00A22E45">
        <w:rPr>
          <w:rFonts w:ascii="Times New Roman" w:hAnsi="Times New Roman"/>
          <w:sz w:val="30"/>
          <w:szCs w:val="30"/>
        </w:rPr>
        <w:t xml:space="preserve"> в течение 12 месяцев или </w:t>
      </w:r>
      <w:r w:rsidR="00933A04" w:rsidRPr="00A22E45">
        <w:rPr>
          <w:rFonts w:ascii="Times New Roman" w:hAnsi="Times New Roman"/>
          <w:sz w:val="30"/>
          <w:szCs w:val="30"/>
        </w:rPr>
        <w:t>больше</w:t>
      </w:r>
      <w:r w:rsidR="006A205D" w:rsidRPr="00A22E45">
        <w:rPr>
          <w:rFonts w:ascii="Times New Roman" w:hAnsi="Times New Roman"/>
          <w:sz w:val="30"/>
          <w:szCs w:val="30"/>
        </w:rPr>
        <w:t xml:space="preserve"> (предпочтительный метод) и оценкой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6A205D" w:rsidRPr="00A22E45">
        <w:rPr>
          <w:rFonts w:ascii="Times New Roman" w:hAnsi="Times New Roman"/>
          <w:sz w:val="30"/>
          <w:szCs w:val="30"/>
        </w:rPr>
        <w:t>массы тела</w:t>
      </w:r>
      <w:r w:rsidR="002858F9" w:rsidRPr="00A22E45">
        <w:rPr>
          <w:rFonts w:ascii="Times New Roman" w:hAnsi="Times New Roman"/>
          <w:sz w:val="30"/>
          <w:szCs w:val="30"/>
        </w:rPr>
        <w:t>;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</w:p>
    <w:p w:rsidR="002858F9" w:rsidRPr="00A22E45" w:rsidRDefault="002858F9" w:rsidP="00933A04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proofErr w:type="spellStart"/>
      <w:proofErr w:type="gramStart"/>
      <w:r w:rsidRPr="00A22E45">
        <w:rPr>
          <w:rFonts w:ascii="Times New Roman" w:hAnsi="Times New Roman"/>
          <w:sz w:val="30"/>
          <w:szCs w:val="30"/>
        </w:rPr>
        <w:t>к</w:t>
      </w:r>
      <w:r w:rsidR="007E34ED" w:rsidRPr="00A22E45">
        <w:rPr>
          <w:rFonts w:ascii="Times New Roman" w:hAnsi="Times New Roman"/>
          <w:sz w:val="30"/>
          <w:szCs w:val="30"/>
        </w:rPr>
        <w:t>немометри</w:t>
      </w:r>
      <w:r w:rsidR="006A205D" w:rsidRPr="00A22E45">
        <w:rPr>
          <w:rFonts w:ascii="Times New Roman" w:hAnsi="Times New Roman"/>
          <w:sz w:val="30"/>
          <w:szCs w:val="30"/>
        </w:rPr>
        <w:t>и</w:t>
      </w:r>
      <w:proofErr w:type="spellEnd"/>
      <w:proofErr w:type="gramEnd"/>
      <w:r w:rsidR="006A205D" w:rsidRPr="00A22E45">
        <w:rPr>
          <w:rFonts w:ascii="Times New Roman" w:hAnsi="Times New Roman"/>
          <w:sz w:val="30"/>
          <w:szCs w:val="30"/>
        </w:rPr>
        <w:t xml:space="preserve">, которая </w:t>
      </w:r>
      <w:r w:rsidR="00B647F6" w:rsidRPr="00A22E45">
        <w:rPr>
          <w:rFonts w:ascii="Times New Roman" w:hAnsi="Times New Roman"/>
          <w:sz w:val="30"/>
          <w:szCs w:val="30"/>
        </w:rPr>
        <w:t xml:space="preserve">не </w:t>
      </w:r>
      <w:r w:rsidR="006A205D" w:rsidRPr="00A22E45">
        <w:rPr>
          <w:rFonts w:ascii="Times New Roman" w:hAnsi="Times New Roman"/>
          <w:sz w:val="30"/>
          <w:szCs w:val="30"/>
        </w:rPr>
        <w:t>относится к</w:t>
      </w:r>
      <w:r w:rsidR="00B647F6" w:rsidRPr="00A22E45">
        <w:rPr>
          <w:rFonts w:ascii="Times New Roman" w:hAnsi="Times New Roman"/>
          <w:sz w:val="30"/>
          <w:szCs w:val="30"/>
        </w:rPr>
        <w:t xml:space="preserve"> показател</w:t>
      </w:r>
      <w:r w:rsidR="00445327" w:rsidRPr="00A22E45">
        <w:rPr>
          <w:rFonts w:ascii="Times New Roman" w:hAnsi="Times New Roman"/>
          <w:sz w:val="30"/>
          <w:szCs w:val="30"/>
        </w:rPr>
        <w:t>я</w:t>
      </w:r>
      <w:r w:rsidR="00B647F6" w:rsidRPr="00A22E45">
        <w:rPr>
          <w:rFonts w:ascii="Times New Roman" w:hAnsi="Times New Roman"/>
          <w:sz w:val="30"/>
          <w:szCs w:val="30"/>
        </w:rPr>
        <w:t xml:space="preserve">м </w:t>
      </w:r>
      <w:r w:rsidR="00445327" w:rsidRPr="00A22E45">
        <w:rPr>
          <w:rFonts w:ascii="Times New Roman" w:hAnsi="Times New Roman"/>
          <w:sz w:val="30"/>
          <w:szCs w:val="30"/>
        </w:rPr>
        <w:t xml:space="preserve">оценки </w:t>
      </w:r>
      <w:r w:rsidR="00B647F6" w:rsidRPr="00A22E45">
        <w:rPr>
          <w:rFonts w:ascii="Times New Roman" w:hAnsi="Times New Roman"/>
          <w:sz w:val="30"/>
          <w:szCs w:val="30"/>
        </w:rPr>
        <w:t>линейного роста, но является чувствительн</w:t>
      </w:r>
      <w:r w:rsidR="006A205D" w:rsidRPr="00A22E45">
        <w:rPr>
          <w:rFonts w:ascii="Times New Roman" w:hAnsi="Times New Roman"/>
          <w:sz w:val="30"/>
          <w:szCs w:val="30"/>
        </w:rPr>
        <w:t>ым</w:t>
      </w:r>
      <w:r w:rsidR="00B647F6" w:rsidRPr="00A22E45">
        <w:rPr>
          <w:rFonts w:ascii="Times New Roman" w:hAnsi="Times New Roman"/>
          <w:sz w:val="30"/>
          <w:szCs w:val="30"/>
        </w:rPr>
        <w:t xml:space="preserve"> фармакодинамическ</w:t>
      </w:r>
      <w:r w:rsidR="006A205D" w:rsidRPr="00A22E45">
        <w:rPr>
          <w:rFonts w:ascii="Times New Roman" w:hAnsi="Times New Roman"/>
          <w:sz w:val="30"/>
          <w:szCs w:val="30"/>
        </w:rPr>
        <w:t>им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6A205D" w:rsidRPr="00A22E45">
        <w:rPr>
          <w:rFonts w:ascii="Times New Roman" w:hAnsi="Times New Roman"/>
          <w:sz w:val="30"/>
          <w:szCs w:val="30"/>
        </w:rPr>
        <w:t>тестом для оценки</w:t>
      </w:r>
      <w:r w:rsidR="00B647F6" w:rsidRPr="00A22E45">
        <w:rPr>
          <w:rFonts w:ascii="Times New Roman" w:hAnsi="Times New Roman"/>
          <w:sz w:val="30"/>
          <w:szCs w:val="30"/>
        </w:rPr>
        <w:t xml:space="preserve"> системного </w:t>
      </w:r>
      <w:r w:rsidR="007E34ED" w:rsidRPr="00A22E45">
        <w:rPr>
          <w:rFonts w:ascii="Times New Roman" w:hAnsi="Times New Roman"/>
          <w:sz w:val="30"/>
          <w:szCs w:val="30"/>
        </w:rPr>
        <w:t>действия глюкокортико</w:t>
      </w:r>
      <w:r w:rsidR="00B647F6" w:rsidRPr="00A22E45">
        <w:rPr>
          <w:rFonts w:ascii="Times New Roman" w:hAnsi="Times New Roman"/>
          <w:sz w:val="30"/>
          <w:szCs w:val="30"/>
        </w:rPr>
        <w:t>стероид</w:t>
      </w:r>
      <w:r w:rsidR="00933A04" w:rsidRPr="00A22E45">
        <w:rPr>
          <w:rFonts w:ascii="Times New Roman" w:hAnsi="Times New Roman"/>
          <w:sz w:val="30"/>
          <w:szCs w:val="30"/>
        </w:rPr>
        <w:t>ов</w:t>
      </w:r>
      <w:r w:rsidR="006A205D" w:rsidRPr="00A22E45">
        <w:rPr>
          <w:rFonts w:ascii="Times New Roman" w:hAnsi="Times New Roman"/>
          <w:sz w:val="30"/>
          <w:szCs w:val="30"/>
        </w:rPr>
        <w:t xml:space="preserve">, позволяющим установить его влияние на организм </w:t>
      </w:r>
      <w:r w:rsidR="00933A04" w:rsidRPr="00A22E45">
        <w:rPr>
          <w:rFonts w:ascii="Times New Roman" w:hAnsi="Times New Roman"/>
          <w:sz w:val="30"/>
          <w:szCs w:val="30"/>
        </w:rPr>
        <w:t xml:space="preserve">путем </w:t>
      </w:r>
      <w:r w:rsidR="006A205D" w:rsidRPr="00A22E45">
        <w:rPr>
          <w:rFonts w:ascii="Times New Roman" w:hAnsi="Times New Roman"/>
          <w:sz w:val="30"/>
          <w:szCs w:val="30"/>
        </w:rPr>
        <w:t>замедлени</w:t>
      </w:r>
      <w:r w:rsidR="00933A04" w:rsidRPr="00A22E45">
        <w:rPr>
          <w:rFonts w:ascii="Times New Roman" w:hAnsi="Times New Roman"/>
          <w:sz w:val="30"/>
          <w:szCs w:val="30"/>
        </w:rPr>
        <w:t>я</w:t>
      </w:r>
      <w:r w:rsidR="00B647F6" w:rsidRPr="00A22E45">
        <w:rPr>
          <w:rFonts w:ascii="Times New Roman" w:hAnsi="Times New Roman"/>
          <w:sz w:val="30"/>
          <w:szCs w:val="30"/>
        </w:rPr>
        <w:t xml:space="preserve"> скорост</w:t>
      </w:r>
      <w:r w:rsidR="006A205D" w:rsidRPr="00A22E45">
        <w:rPr>
          <w:rFonts w:ascii="Times New Roman" w:hAnsi="Times New Roman"/>
          <w:sz w:val="30"/>
          <w:szCs w:val="30"/>
        </w:rPr>
        <w:t>и</w:t>
      </w:r>
      <w:r w:rsidR="00B647F6" w:rsidRPr="00A22E45">
        <w:rPr>
          <w:rFonts w:ascii="Times New Roman" w:hAnsi="Times New Roman"/>
          <w:sz w:val="30"/>
          <w:szCs w:val="30"/>
        </w:rPr>
        <w:t xml:space="preserve"> роста кост</w:t>
      </w:r>
      <w:r w:rsidR="00907226" w:rsidRPr="00A22E45">
        <w:rPr>
          <w:rFonts w:ascii="Times New Roman" w:hAnsi="Times New Roman"/>
          <w:sz w:val="30"/>
          <w:szCs w:val="30"/>
        </w:rPr>
        <w:t>ей голени</w:t>
      </w:r>
      <w:r w:rsidR="00B647F6" w:rsidRPr="00A22E45">
        <w:rPr>
          <w:rFonts w:ascii="Times New Roman" w:hAnsi="Times New Roman"/>
          <w:sz w:val="30"/>
          <w:szCs w:val="30"/>
        </w:rPr>
        <w:t xml:space="preserve">. Краткосрочные изменения, </w:t>
      </w:r>
      <w:r w:rsidR="007721DB" w:rsidRPr="00A22E45">
        <w:rPr>
          <w:rFonts w:ascii="Times New Roman" w:hAnsi="Times New Roman"/>
          <w:sz w:val="30"/>
          <w:szCs w:val="30"/>
        </w:rPr>
        <w:t xml:space="preserve">подтверждающие </w:t>
      </w:r>
      <w:r w:rsidR="00B647F6" w:rsidRPr="00A22E45">
        <w:rPr>
          <w:rFonts w:ascii="Times New Roman" w:hAnsi="Times New Roman"/>
          <w:sz w:val="30"/>
          <w:szCs w:val="30"/>
        </w:rPr>
        <w:t>более низк</w:t>
      </w:r>
      <w:r w:rsidR="00907226" w:rsidRPr="00A22E45">
        <w:rPr>
          <w:rFonts w:ascii="Times New Roman" w:hAnsi="Times New Roman"/>
          <w:sz w:val="30"/>
          <w:szCs w:val="30"/>
        </w:rPr>
        <w:t>ую</w:t>
      </w:r>
      <w:r w:rsidR="00B647F6" w:rsidRPr="00A22E45">
        <w:rPr>
          <w:rFonts w:ascii="Times New Roman" w:hAnsi="Times New Roman"/>
          <w:sz w:val="30"/>
          <w:szCs w:val="30"/>
        </w:rPr>
        <w:t xml:space="preserve"> скорост</w:t>
      </w:r>
      <w:r w:rsidR="00907226" w:rsidRPr="00A22E45">
        <w:rPr>
          <w:rFonts w:ascii="Times New Roman" w:hAnsi="Times New Roman"/>
          <w:sz w:val="30"/>
          <w:szCs w:val="30"/>
        </w:rPr>
        <w:t>ь</w:t>
      </w:r>
      <w:r w:rsidR="00B647F6" w:rsidRPr="00A22E45">
        <w:rPr>
          <w:rFonts w:ascii="Times New Roman" w:hAnsi="Times New Roman"/>
          <w:sz w:val="30"/>
          <w:szCs w:val="30"/>
        </w:rPr>
        <w:t xml:space="preserve"> роста </w:t>
      </w:r>
      <w:r w:rsidR="00907226" w:rsidRPr="00A22E45">
        <w:rPr>
          <w:rFonts w:ascii="Times New Roman" w:hAnsi="Times New Roman"/>
          <w:sz w:val="30"/>
          <w:szCs w:val="30"/>
        </w:rPr>
        <w:t xml:space="preserve">костей голени </w:t>
      </w:r>
      <w:r w:rsidR="00B647F6" w:rsidRPr="00A22E45">
        <w:rPr>
          <w:rFonts w:ascii="Times New Roman" w:hAnsi="Times New Roman"/>
          <w:sz w:val="30"/>
          <w:szCs w:val="30"/>
        </w:rPr>
        <w:t>в течение 4</w:t>
      </w:r>
      <w:r w:rsidR="007E34ED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–</w:t>
      </w:r>
      <w:r w:rsidR="007E34ED" w:rsidRPr="00A22E45">
        <w:rPr>
          <w:rFonts w:ascii="Times New Roman" w:hAnsi="Times New Roman"/>
          <w:sz w:val="30"/>
          <w:szCs w:val="30"/>
        </w:rPr>
        <w:t xml:space="preserve"> </w:t>
      </w:r>
      <w:r w:rsidR="00B647F6" w:rsidRPr="00A22E45">
        <w:rPr>
          <w:rFonts w:ascii="Times New Roman" w:hAnsi="Times New Roman"/>
          <w:sz w:val="30"/>
          <w:szCs w:val="30"/>
        </w:rPr>
        <w:t>8 недель, измерен</w:t>
      </w:r>
      <w:r w:rsidR="00514497" w:rsidRPr="00A22E45">
        <w:rPr>
          <w:rFonts w:ascii="Times New Roman" w:hAnsi="Times New Roman"/>
          <w:sz w:val="30"/>
          <w:szCs w:val="30"/>
        </w:rPr>
        <w:t>н</w:t>
      </w:r>
      <w:r w:rsidR="00907226" w:rsidRPr="00A22E45">
        <w:rPr>
          <w:rFonts w:ascii="Times New Roman" w:hAnsi="Times New Roman"/>
          <w:sz w:val="30"/>
          <w:szCs w:val="30"/>
        </w:rPr>
        <w:t>ую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514497" w:rsidRPr="00A22E45">
        <w:rPr>
          <w:rFonts w:ascii="Times New Roman" w:hAnsi="Times New Roman"/>
          <w:sz w:val="30"/>
          <w:szCs w:val="30"/>
        </w:rPr>
        <w:t xml:space="preserve">с помощью </w:t>
      </w:r>
      <w:proofErr w:type="spellStart"/>
      <w:r w:rsidR="007E34ED" w:rsidRPr="00A22E45">
        <w:rPr>
          <w:rFonts w:ascii="Times New Roman" w:hAnsi="Times New Roman"/>
          <w:sz w:val="30"/>
          <w:szCs w:val="30"/>
        </w:rPr>
        <w:t>кнемометри</w:t>
      </w:r>
      <w:r w:rsidR="00514497" w:rsidRPr="00A22E45">
        <w:rPr>
          <w:rFonts w:ascii="Times New Roman" w:hAnsi="Times New Roman"/>
          <w:sz w:val="30"/>
          <w:szCs w:val="30"/>
        </w:rPr>
        <w:t>и</w:t>
      </w:r>
      <w:proofErr w:type="spellEnd"/>
      <w:r w:rsidR="00907226" w:rsidRPr="00A22E45">
        <w:rPr>
          <w:rFonts w:ascii="Times New Roman" w:hAnsi="Times New Roman"/>
          <w:sz w:val="30"/>
          <w:szCs w:val="30"/>
        </w:rPr>
        <w:t>,</w:t>
      </w:r>
      <w:r w:rsidR="00B647F6" w:rsidRPr="00A22E45">
        <w:rPr>
          <w:rFonts w:ascii="Times New Roman" w:hAnsi="Times New Roman"/>
          <w:sz w:val="30"/>
          <w:szCs w:val="30"/>
        </w:rPr>
        <w:t xml:space="preserve"> плохо коррелируют с линейными измерениями роста и могут </w:t>
      </w:r>
      <w:r w:rsidR="006A205D" w:rsidRPr="00A22E45">
        <w:rPr>
          <w:rFonts w:ascii="Times New Roman" w:hAnsi="Times New Roman"/>
          <w:sz w:val="30"/>
          <w:szCs w:val="30"/>
        </w:rPr>
        <w:t>приводить к завышенной оценке</w:t>
      </w:r>
      <w:r w:rsidR="00B647F6" w:rsidRPr="00A22E45">
        <w:rPr>
          <w:rFonts w:ascii="Times New Roman" w:hAnsi="Times New Roman"/>
          <w:sz w:val="30"/>
          <w:szCs w:val="30"/>
        </w:rPr>
        <w:t xml:space="preserve"> любы</w:t>
      </w:r>
      <w:r w:rsidR="006A205D" w:rsidRPr="00A22E45">
        <w:rPr>
          <w:rFonts w:ascii="Times New Roman" w:hAnsi="Times New Roman"/>
          <w:sz w:val="30"/>
          <w:szCs w:val="30"/>
        </w:rPr>
        <w:t>х</w:t>
      </w:r>
      <w:r w:rsidR="00B647F6" w:rsidRPr="00A22E45">
        <w:rPr>
          <w:rFonts w:ascii="Times New Roman" w:hAnsi="Times New Roman"/>
          <w:sz w:val="30"/>
          <w:szCs w:val="30"/>
        </w:rPr>
        <w:t xml:space="preserve"> потенциальны</w:t>
      </w:r>
      <w:r w:rsidR="006A205D" w:rsidRPr="00A22E45">
        <w:rPr>
          <w:rFonts w:ascii="Times New Roman" w:hAnsi="Times New Roman"/>
          <w:sz w:val="30"/>
          <w:szCs w:val="30"/>
        </w:rPr>
        <w:t>х</w:t>
      </w:r>
      <w:r w:rsidR="00B647F6" w:rsidRPr="00A22E45">
        <w:rPr>
          <w:rFonts w:ascii="Times New Roman" w:hAnsi="Times New Roman"/>
          <w:sz w:val="30"/>
          <w:szCs w:val="30"/>
        </w:rPr>
        <w:t xml:space="preserve"> воздействи</w:t>
      </w:r>
      <w:r w:rsidR="006A205D" w:rsidRPr="00A22E45">
        <w:rPr>
          <w:rFonts w:ascii="Times New Roman" w:hAnsi="Times New Roman"/>
          <w:sz w:val="30"/>
          <w:szCs w:val="30"/>
        </w:rPr>
        <w:t>й глюкокортикостероид</w:t>
      </w:r>
      <w:r w:rsidR="00B70838" w:rsidRPr="00A22E45">
        <w:rPr>
          <w:rFonts w:ascii="Times New Roman" w:hAnsi="Times New Roman"/>
          <w:sz w:val="30"/>
          <w:szCs w:val="30"/>
        </w:rPr>
        <w:t>ов</w:t>
      </w:r>
      <w:r w:rsidR="00B647F6" w:rsidRPr="00A22E45">
        <w:rPr>
          <w:rFonts w:ascii="Times New Roman" w:hAnsi="Times New Roman"/>
          <w:sz w:val="30"/>
          <w:szCs w:val="30"/>
        </w:rPr>
        <w:t xml:space="preserve"> на рост</w:t>
      </w:r>
      <w:r w:rsidR="006A205D" w:rsidRPr="00A22E45">
        <w:rPr>
          <w:rFonts w:ascii="Times New Roman" w:hAnsi="Times New Roman"/>
          <w:sz w:val="30"/>
          <w:szCs w:val="30"/>
        </w:rPr>
        <w:t xml:space="preserve"> человека</w:t>
      </w:r>
      <w:r w:rsidR="00360303" w:rsidRPr="00A22E45">
        <w:rPr>
          <w:rFonts w:ascii="Times New Roman" w:hAnsi="Times New Roman"/>
          <w:sz w:val="30"/>
          <w:szCs w:val="30"/>
        </w:rPr>
        <w:t>.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6A205D" w:rsidRPr="00A22E45">
        <w:rPr>
          <w:rFonts w:ascii="Times New Roman" w:hAnsi="Times New Roman"/>
          <w:sz w:val="30"/>
          <w:szCs w:val="30"/>
        </w:rPr>
        <w:t>Тем не менее</w:t>
      </w:r>
      <w:r w:rsidR="008B592B" w:rsidRPr="00A22E45">
        <w:rPr>
          <w:rFonts w:ascii="Times New Roman" w:hAnsi="Times New Roman"/>
          <w:sz w:val="30"/>
          <w:szCs w:val="30"/>
        </w:rPr>
        <w:t>,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360303" w:rsidRPr="00A22E45">
        <w:rPr>
          <w:rFonts w:ascii="Times New Roman" w:hAnsi="Times New Roman"/>
          <w:sz w:val="30"/>
          <w:szCs w:val="30"/>
        </w:rPr>
        <w:t>кнемометрия</w:t>
      </w:r>
      <w:proofErr w:type="spellEnd"/>
      <w:r w:rsidR="00B647F6" w:rsidRPr="00A22E45">
        <w:rPr>
          <w:rFonts w:ascii="Times New Roman" w:hAnsi="Times New Roman"/>
          <w:sz w:val="30"/>
          <w:szCs w:val="30"/>
        </w:rPr>
        <w:t xml:space="preserve"> является чувствительным </w:t>
      </w:r>
      <w:r w:rsidR="00360303" w:rsidRPr="00A22E45">
        <w:rPr>
          <w:rFonts w:ascii="Times New Roman" w:hAnsi="Times New Roman"/>
          <w:sz w:val="30"/>
          <w:szCs w:val="30"/>
        </w:rPr>
        <w:t xml:space="preserve">и полезным </w:t>
      </w:r>
      <w:r w:rsidR="00B647F6" w:rsidRPr="00A22E45">
        <w:rPr>
          <w:rFonts w:ascii="Times New Roman" w:hAnsi="Times New Roman"/>
          <w:sz w:val="30"/>
          <w:szCs w:val="30"/>
        </w:rPr>
        <w:t>методом</w:t>
      </w:r>
      <w:r w:rsidR="00B70838" w:rsidRPr="00A22E45">
        <w:rPr>
          <w:rFonts w:ascii="Times New Roman" w:hAnsi="Times New Roman"/>
          <w:sz w:val="30"/>
          <w:szCs w:val="30"/>
        </w:rPr>
        <w:t xml:space="preserve"> используемым</w:t>
      </w:r>
      <w:r w:rsidR="00360303" w:rsidRPr="00A22E45">
        <w:rPr>
          <w:rFonts w:ascii="Times New Roman" w:hAnsi="Times New Roman"/>
          <w:sz w:val="30"/>
          <w:szCs w:val="30"/>
        </w:rPr>
        <w:t xml:space="preserve"> </w:t>
      </w:r>
      <w:r w:rsidR="00B647F6" w:rsidRPr="00A22E45">
        <w:rPr>
          <w:rFonts w:ascii="Times New Roman" w:hAnsi="Times New Roman"/>
          <w:sz w:val="30"/>
          <w:szCs w:val="30"/>
        </w:rPr>
        <w:t xml:space="preserve">в качестве суррогатного маркера роста, если </w:t>
      </w:r>
      <w:r w:rsidR="00360303" w:rsidRPr="00A22E45">
        <w:rPr>
          <w:rFonts w:ascii="Times New Roman" w:hAnsi="Times New Roman"/>
          <w:sz w:val="30"/>
          <w:szCs w:val="30"/>
        </w:rPr>
        <w:t>исследу</w:t>
      </w:r>
      <w:r w:rsidR="00B647F6" w:rsidRPr="00A22E45">
        <w:rPr>
          <w:rFonts w:ascii="Times New Roman" w:hAnsi="Times New Roman"/>
          <w:sz w:val="30"/>
          <w:szCs w:val="30"/>
        </w:rPr>
        <w:t xml:space="preserve">емый </w:t>
      </w:r>
      <w:r w:rsidR="002A0174" w:rsidRPr="00A22E45">
        <w:rPr>
          <w:rFonts w:ascii="Times New Roman" w:hAnsi="Times New Roman"/>
          <w:sz w:val="30"/>
          <w:szCs w:val="30"/>
        </w:rPr>
        <w:t xml:space="preserve">лекарственный </w:t>
      </w:r>
      <w:r w:rsidR="00B647F6" w:rsidRPr="00A22E45">
        <w:rPr>
          <w:rFonts w:ascii="Times New Roman" w:hAnsi="Times New Roman"/>
          <w:sz w:val="30"/>
          <w:szCs w:val="30"/>
        </w:rPr>
        <w:t>пр</w:t>
      </w:r>
      <w:r w:rsidR="00360303" w:rsidRPr="00A22E45">
        <w:rPr>
          <w:rFonts w:ascii="Times New Roman" w:hAnsi="Times New Roman"/>
          <w:sz w:val="30"/>
          <w:szCs w:val="30"/>
        </w:rPr>
        <w:t>епарат</w:t>
      </w:r>
      <w:r w:rsidR="00B647F6" w:rsidRPr="00A22E45">
        <w:rPr>
          <w:rFonts w:ascii="Times New Roman" w:hAnsi="Times New Roman"/>
          <w:sz w:val="30"/>
          <w:szCs w:val="30"/>
        </w:rPr>
        <w:t xml:space="preserve"> сравнивают с хорошо известным </w:t>
      </w:r>
      <w:r w:rsidR="00360303" w:rsidRPr="00A22E45">
        <w:rPr>
          <w:rFonts w:ascii="Times New Roman" w:hAnsi="Times New Roman"/>
          <w:sz w:val="30"/>
          <w:szCs w:val="30"/>
        </w:rPr>
        <w:t>референтн</w:t>
      </w:r>
      <w:r w:rsidR="00B647F6" w:rsidRPr="00A22E45">
        <w:rPr>
          <w:rFonts w:ascii="Times New Roman" w:hAnsi="Times New Roman"/>
          <w:sz w:val="30"/>
          <w:szCs w:val="30"/>
        </w:rPr>
        <w:t xml:space="preserve">ым </w:t>
      </w:r>
      <w:r w:rsidR="002A0174" w:rsidRPr="00A22E45">
        <w:rPr>
          <w:rFonts w:ascii="Times New Roman" w:hAnsi="Times New Roman"/>
          <w:sz w:val="30"/>
          <w:szCs w:val="30"/>
        </w:rPr>
        <w:t xml:space="preserve">лекарственным </w:t>
      </w:r>
      <w:r w:rsidR="00B647F6" w:rsidRPr="00A22E45">
        <w:rPr>
          <w:rFonts w:ascii="Times New Roman" w:hAnsi="Times New Roman"/>
          <w:sz w:val="30"/>
          <w:szCs w:val="30"/>
        </w:rPr>
        <w:t>пр</w:t>
      </w:r>
      <w:r w:rsidR="00360303" w:rsidRPr="00A22E45">
        <w:rPr>
          <w:rFonts w:ascii="Times New Roman" w:hAnsi="Times New Roman"/>
          <w:sz w:val="30"/>
          <w:szCs w:val="30"/>
        </w:rPr>
        <w:t>епара</w:t>
      </w:r>
      <w:r w:rsidR="00B647F6" w:rsidRPr="00A22E45">
        <w:rPr>
          <w:rFonts w:ascii="Times New Roman" w:hAnsi="Times New Roman"/>
          <w:sz w:val="30"/>
          <w:szCs w:val="30"/>
        </w:rPr>
        <w:t>том с четко определенным профилем безопасности. Используем</w:t>
      </w:r>
      <w:r w:rsidR="00360303" w:rsidRPr="00A22E45">
        <w:rPr>
          <w:rFonts w:ascii="Times New Roman" w:hAnsi="Times New Roman"/>
          <w:sz w:val="30"/>
          <w:szCs w:val="30"/>
        </w:rPr>
        <w:t>ая</w:t>
      </w:r>
      <w:r w:rsidR="00B647F6" w:rsidRPr="00A22E45">
        <w:rPr>
          <w:rFonts w:ascii="Times New Roman" w:hAnsi="Times New Roman"/>
          <w:sz w:val="30"/>
          <w:szCs w:val="30"/>
        </w:rPr>
        <w:t xml:space="preserve"> таким образом </w:t>
      </w:r>
      <w:proofErr w:type="spellStart"/>
      <w:r w:rsidR="00360303" w:rsidRPr="00A22E45">
        <w:rPr>
          <w:rFonts w:ascii="Times New Roman" w:hAnsi="Times New Roman"/>
          <w:sz w:val="30"/>
          <w:szCs w:val="30"/>
        </w:rPr>
        <w:t>кнемометрия</w:t>
      </w:r>
      <w:proofErr w:type="spellEnd"/>
      <w:r w:rsidR="00B647F6" w:rsidRPr="00A22E45">
        <w:rPr>
          <w:rFonts w:ascii="Times New Roman" w:hAnsi="Times New Roman"/>
          <w:sz w:val="30"/>
          <w:szCs w:val="30"/>
        </w:rPr>
        <w:t xml:space="preserve"> может быть </w:t>
      </w:r>
      <w:r w:rsidR="00F82FC6" w:rsidRPr="00A22E45">
        <w:rPr>
          <w:rFonts w:ascii="Times New Roman" w:hAnsi="Times New Roman"/>
          <w:sz w:val="30"/>
          <w:szCs w:val="30"/>
        </w:rPr>
        <w:t>показателем</w:t>
      </w:r>
      <w:r w:rsidR="00B647F6" w:rsidRPr="00A22E45">
        <w:rPr>
          <w:rFonts w:ascii="Times New Roman" w:hAnsi="Times New Roman"/>
          <w:sz w:val="30"/>
          <w:szCs w:val="30"/>
        </w:rPr>
        <w:t xml:space="preserve"> эквивалентности.</w:t>
      </w:r>
      <w:r w:rsidR="00360303" w:rsidRPr="00A22E45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360303" w:rsidRPr="00A22E45">
        <w:rPr>
          <w:rFonts w:ascii="Times New Roman" w:hAnsi="Times New Roman"/>
          <w:sz w:val="30"/>
          <w:szCs w:val="30"/>
        </w:rPr>
        <w:t>Кнемометрия</w:t>
      </w:r>
      <w:proofErr w:type="spellEnd"/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360303" w:rsidRPr="00A22E45">
        <w:rPr>
          <w:rFonts w:ascii="Times New Roman" w:hAnsi="Times New Roman"/>
          <w:sz w:val="30"/>
          <w:szCs w:val="30"/>
        </w:rPr>
        <w:t xml:space="preserve">является </w:t>
      </w:r>
      <w:proofErr w:type="spellStart"/>
      <w:r w:rsidR="00360303" w:rsidRPr="00A22E45">
        <w:rPr>
          <w:rFonts w:ascii="Times New Roman" w:hAnsi="Times New Roman"/>
          <w:sz w:val="30"/>
          <w:szCs w:val="30"/>
        </w:rPr>
        <w:t>валидированным</w:t>
      </w:r>
      <w:proofErr w:type="spellEnd"/>
      <w:r w:rsidR="00B647F6" w:rsidRPr="00A22E45">
        <w:rPr>
          <w:rFonts w:ascii="Times New Roman" w:hAnsi="Times New Roman"/>
          <w:sz w:val="30"/>
          <w:szCs w:val="30"/>
        </w:rPr>
        <w:t>, точным</w:t>
      </w:r>
      <w:r w:rsidR="00B70838" w:rsidRPr="00A22E45">
        <w:rPr>
          <w:rFonts w:ascii="Times New Roman" w:hAnsi="Times New Roman"/>
          <w:sz w:val="30"/>
          <w:szCs w:val="30"/>
        </w:rPr>
        <w:t>,</w:t>
      </w:r>
      <w:r w:rsidR="00B647F6" w:rsidRPr="00A22E45">
        <w:rPr>
          <w:rFonts w:ascii="Times New Roman" w:hAnsi="Times New Roman"/>
          <w:sz w:val="30"/>
          <w:szCs w:val="30"/>
        </w:rPr>
        <w:t xml:space="preserve"> воспроизводимым</w:t>
      </w:r>
      <w:r w:rsidR="00445327" w:rsidRPr="00A22E45">
        <w:rPr>
          <w:rFonts w:ascii="Times New Roman" w:hAnsi="Times New Roman"/>
          <w:sz w:val="30"/>
          <w:szCs w:val="30"/>
        </w:rPr>
        <w:t xml:space="preserve">, но </w:t>
      </w:r>
      <w:r w:rsidR="00B647F6" w:rsidRPr="00A22E45">
        <w:rPr>
          <w:rFonts w:ascii="Times New Roman" w:hAnsi="Times New Roman"/>
          <w:sz w:val="30"/>
          <w:szCs w:val="30"/>
        </w:rPr>
        <w:t>продолжительн</w:t>
      </w:r>
      <w:r w:rsidR="00360303" w:rsidRPr="00A22E45">
        <w:rPr>
          <w:rFonts w:ascii="Times New Roman" w:hAnsi="Times New Roman"/>
          <w:sz w:val="30"/>
          <w:szCs w:val="30"/>
        </w:rPr>
        <w:t>ым</w:t>
      </w:r>
      <w:r w:rsidR="00B647F6" w:rsidRPr="00A22E45">
        <w:rPr>
          <w:rFonts w:ascii="Times New Roman" w:hAnsi="Times New Roman"/>
          <w:sz w:val="30"/>
          <w:szCs w:val="30"/>
        </w:rPr>
        <w:t xml:space="preserve"> исследовани</w:t>
      </w:r>
      <w:r w:rsidR="00360303" w:rsidRPr="00A22E45">
        <w:rPr>
          <w:rFonts w:ascii="Times New Roman" w:hAnsi="Times New Roman"/>
          <w:sz w:val="30"/>
          <w:szCs w:val="30"/>
        </w:rPr>
        <w:t>ем</w:t>
      </w:r>
      <w:r w:rsidR="00B70838" w:rsidRPr="00A22E45">
        <w:rPr>
          <w:rFonts w:ascii="Times New Roman" w:hAnsi="Times New Roman"/>
          <w:sz w:val="30"/>
          <w:szCs w:val="30"/>
        </w:rPr>
        <w:t xml:space="preserve">. </w:t>
      </w:r>
      <w:r w:rsidR="00445327" w:rsidRPr="00A22E45">
        <w:rPr>
          <w:rFonts w:ascii="Times New Roman" w:hAnsi="Times New Roman"/>
          <w:sz w:val="30"/>
          <w:szCs w:val="30"/>
        </w:rPr>
        <w:t>Поэтому п</w:t>
      </w:r>
      <w:r w:rsidR="00360303" w:rsidRPr="00A22E45">
        <w:rPr>
          <w:rFonts w:ascii="Times New Roman" w:hAnsi="Times New Roman"/>
          <w:sz w:val="30"/>
          <w:szCs w:val="30"/>
        </w:rPr>
        <w:t xml:space="preserve">родолжительность </w:t>
      </w:r>
      <w:proofErr w:type="spellStart"/>
      <w:r w:rsidR="00F82FC6" w:rsidRPr="00A22E45">
        <w:rPr>
          <w:rFonts w:ascii="Times New Roman" w:hAnsi="Times New Roman"/>
          <w:sz w:val="30"/>
          <w:szCs w:val="30"/>
        </w:rPr>
        <w:t>кнемометрии</w:t>
      </w:r>
      <w:proofErr w:type="spellEnd"/>
      <w:r w:rsidR="00360303" w:rsidRPr="00A22E45">
        <w:rPr>
          <w:rFonts w:ascii="Times New Roman" w:hAnsi="Times New Roman"/>
          <w:sz w:val="30"/>
          <w:szCs w:val="30"/>
        </w:rPr>
        <w:t xml:space="preserve"> менее</w:t>
      </w:r>
      <w:r w:rsidR="00B647F6" w:rsidRPr="00A22E45">
        <w:rPr>
          <w:rFonts w:ascii="Times New Roman" w:hAnsi="Times New Roman"/>
          <w:sz w:val="30"/>
          <w:szCs w:val="30"/>
        </w:rPr>
        <w:t xml:space="preserve"> 4 недель</w:t>
      </w:r>
      <w:r w:rsidR="00360303" w:rsidRPr="00A22E45">
        <w:rPr>
          <w:rFonts w:ascii="Times New Roman" w:hAnsi="Times New Roman"/>
          <w:sz w:val="30"/>
          <w:szCs w:val="30"/>
        </w:rPr>
        <w:t xml:space="preserve"> </w:t>
      </w:r>
      <w:r w:rsidR="00B70838" w:rsidRPr="00A22E45">
        <w:rPr>
          <w:rFonts w:ascii="Times New Roman" w:hAnsi="Times New Roman"/>
          <w:sz w:val="30"/>
          <w:szCs w:val="30"/>
        </w:rPr>
        <w:t>следует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907226" w:rsidRPr="00A22E45">
        <w:rPr>
          <w:rFonts w:ascii="Times New Roman" w:hAnsi="Times New Roman"/>
          <w:sz w:val="30"/>
          <w:szCs w:val="30"/>
        </w:rPr>
        <w:t xml:space="preserve">специально </w:t>
      </w:r>
      <w:r w:rsidR="00B647F6" w:rsidRPr="00A22E45">
        <w:rPr>
          <w:rFonts w:ascii="Times New Roman" w:hAnsi="Times New Roman"/>
          <w:sz w:val="30"/>
          <w:szCs w:val="30"/>
        </w:rPr>
        <w:t>о</w:t>
      </w:r>
      <w:r w:rsidR="00360303" w:rsidRPr="00A22E45">
        <w:rPr>
          <w:rFonts w:ascii="Times New Roman" w:hAnsi="Times New Roman"/>
          <w:sz w:val="30"/>
          <w:szCs w:val="30"/>
        </w:rPr>
        <w:t>босно</w:t>
      </w:r>
      <w:r w:rsidR="00445327" w:rsidRPr="00A22E45">
        <w:rPr>
          <w:rFonts w:ascii="Times New Roman" w:hAnsi="Times New Roman"/>
          <w:sz w:val="30"/>
          <w:szCs w:val="30"/>
        </w:rPr>
        <w:t>вы</w:t>
      </w:r>
      <w:r w:rsidR="00360303" w:rsidRPr="00A22E45">
        <w:rPr>
          <w:rFonts w:ascii="Times New Roman" w:hAnsi="Times New Roman"/>
          <w:sz w:val="30"/>
          <w:szCs w:val="30"/>
        </w:rPr>
        <w:t>ва</w:t>
      </w:r>
      <w:r w:rsidR="00B70838" w:rsidRPr="00A22E45">
        <w:rPr>
          <w:rFonts w:ascii="Times New Roman" w:hAnsi="Times New Roman"/>
          <w:sz w:val="30"/>
          <w:szCs w:val="30"/>
        </w:rPr>
        <w:t>ть</w:t>
      </w:r>
      <w:r w:rsidR="00B647F6" w:rsidRPr="00A22E45">
        <w:rPr>
          <w:rFonts w:ascii="Times New Roman" w:hAnsi="Times New Roman"/>
          <w:sz w:val="30"/>
          <w:szCs w:val="30"/>
        </w:rPr>
        <w:t xml:space="preserve">. </w:t>
      </w:r>
    </w:p>
    <w:p w:rsidR="002858F9" w:rsidRPr="00A22E45" w:rsidRDefault="00B647F6" w:rsidP="00C217C2">
      <w:pPr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Если фармакокинетические исследования </w:t>
      </w:r>
      <w:r w:rsidR="00B70838" w:rsidRPr="00A22E45">
        <w:rPr>
          <w:rFonts w:ascii="Times New Roman" w:hAnsi="Times New Roman"/>
          <w:sz w:val="30"/>
          <w:szCs w:val="30"/>
        </w:rPr>
        <w:t>с участием</w:t>
      </w:r>
      <w:r w:rsidRPr="00A22E45">
        <w:rPr>
          <w:rFonts w:ascii="Times New Roman" w:hAnsi="Times New Roman"/>
          <w:sz w:val="30"/>
          <w:szCs w:val="30"/>
        </w:rPr>
        <w:t xml:space="preserve"> детей </w:t>
      </w:r>
      <w:r w:rsidR="00B70838" w:rsidRPr="00A22E45">
        <w:rPr>
          <w:rFonts w:ascii="Times New Roman" w:hAnsi="Times New Roman"/>
          <w:sz w:val="30"/>
          <w:szCs w:val="30"/>
        </w:rPr>
        <w:t xml:space="preserve">проводятся </w:t>
      </w:r>
      <w:r w:rsidRPr="00A22E45">
        <w:rPr>
          <w:rFonts w:ascii="Times New Roman" w:hAnsi="Times New Roman"/>
          <w:sz w:val="30"/>
          <w:szCs w:val="30"/>
        </w:rPr>
        <w:t>для оценки системной безопасности</w:t>
      </w:r>
      <w:r w:rsidR="00907226" w:rsidRPr="00A22E45">
        <w:rPr>
          <w:rFonts w:ascii="Times New Roman" w:hAnsi="Times New Roman"/>
          <w:sz w:val="30"/>
          <w:szCs w:val="30"/>
        </w:rPr>
        <w:t xml:space="preserve">, </w:t>
      </w:r>
      <w:r w:rsidR="00445327" w:rsidRPr="00A22E45">
        <w:rPr>
          <w:rFonts w:ascii="Times New Roman" w:hAnsi="Times New Roman"/>
          <w:sz w:val="30"/>
          <w:szCs w:val="30"/>
        </w:rPr>
        <w:t xml:space="preserve">концентрация </w:t>
      </w:r>
      <w:r w:rsidR="00C507AB" w:rsidRPr="00A22E45">
        <w:rPr>
          <w:rFonts w:ascii="Times New Roman" w:hAnsi="Times New Roman"/>
          <w:sz w:val="30"/>
          <w:szCs w:val="30"/>
        </w:rPr>
        <w:t>действующе</w:t>
      </w:r>
      <w:r w:rsidR="00445327" w:rsidRPr="00A22E45">
        <w:rPr>
          <w:rFonts w:ascii="Times New Roman" w:hAnsi="Times New Roman"/>
          <w:sz w:val="30"/>
          <w:szCs w:val="30"/>
        </w:rPr>
        <w:t>го</w:t>
      </w:r>
      <w:r w:rsidRPr="00A22E45">
        <w:rPr>
          <w:rFonts w:ascii="Times New Roman" w:hAnsi="Times New Roman"/>
          <w:sz w:val="30"/>
          <w:szCs w:val="30"/>
        </w:rPr>
        <w:t xml:space="preserve"> веществ</w:t>
      </w:r>
      <w:r w:rsidR="00445327" w:rsidRPr="00A22E45">
        <w:rPr>
          <w:rFonts w:ascii="Times New Roman" w:hAnsi="Times New Roman"/>
          <w:sz w:val="30"/>
          <w:szCs w:val="30"/>
        </w:rPr>
        <w:t>а</w:t>
      </w:r>
      <w:r w:rsidRPr="00A22E45">
        <w:rPr>
          <w:rFonts w:ascii="Times New Roman" w:hAnsi="Times New Roman"/>
          <w:sz w:val="30"/>
          <w:szCs w:val="30"/>
        </w:rPr>
        <w:t xml:space="preserve"> должн</w:t>
      </w:r>
      <w:r w:rsidR="00445327" w:rsidRPr="00A22E45">
        <w:rPr>
          <w:rFonts w:ascii="Times New Roman" w:hAnsi="Times New Roman"/>
          <w:sz w:val="30"/>
          <w:szCs w:val="30"/>
        </w:rPr>
        <w:t>а</w:t>
      </w:r>
      <w:r w:rsidRPr="00A22E45">
        <w:rPr>
          <w:rFonts w:ascii="Times New Roman" w:hAnsi="Times New Roman"/>
          <w:sz w:val="30"/>
          <w:szCs w:val="30"/>
        </w:rPr>
        <w:t xml:space="preserve"> быть измерен</w:t>
      </w:r>
      <w:r w:rsidR="00445327" w:rsidRPr="00A22E45">
        <w:rPr>
          <w:rFonts w:ascii="Times New Roman" w:hAnsi="Times New Roman"/>
          <w:sz w:val="30"/>
          <w:szCs w:val="30"/>
        </w:rPr>
        <w:t>а</w:t>
      </w:r>
      <w:r w:rsidRPr="00A22E45">
        <w:rPr>
          <w:rFonts w:ascii="Times New Roman" w:hAnsi="Times New Roman"/>
          <w:sz w:val="30"/>
          <w:szCs w:val="30"/>
        </w:rPr>
        <w:t xml:space="preserve"> в плазме.</w:t>
      </w:r>
    </w:p>
    <w:p w:rsidR="003F1AE9" w:rsidRPr="00A22E45" w:rsidRDefault="006A205D" w:rsidP="00C217C2">
      <w:pPr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708"/>
        <w:jc w:val="both"/>
        <w:rPr>
          <w:rFonts w:ascii="Times New Roman" w:hAnsi="Times New Roman"/>
          <w:strike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Любые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 xml:space="preserve">методы оценки системных эффектов </w:t>
      </w:r>
      <w:r w:rsidR="007C1CB0" w:rsidRPr="00A22E45">
        <w:rPr>
          <w:rFonts w:ascii="Times New Roman" w:hAnsi="Times New Roman"/>
          <w:sz w:val="30"/>
          <w:szCs w:val="30"/>
        </w:rPr>
        <w:t>ингаляционных глюкокортикостероидов</w:t>
      </w:r>
      <w:r w:rsidR="00B70838" w:rsidRPr="00A22E45">
        <w:rPr>
          <w:rFonts w:ascii="Times New Roman" w:hAnsi="Times New Roman"/>
          <w:sz w:val="30"/>
          <w:szCs w:val="30"/>
        </w:rPr>
        <w:t>,</w:t>
      </w:r>
      <w:r w:rsidRPr="00A22E45">
        <w:rPr>
          <w:rFonts w:ascii="Times New Roman" w:hAnsi="Times New Roman"/>
          <w:sz w:val="30"/>
          <w:szCs w:val="30"/>
        </w:rPr>
        <w:t xml:space="preserve"> применяемы</w:t>
      </w:r>
      <w:r w:rsidR="00B70838" w:rsidRPr="00A22E45">
        <w:rPr>
          <w:rFonts w:ascii="Times New Roman" w:hAnsi="Times New Roman"/>
          <w:sz w:val="30"/>
          <w:szCs w:val="30"/>
        </w:rPr>
        <w:t>х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907226" w:rsidRPr="00A22E45">
        <w:rPr>
          <w:rFonts w:ascii="Times New Roman" w:hAnsi="Times New Roman"/>
          <w:sz w:val="30"/>
          <w:szCs w:val="30"/>
        </w:rPr>
        <w:t>у взрослых</w:t>
      </w:r>
      <w:r w:rsidR="002858F9" w:rsidRPr="00A22E45">
        <w:rPr>
          <w:rFonts w:ascii="Times New Roman" w:hAnsi="Times New Roman"/>
          <w:sz w:val="30"/>
          <w:szCs w:val="30"/>
        </w:rPr>
        <w:t xml:space="preserve"> или</w:t>
      </w:r>
      <w:r w:rsidR="00907226" w:rsidRPr="00A22E45">
        <w:rPr>
          <w:rFonts w:ascii="Times New Roman" w:hAnsi="Times New Roman"/>
          <w:sz w:val="30"/>
          <w:szCs w:val="30"/>
        </w:rPr>
        <w:t xml:space="preserve"> детей</w:t>
      </w:r>
      <w:r w:rsidR="00B647F6" w:rsidRPr="00A22E45">
        <w:rPr>
          <w:rFonts w:ascii="Times New Roman" w:hAnsi="Times New Roman"/>
          <w:sz w:val="30"/>
          <w:szCs w:val="30"/>
        </w:rPr>
        <w:t xml:space="preserve"> должны быть </w:t>
      </w:r>
      <w:r w:rsidRPr="00A22E45">
        <w:rPr>
          <w:rFonts w:ascii="Times New Roman" w:hAnsi="Times New Roman"/>
          <w:sz w:val="30"/>
          <w:szCs w:val="30"/>
        </w:rPr>
        <w:t xml:space="preserve">описаны и обоснованы в программе исследований и </w:t>
      </w:r>
      <w:r w:rsidR="00B72773" w:rsidRPr="00A22E45">
        <w:rPr>
          <w:rFonts w:ascii="Times New Roman" w:hAnsi="Times New Roman"/>
          <w:sz w:val="30"/>
          <w:szCs w:val="30"/>
        </w:rPr>
        <w:br/>
      </w:r>
      <w:r w:rsidRPr="00A22E45">
        <w:rPr>
          <w:rFonts w:ascii="Times New Roman" w:hAnsi="Times New Roman"/>
          <w:sz w:val="30"/>
          <w:szCs w:val="30"/>
        </w:rPr>
        <w:t>в регистрационном досье</w:t>
      </w:r>
      <w:r w:rsidR="00DA41AF" w:rsidRPr="00A22E45">
        <w:rPr>
          <w:rFonts w:ascii="Times New Roman" w:hAnsi="Times New Roman"/>
          <w:sz w:val="30"/>
          <w:szCs w:val="30"/>
        </w:rPr>
        <w:t xml:space="preserve"> лекарственного препарата для ингаляций</w:t>
      </w:r>
      <w:r w:rsidR="00B647F6" w:rsidRPr="00A22E45">
        <w:rPr>
          <w:rFonts w:ascii="Times New Roman" w:hAnsi="Times New Roman"/>
          <w:sz w:val="30"/>
          <w:szCs w:val="30"/>
        </w:rPr>
        <w:t>.</w:t>
      </w:r>
    </w:p>
    <w:p w:rsidR="00B65894" w:rsidRPr="00A22E45" w:rsidRDefault="00B70838" w:rsidP="00C217C2">
      <w:pPr>
        <w:numPr>
          <w:ilvl w:val="0"/>
          <w:numId w:val="10"/>
        </w:numPr>
        <w:tabs>
          <w:tab w:val="left" w:pos="1276"/>
        </w:tabs>
        <w:spacing w:line="360" w:lineRule="auto"/>
        <w:ind w:left="0"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lastRenderedPageBreak/>
        <w:t>В соответствии с пунктом</w:t>
      </w:r>
      <w:r w:rsidR="003F1AE9" w:rsidRPr="00A22E45">
        <w:rPr>
          <w:rFonts w:ascii="Times New Roman" w:hAnsi="Times New Roman"/>
          <w:sz w:val="30"/>
          <w:szCs w:val="30"/>
        </w:rPr>
        <w:t xml:space="preserve"> 26 Правил регистрации и экспертизы </w:t>
      </w:r>
      <w:r w:rsidR="00EF4FFB" w:rsidRPr="00A22E45">
        <w:rPr>
          <w:rFonts w:ascii="Times New Roman" w:hAnsi="Times New Roman"/>
          <w:sz w:val="30"/>
          <w:szCs w:val="30"/>
        </w:rPr>
        <w:t>лекарственных</w:t>
      </w:r>
      <w:r w:rsidR="003F1AE9" w:rsidRPr="00A22E45">
        <w:rPr>
          <w:rFonts w:ascii="Times New Roman" w:hAnsi="Times New Roman"/>
          <w:sz w:val="30"/>
          <w:szCs w:val="30"/>
        </w:rPr>
        <w:t xml:space="preserve"> средств для медицинского применения, утвержденных Решением Совета Евразийской экономической комиссии от 3 ноября 2016 г. № 78</w:t>
      </w:r>
      <w:r w:rsidRPr="00A22E45">
        <w:rPr>
          <w:rFonts w:ascii="Times New Roman" w:hAnsi="Times New Roman"/>
          <w:sz w:val="30"/>
          <w:szCs w:val="30"/>
        </w:rPr>
        <w:t>,</w:t>
      </w:r>
      <w:r w:rsidR="003F1AE9" w:rsidRPr="00A22E45">
        <w:rPr>
          <w:rFonts w:ascii="Times New Roman" w:hAnsi="Times New Roman"/>
          <w:sz w:val="30"/>
          <w:szCs w:val="30"/>
        </w:rPr>
        <w:t xml:space="preserve"> разработчик (производитель) вправе обратиться в уполномоченные органы или экспертные организации государств</w:t>
      </w:r>
      <w:r w:rsidR="00191FB8" w:rsidRPr="00A22E45">
        <w:rPr>
          <w:rFonts w:ascii="Times New Roman" w:hAnsi="Times New Roman"/>
          <w:sz w:val="30"/>
          <w:szCs w:val="30"/>
        </w:rPr>
        <w:t>-</w:t>
      </w:r>
      <w:r w:rsidR="003F1AE9" w:rsidRPr="00A22E45">
        <w:rPr>
          <w:rFonts w:ascii="Times New Roman" w:hAnsi="Times New Roman"/>
          <w:sz w:val="30"/>
          <w:szCs w:val="30"/>
        </w:rPr>
        <w:t>членов</w:t>
      </w:r>
      <w:r w:rsidRPr="00A22E45">
        <w:rPr>
          <w:rFonts w:ascii="Times New Roman" w:hAnsi="Times New Roman"/>
          <w:sz w:val="30"/>
          <w:szCs w:val="30"/>
        </w:rPr>
        <w:t xml:space="preserve"> Евразийского экономического союза</w:t>
      </w:r>
      <w:r w:rsidR="002F6BAB" w:rsidRPr="00A22E45">
        <w:rPr>
          <w:rFonts w:ascii="Times New Roman" w:hAnsi="Times New Roman"/>
          <w:sz w:val="30"/>
          <w:szCs w:val="30"/>
        </w:rPr>
        <w:t xml:space="preserve"> (далее –</w:t>
      </w:r>
      <w:r w:rsidR="008B592B" w:rsidRPr="00A22E45">
        <w:rPr>
          <w:rFonts w:ascii="Times New Roman" w:hAnsi="Times New Roman"/>
          <w:sz w:val="30"/>
          <w:szCs w:val="30"/>
        </w:rPr>
        <w:t xml:space="preserve"> </w:t>
      </w:r>
      <w:r w:rsidR="002F6BAB" w:rsidRPr="00A22E45">
        <w:rPr>
          <w:rFonts w:ascii="Times New Roman" w:hAnsi="Times New Roman"/>
          <w:sz w:val="30"/>
          <w:szCs w:val="30"/>
        </w:rPr>
        <w:t>государства-члены)</w:t>
      </w:r>
      <w:r w:rsidR="003F1AE9" w:rsidRPr="00A22E45">
        <w:rPr>
          <w:rFonts w:ascii="Times New Roman" w:hAnsi="Times New Roman"/>
          <w:sz w:val="30"/>
          <w:szCs w:val="30"/>
        </w:rPr>
        <w:t xml:space="preserve"> за научной и предрегистрационной консультацией в соответствии с законодательством</w:t>
      </w:r>
      <w:r w:rsidRPr="00A22E45">
        <w:rPr>
          <w:rFonts w:ascii="Times New Roman" w:hAnsi="Times New Roman"/>
          <w:sz w:val="30"/>
          <w:szCs w:val="30"/>
        </w:rPr>
        <w:t xml:space="preserve"> этих</w:t>
      </w:r>
      <w:r w:rsidR="003F1AE9" w:rsidRPr="00A22E45">
        <w:rPr>
          <w:rFonts w:ascii="Times New Roman" w:hAnsi="Times New Roman"/>
          <w:sz w:val="30"/>
          <w:szCs w:val="30"/>
        </w:rPr>
        <w:t xml:space="preserve"> государств.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</w:p>
    <w:p w:rsidR="007B1500" w:rsidRPr="00A22E45" w:rsidRDefault="00C817B4" w:rsidP="00C217C2">
      <w:pPr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4.</w:t>
      </w:r>
      <w:r w:rsidR="00593C07" w:rsidRPr="00A22E45">
        <w:rPr>
          <w:rFonts w:ascii="Times New Roman" w:hAnsi="Times New Roman"/>
          <w:sz w:val="30"/>
          <w:szCs w:val="30"/>
        </w:rPr>
        <w:t> </w:t>
      </w:r>
      <w:r w:rsidR="007B1500" w:rsidRPr="00A22E45">
        <w:rPr>
          <w:rFonts w:ascii="Times New Roman" w:hAnsi="Times New Roman"/>
          <w:sz w:val="30"/>
          <w:szCs w:val="30"/>
        </w:rPr>
        <w:t>Исследование терапевтической эквивалентности</w:t>
      </w:r>
      <w:r w:rsidR="007B1500" w:rsidRPr="00A22E45">
        <w:rPr>
          <w:rFonts w:ascii="Times New Roman" w:hAnsi="Times New Roman"/>
          <w:sz w:val="30"/>
          <w:szCs w:val="30"/>
        </w:rPr>
        <w:br/>
        <w:t>в зависимости от вида лекарственного препарата</w:t>
      </w:r>
    </w:p>
    <w:p w:rsidR="00B65894" w:rsidRPr="00A22E45" w:rsidRDefault="00B647F6" w:rsidP="00C217C2">
      <w:pPr>
        <w:spacing w:before="360" w:after="360" w:line="360" w:lineRule="auto"/>
        <w:jc w:val="center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Комбинированные </w:t>
      </w:r>
      <w:r w:rsidR="007B1500" w:rsidRPr="00A22E45">
        <w:rPr>
          <w:rFonts w:ascii="Times New Roman" w:hAnsi="Times New Roman"/>
          <w:sz w:val="30"/>
          <w:szCs w:val="30"/>
        </w:rPr>
        <w:t xml:space="preserve">лекарственные </w:t>
      </w:r>
      <w:r w:rsidRPr="00A22E45">
        <w:rPr>
          <w:rFonts w:ascii="Times New Roman" w:hAnsi="Times New Roman"/>
          <w:sz w:val="30"/>
          <w:szCs w:val="30"/>
        </w:rPr>
        <w:t>препараты</w:t>
      </w:r>
    </w:p>
    <w:p w:rsidR="003F6C22" w:rsidRPr="00A22E45" w:rsidRDefault="00B70838" w:rsidP="00C217C2">
      <w:pPr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В отношении </w:t>
      </w:r>
      <w:r w:rsidR="00B647F6" w:rsidRPr="00A22E45">
        <w:rPr>
          <w:rFonts w:ascii="Times New Roman" w:hAnsi="Times New Roman"/>
          <w:sz w:val="30"/>
          <w:szCs w:val="30"/>
        </w:rPr>
        <w:t xml:space="preserve">фиксированной комбинации </w:t>
      </w:r>
      <w:r w:rsidR="00FE5CEC" w:rsidRPr="00A22E45">
        <w:rPr>
          <w:rFonts w:ascii="Times New Roman" w:hAnsi="Times New Roman"/>
          <w:sz w:val="30"/>
          <w:szCs w:val="30"/>
        </w:rPr>
        <w:t xml:space="preserve">известных </w:t>
      </w:r>
      <w:r w:rsidR="00A25DBC" w:rsidRPr="00A22E45">
        <w:rPr>
          <w:rFonts w:ascii="Times New Roman" w:hAnsi="Times New Roman"/>
          <w:sz w:val="30"/>
          <w:szCs w:val="30"/>
        </w:rPr>
        <w:t>лекарственных средств</w:t>
      </w:r>
      <w:r w:rsidR="00B647F6" w:rsidRPr="00A22E45">
        <w:rPr>
          <w:rFonts w:ascii="Times New Roman" w:hAnsi="Times New Roman"/>
          <w:sz w:val="30"/>
          <w:szCs w:val="30"/>
        </w:rPr>
        <w:t xml:space="preserve">, где </w:t>
      </w:r>
      <w:r w:rsidR="00A25DBC" w:rsidRPr="00A22E45">
        <w:rPr>
          <w:rFonts w:ascii="Times New Roman" w:hAnsi="Times New Roman"/>
          <w:sz w:val="30"/>
          <w:szCs w:val="30"/>
        </w:rPr>
        <w:t>комбинация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D80420" w:rsidRPr="00A22E45">
        <w:rPr>
          <w:rFonts w:ascii="Times New Roman" w:hAnsi="Times New Roman"/>
          <w:sz w:val="30"/>
          <w:szCs w:val="30"/>
        </w:rPr>
        <w:t>активны</w:t>
      </w:r>
      <w:r w:rsidR="00761354" w:rsidRPr="00A22E45">
        <w:rPr>
          <w:rFonts w:ascii="Times New Roman" w:hAnsi="Times New Roman"/>
          <w:sz w:val="30"/>
          <w:szCs w:val="30"/>
        </w:rPr>
        <w:t>х</w:t>
      </w:r>
      <w:r w:rsidR="00B647F6" w:rsidRPr="00A22E45">
        <w:rPr>
          <w:rFonts w:ascii="Times New Roman" w:hAnsi="Times New Roman"/>
          <w:sz w:val="30"/>
          <w:szCs w:val="30"/>
        </w:rPr>
        <w:t xml:space="preserve"> веществ не является новой и для котор</w:t>
      </w:r>
      <w:r w:rsidR="00A25DBC" w:rsidRPr="00A22E45">
        <w:rPr>
          <w:rFonts w:ascii="Times New Roman" w:hAnsi="Times New Roman"/>
          <w:sz w:val="30"/>
          <w:szCs w:val="30"/>
        </w:rPr>
        <w:t>ой</w:t>
      </w:r>
      <w:r w:rsidR="00B647F6" w:rsidRPr="00A22E45">
        <w:rPr>
          <w:rFonts w:ascii="Times New Roman" w:hAnsi="Times New Roman"/>
          <w:sz w:val="30"/>
          <w:szCs w:val="30"/>
        </w:rPr>
        <w:t xml:space="preserve"> существуют </w:t>
      </w:r>
      <w:r w:rsidR="00A25DBC" w:rsidRPr="00A22E45">
        <w:rPr>
          <w:rFonts w:ascii="Times New Roman" w:hAnsi="Times New Roman"/>
          <w:sz w:val="30"/>
          <w:szCs w:val="30"/>
        </w:rPr>
        <w:t>референтные</w:t>
      </w:r>
      <w:r w:rsidR="00B647F6" w:rsidRPr="00A22E45">
        <w:rPr>
          <w:rFonts w:ascii="Times New Roman" w:hAnsi="Times New Roman"/>
          <w:sz w:val="30"/>
          <w:szCs w:val="30"/>
        </w:rPr>
        <w:t xml:space="preserve"> комбинированные </w:t>
      </w:r>
      <w:r w:rsidR="00A25DBC" w:rsidRPr="00A22E45">
        <w:rPr>
          <w:rFonts w:ascii="Times New Roman" w:hAnsi="Times New Roman"/>
          <w:sz w:val="30"/>
          <w:szCs w:val="30"/>
        </w:rPr>
        <w:t xml:space="preserve">лекарственные </w:t>
      </w:r>
      <w:r w:rsidR="00761354" w:rsidRPr="00A22E45">
        <w:rPr>
          <w:rFonts w:ascii="Times New Roman" w:hAnsi="Times New Roman"/>
          <w:sz w:val="30"/>
          <w:szCs w:val="30"/>
        </w:rPr>
        <w:t>препараты</w:t>
      </w:r>
      <w:r w:rsidR="00B647F6" w:rsidRPr="00A22E45">
        <w:rPr>
          <w:rFonts w:ascii="Times New Roman" w:hAnsi="Times New Roman"/>
          <w:sz w:val="30"/>
          <w:szCs w:val="30"/>
        </w:rPr>
        <w:t xml:space="preserve">, терапевтическая эквивалентность должна быть доказана для каждого </w:t>
      </w:r>
      <w:r w:rsidR="00761354" w:rsidRPr="00A22E45">
        <w:rPr>
          <w:rFonts w:ascii="Times New Roman" w:hAnsi="Times New Roman"/>
          <w:sz w:val="30"/>
          <w:szCs w:val="30"/>
        </w:rPr>
        <w:t>из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A178C7" w:rsidRPr="00A22E45">
        <w:rPr>
          <w:rFonts w:ascii="Times New Roman" w:hAnsi="Times New Roman"/>
          <w:sz w:val="30"/>
          <w:szCs w:val="30"/>
        </w:rPr>
        <w:t>активны</w:t>
      </w:r>
      <w:r w:rsidR="00761354" w:rsidRPr="00A22E45">
        <w:rPr>
          <w:rFonts w:ascii="Times New Roman" w:hAnsi="Times New Roman"/>
          <w:sz w:val="30"/>
          <w:szCs w:val="30"/>
        </w:rPr>
        <w:t>х</w:t>
      </w:r>
      <w:r w:rsidR="00B647F6" w:rsidRPr="00A22E45">
        <w:rPr>
          <w:rFonts w:ascii="Times New Roman" w:hAnsi="Times New Roman"/>
          <w:sz w:val="30"/>
          <w:szCs w:val="30"/>
        </w:rPr>
        <w:t xml:space="preserve"> веществ комбинированн</w:t>
      </w:r>
      <w:r w:rsidR="00A25DBC" w:rsidRPr="00A22E45">
        <w:rPr>
          <w:rFonts w:ascii="Times New Roman" w:hAnsi="Times New Roman"/>
          <w:sz w:val="30"/>
          <w:szCs w:val="30"/>
        </w:rPr>
        <w:t>ого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2A0174" w:rsidRPr="00A22E45">
        <w:rPr>
          <w:rFonts w:ascii="Times New Roman" w:hAnsi="Times New Roman"/>
          <w:sz w:val="30"/>
          <w:szCs w:val="30"/>
        </w:rPr>
        <w:t xml:space="preserve">лекарственного </w:t>
      </w:r>
      <w:r w:rsidR="00B647F6" w:rsidRPr="00A22E45">
        <w:rPr>
          <w:rFonts w:ascii="Times New Roman" w:hAnsi="Times New Roman"/>
          <w:sz w:val="30"/>
          <w:szCs w:val="30"/>
        </w:rPr>
        <w:t>пр</w:t>
      </w:r>
      <w:r w:rsidR="00A25DBC" w:rsidRPr="00A22E45">
        <w:rPr>
          <w:rFonts w:ascii="Times New Roman" w:hAnsi="Times New Roman"/>
          <w:sz w:val="30"/>
          <w:szCs w:val="30"/>
        </w:rPr>
        <w:t>епарата</w:t>
      </w:r>
      <w:r w:rsidRPr="00A22E45">
        <w:rPr>
          <w:rFonts w:ascii="Times New Roman" w:hAnsi="Times New Roman"/>
          <w:sz w:val="30"/>
          <w:szCs w:val="30"/>
        </w:rPr>
        <w:t>,</w:t>
      </w:r>
      <w:r w:rsidR="00B647F6" w:rsidRPr="00A22E45">
        <w:rPr>
          <w:rFonts w:ascii="Times New Roman" w:hAnsi="Times New Roman"/>
          <w:sz w:val="30"/>
          <w:szCs w:val="30"/>
        </w:rPr>
        <w:t xml:space="preserve"> и</w:t>
      </w:r>
      <w:r w:rsidR="00761354" w:rsidRPr="00A22E45">
        <w:rPr>
          <w:rFonts w:ascii="Times New Roman" w:hAnsi="Times New Roman"/>
          <w:sz w:val="30"/>
          <w:szCs w:val="30"/>
        </w:rPr>
        <w:t>,</w:t>
      </w:r>
      <w:r w:rsidR="00FF14CD" w:rsidRPr="00A22E45">
        <w:rPr>
          <w:rFonts w:ascii="Times New Roman" w:hAnsi="Times New Roman"/>
          <w:sz w:val="30"/>
          <w:szCs w:val="30"/>
        </w:rPr>
        <w:t xml:space="preserve"> соответственно</w:t>
      </w:r>
      <w:r w:rsidR="00761354" w:rsidRPr="00A22E45">
        <w:rPr>
          <w:rFonts w:ascii="Times New Roman" w:hAnsi="Times New Roman"/>
          <w:sz w:val="30"/>
          <w:szCs w:val="30"/>
        </w:rPr>
        <w:t>,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A25DBC" w:rsidRPr="00A22E45">
        <w:rPr>
          <w:rFonts w:ascii="Times New Roman" w:hAnsi="Times New Roman"/>
          <w:sz w:val="30"/>
          <w:szCs w:val="30"/>
        </w:rPr>
        <w:t>дизайн</w:t>
      </w:r>
      <w:r w:rsidR="00B647F6" w:rsidRPr="00A22E45">
        <w:rPr>
          <w:rFonts w:ascii="Times New Roman" w:hAnsi="Times New Roman"/>
          <w:sz w:val="30"/>
          <w:szCs w:val="30"/>
        </w:rPr>
        <w:t xml:space="preserve"> исследования будет зависеть от конкретных </w:t>
      </w:r>
      <w:r w:rsidR="00A178C7" w:rsidRPr="00A22E45">
        <w:rPr>
          <w:rFonts w:ascii="Times New Roman" w:hAnsi="Times New Roman"/>
          <w:sz w:val="30"/>
          <w:szCs w:val="30"/>
        </w:rPr>
        <w:t>активны</w:t>
      </w:r>
      <w:r w:rsidR="00B647F6" w:rsidRPr="00A22E45">
        <w:rPr>
          <w:rFonts w:ascii="Times New Roman" w:hAnsi="Times New Roman"/>
          <w:sz w:val="30"/>
          <w:szCs w:val="30"/>
        </w:rPr>
        <w:t xml:space="preserve">х веществ комбинации. Например, эффективность и безопасность комбинации </w:t>
      </w:r>
      <w:r w:rsidR="007C1CB0" w:rsidRPr="00A22E45">
        <w:rPr>
          <w:rFonts w:ascii="Times New Roman" w:hAnsi="Times New Roman"/>
          <w:sz w:val="30"/>
          <w:szCs w:val="30"/>
        </w:rPr>
        <w:t>ингаляционных глюкокортикостероидов</w:t>
      </w:r>
      <w:r w:rsidR="00B647F6" w:rsidRPr="00A22E45">
        <w:rPr>
          <w:rFonts w:ascii="Times New Roman" w:hAnsi="Times New Roman"/>
          <w:sz w:val="30"/>
          <w:szCs w:val="30"/>
        </w:rPr>
        <w:t xml:space="preserve"> и </w:t>
      </w:r>
      <w:r w:rsidR="007C1CB0" w:rsidRPr="00A22E45">
        <w:rPr>
          <w:rFonts w:ascii="Times New Roman" w:hAnsi="Times New Roman"/>
          <w:sz w:val="30"/>
          <w:szCs w:val="30"/>
        </w:rPr>
        <w:t>длительнодействующих β</w:t>
      </w:r>
      <w:r w:rsidR="007C1CB0" w:rsidRPr="00A22E45">
        <w:rPr>
          <w:rFonts w:ascii="Times New Roman" w:hAnsi="Times New Roman"/>
          <w:sz w:val="30"/>
          <w:szCs w:val="30"/>
          <w:vertAlign w:val="subscript"/>
        </w:rPr>
        <w:t>2</w:t>
      </w:r>
      <w:r w:rsidR="007C1CB0" w:rsidRPr="00A22E45">
        <w:rPr>
          <w:rFonts w:ascii="Times New Roman" w:hAnsi="Times New Roman"/>
          <w:sz w:val="30"/>
          <w:szCs w:val="30"/>
        </w:rPr>
        <w:t xml:space="preserve">-агонистов адренорецепторов </w:t>
      </w:r>
      <w:r w:rsidR="00B647F6" w:rsidRPr="00A22E45">
        <w:rPr>
          <w:rFonts w:ascii="Times New Roman" w:hAnsi="Times New Roman"/>
          <w:sz w:val="30"/>
          <w:szCs w:val="30"/>
        </w:rPr>
        <w:t>могут быть исследованы в</w:t>
      </w:r>
      <w:r w:rsidRPr="00A22E45">
        <w:rPr>
          <w:rFonts w:ascii="Times New Roman" w:hAnsi="Times New Roman"/>
          <w:sz w:val="30"/>
          <w:szCs w:val="30"/>
        </w:rPr>
        <w:t xml:space="preserve"> рамках проведения </w:t>
      </w:r>
      <w:r w:rsidR="008B592B" w:rsidRPr="00A22E45">
        <w:rPr>
          <w:rFonts w:ascii="Times New Roman" w:hAnsi="Times New Roman"/>
          <w:sz w:val="30"/>
          <w:szCs w:val="30"/>
        </w:rPr>
        <w:t xml:space="preserve">одного </w:t>
      </w:r>
      <w:r w:rsidR="00B647F6" w:rsidRPr="00A22E45">
        <w:rPr>
          <w:rFonts w:ascii="Times New Roman" w:hAnsi="Times New Roman"/>
          <w:sz w:val="30"/>
          <w:szCs w:val="30"/>
        </w:rPr>
        <w:t>исследовани</w:t>
      </w:r>
      <w:r w:rsidRPr="00A22E45">
        <w:rPr>
          <w:rFonts w:ascii="Times New Roman" w:hAnsi="Times New Roman"/>
          <w:sz w:val="30"/>
          <w:szCs w:val="30"/>
        </w:rPr>
        <w:t>я</w:t>
      </w:r>
      <w:r w:rsidR="00B647F6" w:rsidRPr="00A22E45">
        <w:rPr>
          <w:rFonts w:ascii="Times New Roman" w:hAnsi="Times New Roman"/>
          <w:sz w:val="30"/>
          <w:szCs w:val="30"/>
        </w:rPr>
        <w:t xml:space="preserve">, в котором </w:t>
      </w:r>
      <w:r w:rsidR="00FF14CD" w:rsidRPr="00A22E45">
        <w:rPr>
          <w:rFonts w:ascii="Times New Roman" w:hAnsi="Times New Roman"/>
          <w:sz w:val="30"/>
          <w:szCs w:val="30"/>
        </w:rPr>
        <w:t>предусмотрены критерии оценки, позволяющие оценить оба</w:t>
      </w:r>
      <w:r w:rsidR="00B647F6" w:rsidRPr="00A22E45">
        <w:rPr>
          <w:rFonts w:ascii="Times New Roman" w:hAnsi="Times New Roman"/>
          <w:sz w:val="30"/>
          <w:szCs w:val="30"/>
        </w:rPr>
        <w:t xml:space="preserve"> активны</w:t>
      </w:r>
      <w:r w:rsidR="00FF14CD" w:rsidRPr="00A22E45">
        <w:rPr>
          <w:rFonts w:ascii="Times New Roman" w:hAnsi="Times New Roman"/>
          <w:sz w:val="30"/>
          <w:szCs w:val="30"/>
        </w:rPr>
        <w:t>х</w:t>
      </w:r>
      <w:r w:rsidR="00B647F6" w:rsidRPr="00A22E45">
        <w:rPr>
          <w:rFonts w:ascii="Times New Roman" w:hAnsi="Times New Roman"/>
          <w:sz w:val="30"/>
          <w:szCs w:val="30"/>
        </w:rPr>
        <w:t xml:space="preserve"> компонент</w:t>
      </w:r>
      <w:r w:rsidR="00FF14CD" w:rsidRPr="00A22E45">
        <w:rPr>
          <w:rFonts w:ascii="Times New Roman" w:hAnsi="Times New Roman"/>
          <w:sz w:val="30"/>
          <w:szCs w:val="30"/>
        </w:rPr>
        <w:t>а</w:t>
      </w:r>
      <w:r w:rsidR="00B647F6" w:rsidRPr="00A22E45">
        <w:rPr>
          <w:rFonts w:ascii="Times New Roman" w:hAnsi="Times New Roman"/>
          <w:sz w:val="30"/>
          <w:szCs w:val="30"/>
        </w:rPr>
        <w:t xml:space="preserve"> комбинации </w:t>
      </w:r>
      <w:r w:rsidR="00633844" w:rsidRPr="00A22E45">
        <w:rPr>
          <w:rFonts w:ascii="Times New Roman" w:hAnsi="Times New Roman"/>
          <w:sz w:val="30"/>
          <w:szCs w:val="30"/>
        </w:rPr>
        <w:t xml:space="preserve">в </w:t>
      </w:r>
      <w:r w:rsidR="00B647F6" w:rsidRPr="00A22E45">
        <w:rPr>
          <w:rFonts w:ascii="Times New Roman" w:hAnsi="Times New Roman"/>
          <w:sz w:val="30"/>
          <w:szCs w:val="30"/>
        </w:rPr>
        <w:t>отдельно</w:t>
      </w:r>
      <w:r w:rsidR="00FF14CD" w:rsidRPr="00A22E45">
        <w:rPr>
          <w:rFonts w:ascii="Times New Roman" w:hAnsi="Times New Roman"/>
          <w:sz w:val="30"/>
          <w:szCs w:val="30"/>
        </w:rPr>
        <w:t>сти</w:t>
      </w:r>
      <w:r w:rsidR="00B647F6" w:rsidRPr="00A22E45">
        <w:rPr>
          <w:rFonts w:ascii="Times New Roman" w:hAnsi="Times New Roman"/>
          <w:sz w:val="30"/>
          <w:szCs w:val="30"/>
        </w:rPr>
        <w:t xml:space="preserve"> (</w:t>
      </w:r>
      <w:r w:rsidR="00FA3D0A" w:rsidRPr="00A22E45">
        <w:rPr>
          <w:rFonts w:ascii="Times New Roman" w:hAnsi="Times New Roman"/>
          <w:sz w:val="30"/>
          <w:szCs w:val="30"/>
        </w:rPr>
        <w:t xml:space="preserve">необходимо определить </w:t>
      </w:r>
      <w:r w:rsidR="00B647F6" w:rsidRPr="00A22E45">
        <w:rPr>
          <w:rFonts w:ascii="Times New Roman" w:hAnsi="Times New Roman"/>
          <w:sz w:val="30"/>
          <w:szCs w:val="30"/>
        </w:rPr>
        <w:t>совместн</w:t>
      </w:r>
      <w:r w:rsidR="00FA3D0A" w:rsidRPr="00A22E45">
        <w:rPr>
          <w:rFonts w:ascii="Times New Roman" w:hAnsi="Times New Roman"/>
          <w:sz w:val="30"/>
          <w:szCs w:val="30"/>
        </w:rPr>
        <w:t>ы</w:t>
      </w:r>
      <w:r w:rsidR="00B647F6" w:rsidRPr="00A22E45">
        <w:rPr>
          <w:rFonts w:ascii="Times New Roman" w:hAnsi="Times New Roman"/>
          <w:sz w:val="30"/>
          <w:szCs w:val="30"/>
        </w:rPr>
        <w:t xml:space="preserve">е первичные </w:t>
      </w:r>
      <w:r w:rsidR="00FA3D0A" w:rsidRPr="00A22E45">
        <w:rPr>
          <w:rFonts w:ascii="Times New Roman" w:hAnsi="Times New Roman"/>
          <w:sz w:val="30"/>
          <w:szCs w:val="30"/>
        </w:rPr>
        <w:t>критерии</w:t>
      </w:r>
      <w:r w:rsidR="00B647F6" w:rsidRPr="00A22E45">
        <w:rPr>
          <w:rFonts w:ascii="Times New Roman" w:hAnsi="Times New Roman"/>
          <w:sz w:val="30"/>
          <w:szCs w:val="30"/>
        </w:rPr>
        <w:t xml:space="preserve"> эффективности, по одному для каждого компонента комбинации). Дизайн исследования </w:t>
      </w:r>
      <w:r w:rsidR="00DA41AF" w:rsidRPr="00A22E45">
        <w:rPr>
          <w:rFonts w:ascii="Times New Roman" w:hAnsi="Times New Roman"/>
          <w:sz w:val="30"/>
          <w:szCs w:val="30"/>
        </w:rPr>
        <w:t>включает в себя 2</w:t>
      </w:r>
      <w:r w:rsidR="00B647F6" w:rsidRPr="00A22E45">
        <w:rPr>
          <w:rFonts w:ascii="Times New Roman" w:hAnsi="Times New Roman"/>
          <w:sz w:val="30"/>
          <w:szCs w:val="30"/>
        </w:rPr>
        <w:t xml:space="preserve"> дозы каждого </w:t>
      </w:r>
      <w:r w:rsidR="00B647F6" w:rsidRPr="00A22E45">
        <w:rPr>
          <w:rFonts w:ascii="Times New Roman" w:hAnsi="Times New Roman"/>
          <w:sz w:val="30"/>
          <w:szCs w:val="30"/>
        </w:rPr>
        <w:lastRenderedPageBreak/>
        <w:t xml:space="preserve">комбинированного </w:t>
      </w:r>
      <w:r w:rsidR="00DA41AF" w:rsidRPr="00A22E45">
        <w:rPr>
          <w:rFonts w:ascii="Times New Roman" w:hAnsi="Times New Roman"/>
          <w:sz w:val="30"/>
          <w:szCs w:val="30"/>
        </w:rPr>
        <w:t xml:space="preserve">лекарственного </w:t>
      </w:r>
      <w:r w:rsidR="00B647F6" w:rsidRPr="00A22E45">
        <w:rPr>
          <w:rFonts w:ascii="Times New Roman" w:hAnsi="Times New Roman"/>
          <w:sz w:val="30"/>
          <w:szCs w:val="30"/>
        </w:rPr>
        <w:t>пр</w:t>
      </w:r>
      <w:r w:rsidR="00FA3D0A" w:rsidRPr="00A22E45">
        <w:rPr>
          <w:rFonts w:ascii="Times New Roman" w:hAnsi="Times New Roman"/>
          <w:sz w:val="30"/>
          <w:szCs w:val="30"/>
        </w:rPr>
        <w:t>епара</w:t>
      </w:r>
      <w:r w:rsidR="00B647F6" w:rsidRPr="00A22E45">
        <w:rPr>
          <w:rFonts w:ascii="Times New Roman" w:hAnsi="Times New Roman"/>
          <w:sz w:val="30"/>
          <w:szCs w:val="30"/>
        </w:rPr>
        <w:t>та (ис</w:t>
      </w:r>
      <w:r w:rsidR="00FA3D0A" w:rsidRPr="00A22E45">
        <w:rPr>
          <w:rFonts w:ascii="Times New Roman" w:hAnsi="Times New Roman"/>
          <w:sz w:val="30"/>
          <w:szCs w:val="30"/>
        </w:rPr>
        <w:t>следуемый</w:t>
      </w:r>
      <w:r w:rsidR="00C03C74" w:rsidRPr="00A22E45">
        <w:rPr>
          <w:rFonts w:ascii="Times New Roman" w:hAnsi="Times New Roman"/>
          <w:sz w:val="30"/>
          <w:szCs w:val="30"/>
        </w:rPr>
        <w:t xml:space="preserve"> </w:t>
      </w:r>
      <w:r w:rsidR="00B647F6" w:rsidRPr="00A22E45">
        <w:rPr>
          <w:rFonts w:ascii="Times New Roman" w:hAnsi="Times New Roman"/>
          <w:sz w:val="30"/>
          <w:szCs w:val="30"/>
        </w:rPr>
        <w:t xml:space="preserve">и </w:t>
      </w:r>
      <w:r w:rsidR="00FA3D0A" w:rsidRPr="00A22E45">
        <w:rPr>
          <w:rFonts w:ascii="Times New Roman" w:hAnsi="Times New Roman"/>
          <w:sz w:val="30"/>
          <w:szCs w:val="30"/>
        </w:rPr>
        <w:t xml:space="preserve">референтный </w:t>
      </w:r>
      <w:r w:rsidR="00B647F6" w:rsidRPr="00A22E45">
        <w:rPr>
          <w:rFonts w:ascii="Times New Roman" w:hAnsi="Times New Roman"/>
          <w:sz w:val="30"/>
          <w:szCs w:val="30"/>
        </w:rPr>
        <w:t>комбинированн</w:t>
      </w:r>
      <w:r w:rsidR="00FA3D0A" w:rsidRPr="00A22E45">
        <w:rPr>
          <w:rFonts w:ascii="Times New Roman" w:hAnsi="Times New Roman"/>
          <w:sz w:val="30"/>
          <w:szCs w:val="30"/>
        </w:rPr>
        <w:t xml:space="preserve">ый </w:t>
      </w:r>
      <w:r w:rsidR="00C03C74" w:rsidRPr="00A22E45">
        <w:rPr>
          <w:rFonts w:ascii="Times New Roman" w:hAnsi="Times New Roman"/>
          <w:sz w:val="30"/>
          <w:szCs w:val="30"/>
        </w:rPr>
        <w:t>лекарственны</w:t>
      </w:r>
      <w:r w:rsidR="002A0174" w:rsidRPr="00A22E45">
        <w:rPr>
          <w:rFonts w:ascii="Times New Roman" w:hAnsi="Times New Roman"/>
          <w:sz w:val="30"/>
          <w:szCs w:val="30"/>
        </w:rPr>
        <w:t>е</w:t>
      </w:r>
      <w:r w:rsidR="00C03C74" w:rsidRPr="00A22E45">
        <w:rPr>
          <w:rFonts w:ascii="Times New Roman" w:hAnsi="Times New Roman"/>
          <w:sz w:val="30"/>
          <w:szCs w:val="30"/>
        </w:rPr>
        <w:t xml:space="preserve"> </w:t>
      </w:r>
      <w:r w:rsidR="00FA3D0A" w:rsidRPr="00A22E45">
        <w:rPr>
          <w:rFonts w:ascii="Times New Roman" w:hAnsi="Times New Roman"/>
          <w:sz w:val="30"/>
          <w:szCs w:val="30"/>
        </w:rPr>
        <w:t>препарат</w:t>
      </w:r>
      <w:r w:rsidR="002A0174" w:rsidRPr="00A22E45">
        <w:rPr>
          <w:rFonts w:ascii="Times New Roman" w:hAnsi="Times New Roman"/>
          <w:sz w:val="30"/>
          <w:szCs w:val="30"/>
        </w:rPr>
        <w:t>ы</w:t>
      </w:r>
      <w:r w:rsidR="00B647F6" w:rsidRPr="00A22E45">
        <w:rPr>
          <w:rFonts w:ascii="Times New Roman" w:hAnsi="Times New Roman"/>
          <w:sz w:val="30"/>
          <w:szCs w:val="30"/>
        </w:rPr>
        <w:t xml:space="preserve">) </w:t>
      </w:r>
      <w:r w:rsidR="00633844" w:rsidRPr="00A22E45">
        <w:rPr>
          <w:rFonts w:ascii="Times New Roman" w:hAnsi="Times New Roman"/>
          <w:sz w:val="30"/>
          <w:szCs w:val="30"/>
        </w:rPr>
        <w:t>в целях определения</w:t>
      </w:r>
      <w:r w:rsidR="00B647F6" w:rsidRPr="00A22E45">
        <w:rPr>
          <w:rFonts w:ascii="Times New Roman" w:hAnsi="Times New Roman"/>
          <w:sz w:val="30"/>
          <w:szCs w:val="30"/>
        </w:rPr>
        <w:t xml:space="preserve"> статистическ</w:t>
      </w:r>
      <w:r w:rsidR="00FA3D0A" w:rsidRPr="00A22E45">
        <w:rPr>
          <w:rFonts w:ascii="Times New Roman" w:hAnsi="Times New Roman"/>
          <w:sz w:val="30"/>
          <w:szCs w:val="30"/>
        </w:rPr>
        <w:t>и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FA3D0A" w:rsidRPr="00A22E45">
        <w:rPr>
          <w:rFonts w:ascii="Times New Roman" w:hAnsi="Times New Roman"/>
          <w:sz w:val="30"/>
          <w:szCs w:val="30"/>
        </w:rPr>
        <w:t>значим</w:t>
      </w:r>
      <w:r w:rsidR="00633844" w:rsidRPr="00A22E45">
        <w:rPr>
          <w:rFonts w:ascii="Times New Roman" w:hAnsi="Times New Roman"/>
          <w:sz w:val="30"/>
          <w:szCs w:val="30"/>
        </w:rPr>
        <w:t>ой</w:t>
      </w:r>
      <w:r w:rsidR="00FA3D0A" w:rsidRPr="00A22E45">
        <w:rPr>
          <w:rFonts w:ascii="Times New Roman" w:hAnsi="Times New Roman"/>
          <w:sz w:val="30"/>
          <w:szCs w:val="30"/>
        </w:rPr>
        <w:t xml:space="preserve"> зависимост</w:t>
      </w:r>
      <w:r w:rsidR="00633844" w:rsidRPr="00A22E45">
        <w:rPr>
          <w:rFonts w:ascii="Times New Roman" w:hAnsi="Times New Roman"/>
          <w:sz w:val="30"/>
          <w:szCs w:val="30"/>
        </w:rPr>
        <w:t>и</w:t>
      </w:r>
      <w:r w:rsidR="00B647F6" w:rsidRPr="00A22E45">
        <w:rPr>
          <w:rFonts w:ascii="Times New Roman" w:hAnsi="Times New Roman"/>
          <w:sz w:val="30"/>
          <w:szCs w:val="30"/>
        </w:rPr>
        <w:t xml:space="preserve"> </w:t>
      </w:r>
      <w:r w:rsidR="00E31D25" w:rsidRPr="00A22E45">
        <w:rPr>
          <w:rFonts w:ascii="Times New Roman" w:hAnsi="Times New Roman"/>
          <w:sz w:val="30"/>
          <w:szCs w:val="30"/>
        </w:rPr>
        <w:t>«доза – эффект»</w:t>
      </w:r>
      <w:r w:rsidR="00B647F6" w:rsidRPr="00A22E45">
        <w:rPr>
          <w:rFonts w:ascii="Times New Roman" w:hAnsi="Times New Roman"/>
          <w:sz w:val="30"/>
          <w:szCs w:val="30"/>
        </w:rPr>
        <w:t>.</w:t>
      </w:r>
    </w:p>
    <w:p w:rsidR="003F6C22" w:rsidRPr="00A22E45" w:rsidRDefault="008F5C8B" w:rsidP="00C217C2">
      <w:pPr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Кроме установления терапевтической эквивалентности</w:t>
      </w:r>
      <w:r w:rsidR="00633844" w:rsidRPr="00A22E45">
        <w:rPr>
          <w:rFonts w:ascii="Times New Roman" w:hAnsi="Times New Roman"/>
          <w:sz w:val="30"/>
          <w:szCs w:val="30"/>
        </w:rPr>
        <w:t>, в отношении</w:t>
      </w:r>
      <w:r w:rsidRPr="00A22E45">
        <w:rPr>
          <w:rFonts w:ascii="Times New Roman" w:hAnsi="Times New Roman"/>
          <w:sz w:val="30"/>
          <w:szCs w:val="30"/>
        </w:rPr>
        <w:t xml:space="preserve"> комбинаций ингаляционных </w:t>
      </w:r>
      <w:r w:rsidR="007C1CB0" w:rsidRPr="00A22E45">
        <w:rPr>
          <w:rFonts w:ascii="Times New Roman" w:hAnsi="Times New Roman"/>
          <w:sz w:val="30"/>
          <w:szCs w:val="30"/>
        </w:rPr>
        <w:t>глюкокортикостероидов</w:t>
      </w:r>
      <w:r w:rsidR="00D06FA8" w:rsidRPr="00A22E45">
        <w:rPr>
          <w:rFonts w:ascii="Times New Roman" w:hAnsi="Times New Roman"/>
          <w:sz w:val="30"/>
          <w:szCs w:val="30"/>
        </w:rPr>
        <w:t xml:space="preserve"> и </w:t>
      </w:r>
      <w:r w:rsidR="007C1CB0" w:rsidRPr="00A22E45">
        <w:rPr>
          <w:rFonts w:ascii="Times New Roman" w:hAnsi="Times New Roman"/>
          <w:sz w:val="30"/>
          <w:szCs w:val="30"/>
        </w:rPr>
        <w:t>длительнодействующих β</w:t>
      </w:r>
      <w:r w:rsidR="007C1CB0" w:rsidRPr="00A22E45">
        <w:rPr>
          <w:rFonts w:ascii="Times New Roman" w:hAnsi="Times New Roman"/>
          <w:sz w:val="30"/>
          <w:szCs w:val="30"/>
          <w:vertAlign w:val="subscript"/>
        </w:rPr>
        <w:t>2</w:t>
      </w:r>
      <w:r w:rsidR="007C1CB0" w:rsidRPr="00A22E45">
        <w:rPr>
          <w:rFonts w:ascii="Times New Roman" w:hAnsi="Times New Roman"/>
          <w:sz w:val="30"/>
          <w:szCs w:val="30"/>
        </w:rPr>
        <w:t xml:space="preserve">-агонистов адренорецепторов </w:t>
      </w:r>
      <w:r w:rsidRPr="00A22E45">
        <w:rPr>
          <w:rFonts w:ascii="Times New Roman" w:hAnsi="Times New Roman"/>
          <w:sz w:val="30"/>
          <w:szCs w:val="30"/>
        </w:rPr>
        <w:t>мо</w:t>
      </w:r>
      <w:r w:rsidR="0027368E" w:rsidRPr="00A22E45">
        <w:rPr>
          <w:rFonts w:ascii="Times New Roman" w:hAnsi="Times New Roman"/>
          <w:sz w:val="30"/>
          <w:szCs w:val="30"/>
        </w:rPr>
        <w:t>гу</w:t>
      </w:r>
      <w:r w:rsidRPr="00A22E45">
        <w:rPr>
          <w:rFonts w:ascii="Times New Roman" w:hAnsi="Times New Roman"/>
          <w:sz w:val="30"/>
          <w:szCs w:val="30"/>
        </w:rPr>
        <w:t xml:space="preserve">т быть </w:t>
      </w:r>
      <w:r w:rsidR="0027368E" w:rsidRPr="00A22E45">
        <w:rPr>
          <w:rFonts w:ascii="Times New Roman" w:hAnsi="Times New Roman"/>
          <w:sz w:val="30"/>
          <w:szCs w:val="30"/>
        </w:rPr>
        <w:t xml:space="preserve">проведены </w:t>
      </w:r>
      <w:r w:rsidRPr="00A22E45">
        <w:rPr>
          <w:rFonts w:ascii="Times New Roman" w:hAnsi="Times New Roman"/>
          <w:sz w:val="30"/>
          <w:szCs w:val="30"/>
        </w:rPr>
        <w:t>отдельные исследования, оценивающи</w:t>
      </w:r>
      <w:r w:rsidR="0027368E" w:rsidRPr="00A22E45">
        <w:rPr>
          <w:rFonts w:ascii="Times New Roman" w:hAnsi="Times New Roman"/>
          <w:sz w:val="30"/>
          <w:szCs w:val="30"/>
        </w:rPr>
        <w:t>е</w:t>
      </w:r>
      <w:r w:rsidRPr="00A22E45">
        <w:rPr>
          <w:rFonts w:ascii="Times New Roman" w:hAnsi="Times New Roman"/>
          <w:sz w:val="30"/>
          <w:szCs w:val="30"/>
        </w:rPr>
        <w:t xml:space="preserve"> каждый отдельный </w:t>
      </w:r>
      <w:r w:rsidR="0027368E" w:rsidRPr="00A22E45">
        <w:rPr>
          <w:rFonts w:ascii="Times New Roman" w:hAnsi="Times New Roman"/>
          <w:sz w:val="30"/>
          <w:szCs w:val="30"/>
        </w:rPr>
        <w:t>действующий компонент</w:t>
      </w:r>
      <w:r w:rsidRPr="00A22E45">
        <w:rPr>
          <w:rFonts w:ascii="Times New Roman" w:hAnsi="Times New Roman"/>
          <w:sz w:val="30"/>
          <w:szCs w:val="30"/>
        </w:rPr>
        <w:t xml:space="preserve">. Эффективность компонента </w:t>
      </w:r>
      <w:r w:rsidR="007C1CB0" w:rsidRPr="00A22E45">
        <w:rPr>
          <w:rFonts w:ascii="Times New Roman" w:hAnsi="Times New Roman"/>
          <w:sz w:val="30"/>
          <w:szCs w:val="30"/>
        </w:rPr>
        <w:t>длительнодействующих β</w:t>
      </w:r>
      <w:r w:rsidR="007C1CB0" w:rsidRPr="00A22E45">
        <w:rPr>
          <w:rFonts w:ascii="Times New Roman" w:hAnsi="Times New Roman"/>
          <w:sz w:val="30"/>
          <w:szCs w:val="30"/>
          <w:vertAlign w:val="subscript"/>
        </w:rPr>
        <w:t>2</w:t>
      </w:r>
      <w:r w:rsidR="007C1CB0" w:rsidRPr="00A22E45">
        <w:rPr>
          <w:rFonts w:ascii="Times New Roman" w:hAnsi="Times New Roman"/>
          <w:sz w:val="30"/>
          <w:szCs w:val="30"/>
        </w:rPr>
        <w:t xml:space="preserve">-агонистов адренорецепторов </w:t>
      </w:r>
      <w:r w:rsidRPr="00A22E45">
        <w:rPr>
          <w:rFonts w:ascii="Times New Roman" w:hAnsi="Times New Roman"/>
          <w:sz w:val="30"/>
          <w:szCs w:val="30"/>
        </w:rPr>
        <w:t xml:space="preserve">может быть оценена после </w:t>
      </w:r>
      <w:r w:rsidR="00633844" w:rsidRPr="00A22E45">
        <w:rPr>
          <w:rFonts w:ascii="Times New Roman" w:hAnsi="Times New Roman"/>
          <w:sz w:val="30"/>
          <w:szCs w:val="30"/>
        </w:rPr>
        <w:t xml:space="preserve">проведения </w:t>
      </w:r>
      <w:r w:rsidRPr="00A22E45">
        <w:rPr>
          <w:rFonts w:ascii="Times New Roman" w:hAnsi="Times New Roman"/>
          <w:sz w:val="30"/>
          <w:szCs w:val="30"/>
        </w:rPr>
        <w:t xml:space="preserve">ингаляции </w:t>
      </w:r>
      <w:r w:rsidR="0027368E" w:rsidRPr="00A22E45">
        <w:rPr>
          <w:rFonts w:ascii="Times New Roman" w:hAnsi="Times New Roman"/>
          <w:sz w:val="30"/>
          <w:szCs w:val="30"/>
        </w:rPr>
        <w:t>однократной</w:t>
      </w:r>
      <w:r w:rsidRPr="00A22E45">
        <w:rPr>
          <w:rFonts w:ascii="Times New Roman" w:hAnsi="Times New Roman"/>
          <w:sz w:val="30"/>
          <w:szCs w:val="30"/>
        </w:rPr>
        <w:t xml:space="preserve"> дозы</w:t>
      </w:r>
      <w:r w:rsidR="00F82FC6" w:rsidRPr="00A22E45">
        <w:rPr>
          <w:rFonts w:ascii="Times New Roman" w:hAnsi="Times New Roman"/>
          <w:sz w:val="30"/>
          <w:szCs w:val="30"/>
        </w:rPr>
        <w:t xml:space="preserve"> </w:t>
      </w:r>
      <w:r w:rsidR="006278FC" w:rsidRPr="00A22E45">
        <w:rPr>
          <w:rFonts w:ascii="Times New Roman" w:hAnsi="Times New Roman"/>
          <w:sz w:val="30"/>
          <w:szCs w:val="30"/>
        </w:rPr>
        <w:t>путем</w:t>
      </w:r>
      <w:r w:rsidRPr="00A22E45">
        <w:rPr>
          <w:rFonts w:ascii="Times New Roman" w:hAnsi="Times New Roman"/>
          <w:sz w:val="30"/>
          <w:szCs w:val="30"/>
        </w:rPr>
        <w:t xml:space="preserve"> измерения </w:t>
      </w:r>
      <w:r w:rsidR="0027368E" w:rsidRPr="00A22E45">
        <w:rPr>
          <w:rFonts w:ascii="Times New Roman" w:hAnsi="Times New Roman"/>
          <w:sz w:val="30"/>
          <w:szCs w:val="30"/>
        </w:rPr>
        <w:t>бронходилатации на протяжении,</w:t>
      </w:r>
      <w:r w:rsidRPr="00A22E45">
        <w:rPr>
          <w:rFonts w:ascii="Times New Roman" w:hAnsi="Times New Roman"/>
          <w:sz w:val="30"/>
          <w:szCs w:val="30"/>
        </w:rPr>
        <w:t xml:space="preserve"> по крайней мере, 80</w:t>
      </w:r>
      <w:r w:rsidR="003F6C22" w:rsidRPr="00A22E45">
        <w:rPr>
          <w:rFonts w:ascii="Times New Roman" w:hAnsi="Times New Roman"/>
          <w:sz w:val="30"/>
          <w:szCs w:val="30"/>
        </w:rPr>
        <w:t> </w:t>
      </w:r>
      <w:r w:rsidRPr="00A22E45">
        <w:rPr>
          <w:rFonts w:ascii="Times New Roman" w:hAnsi="Times New Roman"/>
          <w:sz w:val="30"/>
          <w:szCs w:val="30"/>
        </w:rPr>
        <w:t xml:space="preserve">% </w:t>
      </w:r>
      <w:r w:rsidR="0027368E" w:rsidRPr="00A22E45">
        <w:rPr>
          <w:rFonts w:ascii="Times New Roman" w:hAnsi="Times New Roman"/>
          <w:sz w:val="30"/>
          <w:szCs w:val="30"/>
        </w:rPr>
        <w:t xml:space="preserve">времени </w:t>
      </w:r>
      <w:r w:rsidRPr="00A22E45">
        <w:rPr>
          <w:rFonts w:ascii="Times New Roman" w:hAnsi="Times New Roman"/>
          <w:sz w:val="30"/>
          <w:szCs w:val="30"/>
        </w:rPr>
        <w:t>действия</w:t>
      </w:r>
      <w:r w:rsidR="00633844" w:rsidRPr="00A22E45">
        <w:rPr>
          <w:rFonts w:ascii="Times New Roman" w:hAnsi="Times New Roman"/>
          <w:sz w:val="30"/>
          <w:szCs w:val="30"/>
        </w:rPr>
        <w:t xml:space="preserve"> этого компонента</w:t>
      </w:r>
      <w:r w:rsidR="0027368E" w:rsidRPr="00A22E45">
        <w:rPr>
          <w:rFonts w:ascii="Times New Roman" w:hAnsi="Times New Roman"/>
          <w:sz w:val="30"/>
          <w:szCs w:val="30"/>
        </w:rPr>
        <w:t>,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3F6C22" w:rsidRPr="00A22E45">
        <w:rPr>
          <w:rFonts w:ascii="Times New Roman" w:hAnsi="Times New Roman"/>
          <w:sz w:val="30"/>
          <w:szCs w:val="30"/>
        </w:rPr>
        <w:t>или</w:t>
      </w:r>
      <w:r w:rsidR="0027368E" w:rsidRPr="00A22E45">
        <w:rPr>
          <w:rFonts w:ascii="Times New Roman" w:hAnsi="Times New Roman"/>
          <w:sz w:val="30"/>
          <w:szCs w:val="30"/>
        </w:rPr>
        <w:t xml:space="preserve"> </w:t>
      </w:r>
      <w:r w:rsidR="00761354" w:rsidRPr="00A22E45">
        <w:rPr>
          <w:rFonts w:ascii="Times New Roman" w:hAnsi="Times New Roman"/>
          <w:sz w:val="30"/>
          <w:szCs w:val="30"/>
        </w:rPr>
        <w:t xml:space="preserve">при </w:t>
      </w:r>
      <w:r w:rsidR="00633844" w:rsidRPr="00A22E45">
        <w:rPr>
          <w:rFonts w:ascii="Times New Roman" w:hAnsi="Times New Roman"/>
          <w:sz w:val="30"/>
          <w:szCs w:val="30"/>
        </w:rPr>
        <w:t xml:space="preserve">проведении </w:t>
      </w:r>
      <w:proofErr w:type="spellStart"/>
      <w:r w:rsidR="00F82FC6" w:rsidRPr="00A22E45">
        <w:rPr>
          <w:rFonts w:ascii="Times New Roman" w:hAnsi="Times New Roman"/>
          <w:sz w:val="30"/>
          <w:szCs w:val="30"/>
        </w:rPr>
        <w:t>бронхопровокационных</w:t>
      </w:r>
      <w:proofErr w:type="spellEnd"/>
      <w:r w:rsidR="00F82FC6" w:rsidRPr="00A22E45">
        <w:rPr>
          <w:rFonts w:ascii="Times New Roman" w:hAnsi="Times New Roman"/>
          <w:sz w:val="30"/>
          <w:szCs w:val="30"/>
        </w:rPr>
        <w:t xml:space="preserve"> исследовани</w:t>
      </w:r>
      <w:r w:rsidR="00633844" w:rsidRPr="00A22E45">
        <w:rPr>
          <w:rFonts w:ascii="Times New Roman" w:hAnsi="Times New Roman"/>
          <w:sz w:val="30"/>
          <w:szCs w:val="30"/>
        </w:rPr>
        <w:t>й.</w:t>
      </w:r>
      <w:r w:rsidR="00271900" w:rsidRPr="00A22E45">
        <w:rPr>
          <w:rFonts w:ascii="Times New Roman" w:hAnsi="Times New Roman"/>
          <w:sz w:val="30"/>
          <w:szCs w:val="30"/>
        </w:rPr>
        <w:t xml:space="preserve"> </w:t>
      </w:r>
      <w:r w:rsidR="00633844" w:rsidRPr="00A22E45">
        <w:rPr>
          <w:rFonts w:ascii="Times New Roman" w:hAnsi="Times New Roman"/>
          <w:sz w:val="30"/>
          <w:szCs w:val="30"/>
        </w:rPr>
        <w:t>Э</w:t>
      </w:r>
      <w:r w:rsidRPr="00A22E45">
        <w:rPr>
          <w:rFonts w:ascii="Times New Roman" w:hAnsi="Times New Roman"/>
          <w:sz w:val="30"/>
          <w:szCs w:val="30"/>
        </w:rPr>
        <w:t xml:space="preserve">ффективность компонента </w:t>
      </w:r>
      <w:r w:rsidR="007C1CB0" w:rsidRPr="00A22E45">
        <w:rPr>
          <w:rFonts w:ascii="Times New Roman" w:hAnsi="Times New Roman"/>
          <w:sz w:val="30"/>
          <w:szCs w:val="30"/>
        </w:rPr>
        <w:t>ингаляционных глюкокортикостероидов</w:t>
      </w:r>
      <w:r w:rsidR="00D06FA8" w:rsidRPr="00A22E45">
        <w:rPr>
          <w:rFonts w:ascii="Times New Roman" w:hAnsi="Times New Roman"/>
          <w:sz w:val="30"/>
          <w:szCs w:val="30"/>
        </w:rPr>
        <w:t xml:space="preserve"> </w:t>
      </w:r>
      <w:r w:rsidR="0001481B" w:rsidRPr="00A22E45">
        <w:rPr>
          <w:rFonts w:ascii="Times New Roman" w:hAnsi="Times New Roman"/>
          <w:sz w:val="30"/>
          <w:szCs w:val="30"/>
        </w:rPr>
        <w:t>оценива</w:t>
      </w:r>
      <w:r w:rsidR="00F82FC6" w:rsidRPr="00A22E45">
        <w:rPr>
          <w:rFonts w:ascii="Times New Roman" w:hAnsi="Times New Roman"/>
          <w:sz w:val="30"/>
          <w:szCs w:val="30"/>
        </w:rPr>
        <w:t>ется при</w:t>
      </w:r>
      <w:r w:rsidR="0001481B" w:rsidRPr="00A22E45">
        <w:rPr>
          <w:rFonts w:ascii="Times New Roman" w:hAnsi="Times New Roman"/>
          <w:sz w:val="30"/>
          <w:szCs w:val="30"/>
        </w:rPr>
        <w:t xml:space="preserve"> и</w:t>
      </w:r>
      <w:r w:rsidR="00B86AC9" w:rsidRPr="00A22E45">
        <w:rPr>
          <w:rFonts w:ascii="Times New Roman" w:hAnsi="Times New Roman"/>
          <w:sz w:val="30"/>
          <w:szCs w:val="30"/>
        </w:rPr>
        <w:t>зуче</w:t>
      </w:r>
      <w:r w:rsidR="0001481B" w:rsidRPr="00A22E45">
        <w:rPr>
          <w:rFonts w:ascii="Times New Roman" w:hAnsi="Times New Roman"/>
          <w:sz w:val="30"/>
          <w:szCs w:val="30"/>
        </w:rPr>
        <w:t>ни</w:t>
      </w:r>
      <w:r w:rsidR="00F82FC6" w:rsidRPr="00A22E45">
        <w:rPr>
          <w:rFonts w:ascii="Times New Roman" w:hAnsi="Times New Roman"/>
          <w:sz w:val="30"/>
          <w:szCs w:val="30"/>
        </w:rPr>
        <w:t>и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01481B" w:rsidRPr="00A22E45">
        <w:rPr>
          <w:rFonts w:ascii="Times New Roman" w:hAnsi="Times New Roman"/>
          <w:sz w:val="30"/>
          <w:szCs w:val="30"/>
        </w:rPr>
        <w:t>многократных (повторных)</w:t>
      </w:r>
      <w:r w:rsidRPr="00A22E45">
        <w:rPr>
          <w:rFonts w:ascii="Times New Roman" w:hAnsi="Times New Roman"/>
          <w:sz w:val="30"/>
          <w:szCs w:val="30"/>
        </w:rPr>
        <w:t xml:space="preserve"> ингаляций дозы </w:t>
      </w:r>
      <w:r w:rsidR="0001481B" w:rsidRPr="00A22E45">
        <w:rPr>
          <w:rFonts w:ascii="Times New Roman" w:hAnsi="Times New Roman"/>
          <w:sz w:val="30"/>
          <w:szCs w:val="30"/>
        </w:rPr>
        <w:t xml:space="preserve">на протяжении всего времени </w:t>
      </w:r>
      <w:r w:rsidR="00633844" w:rsidRPr="00A22E45">
        <w:rPr>
          <w:rFonts w:ascii="Times New Roman" w:hAnsi="Times New Roman"/>
          <w:sz w:val="30"/>
          <w:szCs w:val="30"/>
        </w:rPr>
        <w:t xml:space="preserve">проведения </w:t>
      </w:r>
      <w:r w:rsidR="0001481B" w:rsidRPr="00A22E45">
        <w:rPr>
          <w:rFonts w:ascii="Times New Roman" w:hAnsi="Times New Roman"/>
          <w:sz w:val="30"/>
          <w:szCs w:val="30"/>
        </w:rPr>
        <w:t>исследования</w:t>
      </w:r>
      <w:r w:rsidR="00D656D3" w:rsidRPr="00A22E45">
        <w:rPr>
          <w:rFonts w:ascii="Times New Roman" w:hAnsi="Times New Roman"/>
          <w:sz w:val="30"/>
          <w:szCs w:val="30"/>
        </w:rPr>
        <w:t xml:space="preserve"> (</w:t>
      </w:r>
      <w:r w:rsidR="00633844" w:rsidRPr="00A22E45">
        <w:rPr>
          <w:rFonts w:ascii="Times New Roman" w:hAnsi="Times New Roman"/>
          <w:sz w:val="30"/>
          <w:szCs w:val="30"/>
        </w:rPr>
        <w:t xml:space="preserve">в соответствии с </w:t>
      </w:r>
      <w:r w:rsidR="00D656D3" w:rsidRPr="00A22E45">
        <w:rPr>
          <w:rFonts w:ascii="Times New Roman" w:hAnsi="Times New Roman"/>
          <w:sz w:val="30"/>
          <w:szCs w:val="30"/>
        </w:rPr>
        <w:t>подраздел</w:t>
      </w:r>
      <w:r w:rsidR="00633844" w:rsidRPr="00A22E45">
        <w:rPr>
          <w:rFonts w:ascii="Times New Roman" w:hAnsi="Times New Roman"/>
          <w:sz w:val="30"/>
          <w:szCs w:val="30"/>
        </w:rPr>
        <w:t>ом</w:t>
      </w:r>
      <w:r w:rsidR="00D656D3" w:rsidRPr="00A22E45">
        <w:rPr>
          <w:rFonts w:ascii="Times New Roman" w:hAnsi="Times New Roman"/>
          <w:sz w:val="30"/>
          <w:szCs w:val="30"/>
        </w:rPr>
        <w:t xml:space="preserve"> 2 раздела </w:t>
      </w:r>
      <w:r w:rsidR="00D656D3" w:rsidRPr="00A22E45">
        <w:rPr>
          <w:rFonts w:ascii="Times New Roman" w:hAnsi="Times New Roman"/>
          <w:sz w:val="30"/>
          <w:szCs w:val="30"/>
          <w:lang w:val="en-US"/>
        </w:rPr>
        <w:t>V</w:t>
      </w:r>
      <w:r w:rsidR="00D656D3" w:rsidRPr="00A22E45">
        <w:rPr>
          <w:rFonts w:ascii="Times New Roman" w:hAnsi="Times New Roman"/>
          <w:sz w:val="30"/>
          <w:szCs w:val="30"/>
        </w:rPr>
        <w:t xml:space="preserve"> настоящего Руководства).</w:t>
      </w:r>
    </w:p>
    <w:p w:rsidR="003F6C22" w:rsidRPr="00A22E45" w:rsidRDefault="00633844" w:rsidP="00C217C2">
      <w:pPr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В отношении </w:t>
      </w:r>
      <w:r w:rsidR="008F5C8B" w:rsidRPr="00A22E45">
        <w:rPr>
          <w:rFonts w:ascii="Times New Roman" w:hAnsi="Times New Roman"/>
          <w:sz w:val="30"/>
          <w:szCs w:val="30"/>
        </w:rPr>
        <w:t xml:space="preserve">новых комбинированных </w:t>
      </w:r>
      <w:r w:rsidR="002A0174" w:rsidRPr="00A22E45">
        <w:rPr>
          <w:rFonts w:ascii="Times New Roman" w:hAnsi="Times New Roman"/>
          <w:sz w:val="30"/>
          <w:szCs w:val="30"/>
        </w:rPr>
        <w:t xml:space="preserve">лекарственных </w:t>
      </w:r>
      <w:r w:rsidR="008F5C8B" w:rsidRPr="00A22E45">
        <w:rPr>
          <w:rFonts w:ascii="Times New Roman" w:hAnsi="Times New Roman"/>
          <w:sz w:val="30"/>
          <w:szCs w:val="30"/>
        </w:rPr>
        <w:t>пр</w:t>
      </w:r>
      <w:r w:rsidR="00232B7B" w:rsidRPr="00A22E45">
        <w:rPr>
          <w:rFonts w:ascii="Times New Roman" w:hAnsi="Times New Roman"/>
          <w:sz w:val="30"/>
          <w:szCs w:val="30"/>
        </w:rPr>
        <w:t>епара</w:t>
      </w:r>
      <w:r w:rsidR="008F5C8B" w:rsidRPr="00A22E45">
        <w:rPr>
          <w:rFonts w:ascii="Times New Roman" w:hAnsi="Times New Roman"/>
          <w:sz w:val="30"/>
          <w:szCs w:val="30"/>
        </w:rPr>
        <w:t xml:space="preserve">тов </w:t>
      </w:r>
      <w:r w:rsidR="00232B7B" w:rsidRPr="00A22E45">
        <w:rPr>
          <w:rFonts w:ascii="Times New Roman" w:hAnsi="Times New Roman"/>
          <w:sz w:val="30"/>
          <w:szCs w:val="30"/>
        </w:rPr>
        <w:t xml:space="preserve">(препаратов с фиксированной комбинацией </w:t>
      </w:r>
      <w:r w:rsidR="00761354" w:rsidRPr="00A22E45">
        <w:rPr>
          <w:rFonts w:ascii="Times New Roman" w:hAnsi="Times New Roman"/>
          <w:sz w:val="30"/>
          <w:szCs w:val="30"/>
        </w:rPr>
        <w:t>действующих веществ</w:t>
      </w:r>
      <w:r w:rsidR="00232B7B" w:rsidRPr="00A22E45">
        <w:rPr>
          <w:rFonts w:ascii="Times New Roman" w:hAnsi="Times New Roman"/>
          <w:sz w:val="30"/>
          <w:szCs w:val="30"/>
        </w:rPr>
        <w:t xml:space="preserve">) </w:t>
      </w:r>
      <w:r w:rsidR="003F6C22" w:rsidRPr="00A22E45">
        <w:rPr>
          <w:rFonts w:ascii="Times New Roman" w:hAnsi="Times New Roman"/>
          <w:sz w:val="30"/>
          <w:szCs w:val="30"/>
        </w:rPr>
        <w:t xml:space="preserve">при </w:t>
      </w:r>
      <w:r w:rsidR="00232B7B" w:rsidRPr="00A22E45">
        <w:rPr>
          <w:rFonts w:ascii="Times New Roman" w:hAnsi="Times New Roman"/>
          <w:sz w:val="30"/>
          <w:szCs w:val="30"/>
        </w:rPr>
        <w:t>отсутстви</w:t>
      </w:r>
      <w:r w:rsidR="003F6C22" w:rsidRPr="00A22E45">
        <w:rPr>
          <w:rFonts w:ascii="Times New Roman" w:hAnsi="Times New Roman"/>
          <w:sz w:val="30"/>
          <w:szCs w:val="30"/>
        </w:rPr>
        <w:t>и</w:t>
      </w:r>
      <w:r w:rsidR="008F5C8B" w:rsidRPr="00A22E45">
        <w:rPr>
          <w:rFonts w:ascii="Times New Roman" w:hAnsi="Times New Roman"/>
          <w:sz w:val="30"/>
          <w:szCs w:val="30"/>
        </w:rPr>
        <w:t xml:space="preserve"> </w:t>
      </w:r>
      <w:r w:rsidR="00232B7B" w:rsidRPr="00A22E45">
        <w:rPr>
          <w:rFonts w:ascii="Times New Roman" w:hAnsi="Times New Roman"/>
          <w:sz w:val="30"/>
          <w:szCs w:val="30"/>
        </w:rPr>
        <w:t xml:space="preserve">одобренного референтного </w:t>
      </w:r>
      <w:r w:rsidR="00C03C74" w:rsidRPr="00A22E45">
        <w:rPr>
          <w:rFonts w:ascii="Times New Roman" w:hAnsi="Times New Roman"/>
          <w:sz w:val="30"/>
          <w:szCs w:val="30"/>
        </w:rPr>
        <w:t xml:space="preserve">лекарственного </w:t>
      </w:r>
      <w:r w:rsidR="00232B7B" w:rsidRPr="00A22E45">
        <w:rPr>
          <w:rFonts w:ascii="Times New Roman" w:hAnsi="Times New Roman"/>
          <w:sz w:val="30"/>
          <w:szCs w:val="30"/>
        </w:rPr>
        <w:t xml:space="preserve">препарата с </w:t>
      </w:r>
      <w:r w:rsidR="008F5C8B" w:rsidRPr="00A22E45">
        <w:rPr>
          <w:rFonts w:ascii="Times New Roman" w:hAnsi="Times New Roman"/>
          <w:sz w:val="30"/>
          <w:szCs w:val="30"/>
        </w:rPr>
        <w:t>фиксированной комбинаци</w:t>
      </w:r>
      <w:r w:rsidR="00232B7B" w:rsidRPr="00A22E45">
        <w:rPr>
          <w:rFonts w:ascii="Times New Roman" w:hAnsi="Times New Roman"/>
          <w:sz w:val="30"/>
          <w:szCs w:val="30"/>
        </w:rPr>
        <w:t xml:space="preserve">ей </w:t>
      </w:r>
      <w:r w:rsidR="00E31D25" w:rsidRPr="00A22E45">
        <w:rPr>
          <w:rFonts w:ascii="Times New Roman" w:hAnsi="Times New Roman"/>
          <w:sz w:val="30"/>
          <w:szCs w:val="30"/>
        </w:rPr>
        <w:t xml:space="preserve">действующих веществ </w:t>
      </w:r>
      <w:r w:rsidR="00232B7B" w:rsidRPr="00A22E45">
        <w:rPr>
          <w:rFonts w:ascii="Times New Roman" w:hAnsi="Times New Roman"/>
          <w:sz w:val="30"/>
          <w:szCs w:val="30"/>
        </w:rPr>
        <w:t xml:space="preserve">в качестве </w:t>
      </w:r>
      <w:r w:rsidR="00E31D25" w:rsidRPr="00A22E45">
        <w:rPr>
          <w:rFonts w:ascii="Times New Roman" w:hAnsi="Times New Roman"/>
          <w:sz w:val="30"/>
          <w:szCs w:val="30"/>
        </w:rPr>
        <w:t>группы сравнения</w:t>
      </w:r>
      <w:r w:rsidR="001D08D2" w:rsidRPr="00A22E45">
        <w:rPr>
          <w:rFonts w:ascii="Times New Roman" w:hAnsi="Times New Roman"/>
          <w:sz w:val="30"/>
          <w:szCs w:val="30"/>
        </w:rPr>
        <w:t>,</w:t>
      </w:r>
      <w:r w:rsidR="00E31D25" w:rsidRPr="00A22E45">
        <w:rPr>
          <w:rFonts w:ascii="Times New Roman" w:hAnsi="Times New Roman"/>
          <w:sz w:val="30"/>
          <w:szCs w:val="30"/>
        </w:rPr>
        <w:t xml:space="preserve"> кроме группы с использованием комбинации </w:t>
      </w:r>
      <w:proofErr w:type="spellStart"/>
      <w:r w:rsidR="00E31D25" w:rsidRPr="00A22E45">
        <w:rPr>
          <w:rFonts w:ascii="Times New Roman" w:hAnsi="Times New Roman"/>
          <w:sz w:val="30"/>
          <w:szCs w:val="30"/>
        </w:rPr>
        <w:t>моно</w:t>
      </w:r>
      <w:r w:rsidR="00C03C74" w:rsidRPr="00A22E45">
        <w:rPr>
          <w:rFonts w:ascii="Times New Roman" w:hAnsi="Times New Roman"/>
          <w:sz w:val="30"/>
          <w:szCs w:val="30"/>
        </w:rPr>
        <w:t>компонентных</w:t>
      </w:r>
      <w:proofErr w:type="spellEnd"/>
      <w:r w:rsidR="00C03C74" w:rsidRPr="00A22E45">
        <w:rPr>
          <w:rFonts w:ascii="Times New Roman" w:hAnsi="Times New Roman"/>
          <w:sz w:val="30"/>
          <w:szCs w:val="30"/>
        </w:rPr>
        <w:t xml:space="preserve"> лекарственных </w:t>
      </w:r>
      <w:r w:rsidR="00E31D25" w:rsidRPr="00A22E45">
        <w:rPr>
          <w:rFonts w:ascii="Times New Roman" w:hAnsi="Times New Roman"/>
          <w:sz w:val="30"/>
          <w:szCs w:val="30"/>
        </w:rPr>
        <w:t>препаратов</w:t>
      </w:r>
      <w:r w:rsidR="001D08D2" w:rsidRPr="00A22E45">
        <w:rPr>
          <w:rFonts w:ascii="Times New Roman" w:hAnsi="Times New Roman"/>
          <w:sz w:val="30"/>
          <w:szCs w:val="30"/>
        </w:rPr>
        <w:t>,</w:t>
      </w:r>
      <w:r w:rsidR="00E31D25" w:rsidRPr="00A22E45">
        <w:rPr>
          <w:rFonts w:ascii="Times New Roman" w:hAnsi="Times New Roman"/>
          <w:sz w:val="30"/>
          <w:szCs w:val="30"/>
        </w:rPr>
        <w:t xml:space="preserve"> необходимо </w:t>
      </w:r>
      <w:r w:rsidR="00232B7B" w:rsidRPr="00A22E45">
        <w:rPr>
          <w:rFonts w:ascii="Times New Roman" w:hAnsi="Times New Roman"/>
          <w:sz w:val="30"/>
          <w:szCs w:val="30"/>
        </w:rPr>
        <w:t>включени</w:t>
      </w:r>
      <w:r w:rsidR="002A2790" w:rsidRPr="00A22E45">
        <w:rPr>
          <w:rFonts w:ascii="Times New Roman" w:hAnsi="Times New Roman"/>
          <w:sz w:val="30"/>
          <w:szCs w:val="30"/>
        </w:rPr>
        <w:t>е</w:t>
      </w:r>
      <w:r w:rsidR="00232B7B" w:rsidRPr="00A22E45">
        <w:rPr>
          <w:rFonts w:ascii="Times New Roman" w:hAnsi="Times New Roman"/>
          <w:sz w:val="30"/>
          <w:szCs w:val="30"/>
        </w:rPr>
        <w:t xml:space="preserve"> дополнительной группы</w:t>
      </w:r>
      <w:r w:rsidR="008F5C8B" w:rsidRPr="00A22E45">
        <w:rPr>
          <w:rFonts w:ascii="Times New Roman" w:hAnsi="Times New Roman"/>
          <w:sz w:val="30"/>
          <w:szCs w:val="30"/>
        </w:rPr>
        <w:t>, котор</w:t>
      </w:r>
      <w:r w:rsidR="00761354" w:rsidRPr="00A22E45">
        <w:rPr>
          <w:rFonts w:ascii="Times New Roman" w:hAnsi="Times New Roman"/>
          <w:sz w:val="30"/>
          <w:szCs w:val="30"/>
        </w:rPr>
        <w:t>ая</w:t>
      </w:r>
      <w:r w:rsidR="00232B7B" w:rsidRPr="00A22E45">
        <w:rPr>
          <w:rFonts w:ascii="Times New Roman" w:hAnsi="Times New Roman"/>
          <w:sz w:val="30"/>
          <w:szCs w:val="30"/>
        </w:rPr>
        <w:t xml:space="preserve"> бы </w:t>
      </w:r>
      <w:r w:rsidR="008F5C8B" w:rsidRPr="00A22E45">
        <w:rPr>
          <w:rFonts w:ascii="Times New Roman" w:hAnsi="Times New Roman"/>
          <w:sz w:val="30"/>
          <w:szCs w:val="30"/>
        </w:rPr>
        <w:t>получал</w:t>
      </w:r>
      <w:r w:rsidR="00761354" w:rsidRPr="00A22E45">
        <w:rPr>
          <w:rFonts w:ascii="Times New Roman" w:hAnsi="Times New Roman"/>
          <w:sz w:val="30"/>
          <w:szCs w:val="30"/>
        </w:rPr>
        <w:t>а</w:t>
      </w:r>
      <w:r w:rsidR="008F5C8B" w:rsidRPr="00A22E45">
        <w:rPr>
          <w:rFonts w:ascii="Times New Roman" w:hAnsi="Times New Roman"/>
          <w:sz w:val="30"/>
          <w:szCs w:val="30"/>
        </w:rPr>
        <w:t xml:space="preserve"> </w:t>
      </w:r>
      <w:r w:rsidR="00E31D25" w:rsidRPr="00A22E45">
        <w:rPr>
          <w:rFonts w:ascii="Times New Roman" w:hAnsi="Times New Roman"/>
          <w:sz w:val="30"/>
          <w:szCs w:val="30"/>
        </w:rPr>
        <w:t xml:space="preserve">в качестве воздействия только </w:t>
      </w:r>
      <w:r w:rsidRPr="00A22E45">
        <w:rPr>
          <w:rFonts w:ascii="Times New Roman" w:hAnsi="Times New Roman"/>
          <w:sz w:val="30"/>
          <w:szCs w:val="30"/>
        </w:rPr>
        <w:t xml:space="preserve">1 </w:t>
      </w:r>
      <w:proofErr w:type="spellStart"/>
      <w:r w:rsidR="00E31D25" w:rsidRPr="00A22E45">
        <w:rPr>
          <w:rFonts w:ascii="Times New Roman" w:hAnsi="Times New Roman"/>
          <w:sz w:val="30"/>
          <w:szCs w:val="30"/>
        </w:rPr>
        <w:t>моно</w:t>
      </w:r>
      <w:r w:rsidR="00C03C74" w:rsidRPr="00A22E45">
        <w:rPr>
          <w:rFonts w:ascii="Times New Roman" w:hAnsi="Times New Roman"/>
          <w:sz w:val="30"/>
          <w:szCs w:val="30"/>
        </w:rPr>
        <w:t>компонентный</w:t>
      </w:r>
      <w:proofErr w:type="spellEnd"/>
      <w:r w:rsidR="00C03C74" w:rsidRPr="00A22E45">
        <w:rPr>
          <w:rFonts w:ascii="Times New Roman" w:hAnsi="Times New Roman"/>
          <w:sz w:val="30"/>
          <w:szCs w:val="30"/>
        </w:rPr>
        <w:t xml:space="preserve"> лекарственный </w:t>
      </w:r>
      <w:r w:rsidR="00E31D25" w:rsidRPr="00A22E45">
        <w:rPr>
          <w:rFonts w:ascii="Times New Roman" w:hAnsi="Times New Roman"/>
          <w:sz w:val="30"/>
          <w:szCs w:val="30"/>
        </w:rPr>
        <w:t xml:space="preserve">препарат, содержащий </w:t>
      </w:r>
      <w:r w:rsidR="007C1CB0" w:rsidRPr="00A22E45">
        <w:rPr>
          <w:rFonts w:ascii="Times New Roman" w:hAnsi="Times New Roman"/>
          <w:sz w:val="30"/>
          <w:szCs w:val="30"/>
        </w:rPr>
        <w:t>ингаляционные глюкокортикостероиды</w:t>
      </w:r>
      <w:r w:rsidR="008F5C8B" w:rsidRPr="00A22E45">
        <w:rPr>
          <w:rFonts w:ascii="Times New Roman" w:hAnsi="Times New Roman"/>
          <w:sz w:val="30"/>
          <w:szCs w:val="30"/>
        </w:rPr>
        <w:t xml:space="preserve">. </w:t>
      </w:r>
      <w:r w:rsidR="002A2790" w:rsidRPr="00A22E45">
        <w:rPr>
          <w:rFonts w:ascii="Times New Roman" w:hAnsi="Times New Roman"/>
          <w:sz w:val="30"/>
          <w:szCs w:val="30"/>
        </w:rPr>
        <w:t>Г</w:t>
      </w:r>
      <w:r w:rsidR="008F5C8B" w:rsidRPr="00A22E45">
        <w:rPr>
          <w:rFonts w:ascii="Times New Roman" w:hAnsi="Times New Roman"/>
          <w:sz w:val="30"/>
          <w:szCs w:val="30"/>
        </w:rPr>
        <w:t>руппа лечения</w:t>
      </w:r>
      <w:r w:rsidRPr="00A22E45">
        <w:rPr>
          <w:rFonts w:ascii="Times New Roman" w:hAnsi="Times New Roman"/>
          <w:sz w:val="30"/>
          <w:szCs w:val="30"/>
        </w:rPr>
        <w:t>, получающая</w:t>
      </w:r>
      <w:r w:rsidR="008F5C8B" w:rsidRPr="00A22E45">
        <w:rPr>
          <w:rFonts w:ascii="Times New Roman" w:hAnsi="Times New Roman"/>
          <w:sz w:val="30"/>
          <w:szCs w:val="30"/>
        </w:rPr>
        <w:t xml:space="preserve"> </w:t>
      </w:r>
      <w:r w:rsidR="002A2790" w:rsidRPr="00A22E45">
        <w:rPr>
          <w:rFonts w:ascii="Times New Roman" w:hAnsi="Times New Roman"/>
          <w:sz w:val="30"/>
          <w:szCs w:val="30"/>
        </w:rPr>
        <w:t xml:space="preserve">только </w:t>
      </w:r>
      <w:r w:rsidRPr="00A22E45">
        <w:rPr>
          <w:rFonts w:ascii="Times New Roman" w:hAnsi="Times New Roman"/>
          <w:sz w:val="30"/>
          <w:szCs w:val="30"/>
        </w:rPr>
        <w:t xml:space="preserve">1 </w:t>
      </w:r>
      <w:r w:rsidR="007C1CB0" w:rsidRPr="00A22E45">
        <w:rPr>
          <w:rFonts w:ascii="Times New Roman" w:hAnsi="Times New Roman"/>
          <w:sz w:val="30"/>
          <w:szCs w:val="30"/>
        </w:rPr>
        <w:t>ингаляционны</w:t>
      </w:r>
      <w:r w:rsidRPr="00A22E45">
        <w:rPr>
          <w:rFonts w:ascii="Times New Roman" w:hAnsi="Times New Roman"/>
          <w:sz w:val="30"/>
          <w:szCs w:val="30"/>
        </w:rPr>
        <w:t>й</w:t>
      </w:r>
      <w:r w:rsidR="007C1CB0" w:rsidRPr="00A22E45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7C1CB0" w:rsidRPr="00A22E45">
        <w:rPr>
          <w:rFonts w:ascii="Times New Roman" w:hAnsi="Times New Roman"/>
          <w:sz w:val="30"/>
          <w:szCs w:val="30"/>
        </w:rPr>
        <w:t>глюкокортикостероид</w:t>
      </w:r>
      <w:proofErr w:type="spellEnd"/>
      <w:r w:rsidR="002A2790" w:rsidRPr="00A22E45">
        <w:rPr>
          <w:rFonts w:ascii="Times New Roman" w:hAnsi="Times New Roman"/>
          <w:sz w:val="30"/>
          <w:szCs w:val="30"/>
        </w:rPr>
        <w:t xml:space="preserve"> </w:t>
      </w:r>
      <w:r w:rsidR="008F5C8B" w:rsidRPr="00A22E45">
        <w:rPr>
          <w:rFonts w:ascii="Times New Roman" w:hAnsi="Times New Roman"/>
          <w:sz w:val="30"/>
          <w:szCs w:val="30"/>
        </w:rPr>
        <w:t>может получ</w:t>
      </w:r>
      <w:r w:rsidR="002A2790" w:rsidRPr="00A22E45">
        <w:rPr>
          <w:rFonts w:ascii="Times New Roman" w:hAnsi="Times New Roman"/>
          <w:sz w:val="30"/>
          <w:szCs w:val="30"/>
        </w:rPr>
        <w:t>а</w:t>
      </w:r>
      <w:r w:rsidR="008F5C8B" w:rsidRPr="00A22E45">
        <w:rPr>
          <w:rFonts w:ascii="Times New Roman" w:hAnsi="Times New Roman"/>
          <w:sz w:val="30"/>
          <w:szCs w:val="30"/>
        </w:rPr>
        <w:t xml:space="preserve">ть ту же дозу </w:t>
      </w:r>
      <w:proofErr w:type="spellStart"/>
      <w:r w:rsidRPr="00A22E45">
        <w:rPr>
          <w:rFonts w:ascii="Times New Roman" w:hAnsi="Times New Roman"/>
          <w:sz w:val="30"/>
          <w:szCs w:val="30"/>
        </w:rPr>
        <w:t>глюко</w:t>
      </w:r>
      <w:r w:rsidR="008F5C8B" w:rsidRPr="00A22E45">
        <w:rPr>
          <w:rFonts w:ascii="Times New Roman" w:hAnsi="Times New Roman"/>
          <w:sz w:val="30"/>
          <w:szCs w:val="30"/>
        </w:rPr>
        <w:t>кортикостероида</w:t>
      </w:r>
      <w:proofErr w:type="spellEnd"/>
      <w:r w:rsidR="008F5C8B" w:rsidRPr="00A22E45">
        <w:rPr>
          <w:rFonts w:ascii="Times New Roman" w:hAnsi="Times New Roman"/>
          <w:sz w:val="30"/>
          <w:szCs w:val="30"/>
        </w:rPr>
        <w:t xml:space="preserve">, </w:t>
      </w:r>
      <w:r w:rsidR="00E31D25" w:rsidRPr="00A22E45">
        <w:rPr>
          <w:rFonts w:ascii="Times New Roman" w:hAnsi="Times New Roman"/>
          <w:sz w:val="30"/>
          <w:szCs w:val="30"/>
        </w:rPr>
        <w:t>что</w:t>
      </w:r>
      <w:r w:rsidR="008F5C8B" w:rsidRPr="00A22E45">
        <w:rPr>
          <w:rFonts w:ascii="Times New Roman" w:hAnsi="Times New Roman"/>
          <w:sz w:val="30"/>
          <w:szCs w:val="30"/>
        </w:rPr>
        <w:t xml:space="preserve"> и</w:t>
      </w:r>
      <w:r w:rsidRPr="00A22E45">
        <w:rPr>
          <w:rFonts w:ascii="Times New Roman" w:hAnsi="Times New Roman"/>
          <w:sz w:val="30"/>
          <w:szCs w:val="30"/>
        </w:rPr>
        <w:t xml:space="preserve"> группа </w:t>
      </w:r>
      <w:r w:rsidRPr="00A22E45">
        <w:rPr>
          <w:rFonts w:ascii="Times New Roman" w:hAnsi="Times New Roman"/>
          <w:sz w:val="30"/>
          <w:szCs w:val="30"/>
        </w:rPr>
        <w:lastRenderedPageBreak/>
        <w:t>получающая</w:t>
      </w:r>
      <w:r w:rsidR="008F5C8B" w:rsidRPr="00A22E45">
        <w:rPr>
          <w:rFonts w:ascii="Times New Roman" w:hAnsi="Times New Roman"/>
          <w:sz w:val="30"/>
          <w:szCs w:val="30"/>
        </w:rPr>
        <w:t xml:space="preserve"> комбинированн</w:t>
      </w:r>
      <w:r w:rsidRPr="00A22E45">
        <w:rPr>
          <w:rFonts w:ascii="Times New Roman" w:hAnsi="Times New Roman"/>
          <w:sz w:val="30"/>
          <w:szCs w:val="30"/>
        </w:rPr>
        <w:t>ый</w:t>
      </w:r>
      <w:r w:rsidR="008F5C8B" w:rsidRPr="00A22E45">
        <w:rPr>
          <w:rFonts w:ascii="Times New Roman" w:hAnsi="Times New Roman"/>
          <w:sz w:val="30"/>
          <w:szCs w:val="30"/>
        </w:rPr>
        <w:t xml:space="preserve"> </w:t>
      </w:r>
      <w:r w:rsidR="00C03C74" w:rsidRPr="00A22E45">
        <w:rPr>
          <w:rFonts w:ascii="Times New Roman" w:hAnsi="Times New Roman"/>
          <w:sz w:val="30"/>
          <w:szCs w:val="30"/>
        </w:rPr>
        <w:t>лекарственн</w:t>
      </w:r>
      <w:r w:rsidRPr="00A22E45">
        <w:rPr>
          <w:rFonts w:ascii="Times New Roman" w:hAnsi="Times New Roman"/>
          <w:sz w:val="30"/>
          <w:szCs w:val="30"/>
        </w:rPr>
        <w:t>ый</w:t>
      </w:r>
      <w:r w:rsidR="00C03C74" w:rsidRPr="00A22E45">
        <w:rPr>
          <w:rFonts w:ascii="Times New Roman" w:hAnsi="Times New Roman"/>
          <w:sz w:val="30"/>
          <w:szCs w:val="30"/>
        </w:rPr>
        <w:t xml:space="preserve"> </w:t>
      </w:r>
      <w:r w:rsidR="008F5C8B" w:rsidRPr="00A22E45">
        <w:rPr>
          <w:rFonts w:ascii="Times New Roman" w:hAnsi="Times New Roman"/>
          <w:sz w:val="30"/>
          <w:szCs w:val="30"/>
        </w:rPr>
        <w:t>пр</w:t>
      </w:r>
      <w:r w:rsidR="002A2790" w:rsidRPr="00A22E45">
        <w:rPr>
          <w:rFonts w:ascii="Times New Roman" w:hAnsi="Times New Roman"/>
          <w:sz w:val="30"/>
          <w:szCs w:val="30"/>
        </w:rPr>
        <w:t>епара</w:t>
      </w:r>
      <w:r w:rsidR="008F5C8B" w:rsidRPr="00A22E45">
        <w:rPr>
          <w:rFonts w:ascii="Times New Roman" w:hAnsi="Times New Roman"/>
          <w:sz w:val="30"/>
          <w:szCs w:val="30"/>
        </w:rPr>
        <w:t>т</w:t>
      </w:r>
      <w:r w:rsidR="002A2790" w:rsidRPr="00A22E45">
        <w:rPr>
          <w:rFonts w:ascii="Times New Roman" w:hAnsi="Times New Roman"/>
          <w:sz w:val="30"/>
          <w:szCs w:val="30"/>
        </w:rPr>
        <w:t>,</w:t>
      </w:r>
      <w:r w:rsidR="008F5C8B" w:rsidRPr="00A22E45">
        <w:rPr>
          <w:rFonts w:ascii="Times New Roman" w:hAnsi="Times New Roman"/>
          <w:sz w:val="30"/>
          <w:szCs w:val="30"/>
        </w:rPr>
        <w:t xml:space="preserve"> или </w:t>
      </w:r>
      <w:r w:rsidR="00E31D25" w:rsidRPr="00A22E45">
        <w:rPr>
          <w:rFonts w:ascii="Times New Roman" w:hAnsi="Times New Roman"/>
          <w:sz w:val="30"/>
          <w:szCs w:val="30"/>
        </w:rPr>
        <w:t xml:space="preserve">в качестве </w:t>
      </w:r>
      <w:r w:rsidR="008F5C8B" w:rsidRPr="00A22E45">
        <w:rPr>
          <w:rFonts w:ascii="Times New Roman" w:hAnsi="Times New Roman"/>
          <w:sz w:val="30"/>
          <w:szCs w:val="30"/>
        </w:rPr>
        <w:t>альтернатив</w:t>
      </w:r>
      <w:r w:rsidR="00E31D25" w:rsidRPr="00A22E45">
        <w:rPr>
          <w:rFonts w:ascii="Times New Roman" w:hAnsi="Times New Roman"/>
          <w:sz w:val="30"/>
          <w:szCs w:val="30"/>
        </w:rPr>
        <w:t xml:space="preserve">ного режима дозирования допускается использовать </w:t>
      </w:r>
      <w:r w:rsidR="008F5C8B" w:rsidRPr="00A22E45">
        <w:rPr>
          <w:rFonts w:ascii="Times New Roman" w:hAnsi="Times New Roman"/>
          <w:sz w:val="30"/>
          <w:szCs w:val="30"/>
        </w:rPr>
        <w:t>более высок</w:t>
      </w:r>
      <w:r w:rsidR="00E31D25" w:rsidRPr="00A22E45">
        <w:rPr>
          <w:rFonts w:ascii="Times New Roman" w:hAnsi="Times New Roman"/>
          <w:sz w:val="30"/>
          <w:szCs w:val="30"/>
        </w:rPr>
        <w:t>ие</w:t>
      </w:r>
      <w:r w:rsidR="008F5C8B" w:rsidRPr="00A22E45">
        <w:rPr>
          <w:rFonts w:ascii="Times New Roman" w:hAnsi="Times New Roman"/>
          <w:sz w:val="30"/>
          <w:szCs w:val="30"/>
        </w:rPr>
        <w:t xml:space="preserve"> доз</w:t>
      </w:r>
      <w:r w:rsidR="00E31D25" w:rsidRPr="00A22E45">
        <w:rPr>
          <w:rFonts w:ascii="Times New Roman" w:hAnsi="Times New Roman"/>
          <w:sz w:val="30"/>
          <w:szCs w:val="30"/>
        </w:rPr>
        <w:t>ы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271900" w:rsidRPr="00A22E45">
        <w:rPr>
          <w:rFonts w:ascii="Times New Roman" w:hAnsi="Times New Roman"/>
          <w:sz w:val="30"/>
          <w:szCs w:val="30"/>
        </w:rPr>
        <w:t xml:space="preserve">ингаляционного </w:t>
      </w:r>
      <w:proofErr w:type="spellStart"/>
      <w:r w:rsidR="00271900" w:rsidRPr="00A22E45">
        <w:rPr>
          <w:rFonts w:ascii="Times New Roman" w:hAnsi="Times New Roman"/>
          <w:sz w:val="30"/>
          <w:szCs w:val="30"/>
        </w:rPr>
        <w:t>глюкокортикостероида</w:t>
      </w:r>
      <w:proofErr w:type="spellEnd"/>
      <w:r w:rsidR="008F5C8B" w:rsidRPr="00A22E45">
        <w:rPr>
          <w:rFonts w:ascii="Times New Roman" w:hAnsi="Times New Roman"/>
          <w:sz w:val="30"/>
          <w:szCs w:val="30"/>
        </w:rPr>
        <w:t xml:space="preserve">. </w:t>
      </w:r>
      <w:r w:rsidR="00161DFB" w:rsidRPr="00A22E45">
        <w:rPr>
          <w:rFonts w:ascii="Times New Roman" w:hAnsi="Times New Roman"/>
          <w:sz w:val="30"/>
          <w:szCs w:val="30"/>
        </w:rPr>
        <w:t>Для регистрации</w:t>
      </w:r>
      <w:r w:rsidR="00E31D25" w:rsidRPr="00A22E45">
        <w:rPr>
          <w:rFonts w:ascii="Times New Roman" w:hAnsi="Times New Roman"/>
          <w:sz w:val="30"/>
          <w:szCs w:val="30"/>
        </w:rPr>
        <w:t xml:space="preserve"> таких лекарственных препаратов </w:t>
      </w:r>
      <w:r w:rsidR="00161DFB" w:rsidRPr="00A22E45">
        <w:rPr>
          <w:rFonts w:ascii="Times New Roman" w:hAnsi="Times New Roman"/>
          <w:sz w:val="30"/>
          <w:szCs w:val="30"/>
        </w:rPr>
        <w:t>представляется</w:t>
      </w:r>
      <w:r w:rsidR="00F82FC6" w:rsidRPr="00A22E45">
        <w:rPr>
          <w:rFonts w:ascii="Times New Roman" w:hAnsi="Times New Roman"/>
          <w:sz w:val="30"/>
          <w:szCs w:val="30"/>
        </w:rPr>
        <w:t xml:space="preserve"> полно</w:t>
      </w:r>
      <w:r w:rsidR="00161DFB" w:rsidRPr="00A22E45">
        <w:rPr>
          <w:rFonts w:ascii="Times New Roman" w:hAnsi="Times New Roman"/>
          <w:sz w:val="30"/>
          <w:szCs w:val="30"/>
        </w:rPr>
        <w:t>е</w:t>
      </w:r>
      <w:r w:rsidR="00F82FC6" w:rsidRPr="00A22E45">
        <w:rPr>
          <w:rFonts w:ascii="Times New Roman" w:hAnsi="Times New Roman"/>
          <w:sz w:val="30"/>
          <w:szCs w:val="30"/>
        </w:rPr>
        <w:t xml:space="preserve"> регистрационно</w:t>
      </w:r>
      <w:r w:rsidR="00161DFB" w:rsidRPr="00A22E45">
        <w:rPr>
          <w:rFonts w:ascii="Times New Roman" w:hAnsi="Times New Roman"/>
          <w:sz w:val="30"/>
          <w:szCs w:val="30"/>
        </w:rPr>
        <w:t>е</w:t>
      </w:r>
      <w:r w:rsidR="00F82FC6" w:rsidRPr="00A22E45">
        <w:rPr>
          <w:rFonts w:ascii="Times New Roman" w:hAnsi="Times New Roman"/>
          <w:sz w:val="30"/>
          <w:szCs w:val="30"/>
        </w:rPr>
        <w:t xml:space="preserve"> досье</w:t>
      </w:r>
      <w:r w:rsidR="008F5C8B" w:rsidRPr="00A22E45">
        <w:rPr>
          <w:rFonts w:ascii="Times New Roman" w:hAnsi="Times New Roman"/>
          <w:sz w:val="30"/>
          <w:szCs w:val="30"/>
        </w:rPr>
        <w:t>.</w:t>
      </w:r>
    </w:p>
    <w:p w:rsidR="003F6C22" w:rsidRPr="00A22E45" w:rsidRDefault="008F5C8B" w:rsidP="00C217C2">
      <w:pPr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Оценка безопасности комбинированных </w:t>
      </w:r>
      <w:r w:rsidR="00271900" w:rsidRPr="00A22E45">
        <w:rPr>
          <w:rFonts w:ascii="Times New Roman" w:hAnsi="Times New Roman"/>
          <w:sz w:val="30"/>
          <w:szCs w:val="30"/>
        </w:rPr>
        <w:t>лекарственных препаратов</w:t>
      </w:r>
      <w:r w:rsidR="002A2790" w:rsidRPr="00A22E45">
        <w:rPr>
          <w:rFonts w:ascii="Times New Roman" w:hAnsi="Times New Roman"/>
          <w:sz w:val="30"/>
          <w:szCs w:val="30"/>
        </w:rPr>
        <w:t xml:space="preserve"> </w:t>
      </w:r>
      <w:r w:rsidR="002F6BAB" w:rsidRPr="00A22E45">
        <w:rPr>
          <w:rFonts w:ascii="Times New Roman" w:hAnsi="Times New Roman"/>
          <w:sz w:val="30"/>
          <w:szCs w:val="30"/>
        </w:rPr>
        <w:t>и оценка безопа</w:t>
      </w:r>
      <w:r w:rsidR="008B592B" w:rsidRPr="00A22E45">
        <w:rPr>
          <w:rFonts w:ascii="Times New Roman" w:hAnsi="Times New Roman"/>
          <w:sz w:val="30"/>
          <w:szCs w:val="30"/>
        </w:rPr>
        <w:t>с</w:t>
      </w:r>
      <w:r w:rsidR="002F6BAB" w:rsidRPr="00A22E45">
        <w:rPr>
          <w:rFonts w:ascii="Times New Roman" w:hAnsi="Times New Roman"/>
          <w:sz w:val="30"/>
          <w:szCs w:val="30"/>
        </w:rPr>
        <w:t xml:space="preserve">ности </w:t>
      </w:r>
      <w:r w:rsidRPr="00A22E45">
        <w:rPr>
          <w:rFonts w:ascii="Times New Roman" w:hAnsi="Times New Roman"/>
          <w:sz w:val="30"/>
          <w:szCs w:val="30"/>
        </w:rPr>
        <w:t xml:space="preserve">отдельных </w:t>
      </w:r>
      <w:r w:rsidR="00271900" w:rsidRPr="00A22E45">
        <w:rPr>
          <w:rFonts w:ascii="Times New Roman" w:hAnsi="Times New Roman"/>
          <w:sz w:val="30"/>
          <w:szCs w:val="30"/>
        </w:rPr>
        <w:t>действующих</w:t>
      </w:r>
      <w:r w:rsidRPr="00A22E45">
        <w:rPr>
          <w:rFonts w:ascii="Times New Roman" w:hAnsi="Times New Roman"/>
          <w:sz w:val="30"/>
          <w:szCs w:val="30"/>
        </w:rPr>
        <w:t xml:space="preserve"> веществ</w:t>
      </w:r>
      <w:r w:rsidR="002F6BAB" w:rsidRPr="00A22E45">
        <w:rPr>
          <w:rFonts w:ascii="Times New Roman" w:hAnsi="Times New Roman"/>
          <w:sz w:val="30"/>
          <w:szCs w:val="30"/>
        </w:rPr>
        <w:t xml:space="preserve"> проводится в соответствии с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F3115C" w:rsidRPr="00A22E45">
        <w:rPr>
          <w:rFonts w:ascii="Times New Roman" w:hAnsi="Times New Roman"/>
          <w:sz w:val="30"/>
          <w:szCs w:val="30"/>
        </w:rPr>
        <w:t>подраздел</w:t>
      </w:r>
      <w:r w:rsidR="002F6BAB" w:rsidRPr="00A22E45">
        <w:rPr>
          <w:rFonts w:ascii="Times New Roman" w:hAnsi="Times New Roman"/>
          <w:sz w:val="30"/>
          <w:szCs w:val="30"/>
        </w:rPr>
        <w:t>ом</w:t>
      </w:r>
      <w:r w:rsidR="00F3115C" w:rsidRPr="00A22E45">
        <w:rPr>
          <w:rFonts w:ascii="Times New Roman" w:hAnsi="Times New Roman"/>
          <w:sz w:val="30"/>
          <w:szCs w:val="30"/>
        </w:rPr>
        <w:t xml:space="preserve"> 2 раздела </w:t>
      </w:r>
      <w:r w:rsidR="00F3115C" w:rsidRPr="00A22E45">
        <w:rPr>
          <w:rFonts w:ascii="Times New Roman" w:hAnsi="Times New Roman"/>
          <w:sz w:val="30"/>
          <w:szCs w:val="30"/>
          <w:lang w:val="en-US"/>
        </w:rPr>
        <w:t>V</w:t>
      </w:r>
      <w:r w:rsidR="00F3115C" w:rsidRPr="00A22E45">
        <w:rPr>
          <w:rFonts w:ascii="Times New Roman" w:hAnsi="Times New Roman"/>
          <w:sz w:val="30"/>
          <w:szCs w:val="30"/>
        </w:rPr>
        <w:t xml:space="preserve"> настоящего Руководства</w:t>
      </w:r>
      <w:r w:rsidRPr="00A22E45">
        <w:rPr>
          <w:rFonts w:ascii="Times New Roman" w:hAnsi="Times New Roman"/>
          <w:sz w:val="30"/>
          <w:szCs w:val="30"/>
        </w:rPr>
        <w:t>.</w:t>
      </w:r>
    </w:p>
    <w:p w:rsidR="008F5C8B" w:rsidRPr="00A22E45" w:rsidRDefault="002F6BAB" w:rsidP="00C217C2">
      <w:pPr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К</w:t>
      </w:r>
      <w:r w:rsidR="008F5C8B" w:rsidRPr="00A22E45">
        <w:rPr>
          <w:rFonts w:ascii="Times New Roman" w:hAnsi="Times New Roman"/>
          <w:sz w:val="30"/>
          <w:szCs w:val="30"/>
        </w:rPr>
        <w:t>омбинированны</w:t>
      </w:r>
      <w:r w:rsidRPr="00A22E45">
        <w:rPr>
          <w:rFonts w:ascii="Times New Roman" w:hAnsi="Times New Roman"/>
          <w:sz w:val="30"/>
          <w:szCs w:val="30"/>
        </w:rPr>
        <w:t>е</w:t>
      </w:r>
      <w:r w:rsidR="008F5C8B" w:rsidRPr="00A22E45">
        <w:rPr>
          <w:rFonts w:ascii="Times New Roman" w:hAnsi="Times New Roman"/>
          <w:sz w:val="30"/>
          <w:szCs w:val="30"/>
        </w:rPr>
        <w:t xml:space="preserve"> </w:t>
      </w:r>
      <w:r w:rsidR="002A0174" w:rsidRPr="00A22E45">
        <w:rPr>
          <w:rFonts w:ascii="Times New Roman" w:hAnsi="Times New Roman"/>
          <w:sz w:val="30"/>
          <w:szCs w:val="30"/>
        </w:rPr>
        <w:t>лекарственны</w:t>
      </w:r>
      <w:r w:rsidRPr="00A22E45">
        <w:rPr>
          <w:rFonts w:ascii="Times New Roman" w:hAnsi="Times New Roman"/>
          <w:sz w:val="30"/>
          <w:szCs w:val="30"/>
        </w:rPr>
        <w:t>е</w:t>
      </w:r>
      <w:r w:rsidR="002A0174" w:rsidRPr="00A22E45">
        <w:rPr>
          <w:rFonts w:ascii="Times New Roman" w:hAnsi="Times New Roman"/>
          <w:sz w:val="30"/>
          <w:szCs w:val="30"/>
        </w:rPr>
        <w:t xml:space="preserve"> </w:t>
      </w:r>
      <w:r w:rsidR="003F6C22" w:rsidRPr="00A22E45">
        <w:rPr>
          <w:rFonts w:ascii="Times New Roman" w:hAnsi="Times New Roman"/>
          <w:sz w:val="30"/>
          <w:szCs w:val="30"/>
        </w:rPr>
        <w:t>препарат</w:t>
      </w:r>
      <w:r w:rsidRPr="00A22E45">
        <w:rPr>
          <w:rFonts w:ascii="Times New Roman" w:hAnsi="Times New Roman"/>
          <w:sz w:val="30"/>
          <w:szCs w:val="30"/>
        </w:rPr>
        <w:t>ы для</w:t>
      </w:r>
      <w:r w:rsidR="00651C7C" w:rsidRPr="00A22E45">
        <w:rPr>
          <w:rFonts w:ascii="Times New Roman" w:hAnsi="Times New Roman"/>
          <w:sz w:val="30"/>
          <w:szCs w:val="30"/>
        </w:rPr>
        <w:t xml:space="preserve"> детей </w:t>
      </w:r>
      <w:r w:rsidRPr="00A22E45">
        <w:rPr>
          <w:rFonts w:ascii="Times New Roman" w:hAnsi="Times New Roman"/>
          <w:sz w:val="30"/>
          <w:szCs w:val="30"/>
        </w:rPr>
        <w:t xml:space="preserve">разрабатываются в соответствии </w:t>
      </w:r>
      <w:r w:rsidR="00271900" w:rsidRPr="00A22E45">
        <w:rPr>
          <w:rFonts w:ascii="Times New Roman" w:hAnsi="Times New Roman"/>
          <w:sz w:val="30"/>
          <w:szCs w:val="30"/>
        </w:rPr>
        <w:t xml:space="preserve">с </w:t>
      </w:r>
      <w:r w:rsidR="00F3115C" w:rsidRPr="00A22E45">
        <w:rPr>
          <w:rFonts w:ascii="Times New Roman" w:hAnsi="Times New Roman"/>
          <w:sz w:val="30"/>
          <w:szCs w:val="30"/>
        </w:rPr>
        <w:t>подраздел</w:t>
      </w:r>
      <w:r w:rsidRPr="00A22E45">
        <w:rPr>
          <w:rFonts w:ascii="Times New Roman" w:hAnsi="Times New Roman"/>
          <w:sz w:val="30"/>
          <w:szCs w:val="30"/>
        </w:rPr>
        <w:t>ом</w:t>
      </w:r>
      <w:r w:rsidR="00F3115C" w:rsidRPr="00A22E45">
        <w:rPr>
          <w:rFonts w:ascii="Times New Roman" w:hAnsi="Times New Roman"/>
          <w:sz w:val="30"/>
          <w:szCs w:val="30"/>
        </w:rPr>
        <w:t xml:space="preserve"> 2 раздела </w:t>
      </w:r>
      <w:r w:rsidR="00F3115C" w:rsidRPr="00A22E45">
        <w:rPr>
          <w:rFonts w:ascii="Times New Roman" w:hAnsi="Times New Roman"/>
          <w:sz w:val="30"/>
          <w:szCs w:val="30"/>
          <w:lang w:val="en-US"/>
        </w:rPr>
        <w:t>V</w:t>
      </w:r>
      <w:r w:rsidR="00F3115C" w:rsidRPr="00A22E45">
        <w:rPr>
          <w:rFonts w:ascii="Times New Roman" w:hAnsi="Times New Roman"/>
          <w:sz w:val="30"/>
          <w:szCs w:val="30"/>
        </w:rPr>
        <w:t xml:space="preserve"> настоящего Руководства</w:t>
      </w:r>
      <w:r w:rsidR="008F5C8B" w:rsidRPr="00A22E45">
        <w:rPr>
          <w:rFonts w:ascii="Times New Roman" w:hAnsi="Times New Roman"/>
          <w:sz w:val="30"/>
          <w:szCs w:val="30"/>
        </w:rPr>
        <w:t xml:space="preserve">, если </w:t>
      </w:r>
      <w:r w:rsidR="00FC5B29" w:rsidRPr="00A22E45">
        <w:rPr>
          <w:rFonts w:ascii="Times New Roman" w:hAnsi="Times New Roman"/>
          <w:sz w:val="30"/>
          <w:szCs w:val="30"/>
        </w:rPr>
        <w:t xml:space="preserve">не </w:t>
      </w:r>
      <w:r w:rsidR="008F5C8B" w:rsidRPr="00A22E45">
        <w:rPr>
          <w:rFonts w:ascii="Times New Roman" w:hAnsi="Times New Roman"/>
          <w:sz w:val="30"/>
          <w:szCs w:val="30"/>
        </w:rPr>
        <w:t>о</w:t>
      </w:r>
      <w:r w:rsidR="00761354" w:rsidRPr="00A22E45">
        <w:rPr>
          <w:rFonts w:ascii="Times New Roman" w:hAnsi="Times New Roman"/>
          <w:sz w:val="30"/>
          <w:szCs w:val="30"/>
        </w:rPr>
        <w:t>боснов</w:t>
      </w:r>
      <w:r w:rsidR="008F5C8B" w:rsidRPr="00A22E45">
        <w:rPr>
          <w:rFonts w:ascii="Times New Roman" w:hAnsi="Times New Roman"/>
          <w:sz w:val="30"/>
          <w:szCs w:val="30"/>
        </w:rPr>
        <w:t>ано</w:t>
      </w:r>
      <w:r w:rsidR="00651C7C" w:rsidRPr="00A22E45">
        <w:rPr>
          <w:rFonts w:ascii="Times New Roman" w:hAnsi="Times New Roman"/>
          <w:sz w:val="30"/>
          <w:szCs w:val="30"/>
        </w:rPr>
        <w:t xml:space="preserve"> </w:t>
      </w:r>
      <w:r w:rsidR="00FC5B29" w:rsidRPr="00A22E45">
        <w:rPr>
          <w:rFonts w:ascii="Times New Roman" w:hAnsi="Times New Roman"/>
          <w:sz w:val="30"/>
          <w:szCs w:val="30"/>
        </w:rPr>
        <w:t>иное</w:t>
      </w:r>
      <w:r w:rsidR="008F5C8B" w:rsidRPr="00A22E45">
        <w:rPr>
          <w:rFonts w:ascii="Times New Roman" w:hAnsi="Times New Roman"/>
          <w:sz w:val="30"/>
          <w:szCs w:val="30"/>
        </w:rPr>
        <w:t>.</w:t>
      </w:r>
    </w:p>
    <w:p w:rsidR="00BA54CD" w:rsidRPr="00A22E45" w:rsidRDefault="003C3EC0" w:rsidP="00C217C2">
      <w:pPr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Наборы для ингаляций</w:t>
      </w:r>
      <w:r w:rsidR="007B1500" w:rsidRPr="00A22E45">
        <w:rPr>
          <w:rFonts w:ascii="Times New Roman" w:hAnsi="Times New Roman"/>
          <w:sz w:val="30"/>
          <w:szCs w:val="30"/>
        </w:rPr>
        <w:t xml:space="preserve"> и специальные средства</w:t>
      </w:r>
      <w:r w:rsidR="007B1500" w:rsidRPr="00A22E45">
        <w:rPr>
          <w:rFonts w:ascii="Times New Roman" w:hAnsi="Times New Roman"/>
          <w:sz w:val="30"/>
          <w:szCs w:val="30"/>
        </w:rPr>
        <w:br/>
        <w:t>в ингаляционной терапии</w:t>
      </w:r>
    </w:p>
    <w:p w:rsidR="00E3270E" w:rsidRPr="00A22E45" w:rsidRDefault="005938FF" w:rsidP="00C217C2">
      <w:pPr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Применение </w:t>
      </w:r>
      <w:r w:rsidR="00CF1875" w:rsidRPr="00A22E45">
        <w:rPr>
          <w:rFonts w:ascii="Times New Roman" w:hAnsi="Times New Roman"/>
          <w:sz w:val="30"/>
          <w:szCs w:val="30"/>
        </w:rPr>
        <w:t>набор</w:t>
      </w:r>
      <w:r w:rsidRPr="00A22E45">
        <w:rPr>
          <w:rFonts w:ascii="Times New Roman" w:hAnsi="Times New Roman"/>
          <w:sz w:val="30"/>
          <w:szCs w:val="30"/>
        </w:rPr>
        <w:t>ов</w:t>
      </w:r>
      <w:r w:rsidR="00610C9E" w:rsidRPr="00A22E45">
        <w:rPr>
          <w:rFonts w:ascii="Times New Roman" w:hAnsi="Times New Roman"/>
          <w:sz w:val="30"/>
          <w:szCs w:val="30"/>
        </w:rPr>
        <w:t xml:space="preserve"> для ингаляций</w:t>
      </w:r>
      <w:r w:rsidR="00CF1875" w:rsidRPr="00A22E45">
        <w:rPr>
          <w:rFonts w:ascii="Times New Roman" w:hAnsi="Times New Roman"/>
          <w:sz w:val="30"/>
          <w:szCs w:val="30"/>
        </w:rPr>
        <w:t xml:space="preserve"> допустим</w:t>
      </w:r>
      <w:r w:rsidRPr="00A22E45">
        <w:rPr>
          <w:rFonts w:ascii="Times New Roman" w:hAnsi="Times New Roman"/>
          <w:sz w:val="30"/>
          <w:szCs w:val="30"/>
        </w:rPr>
        <w:t>о</w:t>
      </w:r>
      <w:r w:rsidR="00CF1875" w:rsidRPr="00A22E45">
        <w:rPr>
          <w:rFonts w:ascii="Times New Roman" w:hAnsi="Times New Roman"/>
          <w:sz w:val="30"/>
          <w:szCs w:val="30"/>
        </w:rPr>
        <w:t xml:space="preserve"> в исключительных случаях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CF1875" w:rsidRPr="00A22E45">
        <w:rPr>
          <w:rFonts w:ascii="Times New Roman" w:hAnsi="Times New Roman"/>
          <w:sz w:val="30"/>
          <w:szCs w:val="30"/>
        </w:rPr>
        <w:t>с учетом необходимых обоснований</w:t>
      </w:r>
      <w:r w:rsidR="00CB54E4" w:rsidRPr="00A22E45">
        <w:rPr>
          <w:rFonts w:ascii="Times New Roman" w:hAnsi="Times New Roman"/>
          <w:sz w:val="30"/>
          <w:szCs w:val="30"/>
        </w:rPr>
        <w:t>.</w:t>
      </w:r>
      <w:r w:rsidR="00E31D25" w:rsidRPr="00A22E45">
        <w:rPr>
          <w:rFonts w:ascii="Times New Roman" w:hAnsi="Times New Roman"/>
          <w:sz w:val="30"/>
          <w:szCs w:val="30"/>
        </w:rPr>
        <w:t xml:space="preserve"> К таким случаям </w:t>
      </w:r>
      <w:r w:rsidR="002F6BAB" w:rsidRPr="00A22E45">
        <w:rPr>
          <w:rFonts w:ascii="Times New Roman" w:hAnsi="Times New Roman"/>
          <w:sz w:val="30"/>
          <w:szCs w:val="30"/>
        </w:rPr>
        <w:t>относятся</w:t>
      </w:r>
      <w:r w:rsidR="00E3270E" w:rsidRPr="00A22E45">
        <w:rPr>
          <w:rFonts w:ascii="Times New Roman" w:hAnsi="Times New Roman"/>
          <w:sz w:val="30"/>
          <w:szCs w:val="30"/>
        </w:rPr>
        <w:t>:</w:t>
      </w:r>
    </w:p>
    <w:p w:rsidR="00E3270E" w:rsidRPr="00A22E45" w:rsidRDefault="00E3270E" w:rsidP="002F6BAB">
      <w:pPr>
        <w:pStyle w:val="a3"/>
        <w:numPr>
          <w:ilvl w:val="0"/>
          <w:numId w:val="33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улучш</w:t>
      </w:r>
      <w:r w:rsidR="007C1CB0" w:rsidRPr="00A22E45">
        <w:rPr>
          <w:rFonts w:ascii="Times New Roman" w:hAnsi="Times New Roman"/>
          <w:sz w:val="30"/>
          <w:szCs w:val="30"/>
        </w:rPr>
        <w:t>е</w:t>
      </w:r>
      <w:r w:rsidRPr="00A22E45">
        <w:rPr>
          <w:rFonts w:ascii="Times New Roman" w:hAnsi="Times New Roman"/>
          <w:sz w:val="30"/>
          <w:szCs w:val="30"/>
        </w:rPr>
        <w:t>ни</w:t>
      </w:r>
      <w:r w:rsidR="002F6BAB" w:rsidRPr="00A22E45">
        <w:rPr>
          <w:rFonts w:ascii="Times New Roman" w:hAnsi="Times New Roman"/>
          <w:sz w:val="30"/>
          <w:szCs w:val="30"/>
        </w:rPr>
        <w:t>е</w:t>
      </w:r>
      <w:r w:rsidRPr="00A22E45">
        <w:rPr>
          <w:rFonts w:ascii="Times New Roman" w:hAnsi="Times New Roman"/>
          <w:sz w:val="30"/>
          <w:szCs w:val="30"/>
        </w:rPr>
        <w:t xml:space="preserve"> оценки соотношения «польза – риск» при </w:t>
      </w:r>
      <w:r w:rsidR="00E31D25" w:rsidRPr="00A22E45">
        <w:rPr>
          <w:rFonts w:ascii="Times New Roman" w:hAnsi="Times New Roman"/>
          <w:sz w:val="30"/>
          <w:szCs w:val="30"/>
        </w:rPr>
        <w:t>применени</w:t>
      </w:r>
      <w:r w:rsidRPr="00A22E45">
        <w:rPr>
          <w:rFonts w:ascii="Times New Roman" w:hAnsi="Times New Roman"/>
          <w:sz w:val="30"/>
          <w:szCs w:val="30"/>
        </w:rPr>
        <w:t>и</w:t>
      </w:r>
      <w:r w:rsidR="00E31D25" w:rsidRPr="00A22E45">
        <w:rPr>
          <w:rFonts w:ascii="Times New Roman" w:hAnsi="Times New Roman"/>
          <w:sz w:val="30"/>
          <w:szCs w:val="30"/>
        </w:rPr>
        <w:t xml:space="preserve"> н</w:t>
      </w:r>
      <w:r w:rsidR="00270013" w:rsidRPr="00A22E45">
        <w:rPr>
          <w:rFonts w:ascii="Times New Roman" w:hAnsi="Times New Roman"/>
          <w:sz w:val="30"/>
          <w:szCs w:val="30"/>
        </w:rPr>
        <w:t>абор</w:t>
      </w:r>
      <w:r w:rsidR="00E31D25" w:rsidRPr="00A22E45">
        <w:rPr>
          <w:rFonts w:ascii="Times New Roman" w:hAnsi="Times New Roman"/>
          <w:sz w:val="30"/>
          <w:szCs w:val="30"/>
        </w:rPr>
        <w:t>а</w:t>
      </w:r>
      <w:r w:rsidR="00610C9E" w:rsidRPr="00A22E45">
        <w:rPr>
          <w:rFonts w:ascii="Times New Roman" w:hAnsi="Times New Roman"/>
          <w:sz w:val="30"/>
          <w:szCs w:val="30"/>
        </w:rPr>
        <w:t xml:space="preserve"> для ингаляций</w:t>
      </w:r>
      <w:r w:rsidR="00270013" w:rsidRPr="00A22E45">
        <w:rPr>
          <w:rFonts w:ascii="Times New Roman" w:hAnsi="Times New Roman"/>
          <w:sz w:val="30"/>
          <w:szCs w:val="30"/>
        </w:rPr>
        <w:t xml:space="preserve"> за счет </w:t>
      </w:r>
      <w:r w:rsidR="000430F1" w:rsidRPr="00A22E45">
        <w:rPr>
          <w:rFonts w:ascii="Times New Roman" w:hAnsi="Times New Roman"/>
          <w:sz w:val="30"/>
          <w:szCs w:val="30"/>
        </w:rPr>
        <w:t>суммирования</w:t>
      </w:r>
      <w:r w:rsidR="00270013" w:rsidRPr="00A22E45">
        <w:rPr>
          <w:rFonts w:ascii="Times New Roman" w:hAnsi="Times New Roman"/>
          <w:sz w:val="30"/>
          <w:szCs w:val="30"/>
        </w:rPr>
        <w:t xml:space="preserve"> и потенцирования терапевтического действия </w:t>
      </w:r>
      <w:r w:rsidR="007B272A" w:rsidRPr="00A22E45">
        <w:rPr>
          <w:rFonts w:ascii="Times New Roman" w:hAnsi="Times New Roman"/>
          <w:sz w:val="30"/>
          <w:szCs w:val="30"/>
        </w:rPr>
        <w:t>активных компонентов</w:t>
      </w:r>
      <w:r w:rsidR="00270013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по</w:t>
      </w:r>
      <w:r w:rsidR="00270013" w:rsidRPr="00A22E45">
        <w:rPr>
          <w:rFonts w:ascii="Times New Roman" w:hAnsi="Times New Roman"/>
          <w:sz w:val="30"/>
          <w:szCs w:val="30"/>
        </w:rPr>
        <w:t xml:space="preserve"> сравнени</w:t>
      </w:r>
      <w:r w:rsidRPr="00A22E45">
        <w:rPr>
          <w:rFonts w:ascii="Times New Roman" w:hAnsi="Times New Roman"/>
          <w:sz w:val="30"/>
          <w:szCs w:val="30"/>
        </w:rPr>
        <w:t>ю</w:t>
      </w:r>
      <w:r w:rsidR="00270013" w:rsidRPr="00A22E45">
        <w:rPr>
          <w:rFonts w:ascii="Times New Roman" w:hAnsi="Times New Roman"/>
          <w:sz w:val="30"/>
          <w:szCs w:val="30"/>
        </w:rPr>
        <w:t xml:space="preserve"> с </w:t>
      </w:r>
      <w:r w:rsidRPr="00A22E45">
        <w:rPr>
          <w:rFonts w:ascii="Times New Roman" w:hAnsi="Times New Roman"/>
          <w:sz w:val="30"/>
          <w:szCs w:val="30"/>
        </w:rPr>
        <w:t>применением каждого из активных компонентов в отдельности;</w:t>
      </w:r>
    </w:p>
    <w:p w:rsidR="003F6C22" w:rsidRPr="00A22E45" w:rsidRDefault="00E3270E" w:rsidP="002F6BAB">
      <w:pPr>
        <w:pStyle w:val="a3"/>
        <w:numPr>
          <w:ilvl w:val="0"/>
          <w:numId w:val="33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trike/>
          <w:sz w:val="30"/>
          <w:szCs w:val="30"/>
        </w:rPr>
      </w:pPr>
      <w:proofErr w:type="gramStart"/>
      <w:r w:rsidRPr="00A22E45">
        <w:rPr>
          <w:rFonts w:ascii="Times New Roman" w:hAnsi="Times New Roman"/>
          <w:sz w:val="30"/>
          <w:szCs w:val="30"/>
        </w:rPr>
        <w:t>увеличени</w:t>
      </w:r>
      <w:r w:rsidR="002F6BAB" w:rsidRPr="00A22E45">
        <w:rPr>
          <w:rFonts w:ascii="Times New Roman" w:hAnsi="Times New Roman"/>
          <w:sz w:val="30"/>
          <w:szCs w:val="30"/>
        </w:rPr>
        <w:t>е</w:t>
      </w:r>
      <w:proofErr w:type="gramEnd"/>
      <w:r w:rsidRPr="00A22E45">
        <w:rPr>
          <w:rFonts w:ascii="Times New Roman" w:hAnsi="Times New Roman"/>
          <w:sz w:val="30"/>
          <w:szCs w:val="30"/>
        </w:rPr>
        <w:t xml:space="preserve"> комплаенса и приверженности пациентов к терапии по сравнению с той же самой терапией в виде отдельных активных веществ, вводимых с помощью отдельных устройств, при условии, что данная комбинация активных компонентов уже известна и рекомендована в составе комбинированной терапии</w:t>
      </w:r>
      <w:r w:rsidR="00270013" w:rsidRPr="00A22E45">
        <w:rPr>
          <w:rFonts w:ascii="Times New Roman" w:hAnsi="Times New Roman"/>
          <w:sz w:val="30"/>
          <w:szCs w:val="30"/>
        </w:rPr>
        <w:t xml:space="preserve">. </w:t>
      </w:r>
      <w:r w:rsidRPr="00A22E45">
        <w:rPr>
          <w:rFonts w:ascii="Times New Roman" w:hAnsi="Times New Roman"/>
          <w:sz w:val="30"/>
          <w:szCs w:val="30"/>
        </w:rPr>
        <w:t xml:space="preserve">При этом </w:t>
      </w:r>
      <w:r w:rsidRPr="00A22E45">
        <w:rPr>
          <w:rFonts w:ascii="Times New Roman" w:hAnsi="Times New Roman"/>
          <w:sz w:val="30"/>
          <w:szCs w:val="30"/>
        </w:rPr>
        <w:lastRenderedPageBreak/>
        <w:t xml:space="preserve">доказательства клинической значимости (релевантности) такого увеличения комплаенса и приверженности пациентов к терапии должны быть получены в надлежащим образом спланированных исследованиях </w:t>
      </w:r>
      <w:r w:rsidR="002F6BAB" w:rsidRPr="00A22E45">
        <w:rPr>
          <w:rFonts w:ascii="Times New Roman" w:hAnsi="Times New Roman"/>
          <w:sz w:val="30"/>
          <w:szCs w:val="30"/>
        </w:rPr>
        <w:t xml:space="preserve">с участием </w:t>
      </w:r>
      <w:r w:rsidRPr="00A22E45">
        <w:rPr>
          <w:rFonts w:ascii="Times New Roman" w:hAnsi="Times New Roman"/>
          <w:sz w:val="30"/>
          <w:szCs w:val="30"/>
        </w:rPr>
        <w:t xml:space="preserve">целевой </w:t>
      </w:r>
      <w:r w:rsidR="002F6BAB" w:rsidRPr="00A22E45">
        <w:rPr>
          <w:rFonts w:ascii="Times New Roman" w:hAnsi="Times New Roman"/>
          <w:sz w:val="30"/>
          <w:szCs w:val="30"/>
        </w:rPr>
        <w:t xml:space="preserve">группы </w:t>
      </w:r>
      <w:r w:rsidRPr="00A22E45">
        <w:rPr>
          <w:rFonts w:ascii="Times New Roman" w:hAnsi="Times New Roman"/>
          <w:sz w:val="30"/>
          <w:szCs w:val="30"/>
        </w:rPr>
        <w:t>пациентов.</w:t>
      </w:r>
    </w:p>
    <w:p w:rsidR="00270013" w:rsidRPr="00A22E45" w:rsidRDefault="002F6BAB" w:rsidP="00C217C2">
      <w:pPr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В соответствии с пунктом</w:t>
      </w:r>
      <w:r w:rsidR="00D6296F" w:rsidRPr="00A22E45">
        <w:rPr>
          <w:rFonts w:ascii="Times New Roman" w:hAnsi="Times New Roman"/>
          <w:sz w:val="30"/>
          <w:szCs w:val="30"/>
        </w:rPr>
        <w:t xml:space="preserve"> 26 Правил регистрации и экспертизы лекарс</w:t>
      </w:r>
      <w:r w:rsidR="00533566" w:rsidRPr="00A22E45">
        <w:rPr>
          <w:rFonts w:ascii="Times New Roman" w:hAnsi="Times New Roman"/>
          <w:sz w:val="30"/>
          <w:szCs w:val="30"/>
        </w:rPr>
        <w:t>тв</w:t>
      </w:r>
      <w:r w:rsidR="00D6296F" w:rsidRPr="00A22E45">
        <w:rPr>
          <w:rFonts w:ascii="Times New Roman" w:hAnsi="Times New Roman"/>
          <w:sz w:val="30"/>
          <w:szCs w:val="30"/>
        </w:rPr>
        <w:t xml:space="preserve">енных средств для медицинского применения, </w:t>
      </w:r>
      <w:r w:rsidR="008B592B" w:rsidRPr="00A22E45">
        <w:rPr>
          <w:rFonts w:ascii="Times New Roman" w:hAnsi="Times New Roman"/>
          <w:sz w:val="30"/>
          <w:szCs w:val="30"/>
        </w:rPr>
        <w:br/>
      </w:r>
      <w:r w:rsidR="00533566" w:rsidRPr="00A22E45">
        <w:rPr>
          <w:rFonts w:ascii="Times New Roman" w:hAnsi="Times New Roman"/>
          <w:sz w:val="30"/>
          <w:szCs w:val="30"/>
        </w:rPr>
        <w:t xml:space="preserve">по вопросу формата подачи заявления на регистрацию лекарственного препарата для ингаляций в виде </w:t>
      </w:r>
      <w:r w:rsidR="00D6296F" w:rsidRPr="00A22E45">
        <w:rPr>
          <w:rFonts w:ascii="Times New Roman" w:hAnsi="Times New Roman"/>
          <w:sz w:val="30"/>
          <w:szCs w:val="30"/>
        </w:rPr>
        <w:t xml:space="preserve">набора </w:t>
      </w:r>
      <w:r w:rsidR="00271900" w:rsidRPr="00A22E45">
        <w:rPr>
          <w:rFonts w:ascii="Times New Roman" w:hAnsi="Times New Roman"/>
          <w:sz w:val="30"/>
          <w:szCs w:val="30"/>
        </w:rPr>
        <w:t xml:space="preserve">для ингаляций </w:t>
      </w:r>
      <w:r w:rsidR="00D6296F" w:rsidRPr="00A22E45">
        <w:rPr>
          <w:rFonts w:ascii="Times New Roman" w:hAnsi="Times New Roman"/>
          <w:sz w:val="30"/>
          <w:szCs w:val="30"/>
        </w:rPr>
        <w:t>разработчик (производитель)</w:t>
      </w:r>
      <w:r w:rsidR="008530FD" w:rsidRPr="00A22E45">
        <w:rPr>
          <w:rFonts w:ascii="Times New Roman" w:hAnsi="Times New Roman"/>
          <w:sz w:val="30"/>
          <w:szCs w:val="30"/>
        </w:rPr>
        <w:t xml:space="preserve"> </w:t>
      </w:r>
      <w:r w:rsidR="00D6296F" w:rsidRPr="00A22E45">
        <w:rPr>
          <w:rFonts w:ascii="Times New Roman" w:hAnsi="Times New Roman"/>
          <w:sz w:val="30"/>
          <w:szCs w:val="30"/>
        </w:rPr>
        <w:t xml:space="preserve">вправе обратиться в </w:t>
      </w:r>
      <w:r w:rsidR="00593C07" w:rsidRPr="00A22E45">
        <w:rPr>
          <w:rFonts w:ascii="Times New Roman" w:hAnsi="Times New Roman"/>
          <w:sz w:val="30"/>
          <w:szCs w:val="30"/>
        </w:rPr>
        <w:t>уполномоченные органы или экспертные организации государств</w:t>
      </w:r>
      <w:r w:rsidR="00191FB8" w:rsidRPr="00A22E45">
        <w:rPr>
          <w:rFonts w:ascii="Times New Roman" w:hAnsi="Times New Roman"/>
          <w:sz w:val="30"/>
          <w:szCs w:val="30"/>
        </w:rPr>
        <w:t>-</w:t>
      </w:r>
      <w:r w:rsidR="00593C07" w:rsidRPr="00A22E45">
        <w:rPr>
          <w:rFonts w:ascii="Times New Roman" w:hAnsi="Times New Roman"/>
          <w:sz w:val="30"/>
          <w:szCs w:val="30"/>
        </w:rPr>
        <w:t xml:space="preserve">членов </w:t>
      </w:r>
      <w:r w:rsidR="00D6296F" w:rsidRPr="00A22E45">
        <w:rPr>
          <w:rFonts w:ascii="Times New Roman" w:hAnsi="Times New Roman"/>
          <w:sz w:val="30"/>
          <w:szCs w:val="30"/>
        </w:rPr>
        <w:t>за</w:t>
      </w:r>
      <w:r w:rsidR="00593C07" w:rsidRPr="00A22E45">
        <w:rPr>
          <w:rFonts w:ascii="Times New Roman" w:hAnsi="Times New Roman"/>
          <w:sz w:val="30"/>
          <w:szCs w:val="30"/>
        </w:rPr>
        <w:t xml:space="preserve"> научн</w:t>
      </w:r>
      <w:r w:rsidR="00D6296F" w:rsidRPr="00A22E45">
        <w:rPr>
          <w:rFonts w:ascii="Times New Roman" w:hAnsi="Times New Roman"/>
          <w:sz w:val="30"/>
          <w:szCs w:val="30"/>
        </w:rPr>
        <w:t>ой</w:t>
      </w:r>
      <w:r w:rsidR="00593C07" w:rsidRPr="00A22E45">
        <w:rPr>
          <w:rFonts w:ascii="Times New Roman" w:hAnsi="Times New Roman"/>
          <w:sz w:val="30"/>
          <w:szCs w:val="30"/>
        </w:rPr>
        <w:t xml:space="preserve"> и предрегистрационн</w:t>
      </w:r>
      <w:r w:rsidR="00D6296F" w:rsidRPr="00A22E45">
        <w:rPr>
          <w:rFonts w:ascii="Times New Roman" w:hAnsi="Times New Roman"/>
          <w:sz w:val="30"/>
          <w:szCs w:val="30"/>
        </w:rPr>
        <w:t>ой</w:t>
      </w:r>
      <w:r w:rsidR="00593C07" w:rsidRPr="00A22E45">
        <w:rPr>
          <w:rFonts w:ascii="Times New Roman" w:hAnsi="Times New Roman"/>
          <w:sz w:val="30"/>
          <w:szCs w:val="30"/>
        </w:rPr>
        <w:t xml:space="preserve"> консультаци</w:t>
      </w:r>
      <w:r w:rsidR="00D6296F" w:rsidRPr="00A22E45">
        <w:rPr>
          <w:rFonts w:ascii="Times New Roman" w:hAnsi="Times New Roman"/>
          <w:sz w:val="30"/>
          <w:szCs w:val="30"/>
        </w:rPr>
        <w:t xml:space="preserve">ей </w:t>
      </w:r>
      <w:r w:rsidR="00593C07" w:rsidRPr="00A22E45">
        <w:rPr>
          <w:rFonts w:ascii="Times New Roman" w:hAnsi="Times New Roman"/>
          <w:sz w:val="30"/>
          <w:szCs w:val="30"/>
        </w:rPr>
        <w:t>в соответствии с законодательством</w:t>
      </w:r>
      <w:r w:rsidRPr="00A22E45">
        <w:rPr>
          <w:rFonts w:ascii="Times New Roman" w:hAnsi="Times New Roman"/>
          <w:sz w:val="30"/>
          <w:szCs w:val="30"/>
        </w:rPr>
        <w:t xml:space="preserve"> этих</w:t>
      </w:r>
      <w:r w:rsidR="00593C07" w:rsidRPr="00A22E45">
        <w:rPr>
          <w:rFonts w:ascii="Times New Roman" w:hAnsi="Times New Roman"/>
          <w:sz w:val="30"/>
          <w:szCs w:val="30"/>
        </w:rPr>
        <w:t xml:space="preserve"> государств</w:t>
      </w:r>
      <w:r w:rsidR="00CE1E51" w:rsidRPr="00A22E45">
        <w:rPr>
          <w:rFonts w:ascii="Times New Roman" w:hAnsi="Times New Roman"/>
          <w:sz w:val="30"/>
          <w:szCs w:val="30"/>
        </w:rPr>
        <w:t>.</w:t>
      </w:r>
    </w:p>
    <w:p w:rsidR="00B65894" w:rsidRPr="00A22E45" w:rsidRDefault="007B1500" w:rsidP="00C217C2">
      <w:pPr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  <w:lang w:val="en-US"/>
        </w:rPr>
        <w:t>VI</w:t>
      </w:r>
      <w:r w:rsidR="008F5C8B" w:rsidRPr="00A22E45">
        <w:rPr>
          <w:rFonts w:ascii="Times New Roman" w:hAnsi="Times New Roman"/>
          <w:sz w:val="30"/>
          <w:szCs w:val="30"/>
        </w:rPr>
        <w:t xml:space="preserve">. </w:t>
      </w:r>
      <w:r w:rsidR="003F6C22" w:rsidRPr="00A22E45">
        <w:rPr>
          <w:rFonts w:ascii="Times New Roman" w:hAnsi="Times New Roman"/>
          <w:sz w:val="30"/>
          <w:szCs w:val="30"/>
        </w:rPr>
        <w:t>Клинические исследования и изменение</w:t>
      </w:r>
      <w:r w:rsidR="003F6C22" w:rsidRPr="00A22E45">
        <w:rPr>
          <w:rFonts w:ascii="Times New Roman" w:hAnsi="Times New Roman"/>
          <w:sz w:val="30"/>
          <w:szCs w:val="30"/>
        </w:rPr>
        <w:br/>
        <w:t>спецификаций</w:t>
      </w:r>
    </w:p>
    <w:p w:rsidR="003F6C22" w:rsidRPr="00A22E45" w:rsidRDefault="008530FD" w:rsidP="00C217C2">
      <w:pPr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Спецификаци</w:t>
      </w:r>
      <w:r w:rsidR="00AA5B2B" w:rsidRPr="00A22E45">
        <w:rPr>
          <w:rFonts w:ascii="Times New Roman" w:hAnsi="Times New Roman"/>
          <w:sz w:val="30"/>
          <w:szCs w:val="30"/>
        </w:rPr>
        <w:t>я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C03C74" w:rsidRPr="00A22E45">
        <w:rPr>
          <w:rFonts w:ascii="Times New Roman" w:hAnsi="Times New Roman"/>
          <w:sz w:val="30"/>
          <w:szCs w:val="30"/>
        </w:rPr>
        <w:t xml:space="preserve">лекарственного </w:t>
      </w:r>
      <w:r w:rsidRPr="00A22E45">
        <w:rPr>
          <w:rFonts w:ascii="Times New Roman" w:hAnsi="Times New Roman"/>
          <w:sz w:val="30"/>
          <w:szCs w:val="30"/>
        </w:rPr>
        <w:t>препарата</w:t>
      </w:r>
      <w:r w:rsidR="00C03C74" w:rsidRPr="00A22E45">
        <w:rPr>
          <w:rFonts w:ascii="Times New Roman" w:hAnsi="Times New Roman"/>
          <w:sz w:val="30"/>
          <w:szCs w:val="30"/>
        </w:rPr>
        <w:t xml:space="preserve"> для ингаляций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C03C74" w:rsidRPr="00A22E45">
        <w:rPr>
          <w:rFonts w:ascii="Times New Roman" w:hAnsi="Times New Roman"/>
          <w:sz w:val="30"/>
          <w:szCs w:val="30"/>
        </w:rPr>
        <w:t>составляется</w:t>
      </w:r>
      <w:r w:rsidRPr="00A22E45">
        <w:rPr>
          <w:rFonts w:ascii="Times New Roman" w:hAnsi="Times New Roman"/>
          <w:sz w:val="30"/>
          <w:szCs w:val="30"/>
        </w:rPr>
        <w:t xml:space="preserve"> на </w:t>
      </w:r>
      <w:r w:rsidR="000430F1" w:rsidRPr="00A22E45">
        <w:rPr>
          <w:rFonts w:ascii="Times New Roman" w:hAnsi="Times New Roman"/>
          <w:sz w:val="30"/>
          <w:szCs w:val="30"/>
        </w:rPr>
        <w:t xml:space="preserve">основании </w:t>
      </w:r>
      <w:r w:rsidRPr="00A22E45">
        <w:rPr>
          <w:rFonts w:ascii="Times New Roman" w:hAnsi="Times New Roman"/>
          <w:sz w:val="30"/>
          <w:szCs w:val="30"/>
        </w:rPr>
        <w:t xml:space="preserve">фармацевтических данных </w:t>
      </w:r>
      <w:r w:rsidR="00BD3F18" w:rsidRPr="00A22E45">
        <w:rPr>
          <w:rFonts w:ascii="Times New Roman" w:hAnsi="Times New Roman"/>
          <w:sz w:val="30"/>
          <w:szCs w:val="30"/>
        </w:rPr>
        <w:t xml:space="preserve">серий </w:t>
      </w:r>
      <w:r w:rsidR="00C03C74" w:rsidRPr="00A22E45">
        <w:rPr>
          <w:rFonts w:ascii="Times New Roman" w:hAnsi="Times New Roman"/>
          <w:sz w:val="30"/>
          <w:szCs w:val="30"/>
        </w:rPr>
        <w:t xml:space="preserve">такого </w:t>
      </w:r>
      <w:r w:rsidRPr="00A22E45">
        <w:rPr>
          <w:rFonts w:ascii="Times New Roman" w:hAnsi="Times New Roman"/>
          <w:sz w:val="30"/>
          <w:szCs w:val="30"/>
        </w:rPr>
        <w:t>препарата</w:t>
      </w:r>
      <w:r w:rsidR="001E0645" w:rsidRPr="00A22E45">
        <w:rPr>
          <w:rFonts w:ascii="Times New Roman" w:hAnsi="Times New Roman"/>
          <w:sz w:val="30"/>
          <w:szCs w:val="30"/>
        </w:rPr>
        <w:t>,</w:t>
      </w:r>
      <w:r w:rsidRPr="00A22E45">
        <w:rPr>
          <w:rFonts w:ascii="Times New Roman" w:hAnsi="Times New Roman"/>
          <w:sz w:val="30"/>
          <w:szCs w:val="30"/>
        </w:rPr>
        <w:t xml:space="preserve"> использованных в клиническ</w:t>
      </w:r>
      <w:r w:rsidR="001E0645" w:rsidRPr="00A22E45">
        <w:rPr>
          <w:rFonts w:ascii="Times New Roman" w:hAnsi="Times New Roman"/>
          <w:sz w:val="30"/>
          <w:szCs w:val="30"/>
        </w:rPr>
        <w:t xml:space="preserve">их </w:t>
      </w:r>
      <w:r w:rsidRPr="00A22E45">
        <w:rPr>
          <w:rFonts w:ascii="Times New Roman" w:hAnsi="Times New Roman"/>
          <w:sz w:val="30"/>
          <w:szCs w:val="30"/>
        </w:rPr>
        <w:t xml:space="preserve">исследованиях. Любые изменения в </w:t>
      </w:r>
      <w:r w:rsidR="002F6BAB" w:rsidRPr="00A22E45">
        <w:rPr>
          <w:rFonts w:ascii="Times New Roman" w:hAnsi="Times New Roman"/>
          <w:sz w:val="30"/>
          <w:szCs w:val="30"/>
        </w:rPr>
        <w:t>указанных</w:t>
      </w:r>
      <w:r w:rsidRPr="00A22E45">
        <w:rPr>
          <w:rFonts w:ascii="Times New Roman" w:hAnsi="Times New Roman"/>
          <w:sz w:val="30"/>
          <w:szCs w:val="30"/>
        </w:rPr>
        <w:t xml:space="preserve"> спецификациях (например, </w:t>
      </w:r>
      <w:r w:rsidR="002F6BAB" w:rsidRPr="00A22E45">
        <w:rPr>
          <w:rFonts w:ascii="Times New Roman" w:hAnsi="Times New Roman"/>
          <w:sz w:val="30"/>
          <w:szCs w:val="30"/>
        </w:rPr>
        <w:t xml:space="preserve">изменение </w:t>
      </w:r>
      <w:r w:rsidRPr="00A22E45">
        <w:rPr>
          <w:rFonts w:ascii="Times New Roman" w:hAnsi="Times New Roman"/>
          <w:sz w:val="30"/>
          <w:szCs w:val="30"/>
        </w:rPr>
        <w:t>доз</w:t>
      </w:r>
      <w:r w:rsidR="002F6BAB" w:rsidRPr="00A22E45">
        <w:rPr>
          <w:rFonts w:ascii="Times New Roman" w:hAnsi="Times New Roman"/>
          <w:sz w:val="30"/>
          <w:szCs w:val="30"/>
        </w:rPr>
        <w:t>ы</w:t>
      </w:r>
      <w:r w:rsidRPr="00A22E45">
        <w:rPr>
          <w:rFonts w:ascii="Times New Roman" w:hAnsi="Times New Roman"/>
          <w:sz w:val="30"/>
          <w:szCs w:val="30"/>
        </w:rPr>
        <w:t xml:space="preserve"> мелкодисперсных</w:t>
      </w:r>
      <w:r w:rsidR="00CB1ED6" w:rsidRPr="00A22E45">
        <w:rPr>
          <w:rFonts w:ascii="Times New Roman" w:hAnsi="Times New Roman"/>
          <w:sz w:val="30"/>
          <w:szCs w:val="30"/>
        </w:rPr>
        <w:t xml:space="preserve"> (тонкодисперсных)</w:t>
      </w:r>
      <w:r w:rsidRPr="00A22E45">
        <w:rPr>
          <w:rFonts w:ascii="Times New Roman" w:hAnsi="Times New Roman"/>
          <w:sz w:val="30"/>
          <w:szCs w:val="30"/>
        </w:rPr>
        <w:t xml:space="preserve"> частиц) также должны </w:t>
      </w:r>
      <w:r w:rsidR="00271900" w:rsidRPr="00A22E45">
        <w:rPr>
          <w:rFonts w:ascii="Times New Roman" w:hAnsi="Times New Roman"/>
          <w:sz w:val="30"/>
          <w:szCs w:val="30"/>
        </w:rPr>
        <w:t>быть подтверждены данными полученными на сериях лекарственного препарата, прошедших клинические исследования</w:t>
      </w:r>
      <w:r w:rsidR="0005197E" w:rsidRPr="00A22E45">
        <w:rPr>
          <w:rFonts w:ascii="Times New Roman" w:hAnsi="Times New Roman"/>
          <w:sz w:val="30"/>
          <w:szCs w:val="30"/>
        </w:rPr>
        <w:t>.</w:t>
      </w:r>
    </w:p>
    <w:p w:rsidR="0005197E" w:rsidRPr="00A22E45" w:rsidRDefault="0005197E" w:rsidP="00C217C2">
      <w:pPr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Расширение </w:t>
      </w:r>
      <w:r w:rsidR="00181026" w:rsidRPr="00A22E45">
        <w:rPr>
          <w:rFonts w:ascii="Times New Roman" w:hAnsi="Times New Roman"/>
          <w:sz w:val="30"/>
          <w:szCs w:val="30"/>
        </w:rPr>
        <w:t>границ</w:t>
      </w:r>
      <w:r w:rsidR="00C7306A" w:rsidRPr="00A22E45">
        <w:rPr>
          <w:rFonts w:ascii="Times New Roman" w:hAnsi="Times New Roman"/>
          <w:sz w:val="30"/>
          <w:szCs w:val="30"/>
        </w:rPr>
        <w:t xml:space="preserve"> </w:t>
      </w:r>
      <w:r w:rsidR="00271900" w:rsidRPr="00A22E45">
        <w:rPr>
          <w:rFonts w:ascii="Times New Roman" w:hAnsi="Times New Roman"/>
          <w:sz w:val="30"/>
          <w:szCs w:val="30"/>
        </w:rPr>
        <w:t>критериев приемлемости для</w:t>
      </w:r>
      <w:r w:rsidR="002F6BAB" w:rsidRPr="00A22E45">
        <w:rPr>
          <w:rFonts w:ascii="Times New Roman" w:hAnsi="Times New Roman"/>
          <w:sz w:val="30"/>
          <w:szCs w:val="30"/>
        </w:rPr>
        <w:t xml:space="preserve"> </w:t>
      </w:r>
      <w:r w:rsidR="00324CAC" w:rsidRPr="00A22E45">
        <w:rPr>
          <w:rFonts w:ascii="Times New Roman" w:hAnsi="Times New Roman"/>
          <w:sz w:val="30"/>
          <w:szCs w:val="30"/>
        </w:rPr>
        <w:t>показател</w:t>
      </w:r>
      <w:r w:rsidR="002F6BAB" w:rsidRPr="00A22E45">
        <w:rPr>
          <w:rFonts w:ascii="Times New Roman" w:hAnsi="Times New Roman"/>
          <w:sz w:val="30"/>
          <w:szCs w:val="30"/>
        </w:rPr>
        <w:t>ей</w:t>
      </w:r>
      <w:r w:rsidR="00324CAC" w:rsidRPr="00A22E45">
        <w:rPr>
          <w:rFonts w:ascii="Times New Roman" w:hAnsi="Times New Roman"/>
          <w:sz w:val="30"/>
          <w:szCs w:val="30"/>
        </w:rPr>
        <w:t xml:space="preserve"> качества</w:t>
      </w:r>
      <w:r w:rsidR="00C7306A" w:rsidRPr="00A22E45">
        <w:rPr>
          <w:rFonts w:ascii="Times New Roman" w:hAnsi="Times New Roman"/>
          <w:sz w:val="30"/>
          <w:szCs w:val="30"/>
        </w:rPr>
        <w:t>, включенных в спецификацию</w:t>
      </w:r>
      <w:r w:rsidR="002F6BAB" w:rsidRPr="00A22E45">
        <w:rPr>
          <w:rFonts w:ascii="Times New Roman" w:hAnsi="Times New Roman"/>
          <w:sz w:val="30"/>
          <w:szCs w:val="30"/>
        </w:rPr>
        <w:t xml:space="preserve"> лекарственного препарата для ингаляций</w:t>
      </w:r>
      <w:r w:rsidR="00C7306A" w:rsidRPr="00A22E45">
        <w:rPr>
          <w:rFonts w:ascii="Times New Roman" w:hAnsi="Times New Roman"/>
          <w:sz w:val="30"/>
          <w:szCs w:val="30"/>
        </w:rPr>
        <w:t xml:space="preserve">, </w:t>
      </w:r>
      <w:r w:rsidRPr="00A22E45">
        <w:rPr>
          <w:rFonts w:ascii="Times New Roman" w:hAnsi="Times New Roman"/>
          <w:sz w:val="30"/>
          <w:szCs w:val="30"/>
        </w:rPr>
        <w:t>не мо</w:t>
      </w:r>
      <w:r w:rsidR="00657F06" w:rsidRPr="00A22E45">
        <w:rPr>
          <w:rFonts w:ascii="Times New Roman" w:hAnsi="Times New Roman"/>
          <w:sz w:val="30"/>
          <w:szCs w:val="30"/>
        </w:rPr>
        <w:t>жет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271900" w:rsidRPr="00A22E45">
        <w:rPr>
          <w:rFonts w:ascii="Times New Roman" w:hAnsi="Times New Roman"/>
          <w:sz w:val="30"/>
          <w:szCs w:val="30"/>
        </w:rPr>
        <w:t xml:space="preserve">выполняться </w:t>
      </w:r>
      <w:r w:rsidR="00CB1ED6" w:rsidRPr="00A22E45">
        <w:rPr>
          <w:rFonts w:ascii="Times New Roman" w:hAnsi="Times New Roman"/>
          <w:sz w:val="30"/>
          <w:szCs w:val="30"/>
        </w:rPr>
        <w:t>после</w:t>
      </w:r>
      <w:r w:rsidRPr="00A22E45">
        <w:rPr>
          <w:rFonts w:ascii="Times New Roman" w:hAnsi="Times New Roman"/>
          <w:sz w:val="30"/>
          <w:szCs w:val="30"/>
        </w:rPr>
        <w:t xml:space="preserve"> завершения клинических исследований</w:t>
      </w:r>
      <w:r w:rsidR="00C831BE" w:rsidRPr="00A22E45">
        <w:rPr>
          <w:rFonts w:ascii="Times New Roman" w:hAnsi="Times New Roman"/>
          <w:sz w:val="30"/>
          <w:szCs w:val="30"/>
        </w:rPr>
        <w:t xml:space="preserve"> </w:t>
      </w:r>
      <w:r w:rsidR="00271900" w:rsidRPr="00A22E45">
        <w:rPr>
          <w:rFonts w:ascii="Times New Roman" w:hAnsi="Times New Roman"/>
          <w:sz w:val="30"/>
          <w:szCs w:val="30"/>
        </w:rPr>
        <w:t xml:space="preserve">лекарственного препарата для ингаляций </w:t>
      </w:r>
      <w:r w:rsidR="00C831BE" w:rsidRPr="00A22E45">
        <w:rPr>
          <w:rFonts w:ascii="Times New Roman" w:hAnsi="Times New Roman"/>
          <w:sz w:val="30"/>
          <w:szCs w:val="30"/>
        </w:rPr>
        <w:t xml:space="preserve">без пересмотра </w:t>
      </w:r>
      <w:r w:rsidR="00271900" w:rsidRPr="00A22E45">
        <w:rPr>
          <w:rFonts w:ascii="Times New Roman" w:hAnsi="Times New Roman"/>
          <w:sz w:val="30"/>
          <w:szCs w:val="30"/>
        </w:rPr>
        <w:t>результатов его клинического изучения</w:t>
      </w:r>
      <w:r w:rsidRPr="00A22E45">
        <w:rPr>
          <w:rFonts w:ascii="Times New Roman" w:hAnsi="Times New Roman"/>
          <w:sz w:val="30"/>
          <w:szCs w:val="30"/>
        </w:rPr>
        <w:t>.</w:t>
      </w:r>
    </w:p>
    <w:p w:rsidR="008F5C8B" w:rsidRPr="00A22E45" w:rsidRDefault="007B1500" w:rsidP="00C217C2">
      <w:pPr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  <w:lang w:val="en-US"/>
        </w:rPr>
        <w:lastRenderedPageBreak/>
        <w:t>VII</w:t>
      </w:r>
      <w:r w:rsidR="003F6C22" w:rsidRPr="00A22E45">
        <w:rPr>
          <w:rFonts w:ascii="Times New Roman" w:hAnsi="Times New Roman"/>
          <w:sz w:val="30"/>
          <w:szCs w:val="30"/>
        </w:rPr>
        <w:t xml:space="preserve">. </w:t>
      </w:r>
      <w:r w:rsidRPr="00A22E45">
        <w:rPr>
          <w:rFonts w:ascii="Times New Roman" w:hAnsi="Times New Roman"/>
          <w:sz w:val="30"/>
          <w:szCs w:val="30"/>
        </w:rPr>
        <w:t>Лекарственные препараты для лечения</w:t>
      </w:r>
      <w:r w:rsidRPr="00A22E45">
        <w:rPr>
          <w:rFonts w:ascii="Times New Roman" w:hAnsi="Times New Roman"/>
          <w:sz w:val="30"/>
          <w:szCs w:val="30"/>
        </w:rPr>
        <w:br/>
        <w:t>х</w:t>
      </w:r>
      <w:r w:rsidR="003F6C22" w:rsidRPr="00A22E45">
        <w:rPr>
          <w:rFonts w:ascii="Times New Roman" w:hAnsi="Times New Roman"/>
          <w:sz w:val="30"/>
          <w:szCs w:val="30"/>
        </w:rPr>
        <w:t>роническ</w:t>
      </w:r>
      <w:r w:rsidRPr="00A22E45">
        <w:rPr>
          <w:rFonts w:ascii="Times New Roman" w:hAnsi="Times New Roman"/>
          <w:sz w:val="30"/>
          <w:szCs w:val="30"/>
        </w:rPr>
        <w:t>ой</w:t>
      </w:r>
      <w:r w:rsidR="003F6C22" w:rsidRPr="00A22E45">
        <w:rPr>
          <w:rFonts w:ascii="Times New Roman" w:hAnsi="Times New Roman"/>
          <w:sz w:val="30"/>
          <w:szCs w:val="30"/>
        </w:rPr>
        <w:t xml:space="preserve"> обструктивн</w:t>
      </w:r>
      <w:r w:rsidRPr="00A22E45">
        <w:rPr>
          <w:rFonts w:ascii="Times New Roman" w:hAnsi="Times New Roman"/>
          <w:sz w:val="30"/>
          <w:szCs w:val="30"/>
        </w:rPr>
        <w:t>ой</w:t>
      </w:r>
      <w:r w:rsidR="003F6C22" w:rsidRPr="00A22E45">
        <w:rPr>
          <w:rFonts w:ascii="Times New Roman" w:hAnsi="Times New Roman"/>
          <w:sz w:val="30"/>
          <w:szCs w:val="30"/>
        </w:rPr>
        <w:t xml:space="preserve"> болезн</w:t>
      </w:r>
      <w:r w:rsidRPr="00A22E45">
        <w:rPr>
          <w:rFonts w:ascii="Times New Roman" w:hAnsi="Times New Roman"/>
          <w:sz w:val="30"/>
          <w:szCs w:val="30"/>
        </w:rPr>
        <w:t>и</w:t>
      </w:r>
      <w:r w:rsidR="003F6C22" w:rsidRPr="00A22E45">
        <w:rPr>
          <w:rFonts w:ascii="Times New Roman" w:hAnsi="Times New Roman"/>
          <w:sz w:val="30"/>
          <w:szCs w:val="30"/>
        </w:rPr>
        <w:t xml:space="preserve"> легких</w:t>
      </w:r>
    </w:p>
    <w:p w:rsidR="008F5C8B" w:rsidRPr="00A22E45" w:rsidRDefault="00E3270E" w:rsidP="00C217C2">
      <w:pPr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К</w:t>
      </w:r>
      <w:r w:rsidR="007B1500" w:rsidRPr="00A22E45">
        <w:rPr>
          <w:rFonts w:ascii="Times New Roman" w:hAnsi="Times New Roman"/>
          <w:sz w:val="30"/>
          <w:szCs w:val="30"/>
        </w:rPr>
        <w:t>линически</w:t>
      </w:r>
      <w:r w:rsidRPr="00A22E45">
        <w:rPr>
          <w:rFonts w:ascii="Times New Roman" w:hAnsi="Times New Roman"/>
          <w:sz w:val="30"/>
          <w:szCs w:val="30"/>
        </w:rPr>
        <w:t>е</w:t>
      </w:r>
      <w:r w:rsidR="007B1500" w:rsidRPr="00A22E45">
        <w:rPr>
          <w:rFonts w:ascii="Times New Roman" w:hAnsi="Times New Roman"/>
          <w:sz w:val="30"/>
          <w:szCs w:val="30"/>
        </w:rPr>
        <w:t xml:space="preserve"> исследования лекарственных препаратов </w:t>
      </w:r>
      <w:r w:rsidR="00EA451F" w:rsidRPr="00A22E45">
        <w:rPr>
          <w:rFonts w:ascii="Times New Roman" w:hAnsi="Times New Roman"/>
          <w:sz w:val="30"/>
          <w:szCs w:val="30"/>
        </w:rPr>
        <w:t xml:space="preserve">для лечения хронической обструктивной болезни легких </w:t>
      </w:r>
      <w:r w:rsidR="007B1500" w:rsidRPr="00A22E45">
        <w:rPr>
          <w:rFonts w:ascii="Times New Roman" w:hAnsi="Times New Roman"/>
          <w:sz w:val="30"/>
          <w:szCs w:val="30"/>
        </w:rPr>
        <w:t xml:space="preserve">следует </w:t>
      </w:r>
      <w:r w:rsidRPr="00A22E45">
        <w:rPr>
          <w:rFonts w:ascii="Times New Roman" w:hAnsi="Times New Roman"/>
          <w:sz w:val="30"/>
          <w:szCs w:val="30"/>
        </w:rPr>
        <w:t xml:space="preserve">проводить в соответствии с </w:t>
      </w:r>
      <w:r w:rsidR="00F3115C" w:rsidRPr="00A22E45">
        <w:rPr>
          <w:rFonts w:ascii="Times New Roman" w:hAnsi="Times New Roman"/>
          <w:sz w:val="30"/>
          <w:szCs w:val="30"/>
        </w:rPr>
        <w:t>подраздел</w:t>
      </w:r>
      <w:r w:rsidR="00EA451F" w:rsidRPr="00A22E45">
        <w:rPr>
          <w:rFonts w:ascii="Times New Roman" w:hAnsi="Times New Roman"/>
          <w:sz w:val="30"/>
          <w:szCs w:val="30"/>
        </w:rPr>
        <w:t>ом</w:t>
      </w:r>
      <w:r w:rsidR="00F3115C" w:rsidRPr="00A22E45">
        <w:rPr>
          <w:rFonts w:ascii="Times New Roman" w:hAnsi="Times New Roman"/>
          <w:sz w:val="30"/>
          <w:szCs w:val="30"/>
        </w:rPr>
        <w:t xml:space="preserve"> 2 </w:t>
      </w:r>
      <w:r w:rsidRPr="00A22E45">
        <w:rPr>
          <w:rFonts w:ascii="Times New Roman" w:hAnsi="Times New Roman"/>
          <w:sz w:val="30"/>
          <w:szCs w:val="30"/>
        </w:rPr>
        <w:t>раздела</w:t>
      </w:r>
      <w:r w:rsidR="00F3115C" w:rsidRPr="00A22E45">
        <w:rPr>
          <w:rFonts w:ascii="Times New Roman" w:hAnsi="Times New Roman"/>
          <w:sz w:val="30"/>
          <w:szCs w:val="30"/>
        </w:rPr>
        <w:t xml:space="preserve"> </w:t>
      </w:r>
      <w:r w:rsidR="00F3115C" w:rsidRPr="00A22E45">
        <w:rPr>
          <w:rFonts w:ascii="Times New Roman" w:hAnsi="Times New Roman"/>
          <w:sz w:val="30"/>
          <w:szCs w:val="30"/>
          <w:lang w:val="en-US"/>
        </w:rPr>
        <w:t>V</w:t>
      </w:r>
      <w:r w:rsidRPr="00A22E45">
        <w:rPr>
          <w:rFonts w:ascii="Times New Roman" w:hAnsi="Times New Roman"/>
          <w:sz w:val="30"/>
          <w:szCs w:val="30"/>
        </w:rPr>
        <w:t xml:space="preserve"> настоящего Руководства</w:t>
      </w:r>
      <w:r w:rsidR="007B1500" w:rsidRPr="00A22E45">
        <w:rPr>
          <w:rFonts w:ascii="Times New Roman" w:hAnsi="Times New Roman"/>
          <w:sz w:val="30"/>
          <w:szCs w:val="30"/>
        </w:rPr>
        <w:t>.</w:t>
      </w:r>
      <w:r w:rsidRPr="00A22E45">
        <w:rPr>
          <w:rFonts w:ascii="Times New Roman" w:hAnsi="Times New Roman"/>
          <w:sz w:val="30"/>
          <w:szCs w:val="30"/>
        </w:rPr>
        <w:t xml:space="preserve"> При этом не допускается использование в качестве целей исследования показателей, установленных для </w:t>
      </w:r>
      <w:r w:rsidR="00271900" w:rsidRPr="00A22E45">
        <w:rPr>
          <w:rFonts w:ascii="Times New Roman" w:hAnsi="Times New Roman"/>
          <w:sz w:val="30"/>
          <w:szCs w:val="30"/>
        </w:rPr>
        <w:t>группы</w:t>
      </w:r>
      <w:r w:rsidRPr="00A22E45">
        <w:rPr>
          <w:rFonts w:ascii="Times New Roman" w:hAnsi="Times New Roman"/>
          <w:sz w:val="30"/>
          <w:szCs w:val="30"/>
        </w:rPr>
        <w:t xml:space="preserve"> пациентов </w:t>
      </w:r>
      <w:r w:rsidR="00EA451F" w:rsidRPr="00A22E45">
        <w:rPr>
          <w:rFonts w:ascii="Times New Roman" w:hAnsi="Times New Roman"/>
          <w:sz w:val="30"/>
          <w:szCs w:val="30"/>
        </w:rPr>
        <w:t>больных</w:t>
      </w:r>
      <w:r w:rsidRPr="00A22E45">
        <w:rPr>
          <w:rFonts w:ascii="Times New Roman" w:hAnsi="Times New Roman"/>
          <w:sz w:val="30"/>
          <w:szCs w:val="30"/>
        </w:rPr>
        <w:t xml:space="preserve"> бронхиальной астмой. В качестве целей исследования д</w:t>
      </w:r>
      <w:r w:rsidR="00092072" w:rsidRPr="00A22E45">
        <w:rPr>
          <w:rFonts w:ascii="Times New Roman" w:hAnsi="Times New Roman"/>
          <w:sz w:val="30"/>
          <w:szCs w:val="30"/>
        </w:rPr>
        <w:t xml:space="preserve">олжны быть </w:t>
      </w:r>
      <w:r w:rsidRPr="00A22E45">
        <w:rPr>
          <w:rFonts w:ascii="Times New Roman" w:hAnsi="Times New Roman"/>
          <w:sz w:val="30"/>
          <w:szCs w:val="30"/>
        </w:rPr>
        <w:t>установлены</w:t>
      </w:r>
      <w:r w:rsidR="00092072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показатели</w:t>
      </w:r>
      <w:r w:rsidR="00812DC4" w:rsidRPr="00A22E45">
        <w:rPr>
          <w:rFonts w:ascii="Times New Roman" w:hAnsi="Times New Roman"/>
          <w:sz w:val="30"/>
          <w:szCs w:val="30"/>
        </w:rPr>
        <w:t>,</w:t>
      </w:r>
      <w:r w:rsidR="00092072" w:rsidRPr="00A22E45">
        <w:rPr>
          <w:rFonts w:ascii="Times New Roman" w:hAnsi="Times New Roman"/>
          <w:sz w:val="30"/>
          <w:szCs w:val="30"/>
        </w:rPr>
        <w:t xml:space="preserve"> используемые при клиническом изучении </w:t>
      </w:r>
      <w:r w:rsidRPr="00A22E45">
        <w:rPr>
          <w:rFonts w:ascii="Times New Roman" w:hAnsi="Times New Roman"/>
          <w:sz w:val="30"/>
          <w:szCs w:val="30"/>
        </w:rPr>
        <w:t>лекарственных</w:t>
      </w:r>
      <w:r w:rsidR="00092072" w:rsidRPr="00A22E45">
        <w:rPr>
          <w:rFonts w:ascii="Times New Roman" w:hAnsi="Times New Roman"/>
          <w:sz w:val="30"/>
          <w:szCs w:val="30"/>
        </w:rPr>
        <w:t xml:space="preserve"> препаратов </w:t>
      </w:r>
      <w:r w:rsidR="003B0E48" w:rsidRPr="00A22E45">
        <w:rPr>
          <w:rFonts w:ascii="Times New Roman" w:hAnsi="Times New Roman"/>
          <w:sz w:val="30"/>
          <w:szCs w:val="30"/>
        </w:rPr>
        <w:t>для</w:t>
      </w:r>
      <w:r w:rsidR="00092072" w:rsidRPr="00A22E45">
        <w:rPr>
          <w:rFonts w:ascii="Times New Roman" w:hAnsi="Times New Roman"/>
          <w:sz w:val="30"/>
          <w:szCs w:val="30"/>
        </w:rPr>
        <w:t xml:space="preserve"> постоянной</w:t>
      </w:r>
      <w:r w:rsidR="003B0E48" w:rsidRPr="00A22E45">
        <w:rPr>
          <w:rFonts w:ascii="Times New Roman" w:hAnsi="Times New Roman"/>
          <w:sz w:val="30"/>
          <w:szCs w:val="30"/>
        </w:rPr>
        <w:t xml:space="preserve"> (поддерживающей)</w:t>
      </w:r>
      <w:r w:rsidR="00092072" w:rsidRPr="00A22E45">
        <w:rPr>
          <w:rFonts w:ascii="Times New Roman" w:hAnsi="Times New Roman"/>
          <w:sz w:val="30"/>
          <w:szCs w:val="30"/>
        </w:rPr>
        <w:t xml:space="preserve"> терапии пациентов с </w:t>
      </w:r>
      <w:r w:rsidR="0087375F" w:rsidRPr="00A22E45">
        <w:rPr>
          <w:rFonts w:ascii="Times New Roman" w:hAnsi="Times New Roman"/>
          <w:sz w:val="30"/>
          <w:szCs w:val="30"/>
        </w:rPr>
        <w:t>хронической обструктивной болезнью легких</w:t>
      </w:r>
      <w:r w:rsidR="00C03C74" w:rsidRPr="00A22E45">
        <w:rPr>
          <w:rFonts w:ascii="Times New Roman" w:hAnsi="Times New Roman"/>
          <w:sz w:val="30"/>
          <w:szCs w:val="30"/>
        </w:rPr>
        <w:t xml:space="preserve"> (ХОБЛ)</w:t>
      </w:r>
      <w:r w:rsidR="008F5C8B" w:rsidRPr="00A22E45">
        <w:rPr>
          <w:rFonts w:ascii="Times New Roman" w:hAnsi="Times New Roman"/>
          <w:sz w:val="30"/>
          <w:szCs w:val="30"/>
        </w:rPr>
        <w:t>.</w:t>
      </w:r>
    </w:p>
    <w:p w:rsidR="008F5C8B" w:rsidRPr="00A22E45" w:rsidRDefault="007B1500" w:rsidP="00C217C2">
      <w:pPr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  <w:lang w:val="en-US"/>
        </w:rPr>
        <w:t>VIII</w:t>
      </w:r>
      <w:r w:rsidR="007267EF" w:rsidRPr="00A22E45">
        <w:rPr>
          <w:rFonts w:ascii="Times New Roman" w:hAnsi="Times New Roman"/>
          <w:sz w:val="30"/>
          <w:szCs w:val="30"/>
        </w:rPr>
        <w:t>.</w:t>
      </w:r>
      <w:r w:rsidR="0087375F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Особенности</w:t>
      </w:r>
      <w:r w:rsidR="00EA451F" w:rsidRPr="00A22E45">
        <w:rPr>
          <w:rFonts w:ascii="Times New Roman" w:hAnsi="Times New Roman"/>
          <w:sz w:val="30"/>
          <w:szCs w:val="30"/>
        </w:rPr>
        <w:t xml:space="preserve"> проведения </w:t>
      </w:r>
      <w:r w:rsidRPr="00A22E45">
        <w:rPr>
          <w:rFonts w:ascii="Times New Roman" w:hAnsi="Times New Roman"/>
          <w:sz w:val="30"/>
          <w:szCs w:val="30"/>
        </w:rPr>
        <w:t>исследовани</w:t>
      </w:r>
      <w:r w:rsidR="00EA451F" w:rsidRPr="00A22E45">
        <w:rPr>
          <w:rFonts w:ascii="Times New Roman" w:hAnsi="Times New Roman"/>
          <w:sz w:val="30"/>
          <w:szCs w:val="30"/>
        </w:rPr>
        <w:t>й</w:t>
      </w:r>
      <w:r w:rsidRPr="00A22E45">
        <w:rPr>
          <w:rFonts w:ascii="Times New Roman" w:hAnsi="Times New Roman"/>
          <w:sz w:val="30"/>
          <w:szCs w:val="30"/>
        </w:rPr>
        <w:t xml:space="preserve"> лекарственных</w:t>
      </w:r>
      <w:r w:rsidR="00040B28" w:rsidRPr="00A22E45">
        <w:rPr>
          <w:rFonts w:ascii="Times New Roman" w:hAnsi="Times New Roman"/>
          <w:sz w:val="30"/>
          <w:szCs w:val="30"/>
        </w:rPr>
        <w:br/>
      </w:r>
      <w:r w:rsidRPr="00A22E45">
        <w:rPr>
          <w:rFonts w:ascii="Times New Roman" w:hAnsi="Times New Roman"/>
          <w:sz w:val="30"/>
          <w:szCs w:val="30"/>
        </w:rPr>
        <w:t>препаратов</w:t>
      </w:r>
      <w:r w:rsidR="00040B28" w:rsidRPr="00A22E45">
        <w:rPr>
          <w:rFonts w:ascii="Times New Roman" w:hAnsi="Times New Roman"/>
          <w:sz w:val="30"/>
          <w:szCs w:val="30"/>
        </w:rPr>
        <w:t xml:space="preserve"> </w:t>
      </w:r>
      <w:r w:rsidR="00911E59" w:rsidRPr="00A22E45">
        <w:rPr>
          <w:rFonts w:ascii="Times New Roman" w:hAnsi="Times New Roman"/>
          <w:sz w:val="30"/>
          <w:szCs w:val="30"/>
        </w:rPr>
        <w:t xml:space="preserve">для ингаляций </w:t>
      </w:r>
      <w:r w:rsidR="005C06D4" w:rsidRPr="00A22E45">
        <w:rPr>
          <w:rFonts w:ascii="Times New Roman" w:hAnsi="Times New Roman"/>
          <w:sz w:val="30"/>
          <w:szCs w:val="30"/>
        </w:rPr>
        <w:t xml:space="preserve">с участием </w:t>
      </w:r>
      <w:r w:rsidRPr="00A22E45">
        <w:rPr>
          <w:rFonts w:ascii="Times New Roman" w:hAnsi="Times New Roman"/>
          <w:sz w:val="30"/>
          <w:szCs w:val="30"/>
        </w:rPr>
        <w:t>д</w:t>
      </w:r>
      <w:r w:rsidR="0087375F" w:rsidRPr="00A22E45">
        <w:rPr>
          <w:rFonts w:ascii="Times New Roman" w:hAnsi="Times New Roman"/>
          <w:sz w:val="30"/>
          <w:szCs w:val="30"/>
        </w:rPr>
        <w:t>ет</w:t>
      </w:r>
      <w:r w:rsidRPr="00A22E45">
        <w:rPr>
          <w:rFonts w:ascii="Times New Roman" w:hAnsi="Times New Roman"/>
          <w:sz w:val="30"/>
          <w:szCs w:val="30"/>
        </w:rPr>
        <w:t>ей</w:t>
      </w:r>
      <w:r w:rsidR="0087375F" w:rsidRPr="00A22E45">
        <w:rPr>
          <w:rFonts w:ascii="Times New Roman" w:hAnsi="Times New Roman"/>
          <w:sz w:val="30"/>
          <w:szCs w:val="30"/>
        </w:rPr>
        <w:t xml:space="preserve"> и подростк</w:t>
      </w:r>
      <w:r w:rsidRPr="00A22E45">
        <w:rPr>
          <w:rFonts w:ascii="Times New Roman" w:hAnsi="Times New Roman"/>
          <w:sz w:val="30"/>
          <w:szCs w:val="30"/>
        </w:rPr>
        <w:t>ов</w:t>
      </w:r>
    </w:p>
    <w:p w:rsidR="0087375F" w:rsidRPr="00A22E45" w:rsidRDefault="003F186F" w:rsidP="00C217C2">
      <w:pPr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trike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Д</w:t>
      </w:r>
      <w:r w:rsidR="004A0A16" w:rsidRPr="00A22E45">
        <w:rPr>
          <w:rFonts w:ascii="Times New Roman" w:hAnsi="Times New Roman"/>
          <w:sz w:val="30"/>
          <w:szCs w:val="30"/>
        </w:rPr>
        <w:t xml:space="preserve">ля разработки </w:t>
      </w:r>
      <w:r w:rsidR="00911E59" w:rsidRPr="00A22E45">
        <w:rPr>
          <w:rFonts w:ascii="Times New Roman" w:hAnsi="Times New Roman"/>
          <w:sz w:val="30"/>
          <w:szCs w:val="30"/>
        </w:rPr>
        <w:t>лекарственных п</w:t>
      </w:r>
      <w:r w:rsidR="004A0A16" w:rsidRPr="00A22E45">
        <w:rPr>
          <w:rFonts w:ascii="Times New Roman" w:hAnsi="Times New Roman"/>
          <w:sz w:val="30"/>
          <w:szCs w:val="30"/>
        </w:rPr>
        <w:t>репаратов</w:t>
      </w:r>
      <w:r w:rsidR="008F5C8B" w:rsidRPr="00A22E45">
        <w:rPr>
          <w:rFonts w:ascii="Times New Roman" w:hAnsi="Times New Roman"/>
          <w:sz w:val="30"/>
          <w:szCs w:val="30"/>
        </w:rPr>
        <w:t xml:space="preserve"> </w:t>
      </w:r>
      <w:r w:rsidR="00911E59" w:rsidRPr="00A22E45">
        <w:rPr>
          <w:rFonts w:ascii="Times New Roman" w:hAnsi="Times New Roman"/>
          <w:sz w:val="30"/>
          <w:szCs w:val="30"/>
        </w:rPr>
        <w:t xml:space="preserve">для ингаляций </w:t>
      </w:r>
      <w:r w:rsidR="008F5C8B" w:rsidRPr="00A22E45">
        <w:rPr>
          <w:rFonts w:ascii="Times New Roman" w:hAnsi="Times New Roman"/>
          <w:sz w:val="30"/>
          <w:szCs w:val="30"/>
        </w:rPr>
        <w:t xml:space="preserve">для применения у детей и подростков, </w:t>
      </w:r>
      <w:r w:rsidR="00EA451F" w:rsidRPr="00A22E45">
        <w:rPr>
          <w:rFonts w:ascii="Times New Roman" w:hAnsi="Times New Roman"/>
          <w:sz w:val="30"/>
          <w:szCs w:val="30"/>
        </w:rPr>
        <w:t>при подтверждении</w:t>
      </w:r>
      <w:r w:rsidR="008F5C8B" w:rsidRPr="00A22E45">
        <w:rPr>
          <w:rFonts w:ascii="Times New Roman" w:hAnsi="Times New Roman"/>
          <w:sz w:val="30"/>
          <w:szCs w:val="30"/>
        </w:rPr>
        <w:t xml:space="preserve"> терапевтическ</w:t>
      </w:r>
      <w:r w:rsidR="00EA451F" w:rsidRPr="00A22E45">
        <w:rPr>
          <w:rFonts w:ascii="Times New Roman" w:hAnsi="Times New Roman"/>
          <w:sz w:val="30"/>
          <w:szCs w:val="30"/>
        </w:rPr>
        <w:t>ой</w:t>
      </w:r>
      <w:r w:rsidR="008F5C8B" w:rsidRPr="00A22E45">
        <w:rPr>
          <w:rFonts w:ascii="Times New Roman" w:hAnsi="Times New Roman"/>
          <w:sz w:val="30"/>
          <w:szCs w:val="30"/>
        </w:rPr>
        <w:t xml:space="preserve"> эквивалентност</w:t>
      </w:r>
      <w:r w:rsidR="00EA451F" w:rsidRPr="00A22E45">
        <w:rPr>
          <w:rFonts w:ascii="Times New Roman" w:hAnsi="Times New Roman"/>
          <w:sz w:val="30"/>
          <w:szCs w:val="30"/>
        </w:rPr>
        <w:t>и</w:t>
      </w:r>
      <w:r w:rsidR="008F5C8B" w:rsidRPr="00A22E45">
        <w:rPr>
          <w:rFonts w:ascii="Times New Roman" w:hAnsi="Times New Roman"/>
          <w:sz w:val="30"/>
          <w:szCs w:val="30"/>
        </w:rPr>
        <w:t xml:space="preserve"> </w:t>
      </w:r>
      <w:r w:rsidR="00EA451F" w:rsidRPr="00A22E45">
        <w:rPr>
          <w:rFonts w:ascii="Times New Roman" w:hAnsi="Times New Roman"/>
          <w:sz w:val="30"/>
          <w:szCs w:val="30"/>
        </w:rPr>
        <w:t>2</w:t>
      </w:r>
      <w:r w:rsidR="008F5C8B" w:rsidRPr="00A22E45">
        <w:rPr>
          <w:rFonts w:ascii="Times New Roman" w:hAnsi="Times New Roman"/>
          <w:sz w:val="30"/>
          <w:szCs w:val="30"/>
        </w:rPr>
        <w:t xml:space="preserve"> </w:t>
      </w:r>
      <w:r w:rsidR="00911E59" w:rsidRPr="00A22E45">
        <w:rPr>
          <w:rFonts w:ascii="Times New Roman" w:hAnsi="Times New Roman"/>
          <w:sz w:val="30"/>
          <w:szCs w:val="30"/>
        </w:rPr>
        <w:t>лекарственны</w:t>
      </w:r>
      <w:r w:rsidR="00EA451F" w:rsidRPr="00A22E45">
        <w:rPr>
          <w:rFonts w:ascii="Times New Roman" w:hAnsi="Times New Roman"/>
          <w:sz w:val="30"/>
          <w:szCs w:val="30"/>
        </w:rPr>
        <w:t>х</w:t>
      </w:r>
      <w:r w:rsidR="00911E59" w:rsidRPr="00A22E45">
        <w:rPr>
          <w:rFonts w:ascii="Times New Roman" w:hAnsi="Times New Roman"/>
          <w:sz w:val="30"/>
          <w:szCs w:val="30"/>
        </w:rPr>
        <w:t xml:space="preserve"> </w:t>
      </w:r>
      <w:r w:rsidR="008F5C8B" w:rsidRPr="00A22E45">
        <w:rPr>
          <w:rFonts w:ascii="Times New Roman" w:hAnsi="Times New Roman"/>
          <w:sz w:val="30"/>
          <w:szCs w:val="30"/>
        </w:rPr>
        <w:t>пр</w:t>
      </w:r>
      <w:r w:rsidR="004A0A16" w:rsidRPr="00A22E45">
        <w:rPr>
          <w:rFonts w:ascii="Times New Roman" w:hAnsi="Times New Roman"/>
          <w:sz w:val="30"/>
          <w:szCs w:val="30"/>
        </w:rPr>
        <w:t>епарат</w:t>
      </w:r>
      <w:r w:rsidR="00EA451F" w:rsidRPr="00A22E45">
        <w:rPr>
          <w:rFonts w:ascii="Times New Roman" w:hAnsi="Times New Roman"/>
          <w:sz w:val="30"/>
          <w:szCs w:val="30"/>
        </w:rPr>
        <w:t>ов</w:t>
      </w:r>
      <w:r w:rsidR="00911E59" w:rsidRPr="00A22E45">
        <w:rPr>
          <w:rFonts w:ascii="Times New Roman" w:hAnsi="Times New Roman"/>
          <w:sz w:val="30"/>
          <w:szCs w:val="30"/>
        </w:rPr>
        <w:t xml:space="preserve"> для ингаляций</w:t>
      </w:r>
      <w:r w:rsidR="008F5C8B" w:rsidRPr="00A22E45">
        <w:rPr>
          <w:rFonts w:ascii="Times New Roman" w:hAnsi="Times New Roman"/>
          <w:sz w:val="30"/>
          <w:szCs w:val="30"/>
        </w:rPr>
        <w:t xml:space="preserve">, </w:t>
      </w:r>
      <w:r w:rsidR="00C03C74" w:rsidRPr="00A22E45">
        <w:rPr>
          <w:rFonts w:ascii="Times New Roman" w:hAnsi="Times New Roman"/>
          <w:sz w:val="30"/>
          <w:szCs w:val="30"/>
        </w:rPr>
        <w:t xml:space="preserve">следует провести </w:t>
      </w:r>
      <w:r w:rsidR="008F5C8B" w:rsidRPr="00A22E45">
        <w:rPr>
          <w:rFonts w:ascii="Times New Roman" w:hAnsi="Times New Roman"/>
          <w:sz w:val="30"/>
          <w:szCs w:val="30"/>
        </w:rPr>
        <w:t>фармакокинетическ</w:t>
      </w:r>
      <w:r w:rsidR="00A678AB" w:rsidRPr="00A22E45">
        <w:rPr>
          <w:rFonts w:ascii="Times New Roman" w:hAnsi="Times New Roman"/>
          <w:sz w:val="30"/>
          <w:szCs w:val="30"/>
        </w:rPr>
        <w:t>ие</w:t>
      </w:r>
      <w:r w:rsidR="008F5C8B" w:rsidRPr="00A22E45">
        <w:rPr>
          <w:rFonts w:ascii="Times New Roman" w:hAnsi="Times New Roman"/>
          <w:sz w:val="30"/>
          <w:szCs w:val="30"/>
        </w:rPr>
        <w:t xml:space="preserve"> и фармакодинамически</w:t>
      </w:r>
      <w:r w:rsidR="00A678AB" w:rsidRPr="00A22E45">
        <w:rPr>
          <w:rFonts w:ascii="Times New Roman" w:hAnsi="Times New Roman"/>
          <w:sz w:val="30"/>
          <w:szCs w:val="30"/>
        </w:rPr>
        <w:t>е</w:t>
      </w:r>
      <w:r w:rsidR="008F5C8B" w:rsidRPr="00A22E45">
        <w:rPr>
          <w:rFonts w:ascii="Times New Roman" w:hAnsi="Times New Roman"/>
          <w:sz w:val="30"/>
          <w:szCs w:val="30"/>
        </w:rPr>
        <w:t xml:space="preserve"> и </w:t>
      </w:r>
      <w:r w:rsidR="0087375F" w:rsidRPr="00A22E45">
        <w:rPr>
          <w:rFonts w:ascii="Times New Roman" w:hAnsi="Times New Roman"/>
          <w:sz w:val="30"/>
          <w:szCs w:val="30"/>
        </w:rPr>
        <w:t>(</w:t>
      </w:r>
      <w:r w:rsidR="008F5C8B" w:rsidRPr="00A22E45">
        <w:rPr>
          <w:rFonts w:ascii="Times New Roman" w:hAnsi="Times New Roman"/>
          <w:sz w:val="30"/>
          <w:szCs w:val="30"/>
        </w:rPr>
        <w:t>или</w:t>
      </w:r>
      <w:r w:rsidR="0087375F" w:rsidRPr="00A22E45">
        <w:rPr>
          <w:rFonts w:ascii="Times New Roman" w:hAnsi="Times New Roman"/>
          <w:sz w:val="30"/>
          <w:szCs w:val="30"/>
        </w:rPr>
        <w:t>)</w:t>
      </w:r>
      <w:r w:rsidR="008F5C8B" w:rsidRPr="00A22E45">
        <w:rPr>
          <w:rFonts w:ascii="Times New Roman" w:hAnsi="Times New Roman"/>
          <w:sz w:val="30"/>
          <w:szCs w:val="30"/>
        </w:rPr>
        <w:t xml:space="preserve"> клинически</w:t>
      </w:r>
      <w:r w:rsidR="00A678AB" w:rsidRPr="00A22E45">
        <w:rPr>
          <w:rFonts w:ascii="Times New Roman" w:hAnsi="Times New Roman"/>
          <w:sz w:val="30"/>
          <w:szCs w:val="30"/>
        </w:rPr>
        <w:t>е</w:t>
      </w:r>
      <w:r w:rsidR="008F5C8B" w:rsidRPr="00A22E45">
        <w:rPr>
          <w:rFonts w:ascii="Times New Roman" w:hAnsi="Times New Roman"/>
          <w:sz w:val="30"/>
          <w:szCs w:val="30"/>
        </w:rPr>
        <w:t xml:space="preserve"> исследовани</w:t>
      </w:r>
      <w:r w:rsidR="00A678AB" w:rsidRPr="00A22E45">
        <w:rPr>
          <w:rFonts w:ascii="Times New Roman" w:hAnsi="Times New Roman"/>
          <w:sz w:val="30"/>
          <w:szCs w:val="30"/>
        </w:rPr>
        <w:t>я</w:t>
      </w:r>
      <w:r w:rsidR="008F5C8B" w:rsidRPr="00A22E45">
        <w:rPr>
          <w:rFonts w:ascii="Times New Roman" w:hAnsi="Times New Roman"/>
          <w:sz w:val="30"/>
          <w:szCs w:val="30"/>
        </w:rPr>
        <w:t xml:space="preserve">. Такие исследования </w:t>
      </w:r>
      <w:r w:rsidR="00C03C74" w:rsidRPr="00A22E45">
        <w:rPr>
          <w:rFonts w:ascii="Times New Roman" w:hAnsi="Times New Roman"/>
          <w:sz w:val="30"/>
          <w:szCs w:val="30"/>
        </w:rPr>
        <w:t>проводятся</w:t>
      </w:r>
      <w:r w:rsidR="0087375F" w:rsidRPr="00A22E45">
        <w:rPr>
          <w:rFonts w:ascii="Times New Roman" w:hAnsi="Times New Roman"/>
          <w:sz w:val="30"/>
          <w:szCs w:val="30"/>
        </w:rPr>
        <w:t xml:space="preserve"> </w:t>
      </w:r>
      <w:r w:rsidR="00E315BF" w:rsidRPr="00A22E45">
        <w:rPr>
          <w:rFonts w:ascii="Times New Roman" w:hAnsi="Times New Roman"/>
          <w:sz w:val="30"/>
          <w:szCs w:val="30"/>
        </w:rPr>
        <w:t>для всего</w:t>
      </w:r>
      <w:r w:rsidR="008F5C8B" w:rsidRPr="00A22E45">
        <w:rPr>
          <w:rFonts w:ascii="Times New Roman" w:hAnsi="Times New Roman"/>
          <w:sz w:val="30"/>
          <w:szCs w:val="30"/>
        </w:rPr>
        <w:t xml:space="preserve"> возрастно</w:t>
      </w:r>
      <w:r w:rsidR="00E315BF" w:rsidRPr="00A22E45">
        <w:rPr>
          <w:rFonts w:ascii="Times New Roman" w:hAnsi="Times New Roman"/>
          <w:sz w:val="30"/>
          <w:szCs w:val="30"/>
        </w:rPr>
        <w:t>го</w:t>
      </w:r>
      <w:r w:rsidR="008F5C8B" w:rsidRPr="00A22E45">
        <w:rPr>
          <w:rFonts w:ascii="Times New Roman" w:hAnsi="Times New Roman"/>
          <w:sz w:val="30"/>
          <w:szCs w:val="30"/>
        </w:rPr>
        <w:t xml:space="preserve"> диапазон</w:t>
      </w:r>
      <w:r w:rsidR="00E315BF" w:rsidRPr="00A22E45">
        <w:rPr>
          <w:rFonts w:ascii="Times New Roman" w:hAnsi="Times New Roman"/>
          <w:sz w:val="30"/>
          <w:szCs w:val="30"/>
        </w:rPr>
        <w:t>а</w:t>
      </w:r>
      <w:r w:rsidR="008F5C8B" w:rsidRPr="00A22E45">
        <w:rPr>
          <w:rFonts w:ascii="Times New Roman" w:hAnsi="Times New Roman"/>
          <w:sz w:val="30"/>
          <w:szCs w:val="30"/>
        </w:rPr>
        <w:t xml:space="preserve"> детс</w:t>
      </w:r>
      <w:r w:rsidR="00E315BF" w:rsidRPr="00A22E45">
        <w:rPr>
          <w:rFonts w:ascii="Times New Roman" w:hAnsi="Times New Roman"/>
          <w:sz w:val="30"/>
          <w:szCs w:val="30"/>
        </w:rPr>
        <w:t>кого возраста</w:t>
      </w:r>
      <w:r w:rsidR="00631673" w:rsidRPr="00A22E45">
        <w:rPr>
          <w:rFonts w:ascii="Times New Roman" w:hAnsi="Times New Roman"/>
          <w:sz w:val="30"/>
          <w:szCs w:val="30"/>
        </w:rPr>
        <w:t>, при этом следует, исходя из информации о предполагае</w:t>
      </w:r>
      <w:r w:rsidR="003A2C36" w:rsidRPr="00A22E45">
        <w:rPr>
          <w:rFonts w:ascii="Times New Roman" w:hAnsi="Times New Roman"/>
          <w:sz w:val="30"/>
          <w:szCs w:val="30"/>
        </w:rPr>
        <w:t>м</w:t>
      </w:r>
      <w:r w:rsidR="008C42A3" w:rsidRPr="00A22E45">
        <w:rPr>
          <w:rFonts w:ascii="Times New Roman" w:hAnsi="Times New Roman"/>
          <w:sz w:val="30"/>
          <w:szCs w:val="30"/>
        </w:rPr>
        <w:t>ом</w:t>
      </w:r>
      <w:r w:rsidR="00631673" w:rsidRPr="00A22E45">
        <w:rPr>
          <w:rFonts w:ascii="Times New Roman" w:hAnsi="Times New Roman"/>
          <w:sz w:val="30"/>
          <w:szCs w:val="30"/>
        </w:rPr>
        <w:t xml:space="preserve"> применении лекарственного препарата</w:t>
      </w:r>
      <w:r w:rsidR="008C42A3" w:rsidRPr="00A22E45">
        <w:rPr>
          <w:rFonts w:ascii="Times New Roman" w:hAnsi="Times New Roman"/>
          <w:sz w:val="30"/>
          <w:szCs w:val="30"/>
        </w:rPr>
        <w:t xml:space="preserve"> для ингаляций</w:t>
      </w:r>
      <w:r w:rsidR="00631673" w:rsidRPr="00A22E45">
        <w:rPr>
          <w:rFonts w:ascii="Times New Roman" w:hAnsi="Times New Roman"/>
          <w:sz w:val="30"/>
          <w:szCs w:val="30"/>
        </w:rPr>
        <w:t xml:space="preserve">, предусмотреть их </w:t>
      </w:r>
      <w:r w:rsidR="008C42A3" w:rsidRPr="00A22E45">
        <w:rPr>
          <w:rFonts w:ascii="Times New Roman" w:hAnsi="Times New Roman"/>
          <w:sz w:val="30"/>
          <w:szCs w:val="30"/>
        </w:rPr>
        <w:t xml:space="preserve">проведение </w:t>
      </w:r>
      <w:r w:rsidR="008F5C8B" w:rsidRPr="00A22E45">
        <w:rPr>
          <w:rFonts w:ascii="Times New Roman" w:hAnsi="Times New Roman"/>
          <w:sz w:val="30"/>
          <w:szCs w:val="30"/>
        </w:rPr>
        <w:t>отдельно для каждой</w:t>
      </w:r>
      <w:r w:rsidR="008C42A3" w:rsidRPr="00A22E45">
        <w:rPr>
          <w:rFonts w:ascii="Times New Roman" w:hAnsi="Times New Roman"/>
          <w:sz w:val="30"/>
          <w:szCs w:val="30"/>
        </w:rPr>
        <w:t xml:space="preserve"> возрастной</w:t>
      </w:r>
      <w:r w:rsidR="008F5C8B" w:rsidRPr="00A22E45">
        <w:rPr>
          <w:rFonts w:ascii="Times New Roman" w:hAnsi="Times New Roman"/>
          <w:sz w:val="30"/>
          <w:szCs w:val="30"/>
        </w:rPr>
        <w:t xml:space="preserve"> подгруппы </w:t>
      </w:r>
      <w:r w:rsidR="008C42A3" w:rsidRPr="00A22E45">
        <w:rPr>
          <w:rFonts w:ascii="Times New Roman" w:hAnsi="Times New Roman"/>
          <w:sz w:val="30"/>
          <w:szCs w:val="30"/>
        </w:rPr>
        <w:t>(</w:t>
      </w:r>
      <w:r w:rsidR="008F5C8B" w:rsidRPr="00A22E45">
        <w:rPr>
          <w:rFonts w:ascii="Times New Roman" w:hAnsi="Times New Roman"/>
          <w:sz w:val="30"/>
          <w:szCs w:val="30"/>
        </w:rPr>
        <w:t xml:space="preserve">менее 2 лет, </w:t>
      </w:r>
      <w:r w:rsidR="00E315BF" w:rsidRPr="00A22E45">
        <w:rPr>
          <w:rFonts w:ascii="Times New Roman" w:hAnsi="Times New Roman"/>
          <w:sz w:val="30"/>
          <w:szCs w:val="30"/>
        </w:rPr>
        <w:t xml:space="preserve">от </w:t>
      </w:r>
      <w:r w:rsidR="008F5C8B" w:rsidRPr="00A22E45">
        <w:rPr>
          <w:rFonts w:ascii="Times New Roman" w:hAnsi="Times New Roman"/>
          <w:sz w:val="30"/>
          <w:szCs w:val="30"/>
        </w:rPr>
        <w:t xml:space="preserve">2 </w:t>
      </w:r>
      <w:r w:rsidR="00E315BF" w:rsidRPr="00A22E45">
        <w:rPr>
          <w:rFonts w:ascii="Times New Roman" w:hAnsi="Times New Roman"/>
          <w:sz w:val="30"/>
          <w:szCs w:val="30"/>
        </w:rPr>
        <w:t>до</w:t>
      </w:r>
      <w:r w:rsidR="008F5C8B" w:rsidRPr="00A22E45">
        <w:rPr>
          <w:rFonts w:ascii="Times New Roman" w:hAnsi="Times New Roman"/>
          <w:sz w:val="30"/>
          <w:szCs w:val="30"/>
        </w:rPr>
        <w:t xml:space="preserve"> 5 лет</w:t>
      </w:r>
      <w:r w:rsidR="008C42A3" w:rsidRPr="00A22E45">
        <w:rPr>
          <w:rFonts w:ascii="Times New Roman" w:hAnsi="Times New Roman"/>
          <w:sz w:val="30"/>
          <w:szCs w:val="30"/>
        </w:rPr>
        <w:t>,</w:t>
      </w:r>
      <w:r w:rsidR="008F5C8B" w:rsidRPr="00A22E45">
        <w:rPr>
          <w:rFonts w:ascii="Times New Roman" w:hAnsi="Times New Roman"/>
          <w:sz w:val="30"/>
          <w:szCs w:val="30"/>
        </w:rPr>
        <w:t xml:space="preserve"> </w:t>
      </w:r>
      <w:r w:rsidR="00E315BF" w:rsidRPr="00A22E45">
        <w:rPr>
          <w:rFonts w:ascii="Times New Roman" w:hAnsi="Times New Roman"/>
          <w:sz w:val="30"/>
          <w:szCs w:val="30"/>
        </w:rPr>
        <w:t xml:space="preserve">от </w:t>
      </w:r>
      <w:r w:rsidR="008F5C8B" w:rsidRPr="00A22E45">
        <w:rPr>
          <w:rFonts w:ascii="Times New Roman" w:hAnsi="Times New Roman"/>
          <w:sz w:val="30"/>
          <w:szCs w:val="30"/>
        </w:rPr>
        <w:t>6</w:t>
      </w:r>
      <w:r w:rsidR="00E315BF" w:rsidRPr="00A22E45">
        <w:rPr>
          <w:rFonts w:ascii="Times New Roman" w:hAnsi="Times New Roman"/>
          <w:sz w:val="30"/>
          <w:szCs w:val="30"/>
        </w:rPr>
        <w:t xml:space="preserve"> до </w:t>
      </w:r>
      <w:r w:rsidR="008F5C8B" w:rsidRPr="00A22E45">
        <w:rPr>
          <w:rFonts w:ascii="Times New Roman" w:hAnsi="Times New Roman"/>
          <w:sz w:val="30"/>
          <w:szCs w:val="30"/>
        </w:rPr>
        <w:t>12 лет</w:t>
      </w:r>
      <w:r w:rsidR="008C42A3" w:rsidRPr="00A22E45">
        <w:rPr>
          <w:rFonts w:ascii="Times New Roman" w:hAnsi="Times New Roman"/>
          <w:sz w:val="30"/>
          <w:szCs w:val="30"/>
        </w:rPr>
        <w:t>)</w:t>
      </w:r>
      <w:r w:rsidR="008F5C8B" w:rsidRPr="00A22E45">
        <w:rPr>
          <w:rFonts w:ascii="Times New Roman" w:hAnsi="Times New Roman"/>
          <w:sz w:val="30"/>
          <w:szCs w:val="30"/>
        </w:rPr>
        <w:t>.</w:t>
      </w:r>
    </w:p>
    <w:p w:rsidR="0087375F" w:rsidRPr="00A22E45" w:rsidRDefault="008F5C8B" w:rsidP="00C217C2">
      <w:pPr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Клиническ</w:t>
      </w:r>
      <w:r w:rsidR="00040B28" w:rsidRPr="00A22E45">
        <w:rPr>
          <w:rFonts w:ascii="Times New Roman" w:hAnsi="Times New Roman"/>
          <w:sz w:val="30"/>
          <w:szCs w:val="30"/>
        </w:rPr>
        <w:t>ие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040B28" w:rsidRPr="00A22E45">
        <w:rPr>
          <w:rFonts w:ascii="Times New Roman" w:hAnsi="Times New Roman"/>
          <w:sz w:val="30"/>
          <w:szCs w:val="30"/>
        </w:rPr>
        <w:t>исследования</w:t>
      </w:r>
      <w:r w:rsidRPr="00A22E45">
        <w:rPr>
          <w:rFonts w:ascii="Times New Roman" w:hAnsi="Times New Roman"/>
          <w:sz w:val="30"/>
          <w:szCs w:val="30"/>
        </w:rPr>
        <w:t xml:space="preserve"> мо</w:t>
      </w:r>
      <w:r w:rsidR="00040B28" w:rsidRPr="00A22E45">
        <w:rPr>
          <w:rFonts w:ascii="Times New Roman" w:hAnsi="Times New Roman"/>
          <w:sz w:val="30"/>
          <w:szCs w:val="30"/>
        </w:rPr>
        <w:t>гут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040B28" w:rsidRPr="00A22E45">
        <w:rPr>
          <w:rFonts w:ascii="Times New Roman" w:hAnsi="Times New Roman"/>
          <w:sz w:val="30"/>
          <w:szCs w:val="30"/>
        </w:rPr>
        <w:t>проводиться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5C06D4" w:rsidRPr="00A22E45">
        <w:rPr>
          <w:rFonts w:ascii="Times New Roman" w:hAnsi="Times New Roman"/>
          <w:sz w:val="30"/>
          <w:szCs w:val="30"/>
        </w:rPr>
        <w:t>с участием</w:t>
      </w:r>
      <w:r w:rsidRPr="00A22E45">
        <w:rPr>
          <w:rFonts w:ascii="Times New Roman" w:hAnsi="Times New Roman"/>
          <w:sz w:val="30"/>
          <w:szCs w:val="30"/>
        </w:rPr>
        <w:t xml:space="preserve"> подростков</w:t>
      </w:r>
      <w:r w:rsidR="008C42A3" w:rsidRPr="00A22E45">
        <w:rPr>
          <w:rFonts w:ascii="Times New Roman" w:hAnsi="Times New Roman"/>
          <w:sz w:val="30"/>
          <w:szCs w:val="30"/>
        </w:rPr>
        <w:t>, при этом с</w:t>
      </w:r>
      <w:r w:rsidR="00C03C74" w:rsidRPr="00A22E45">
        <w:rPr>
          <w:rFonts w:ascii="Times New Roman" w:hAnsi="Times New Roman"/>
          <w:sz w:val="30"/>
          <w:szCs w:val="30"/>
        </w:rPr>
        <w:t>ледует</w:t>
      </w:r>
      <w:r w:rsidR="0087375F" w:rsidRPr="00A22E45">
        <w:rPr>
          <w:rFonts w:ascii="Times New Roman" w:hAnsi="Times New Roman"/>
          <w:sz w:val="30"/>
          <w:szCs w:val="30"/>
        </w:rPr>
        <w:t xml:space="preserve"> обосновать</w:t>
      </w:r>
      <w:r w:rsidRPr="00A22E45">
        <w:rPr>
          <w:rFonts w:ascii="Times New Roman" w:hAnsi="Times New Roman"/>
          <w:sz w:val="30"/>
          <w:szCs w:val="30"/>
        </w:rPr>
        <w:t>, для к</w:t>
      </w:r>
      <w:r w:rsidR="00E315BF" w:rsidRPr="00A22E45">
        <w:rPr>
          <w:rFonts w:ascii="Times New Roman" w:hAnsi="Times New Roman"/>
          <w:sz w:val="30"/>
          <w:szCs w:val="30"/>
        </w:rPr>
        <w:t>аких</w:t>
      </w:r>
      <w:r w:rsidRPr="00A22E45">
        <w:rPr>
          <w:rFonts w:ascii="Times New Roman" w:hAnsi="Times New Roman"/>
          <w:sz w:val="30"/>
          <w:szCs w:val="30"/>
        </w:rPr>
        <w:t xml:space="preserve"> возрастны</w:t>
      </w:r>
      <w:r w:rsidR="00E315BF" w:rsidRPr="00A22E45">
        <w:rPr>
          <w:rFonts w:ascii="Times New Roman" w:hAnsi="Times New Roman"/>
          <w:sz w:val="30"/>
          <w:szCs w:val="30"/>
        </w:rPr>
        <w:t>х</w:t>
      </w:r>
      <w:r w:rsidRPr="00A22E45">
        <w:rPr>
          <w:rFonts w:ascii="Times New Roman" w:hAnsi="Times New Roman"/>
          <w:sz w:val="30"/>
          <w:szCs w:val="30"/>
        </w:rPr>
        <w:t xml:space="preserve"> групп</w:t>
      </w:r>
      <w:r w:rsidR="00E315BF" w:rsidRPr="00A22E45">
        <w:rPr>
          <w:rFonts w:ascii="Times New Roman" w:hAnsi="Times New Roman"/>
          <w:sz w:val="30"/>
          <w:szCs w:val="30"/>
        </w:rPr>
        <w:t xml:space="preserve"> </w:t>
      </w:r>
      <w:r w:rsidR="00040B28" w:rsidRPr="00A22E45">
        <w:rPr>
          <w:rFonts w:ascii="Times New Roman" w:hAnsi="Times New Roman"/>
          <w:sz w:val="30"/>
          <w:szCs w:val="30"/>
        </w:rPr>
        <w:t xml:space="preserve">подростков </w:t>
      </w:r>
      <w:r w:rsidR="00E315BF" w:rsidRPr="00A22E45">
        <w:rPr>
          <w:rFonts w:ascii="Times New Roman" w:hAnsi="Times New Roman"/>
          <w:sz w:val="30"/>
          <w:szCs w:val="30"/>
        </w:rPr>
        <w:t>исследование будет проводиться, а для каких нет</w:t>
      </w:r>
      <w:r w:rsidRPr="00A22E45">
        <w:rPr>
          <w:rFonts w:ascii="Times New Roman" w:hAnsi="Times New Roman"/>
          <w:sz w:val="30"/>
          <w:szCs w:val="30"/>
        </w:rPr>
        <w:t>.</w:t>
      </w:r>
    </w:p>
    <w:p w:rsidR="00631673" w:rsidRPr="00A22E45" w:rsidRDefault="008F5C8B" w:rsidP="00C217C2">
      <w:pPr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Данные, полученные</w:t>
      </w:r>
      <w:r w:rsidR="008C42A3" w:rsidRPr="00A22E45">
        <w:rPr>
          <w:rFonts w:ascii="Times New Roman" w:hAnsi="Times New Roman"/>
          <w:sz w:val="30"/>
          <w:szCs w:val="30"/>
        </w:rPr>
        <w:t xml:space="preserve"> в ходе проведения исследований с участием</w:t>
      </w:r>
      <w:r w:rsidRPr="00A22E45">
        <w:rPr>
          <w:rFonts w:ascii="Times New Roman" w:hAnsi="Times New Roman"/>
          <w:sz w:val="30"/>
          <w:szCs w:val="30"/>
        </w:rPr>
        <w:t xml:space="preserve"> взросло</w:t>
      </w:r>
      <w:r w:rsidR="00DE230C" w:rsidRPr="00A22E45">
        <w:rPr>
          <w:rFonts w:ascii="Times New Roman" w:hAnsi="Times New Roman"/>
          <w:sz w:val="30"/>
          <w:szCs w:val="30"/>
        </w:rPr>
        <w:t>й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DE230C" w:rsidRPr="00A22E45">
        <w:rPr>
          <w:rFonts w:ascii="Times New Roman" w:hAnsi="Times New Roman"/>
          <w:sz w:val="30"/>
          <w:szCs w:val="30"/>
        </w:rPr>
        <w:t>популяции,</w:t>
      </w:r>
      <w:r w:rsidRPr="00A22E45">
        <w:rPr>
          <w:rFonts w:ascii="Times New Roman" w:hAnsi="Times New Roman"/>
          <w:sz w:val="30"/>
          <w:szCs w:val="30"/>
        </w:rPr>
        <w:t xml:space="preserve"> следует </w:t>
      </w:r>
      <w:r w:rsidR="003F186F" w:rsidRPr="00A22E45">
        <w:rPr>
          <w:rFonts w:ascii="Times New Roman" w:hAnsi="Times New Roman"/>
          <w:sz w:val="30"/>
          <w:szCs w:val="30"/>
        </w:rPr>
        <w:t>учиты</w:t>
      </w:r>
      <w:r w:rsidRPr="00A22E45">
        <w:rPr>
          <w:rFonts w:ascii="Times New Roman" w:hAnsi="Times New Roman"/>
          <w:sz w:val="30"/>
          <w:szCs w:val="30"/>
        </w:rPr>
        <w:t xml:space="preserve">вать </w:t>
      </w:r>
      <w:r w:rsidR="00DE230C" w:rsidRPr="00A22E45">
        <w:rPr>
          <w:rFonts w:ascii="Times New Roman" w:hAnsi="Times New Roman"/>
          <w:sz w:val="30"/>
          <w:szCs w:val="30"/>
        </w:rPr>
        <w:t>при разработке</w:t>
      </w:r>
      <w:r w:rsidR="003F186F" w:rsidRPr="00A22E45">
        <w:rPr>
          <w:rFonts w:ascii="Times New Roman" w:hAnsi="Times New Roman"/>
          <w:sz w:val="30"/>
          <w:szCs w:val="30"/>
        </w:rPr>
        <w:t xml:space="preserve"> </w:t>
      </w:r>
      <w:r w:rsidR="00C03C74" w:rsidRPr="00A22E45">
        <w:rPr>
          <w:rFonts w:ascii="Times New Roman" w:hAnsi="Times New Roman"/>
          <w:sz w:val="30"/>
          <w:szCs w:val="30"/>
        </w:rPr>
        <w:lastRenderedPageBreak/>
        <w:t xml:space="preserve">лекарственного </w:t>
      </w:r>
      <w:r w:rsidR="003F186F" w:rsidRPr="00A22E45">
        <w:rPr>
          <w:rFonts w:ascii="Times New Roman" w:hAnsi="Times New Roman"/>
          <w:sz w:val="30"/>
          <w:szCs w:val="30"/>
        </w:rPr>
        <w:t>препарата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C03C74" w:rsidRPr="00A22E45">
        <w:rPr>
          <w:rFonts w:ascii="Times New Roman" w:hAnsi="Times New Roman"/>
          <w:sz w:val="30"/>
          <w:szCs w:val="30"/>
        </w:rPr>
        <w:t>для</w:t>
      </w:r>
      <w:r w:rsidRPr="00A22E45">
        <w:rPr>
          <w:rFonts w:ascii="Times New Roman" w:hAnsi="Times New Roman"/>
          <w:sz w:val="30"/>
          <w:szCs w:val="30"/>
        </w:rPr>
        <w:t xml:space="preserve"> детей. </w:t>
      </w:r>
      <w:r w:rsidR="00950DC9" w:rsidRPr="00A22E45">
        <w:rPr>
          <w:rFonts w:ascii="Times New Roman" w:hAnsi="Times New Roman"/>
          <w:sz w:val="30"/>
          <w:szCs w:val="30"/>
        </w:rPr>
        <w:t>С</w:t>
      </w:r>
      <w:r w:rsidRPr="00A22E45">
        <w:rPr>
          <w:rFonts w:ascii="Times New Roman" w:hAnsi="Times New Roman"/>
          <w:sz w:val="30"/>
          <w:szCs w:val="30"/>
        </w:rPr>
        <w:t>уществу</w:t>
      </w:r>
      <w:r w:rsidR="00040B28" w:rsidRPr="00A22E45">
        <w:rPr>
          <w:rFonts w:ascii="Times New Roman" w:hAnsi="Times New Roman"/>
          <w:sz w:val="30"/>
          <w:szCs w:val="30"/>
        </w:rPr>
        <w:t>ю</w:t>
      </w:r>
      <w:r w:rsidRPr="00A22E45">
        <w:rPr>
          <w:rFonts w:ascii="Times New Roman" w:hAnsi="Times New Roman"/>
          <w:sz w:val="30"/>
          <w:szCs w:val="30"/>
        </w:rPr>
        <w:t>т различи</w:t>
      </w:r>
      <w:r w:rsidR="00040B28" w:rsidRPr="00A22E45">
        <w:rPr>
          <w:rFonts w:ascii="Times New Roman" w:hAnsi="Times New Roman"/>
          <w:sz w:val="30"/>
          <w:szCs w:val="30"/>
        </w:rPr>
        <w:t>я</w:t>
      </w:r>
      <w:r w:rsidRPr="00A22E45">
        <w:rPr>
          <w:rFonts w:ascii="Times New Roman" w:hAnsi="Times New Roman"/>
          <w:sz w:val="30"/>
          <w:szCs w:val="30"/>
        </w:rPr>
        <w:t xml:space="preserve"> между взрослыми и детьми и</w:t>
      </w:r>
      <w:r w:rsidR="00DE230C" w:rsidRPr="00A22E45">
        <w:rPr>
          <w:rFonts w:ascii="Times New Roman" w:hAnsi="Times New Roman"/>
          <w:sz w:val="30"/>
          <w:szCs w:val="30"/>
        </w:rPr>
        <w:t>,</w:t>
      </w:r>
      <w:r w:rsidRPr="00A22E45">
        <w:rPr>
          <w:rFonts w:ascii="Times New Roman" w:hAnsi="Times New Roman"/>
          <w:sz w:val="30"/>
          <w:szCs w:val="30"/>
        </w:rPr>
        <w:t xml:space="preserve"> особенно</w:t>
      </w:r>
      <w:r w:rsidR="00DE230C" w:rsidRPr="00A22E45">
        <w:rPr>
          <w:rFonts w:ascii="Times New Roman" w:hAnsi="Times New Roman"/>
          <w:sz w:val="30"/>
          <w:szCs w:val="30"/>
        </w:rPr>
        <w:t>,</w:t>
      </w:r>
      <w:r w:rsidRPr="00A22E45">
        <w:rPr>
          <w:rFonts w:ascii="Times New Roman" w:hAnsi="Times New Roman"/>
          <w:sz w:val="30"/>
          <w:szCs w:val="30"/>
        </w:rPr>
        <w:t xml:space="preserve"> дет</w:t>
      </w:r>
      <w:r w:rsidR="00DE230C" w:rsidRPr="00A22E45">
        <w:rPr>
          <w:rFonts w:ascii="Times New Roman" w:hAnsi="Times New Roman"/>
          <w:sz w:val="30"/>
          <w:szCs w:val="30"/>
        </w:rPr>
        <w:t>ьми</w:t>
      </w:r>
      <w:r w:rsidRPr="00A22E45">
        <w:rPr>
          <w:rFonts w:ascii="Times New Roman" w:hAnsi="Times New Roman"/>
          <w:sz w:val="30"/>
          <w:szCs w:val="30"/>
        </w:rPr>
        <w:t xml:space="preserve"> младшего возраста (а также между детьми </w:t>
      </w:r>
      <w:r w:rsidR="008C42A3" w:rsidRPr="00A22E45">
        <w:rPr>
          <w:rFonts w:ascii="Times New Roman" w:hAnsi="Times New Roman"/>
          <w:sz w:val="30"/>
          <w:szCs w:val="30"/>
        </w:rPr>
        <w:t xml:space="preserve">больными </w:t>
      </w:r>
      <w:r w:rsidR="00DE230C" w:rsidRPr="00A22E45">
        <w:rPr>
          <w:rFonts w:ascii="Times New Roman" w:hAnsi="Times New Roman"/>
          <w:sz w:val="30"/>
          <w:szCs w:val="30"/>
        </w:rPr>
        <w:t xml:space="preserve">бронхиальной </w:t>
      </w:r>
      <w:r w:rsidRPr="00A22E45">
        <w:rPr>
          <w:rFonts w:ascii="Times New Roman" w:hAnsi="Times New Roman"/>
          <w:sz w:val="30"/>
          <w:szCs w:val="30"/>
        </w:rPr>
        <w:t>астмой и дет</w:t>
      </w:r>
      <w:r w:rsidR="00DE230C" w:rsidRPr="00A22E45">
        <w:rPr>
          <w:rFonts w:ascii="Times New Roman" w:hAnsi="Times New Roman"/>
          <w:sz w:val="30"/>
          <w:szCs w:val="30"/>
        </w:rPr>
        <w:t>ьми</w:t>
      </w:r>
      <w:r w:rsidRPr="00A22E45">
        <w:rPr>
          <w:rFonts w:ascii="Times New Roman" w:hAnsi="Times New Roman"/>
          <w:sz w:val="30"/>
          <w:szCs w:val="30"/>
        </w:rPr>
        <w:t xml:space="preserve"> с нормальной функцией дыхательных путей), которые могут повлиять на </w:t>
      </w:r>
      <w:r w:rsidR="00040B28" w:rsidRPr="00A22E45">
        <w:rPr>
          <w:rFonts w:ascii="Times New Roman" w:hAnsi="Times New Roman"/>
          <w:sz w:val="30"/>
          <w:szCs w:val="30"/>
        </w:rPr>
        <w:t xml:space="preserve">результаты оценки </w:t>
      </w:r>
      <w:r w:rsidRPr="00A22E45">
        <w:rPr>
          <w:rFonts w:ascii="Times New Roman" w:hAnsi="Times New Roman"/>
          <w:sz w:val="30"/>
          <w:szCs w:val="30"/>
        </w:rPr>
        <w:t>эффективност</w:t>
      </w:r>
      <w:r w:rsidR="00040B28" w:rsidRPr="00A22E45">
        <w:rPr>
          <w:rFonts w:ascii="Times New Roman" w:hAnsi="Times New Roman"/>
          <w:sz w:val="30"/>
          <w:szCs w:val="30"/>
        </w:rPr>
        <w:t>и</w:t>
      </w:r>
      <w:r w:rsidRPr="00A22E45">
        <w:rPr>
          <w:rFonts w:ascii="Times New Roman" w:hAnsi="Times New Roman"/>
          <w:sz w:val="30"/>
          <w:szCs w:val="30"/>
        </w:rPr>
        <w:t xml:space="preserve"> и безопасност</w:t>
      </w:r>
      <w:r w:rsidR="00040B28" w:rsidRPr="00A22E45">
        <w:rPr>
          <w:rFonts w:ascii="Times New Roman" w:hAnsi="Times New Roman"/>
          <w:sz w:val="30"/>
          <w:szCs w:val="30"/>
        </w:rPr>
        <w:t>и</w:t>
      </w:r>
      <w:r w:rsidR="0090560A" w:rsidRPr="00A22E45">
        <w:rPr>
          <w:rFonts w:ascii="Times New Roman" w:hAnsi="Times New Roman"/>
          <w:sz w:val="30"/>
          <w:szCs w:val="30"/>
        </w:rPr>
        <w:t xml:space="preserve"> </w:t>
      </w:r>
      <w:r w:rsidR="00482629" w:rsidRPr="00A22E45">
        <w:rPr>
          <w:rFonts w:ascii="Times New Roman" w:hAnsi="Times New Roman"/>
          <w:sz w:val="30"/>
          <w:szCs w:val="30"/>
        </w:rPr>
        <w:t>применения лекарственного препарата</w:t>
      </w:r>
      <w:r w:rsidR="0090560A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 xml:space="preserve">у детей. Поэтому экстраполяция </w:t>
      </w:r>
      <w:r w:rsidR="00040B28" w:rsidRPr="00A22E45">
        <w:rPr>
          <w:rFonts w:ascii="Times New Roman" w:hAnsi="Times New Roman"/>
          <w:sz w:val="30"/>
          <w:szCs w:val="30"/>
        </w:rPr>
        <w:t xml:space="preserve">результатов исследований у взрослых на детей </w:t>
      </w:r>
      <w:r w:rsidR="00631673" w:rsidRPr="00A22E45">
        <w:rPr>
          <w:rFonts w:ascii="Times New Roman" w:hAnsi="Times New Roman"/>
          <w:sz w:val="30"/>
          <w:szCs w:val="30"/>
        </w:rPr>
        <w:t xml:space="preserve">может быть небезопасна и </w:t>
      </w:r>
      <w:proofErr w:type="spellStart"/>
      <w:r w:rsidR="00631673" w:rsidRPr="00A22E45">
        <w:rPr>
          <w:rFonts w:ascii="Times New Roman" w:hAnsi="Times New Roman"/>
          <w:sz w:val="30"/>
          <w:szCs w:val="30"/>
        </w:rPr>
        <w:t>неоправдана</w:t>
      </w:r>
      <w:proofErr w:type="spellEnd"/>
      <w:r w:rsidR="00631673" w:rsidRPr="00A22E45">
        <w:rPr>
          <w:rFonts w:ascii="Times New Roman" w:hAnsi="Times New Roman"/>
          <w:sz w:val="30"/>
          <w:szCs w:val="30"/>
        </w:rPr>
        <w:t xml:space="preserve"> для </w:t>
      </w:r>
      <w:r w:rsidR="001D2F24" w:rsidRPr="00A22E45">
        <w:rPr>
          <w:rFonts w:ascii="Times New Roman" w:hAnsi="Times New Roman"/>
          <w:sz w:val="30"/>
          <w:szCs w:val="30"/>
        </w:rPr>
        <w:t xml:space="preserve">следующих </w:t>
      </w:r>
      <w:r w:rsidR="00040B28" w:rsidRPr="00A22E45">
        <w:rPr>
          <w:rFonts w:ascii="Times New Roman" w:hAnsi="Times New Roman"/>
          <w:sz w:val="30"/>
          <w:szCs w:val="30"/>
        </w:rPr>
        <w:t xml:space="preserve">видов </w:t>
      </w:r>
      <w:r w:rsidR="001D2F24" w:rsidRPr="00A22E45">
        <w:rPr>
          <w:rFonts w:ascii="Times New Roman" w:hAnsi="Times New Roman"/>
          <w:sz w:val="30"/>
          <w:szCs w:val="30"/>
        </w:rPr>
        <w:t>исследований</w:t>
      </w:r>
      <w:r w:rsidR="00631673" w:rsidRPr="00A22E45">
        <w:rPr>
          <w:rFonts w:ascii="Times New Roman" w:hAnsi="Times New Roman"/>
          <w:sz w:val="30"/>
          <w:szCs w:val="30"/>
        </w:rPr>
        <w:t>:</w:t>
      </w:r>
    </w:p>
    <w:p w:rsidR="00631673" w:rsidRPr="00A22E45" w:rsidRDefault="008F5C8B" w:rsidP="008C42A3">
      <w:pPr>
        <w:pStyle w:val="a3"/>
        <w:numPr>
          <w:ilvl w:val="0"/>
          <w:numId w:val="34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исследовани</w:t>
      </w:r>
      <w:r w:rsidR="008C42A3" w:rsidRPr="00A22E45">
        <w:rPr>
          <w:rFonts w:ascii="Times New Roman" w:hAnsi="Times New Roman"/>
          <w:sz w:val="30"/>
          <w:szCs w:val="30"/>
        </w:rPr>
        <w:t>е</w:t>
      </w:r>
      <w:r w:rsidR="005C06D4" w:rsidRPr="00A22E45">
        <w:rPr>
          <w:rFonts w:ascii="Times New Roman" w:hAnsi="Times New Roman"/>
          <w:sz w:val="30"/>
          <w:szCs w:val="30"/>
        </w:rPr>
        <w:t>, проводим</w:t>
      </w:r>
      <w:r w:rsidR="008C42A3" w:rsidRPr="00A22E45">
        <w:rPr>
          <w:rFonts w:ascii="Times New Roman" w:hAnsi="Times New Roman"/>
          <w:sz w:val="30"/>
          <w:szCs w:val="30"/>
        </w:rPr>
        <w:t>ое</w:t>
      </w:r>
      <w:r w:rsidR="005C06D4" w:rsidRPr="00A22E45">
        <w:rPr>
          <w:rFonts w:ascii="Times New Roman" w:hAnsi="Times New Roman"/>
          <w:sz w:val="30"/>
          <w:szCs w:val="30"/>
        </w:rPr>
        <w:t xml:space="preserve"> с участием</w:t>
      </w:r>
      <w:r w:rsidRPr="00A22E45">
        <w:rPr>
          <w:rFonts w:ascii="Times New Roman" w:hAnsi="Times New Roman"/>
          <w:sz w:val="30"/>
          <w:szCs w:val="30"/>
        </w:rPr>
        <w:t xml:space="preserve"> взрослых</w:t>
      </w:r>
      <w:r w:rsidR="00631673" w:rsidRPr="00A22E45">
        <w:rPr>
          <w:rFonts w:ascii="Times New Roman" w:hAnsi="Times New Roman"/>
          <w:sz w:val="30"/>
          <w:szCs w:val="30"/>
        </w:rPr>
        <w:t>;</w:t>
      </w:r>
    </w:p>
    <w:p w:rsidR="00631673" w:rsidRPr="00A22E45" w:rsidRDefault="008F5C8B" w:rsidP="008C42A3">
      <w:pPr>
        <w:pStyle w:val="a3"/>
        <w:numPr>
          <w:ilvl w:val="0"/>
          <w:numId w:val="34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исследовани</w:t>
      </w:r>
      <w:r w:rsidR="008C42A3" w:rsidRPr="00A22E45">
        <w:rPr>
          <w:rFonts w:ascii="Times New Roman" w:hAnsi="Times New Roman"/>
          <w:sz w:val="30"/>
          <w:szCs w:val="30"/>
        </w:rPr>
        <w:t>е</w:t>
      </w:r>
      <w:r w:rsidR="005C06D4" w:rsidRPr="00A22E45">
        <w:rPr>
          <w:rFonts w:ascii="Times New Roman" w:hAnsi="Times New Roman"/>
          <w:sz w:val="30"/>
          <w:szCs w:val="30"/>
        </w:rPr>
        <w:t>, проводим</w:t>
      </w:r>
      <w:r w:rsidR="008C42A3" w:rsidRPr="00A22E45">
        <w:rPr>
          <w:rFonts w:ascii="Times New Roman" w:hAnsi="Times New Roman"/>
          <w:sz w:val="30"/>
          <w:szCs w:val="30"/>
        </w:rPr>
        <w:t>ое</w:t>
      </w:r>
      <w:r w:rsidR="005C06D4" w:rsidRPr="00A22E45">
        <w:rPr>
          <w:rFonts w:ascii="Times New Roman" w:hAnsi="Times New Roman"/>
          <w:sz w:val="30"/>
          <w:szCs w:val="30"/>
        </w:rPr>
        <w:t xml:space="preserve"> с участием </w:t>
      </w:r>
      <w:r w:rsidRPr="00A22E45">
        <w:rPr>
          <w:rFonts w:ascii="Times New Roman" w:hAnsi="Times New Roman"/>
          <w:sz w:val="30"/>
          <w:szCs w:val="30"/>
        </w:rPr>
        <w:t>взрослых в сочетании с данными</w:t>
      </w:r>
      <w:r w:rsidR="007C1CB0" w:rsidRPr="00A22E45">
        <w:rPr>
          <w:rFonts w:ascii="Times New Roman" w:hAnsi="Times New Roman"/>
          <w:sz w:val="30"/>
          <w:szCs w:val="30"/>
        </w:rPr>
        <w:t xml:space="preserve"> </w:t>
      </w:r>
      <w:r w:rsidR="007C1CB0" w:rsidRPr="00A22E45">
        <w:rPr>
          <w:rFonts w:ascii="Times New Roman" w:hAnsi="Times New Roman"/>
          <w:i/>
          <w:sz w:val="30"/>
          <w:szCs w:val="30"/>
          <w:lang w:val="en-US"/>
        </w:rPr>
        <w:t>in</w:t>
      </w:r>
      <w:r w:rsidR="007C1CB0" w:rsidRPr="00A22E45">
        <w:rPr>
          <w:rFonts w:ascii="Times New Roman" w:hAnsi="Times New Roman"/>
          <w:i/>
          <w:sz w:val="30"/>
          <w:szCs w:val="30"/>
        </w:rPr>
        <w:t xml:space="preserve"> </w:t>
      </w:r>
      <w:r w:rsidR="007C1CB0" w:rsidRPr="00A22E45">
        <w:rPr>
          <w:rFonts w:ascii="Times New Roman" w:hAnsi="Times New Roman"/>
          <w:i/>
          <w:sz w:val="30"/>
          <w:szCs w:val="30"/>
          <w:lang w:val="en-US"/>
        </w:rPr>
        <w:t>vitro</w:t>
      </w:r>
      <w:r w:rsidR="00631673" w:rsidRPr="00A22E45">
        <w:rPr>
          <w:rFonts w:ascii="Times New Roman" w:hAnsi="Times New Roman"/>
          <w:sz w:val="30"/>
          <w:szCs w:val="30"/>
        </w:rPr>
        <w:t>;</w:t>
      </w:r>
    </w:p>
    <w:p w:rsidR="00631673" w:rsidRPr="00A22E45" w:rsidRDefault="00DE230C" w:rsidP="008C42A3">
      <w:pPr>
        <w:pStyle w:val="a3"/>
        <w:numPr>
          <w:ilvl w:val="0"/>
          <w:numId w:val="34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исследовани</w:t>
      </w:r>
      <w:r w:rsidR="008C42A3" w:rsidRPr="00A22E45">
        <w:rPr>
          <w:rFonts w:ascii="Times New Roman" w:hAnsi="Times New Roman"/>
          <w:sz w:val="30"/>
          <w:szCs w:val="30"/>
        </w:rPr>
        <w:t>е, проводимое с участием</w:t>
      </w:r>
      <w:r w:rsidR="008F5C8B" w:rsidRPr="00A22E45">
        <w:rPr>
          <w:rFonts w:ascii="Times New Roman" w:hAnsi="Times New Roman"/>
          <w:sz w:val="30"/>
          <w:szCs w:val="30"/>
        </w:rPr>
        <w:t xml:space="preserve"> суррогатной </w:t>
      </w:r>
      <w:r w:rsidR="00040B28" w:rsidRPr="00A22E45">
        <w:rPr>
          <w:rFonts w:ascii="Times New Roman" w:hAnsi="Times New Roman"/>
          <w:sz w:val="30"/>
          <w:szCs w:val="30"/>
        </w:rPr>
        <w:t xml:space="preserve">группы </w:t>
      </w:r>
      <w:r w:rsidR="008F5C8B" w:rsidRPr="00A22E45">
        <w:rPr>
          <w:rFonts w:ascii="Times New Roman" w:hAnsi="Times New Roman"/>
          <w:sz w:val="30"/>
          <w:szCs w:val="30"/>
        </w:rPr>
        <w:t>взросл</w:t>
      </w:r>
      <w:r w:rsidR="00040B28" w:rsidRPr="00A22E45">
        <w:rPr>
          <w:rFonts w:ascii="Times New Roman" w:hAnsi="Times New Roman"/>
          <w:sz w:val="30"/>
          <w:szCs w:val="30"/>
        </w:rPr>
        <w:t>ых пациентов</w:t>
      </w:r>
      <w:r w:rsidR="00631673" w:rsidRPr="00A22E45">
        <w:rPr>
          <w:rFonts w:ascii="Times New Roman" w:hAnsi="Times New Roman"/>
          <w:sz w:val="30"/>
          <w:szCs w:val="30"/>
        </w:rPr>
        <w:t>;</w:t>
      </w:r>
    </w:p>
    <w:p w:rsidR="00631673" w:rsidRPr="00A22E45" w:rsidRDefault="00DE230C" w:rsidP="008C42A3">
      <w:pPr>
        <w:pStyle w:val="a3"/>
        <w:numPr>
          <w:ilvl w:val="0"/>
          <w:numId w:val="34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исследовани</w:t>
      </w:r>
      <w:r w:rsidR="008C42A3" w:rsidRPr="00A22E45">
        <w:rPr>
          <w:rFonts w:ascii="Times New Roman" w:hAnsi="Times New Roman"/>
          <w:sz w:val="30"/>
          <w:szCs w:val="30"/>
        </w:rPr>
        <w:t>е, проводимое</w:t>
      </w:r>
      <w:r w:rsidR="008F5C8B" w:rsidRPr="00A22E45">
        <w:rPr>
          <w:rFonts w:ascii="Times New Roman" w:hAnsi="Times New Roman"/>
          <w:sz w:val="30"/>
          <w:szCs w:val="30"/>
        </w:rPr>
        <w:t xml:space="preserve"> </w:t>
      </w:r>
      <w:r w:rsidR="005C06D4" w:rsidRPr="00A22E45">
        <w:rPr>
          <w:rFonts w:ascii="Times New Roman" w:hAnsi="Times New Roman"/>
          <w:sz w:val="30"/>
          <w:szCs w:val="30"/>
        </w:rPr>
        <w:t xml:space="preserve">с участием </w:t>
      </w:r>
      <w:r w:rsidR="008F5C8B" w:rsidRPr="00A22E45">
        <w:rPr>
          <w:rFonts w:ascii="Times New Roman" w:hAnsi="Times New Roman"/>
          <w:sz w:val="30"/>
          <w:szCs w:val="30"/>
        </w:rPr>
        <w:t>здоровых детей.</w:t>
      </w:r>
    </w:p>
    <w:p w:rsidR="0087375F" w:rsidRPr="00A22E45" w:rsidRDefault="00C03C74" w:rsidP="00631673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Лекарственные п</w:t>
      </w:r>
      <w:r w:rsidR="008F5C8B" w:rsidRPr="00A22E45">
        <w:rPr>
          <w:rFonts w:ascii="Times New Roman" w:hAnsi="Times New Roman"/>
          <w:sz w:val="30"/>
          <w:szCs w:val="30"/>
        </w:rPr>
        <w:t>р</w:t>
      </w:r>
      <w:r w:rsidR="00DE230C" w:rsidRPr="00A22E45">
        <w:rPr>
          <w:rFonts w:ascii="Times New Roman" w:hAnsi="Times New Roman"/>
          <w:sz w:val="30"/>
          <w:szCs w:val="30"/>
        </w:rPr>
        <w:t>епара</w:t>
      </w:r>
      <w:r w:rsidR="008F5C8B" w:rsidRPr="00A22E45">
        <w:rPr>
          <w:rFonts w:ascii="Times New Roman" w:hAnsi="Times New Roman"/>
          <w:sz w:val="30"/>
          <w:szCs w:val="30"/>
        </w:rPr>
        <w:t xml:space="preserve">ты могут быть эквивалентными у взрослых, но могут быть </w:t>
      </w:r>
      <w:r w:rsidR="00037153" w:rsidRPr="00A22E45">
        <w:rPr>
          <w:rFonts w:ascii="Times New Roman" w:hAnsi="Times New Roman"/>
          <w:sz w:val="30"/>
          <w:szCs w:val="30"/>
        </w:rPr>
        <w:t>не</w:t>
      </w:r>
      <w:r w:rsidR="008F5C8B" w:rsidRPr="00A22E45">
        <w:rPr>
          <w:rFonts w:ascii="Times New Roman" w:hAnsi="Times New Roman"/>
          <w:sz w:val="30"/>
          <w:szCs w:val="30"/>
        </w:rPr>
        <w:t>эквивалентны</w:t>
      </w:r>
      <w:r w:rsidR="00037153" w:rsidRPr="00A22E45">
        <w:rPr>
          <w:rFonts w:ascii="Times New Roman" w:hAnsi="Times New Roman"/>
          <w:sz w:val="30"/>
          <w:szCs w:val="30"/>
        </w:rPr>
        <w:t xml:space="preserve"> </w:t>
      </w:r>
      <w:r w:rsidR="008F5C8B" w:rsidRPr="00A22E45">
        <w:rPr>
          <w:rFonts w:ascii="Times New Roman" w:hAnsi="Times New Roman"/>
          <w:sz w:val="30"/>
          <w:szCs w:val="30"/>
        </w:rPr>
        <w:t>у детей</w:t>
      </w:r>
      <w:r w:rsidR="003A6C1F" w:rsidRPr="00A22E45">
        <w:rPr>
          <w:rFonts w:ascii="Times New Roman" w:hAnsi="Times New Roman"/>
          <w:sz w:val="30"/>
          <w:szCs w:val="30"/>
        </w:rPr>
        <w:t>.</w:t>
      </w:r>
    </w:p>
    <w:p w:rsidR="0087375F" w:rsidRPr="00A22E45" w:rsidRDefault="008F5C8B" w:rsidP="00C217C2">
      <w:pPr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Дыхательные пути детей младшего возраста отлича</w:t>
      </w:r>
      <w:r w:rsidR="009753CF" w:rsidRPr="00A22E45">
        <w:rPr>
          <w:rFonts w:ascii="Times New Roman" w:hAnsi="Times New Roman"/>
          <w:sz w:val="30"/>
          <w:szCs w:val="30"/>
        </w:rPr>
        <w:t>ю</w:t>
      </w:r>
      <w:r w:rsidRPr="00A22E45">
        <w:rPr>
          <w:rFonts w:ascii="Times New Roman" w:hAnsi="Times New Roman"/>
          <w:sz w:val="30"/>
          <w:szCs w:val="30"/>
        </w:rPr>
        <w:t xml:space="preserve">тся от </w:t>
      </w:r>
      <w:r w:rsidR="009753CF" w:rsidRPr="00A22E45">
        <w:rPr>
          <w:rFonts w:ascii="Times New Roman" w:hAnsi="Times New Roman"/>
          <w:sz w:val="30"/>
          <w:szCs w:val="30"/>
        </w:rPr>
        <w:t>дыхательных путей</w:t>
      </w:r>
      <w:r w:rsidRPr="00A22E45">
        <w:rPr>
          <w:rFonts w:ascii="Times New Roman" w:hAnsi="Times New Roman"/>
          <w:sz w:val="30"/>
          <w:szCs w:val="30"/>
        </w:rPr>
        <w:t xml:space="preserve"> взрослых</w:t>
      </w:r>
      <w:r w:rsidR="003F01DC" w:rsidRPr="00A22E45">
        <w:rPr>
          <w:rFonts w:ascii="Times New Roman" w:hAnsi="Times New Roman"/>
          <w:sz w:val="30"/>
          <w:szCs w:val="30"/>
        </w:rPr>
        <w:t xml:space="preserve">. </w:t>
      </w:r>
      <w:r w:rsidR="000430F1" w:rsidRPr="00A22E45">
        <w:rPr>
          <w:rFonts w:ascii="Times New Roman" w:hAnsi="Times New Roman"/>
          <w:sz w:val="30"/>
          <w:szCs w:val="30"/>
        </w:rPr>
        <w:t>Также</w:t>
      </w:r>
      <w:r w:rsidRPr="00A22E45">
        <w:rPr>
          <w:rFonts w:ascii="Times New Roman" w:hAnsi="Times New Roman"/>
          <w:sz w:val="30"/>
          <w:szCs w:val="30"/>
        </w:rPr>
        <w:t xml:space="preserve"> количество дозы </w:t>
      </w:r>
      <w:r w:rsidR="009753CF" w:rsidRPr="00A22E45">
        <w:rPr>
          <w:rFonts w:ascii="Times New Roman" w:hAnsi="Times New Roman"/>
          <w:sz w:val="30"/>
          <w:szCs w:val="30"/>
        </w:rPr>
        <w:t xml:space="preserve">вдыхаемого </w:t>
      </w:r>
      <w:r w:rsidR="00C03C74" w:rsidRPr="00A22E45">
        <w:rPr>
          <w:rFonts w:ascii="Times New Roman" w:hAnsi="Times New Roman"/>
          <w:sz w:val="30"/>
          <w:szCs w:val="30"/>
        </w:rPr>
        <w:t xml:space="preserve">лекарственного </w:t>
      </w:r>
      <w:r w:rsidRPr="00A22E45">
        <w:rPr>
          <w:rFonts w:ascii="Times New Roman" w:hAnsi="Times New Roman"/>
          <w:sz w:val="30"/>
          <w:szCs w:val="30"/>
        </w:rPr>
        <w:t>препарата</w:t>
      </w:r>
      <w:r w:rsidR="00C41712" w:rsidRPr="00A22E45">
        <w:rPr>
          <w:rFonts w:ascii="Times New Roman" w:hAnsi="Times New Roman"/>
          <w:sz w:val="30"/>
          <w:szCs w:val="30"/>
        </w:rPr>
        <w:t xml:space="preserve"> для ингаляций</w:t>
      </w:r>
      <w:r w:rsidRPr="00A22E45">
        <w:rPr>
          <w:rFonts w:ascii="Times New Roman" w:hAnsi="Times New Roman"/>
          <w:sz w:val="30"/>
          <w:szCs w:val="30"/>
        </w:rPr>
        <w:t>, достигающего нижних дыхательных путей</w:t>
      </w:r>
      <w:r w:rsidR="009753CF" w:rsidRPr="00A22E45">
        <w:rPr>
          <w:rFonts w:ascii="Times New Roman" w:hAnsi="Times New Roman"/>
          <w:sz w:val="30"/>
          <w:szCs w:val="30"/>
        </w:rPr>
        <w:t>,</w:t>
      </w:r>
      <w:r w:rsidRPr="00A22E45">
        <w:rPr>
          <w:rFonts w:ascii="Times New Roman" w:hAnsi="Times New Roman"/>
          <w:sz w:val="30"/>
          <w:szCs w:val="30"/>
        </w:rPr>
        <w:t xml:space="preserve"> у </w:t>
      </w:r>
      <w:r w:rsidR="00C41712" w:rsidRPr="00A22E45">
        <w:rPr>
          <w:rFonts w:ascii="Times New Roman" w:hAnsi="Times New Roman"/>
          <w:sz w:val="30"/>
          <w:szCs w:val="30"/>
        </w:rPr>
        <w:t>детей</w:t>
      </w:r>
      <w:r w:rsidRPr="00A22E45">
        <w:rPr>
          <w:rFonts w:ascii="Times New Roman" w:hAnsi="Times New Roman"/>
          <w:sz w:val="30"/>
          <w:szCs w:val="30"/>
        </w:rPr>
        <w:t xml:space="preserve"> будет отличаться от </w:t>
      </w:r>
      <w:r w:rsidR="003F01DC" w:rsidRPr="00A22E45">
        <w:rPr>
          <w:rFonts w:ascii="Times New Roman" w:hAnsi="Times New Roman"/>
          <w:sz w:val="30"/>
          <w:szCs w:val="30"/>
        </w:rPr>
        <w:t xml:space="preserve">доставленного </w:t>
      </w:r>
      <w:r w:rsidR="009753CF" w:rsidRPr="00A22E45">
        <w:rPr>
          <w:rFonts w:ascii="Times New Roman" w:hAnsi="Times New Roman"/>
          <w:sz w:val="30"/>
          <w:szCs w:val="30"/>
        </w:rPr>
        <w:t>количества</w:t>
      </w:r>
      <w:r w:rsidR="003F01DC" w:rsidRPr="00A22E45">
        <w:rPr>
          <w:rFonts w:ascii="Times New Roman" w:hAnsi="Times New Roman"/>
          <w:sz w:val="30"/>
          <w:szCs w:val="30"/>
        </w:rPr>
        <w:t xml:space="preserve"> </w:t>
      </w:r>
      <w:r w:rsidR="00C03C74" w:rsidRPr="00A22E45">
        <w:rPr>
          <w:rFonts w:ascii="Times New Roman" w:hAnsi="Times New Roman"/>
          <w:sz w:val="30"/>
          <w:szCs w:val="30"/>
        </w:rPr>
        <w:t xml:space="preserve">лекарственного </w:t>
      </w:r>
      <w:r w:rsidR="003F01DC" w:rsidRPr="00A22E45">
        <w:rPr>
          <w:rFonts w:ascii="Times New Roman" w:hAnsi="Times New Roman"/>
          <w:sz w:val="30"/>
          <w:szCs w:val="30"/>
        </w:rPr>
        <w:t>препарата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C41712" w:rsidRPr="00A22E45">
        <w:rPr>
          <w:rFonts w:ascii="Times New Roman" w:hAnsi="Times New Roman"/>
          <w:sz w:val="30"/>
          <w:szCs w:val="30"/>
        </w:rPr>
        <w:t xml:space="preserve">для ингаляций </w:t>
      </w:r>
      <w:r w:rsidRPr="00A22E45">
        <w:rPr>
          <w:rFonts w:ascii="Times New Roman" w:hAnsi="Times New Roman"/>
          <w:sz w:val="30"/>
          <w:szCs w:val="30"/>
        </w:rPr>
        <w:t xml:space="preserve">у взрослых. Ребенок </w:t>
      </w:r>
      <w:r w:rsidR="000430F1" w:rsidRPr="00A22E45">
        <w:rPr>
          <w:rFonts w:ascii="Times New Roman" w:hAnsi="Times New Roman"/>
          <w:sz w:val="30"/>
          <w:szCs w:val="30"/>
        </w:rPr>
        <w:t>имеет иной профиль</w:t>
      </w:r>
      <w:r w:rsidRPr="00A22E45">
        <w:rPr>
          <w:rFonts w:ascii="Times New Roman" w:hAnsi="Times New Roman"/>
          <w:sz w:val="30"/>
          <w:szCs w:val="30"/>
        </w:rPr>
        <w:t xml:space="preserve"> дыхания</w:t>
      </w:r>
      <w:r w:rsidR="00C41712" w:rsidRPr="00A22E45">
        <w:rPr>
          <w:rFonts w:ascii="Times New Roman" w:hAnsi="Times New Roman"/>
          <w:sz w:val="30"/>
          <w:szCs w:val="30"/>
        </w:rPr>
        <w:t>,</w:t>
      </w:r>
      <w:r w:rsidR="003F01DC" w:rsidRPr="00A22E45">
        <w:rPr>
          <w:rFonts w:ascii="Times New Roman" w:hAnsi="Times New Roman"/>
          <w:sz w:val="30"/>
          <w:szCs w:val="30"/>
        </w:rPr>
        <w:t xml:space="preserve"> </w:t>
      </w:r>
      <w:r w:rsidR="000430F1" w:rsidRPr="00A22E45">
        <w:rPr>
          <w:rFonts w:ascii="Times New Roman" w:hAnsi="Times New Roman"/>
          <w:sz w:val="30"/>
          <w:szCs w:val="30"/>
        </w:rPr>
        <w:t>дыхательные объемы</w:t>
      </w:r>
      <w:r w:rsidR="00C41712" w:rsidRPr="00A22E45">
        <w:rPr>
          <w:rFonts w:ascii="Times New Roman" w:hAnsi="Times New Roman"/>
          <w:sz w:val="30"/>
          <w:szCs w:val="30"/>
        </w:rPr>
        <w:t xml:space="preserve"> отличающиеся от дыхательных объемов взрослых</w:t>
      </w:r>
      <w:r w:rsidRPr="00A22E45">
        <w:rPr>
          <w:rFonts w:ascii="Times New Roman" w:hAnsi="Times New Roman"/>
          <w:sz w:val="30"/>
          <w:szCs w:val="30"/>
        </w:rPr>
        <w:t>, геометри</w:t>
      </w:r>
      <w:r w:rsidR="0062079D" w:rsidRPr="00A22E45">
        <w:rPr>
          <w:rFonts w:ascii="Times New Roman" w:hAnsi="Times New Roman"/>
          <w:sz w:val="30"/>
          <w:szCs w:val="30"/>
        </w:rPr>
        <w:t>ю</w:t>
      </w:r>
      <w:r w:rsidRPr="00A22E45">
        <w:rPr>
          <w:rFonts w:ascii="Times New Roman" w:hAnsi="Times New Roman"/>
          <w:sz w:val="30"/>
          <w:szCs w:val="30"/>
        </w:rPr>
        <w:t xml:space="preserve"> дыхательных путей и т.</w:t>
      </w:r>
      <w:r w:rsidR="0087375F" w:rsidRPr="00A22E45">
        <w:rPr>
          <w:rFonts w:ascii="Times New Roman" w:hAnsi="Times New Roman"/>
          <w:sz w:val="30"/>
          <w:szCs w:val="30"/>
        </w:rPr>
        <w:t> </w:t>
      </w:r>
      <w:r w:rsidR="00C41712" w:rsidRPr="00A22E45">
        <w:rPr>
          <w:rFonts w:ascii="Times New Roman" w:hAnsi="Times New Roman"/>
          <w:sz w:val="30"/>
          <w:szCs w:val="30"/>
        </w:rPr>
        <w:t>д</w:t>
      </w:r>
      <w:r w:rsidRPr="00A22E45">
        <w:rPr>
          <w:rFonts w:ascii="Times New Roman" w:hAnsi="Times New Roman"/>
          <w:sz w:val="30"/>
          <w:szCs w:val="30"/>
        </w:rPr>
        <w:t xml:space="preserve">. Сопротивление </w:t>
      </w:r>
      <w:r w:rsidR="0062079D" w:rsidRPr="00A22E45">
        <w:rPr>
          <w:rFonts w:ascii="Times New Roman" w:hAnsi="Times New Roman"/>
          <w:sz w:val="30"/>
          <w:szCs w:val="30"/>
        </w:rPr>
        <w:t>дыхательных путей и инспираторный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62079D" w:rsidRPr="00A22E45">
        <w:rPr>
          <w:rFonts w:ascii="Times New Roman" w:hAnsi="Times New Roman"/>
          <w:sz w:val="30"/>
          <w:szCs w:val="30"/>
        </w:rPr>
        <w:t xml:space="preserve">(на </w:t>
      </w:r>
      <w:r w:rsidRPr="00A22E45">
        <w:rPr>
          <w:rFonts w:ascii="Times New Roman" w:hAnsi="Times New Roman"/>
          <w:sz w:val="30"/>
          <w:szCs w:val="30"/>
        </w:rPr>
        <w:t>вдохе</w:t>
      </w:r>
      <w:r w:rsidR="0062079D" w:rsidRPr="00A22E45">
        <w:rPr>
          <w:rFonts w:ascii="Times New Roman" w:hAnsi="Times New Roman"/>
          <w:sz w:val="30"/>
          <w:szCs w:val="30"/>
        </w:rPr>
        <w:t>)</w:t>
      </w:r>
      <w:r w:rsidRPr="00A22E45">
        <w:rPr>
          <w:rFonts w:ascii="Times New Roman" w:hAnsi="Times New Roman"/>
          <w:sz w:val="30"/>
          <w:szCs w:val="30"/>
        </w:rPr>
        <w:t xml:space="preserve"> поток </w:t>
      </w:r>
      <w:r w:rsidR="0062079D" w:rsidRPr="00A22E45">
        <w:rPr>
          <w:rFonts w:ascii="Times New Roman" w:hAnsi="Times New Roman"/>
          <w:sz w:val="30"/>
          <w:szCs w:val="30"/>
        </w:rPr>
        <w:t>раз</w:t>
      </w:r>
      <w:r w:rsidRPr="00A22E45">
        <w:rPr>
          <w:rFonts w:ascii="Times New Roman" w:hAnsi="Times New Roman"/>
          <w:sz w:val="30"/>
          <w:szCs w:val="30"/>
        </w:rPr>
        <w:t>лича</w:t>
      </w:r>
      <w:r w:rsidR="003F01DC" w:rsidRPr="00A22E45">
        <w:rPr>
          <w:rFonts w:ascii="Times New Roman" w:hAnsi="Times New Roman"/>
          <w:sz w:val="30"/>
          <w:szCs w:val="30"/>
        </w:rPr>
        <w:t>ю</w:t>
      </w:r>
      <w:r w:rsidRPr="00A22E45">
        <w:rPr>
          <w:rFonts w:ascii="Times New Roman" w:hAnsi="Times New Roman"/>
          <w:sz w:val="30"/>
          <w:szCs w:val="30"/>
        </w:rPr>
        <w:t xml:space="preserve">тся </w:t>
      </w:r>
      <w:r w:rsidR="0090560A" w:rsidRPr="00A22E45">
        <w:rPr>
          <w:rFonts w:ascii="Times New Roman" w:hAnsi="Times New Roman"/>
          <w:sz w:val="30"/>
          <w:szCs w:val="30"/>
        </w:rPr>
        <w:t xml:space="preserve">у </w:t>
      </w:r>
      <w:r w:rsidR="0062079D" w:rsidRPr="00A22E45">
        <w:rPr>
          <w:rFonts w:ascii="Times New Roman" w:hAnsi="Times New Roman"/>
          <w:sz w:val="30"/>
          <w:szCs w:val="30"/>
        </w:rPr>
        <w:t>дет</w:t>
      </w:r>
      <w:r w:rsidR="0090560A" w:rsidRPr="00A22E45">
        <w:rPr>
          <w:rFonts w:ascii="Times New Roman" w:hAnsi="Times New Roman"/>
          <w:sz w:val="30"/>
          <w:szCs w:val="30"/>
        </w:rPr>
        <w:t>ей</w:t>
      </w:r>
      <w:r w:rsidR="0062079D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старшего и младшего возраста.</w:t>
      </w:r>
    </w:p>
    <w:p w:rsidR="008F5C8B" w:rsidRPr="00A22E45" w:rsidRDefault="008F5C8B" w:rsidP="00C217C2">
      <w:pPr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Характеристики устройства доставки</w:t>
      </w:r>
      <w:r w:rsidR="00040B28" w:rsidRPr="00A22E45">
        <w:rPr>
          <w:rFonts w:ascii="Times New Roman" w:hAnsi="Times New Roman"/>
          <w:sz w:val="30"/>
          <w:szCs w:val="30"/>
        </w:rPr>
        <w:t>, которым комплектуется лекарственный препарат для ингаляций</w:t>
      </w:r>
      <w:r w:rsidR="00007D36" w:rsidRPr="00A22E45">
        <w:rPr>
          <w:rFonts w:ascii="Times New Roman" w:hAnsi="Times New Roman"/>
          <w:sz w:val="30"/>
          <w:szCs w:val="30"/>
        </w:rPr>
        <w:t>,</w:t>
      </w:r>
      <w:r w:rsidRPr="00A22E45">
        <w:rPr>
          <w:rFonts w:ascii="Times New Roman" w:hAnsi="Times New Roman"/>
          <w:sz w:val="30"/>
          <w:szCs w:val="30"/>
        </w:rPr>
        <w:t xml:space="preserve"> могут </w:t>
      </w:r>
      <w:r w:rsidR="00040B28" w:rsidRPr="00A22E45">
        <w:rPr>
          <w:rFonts w:ascii="Times New Roman" w:hAnsi="Times New Roman"/>
          <w:sz w:val="30"/>
          <w:szCs w:val="30"/>
        </w:rPr>
        <w:t xml:space="preserve">не позволять правильно </w:t>
      </w:r>
      <w:r w:rsidR="00040B28" w:rsidRPr="00A22E45">
        <w:rPr>
          <w:rFonts w:ascii="Times New Roman" w:hAnsi="Times New Roman"/>
          <w:sz w:val="30"/>
          <w:szCs w:val="30"/>
        </w:rPr>
        <w:lastRenderedPageBreak/>
        <w:t>его применить у детей</w:t>
      </w:r>
      <w:r w:rsidR="002B128E" w:rsidRPr="00A22E45">
        <w:rPr>
          <w:rFonts w:ascii="Times New Roman" w:hAnsi="Times New Roman"/>
          <w:sz w:val="30"/>
          <w:szCs w:val="30"/>
        </w:rPr>
        <w:t xml:space="preserve">. Это </w:t>
      </w:r>
      <w:r w:rsidRPr="00A22E45">
        <w:rPr>
          <w:rFonts w:ascii="Times New Roman" w:hAnsi="Times New Roman"/>
          <w:sz w:val="30"/>
          <w:szCs w:val="30"/>
        </w:rPr>
        <w:t>мо</w:t>
      </w:r>
      <w:r w:rsidR="002B128E" w:rsidRPr="00A22E45">
        <w:rPr>
          <w:rFonts w:ascii="Times New Roman" w:hAnsi="Times New Roman"/>
          <w:sz w:val="30"/>
          <w:szCs w:val="30"/>
        </w:rPr>
        <w:t>же</w:t>
      </w:r>
      <w:r w:rsidRPr="00A22E45">
        <w:rPr>
          <w:rFonts w:ascii="Times New Roman" w:hAnsi="Times New Roman"/>
          <w:sz w:val="30"/>
          <w:szCs w:val="30"/>
        </w:rPr>
        <w:t>т привести к измен</w:t>
      </w:r>
      <w:r w:rsidR="0096190B" w:rsidRPr="00A22E45">
        <w:rPr>
          <w:rFonts w:ascii="Times New Roman" w:hAnsi="Times New Roman"/>
          <w:sz w:val="30"/>
          <w:szCs w:val="30"/>
        </w:rPr>
        <w:t>ен</w:t>
      </w:r>
      <w:r w:rsidR="00040B28" w:rsidRPr="00A22E45">
        <w:rPr>
          <w:rFonts w:ascii="Times New Roman" w:hAnsi="Times New Roman"/>
          <w:sz w:val="30"/>
          <w:szCs w:val="30"/>
        </w:rPr>
        <w:t>ию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96190B" w:rsidRPr="00A22E45">
        <w:rPr>
          <w:rFonts w:ascii="Times New Roman" w:hAnsi="Times New Roman"/>
          <w:sz w:val="30"/>
          <w:szCs w:val="30"/>
        </w:rPr>
        <w:t>со</w:t>
      </w:r>
      <w:r w:rsidRPr="00A22E45">
        <w:rPr>
          <w:rFonts w:ascii="Times New Roman" w:hAnsi="Times New Roman"/>
          <w:sz w:val="30"/>
          <w:szCs w:val="30"/>
        </w:rPr>
        <w:t>отношени</w:t>
      </w:r>
      <w:r w:rsidR="00040B28" w:rsidRPr="00A22E45">
        <w:rPr>
          <w:rFonts w:ascii="Times New Roman" w:hAnsi="Times New Roman"/>
          <w:sz w:val="30"/>
          <w:szCs w:val="30"/>
        </w:rPr>
        <w:t>я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87375F" w:rsidRPr="00A22E45">
        <w:rPr>
          <w:rFonts w:ascii="Times New Roman" w:hAnsi="Times New Roman"/>
          <w:sz w:val="30"/>
          <w:szCs w:val="30"/>
        </w:rPr>
        <w:t>«</w:t>
      </w:r>
      <w:r w:rsidRPr="00A22E45">
        <w:rPr>
          <w:rFonts w:ascii="Times New Roman" w:hAnsi="Times New Roman"/>
          <w:sz w:val="30"/>
          <w:szCs w:val="30"/>
        </w:rPr>
        <w:t>польза</w:t>
      </w:r>
      <w:r w:rsidR="0087375F" w:rsidRPr="00A22E45">
        <w:rPr>
          <w:rFonts w:ascii="Times New Roman" w:hAnsi="Times New Roman"/>
          <w:sz w:val="30"/>
          <w:szCs w:val="30"/>
        </w:rPr>
        <w:t xml:space="preserve"> – </w:t>
      </w:r>
      <w:r w:rsidR="002B128E" w:rsidRPr="00A22E45">
        <w:rPr>
          <w:rFonts w:ascii="Times New Roman" w:hAnsi="Times New Roman"/>
          <w:sz w:val="30"/>
          <w:szCs w:val="30"/>
        </w:rPr>
        <w:t>риск</w:t>
      </w:r>
      <w:r w:rsidR="0087375F" w:rsidRPr="00A22E45">
        <w:rPr>
          <w:rFonts w:ascii="Times New Roman" w:hAnsi="Times New Roman"/>
          <w:sz w:val="30"/>
          <w:szCs w:val="30"/>
        </w:rPr>
        <w:t>»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040B28" w:rsidRPr="00A22E45">
        <w:rPr>
          <w:rFonts w:ascii="Times New Roman" w:hAnsi="Times New Roman"/>
          <w:sz w:val="30"/>
          <w:szCs w:val="30"/>
        </w:rPr>
        <w:t>для</w:t>
      </w:r>
      <w:r w:rsidR="00F443F4" w:rsidRPr="00A22E45">
        <w:rPr>
          <w:rFonts w:ascii="Times New Roman" w:hAnsi="Times New Roman"/>
          <w:sz w:val="30"/>
          <w:szCs w:val="30"/>
        </w:rPr>
        <w:t xml:space="preserve"> </w:t>
      </w:r>
      <w:r w:rsidR="002A0174" w:rsidRPr="00A22E45">
        <w:rPr>
          <w:rFonts w:ascii="Times New Roman" w:hAnsi="Times New Roman"/>
          <w:sz w:val="30"/>
          <w:szCs w:val="30"/>
        </w:rPr>
        <w:t xml:space="preserve">лекарственного </w:t>
      </w:r>
      <w:r w:rsidR="00F443F4" w:rsidRPr="00A22E45">
        <w:rPr>
          <w:rFonts w:ascii="Times New Roman" w:hAnsi="Times New Roman"/>
          <w:sz w:val="30"/>
          <w:szCs w:val="30"/>
        </w:rPr>
        <w:t xml:space="preserve">препарата </w:t>
      </w:r>
      <w:r w:rsidRPr="00A22E45">
        <w:rPr>
          <w:rFonts w:ascii="Times New Roman" w:hAnsi="Times New Roman"/>
          <w:sz w:val="30"/>
          <w:szCs w:val="30"/>
        </w:rPr>
        <w:t>у ребенка по сравнению с т</w:t>
      </w:r>
      <w:r w:rsidR="0096190B" w:rsidRPr="00A22E45">
        <w:rPr>
          <w:rFonts w:ascii="Times New Roman" w:hAnsi="Times New Roman"/>
          <w:sz w:val="30"/>
          <w:szCs w:val="30"/>
        </w:rPr>
        <w:t>е</w:t>
      </w:r>
      <w:r w:rsidRPr="00A22E45">
        <w:rPr>
          <w:rFonts w:ascii="Times New Roman" w:hAnsi="Times New Roman"/>
          <w:sz w:val="30"/>
          <w:szCs w:val="30"/>
        </w:rPr>
        <w:t>м</w:t>
      </w:r>
      <w:r w:rsidR="0096190B" w:rsidRPr="00A22E45">
        <w:rPr>
          <w:rFonts w:ascii="Times New Roman" w:hAnsi="Times New Roman"/>
          <w:sz w:val="30"/>
          <w:szCs w:val="30"/>
        </w:rPr>
        <w:t xml:space="preserve">, </w:t>
      </w:r>
      <w:r w:rsidR="00841BC9" w:rsidRPr="00A22E45">
        <w:rPr>
          <w:rFonts w:ascii="Times New Roman" w:hAnsi="Times New Roman"/>
          <w:sz w:val="30"/>
          <w:szCs w:val="30"/>
        </w:rPr>
        <w:t>которое</w:t>
      </w:r>
      <w:r w:rsidR="0096190B" w:rsidRPr="00A22E45">
        <w:rPr>
          <w:rFonts w:ascii="Times New Roman" w:hAnsi="Times New Roman"/>
          <w:sz w:val="30"/>
          <w:szCs w:val="30"/>
        </w:rPr>
        <w:t xml:space="preserve"> наблюдал</w:t>
      </w:r>
      <w:r w:rsidR="00841BC9" w:rsidRPr="00A22E45">
        <w:rPr>
          <w:rFonts w:ascii="Times New Roman" w:hAnsi="Times New Roman"/>
          <w:sz w:val="30"/>
          <w:szCs w:val="30"/>
        </w:rPr>
        <w:t>ось</w:t>
      </w:r>
      <w:r w:rsidRPr="00A22E45">
        <w:rPr>
          <w:rFonts w:ascii="Times New Roman" w:hAnsi="Times New Roman"/>
          <w:sz w:val="30"/>
          <w:szCs w:val="30"/>
        </w:rPr>
        <w:t xml:space="preserve"> у взрослых</w:t>
      </w:r>
      <w:r w:rsidR="00841BC9" w:rsidRPr="00A22E45">
        <w:rPr>
          <w:rFonts w:ascii="Times New Roman" w:hAnsi="Times New Roman"/>
          <w:sz w:val="30"/>
          <w:szCs w:val="30"/>
        </w:rPr>
        <w:t xml:space="preserve"> в связи с тем, что</w:t>
      </w:r>
      <w:r w:rsidRPr="00A22E45">
        <w:rPr>
          <w:rFonts w:ascii="Times New Roman" w:hAnsi="Times New Roman"/>
          <w:sz w:val="30"/>
          <w:szCs w:val="30"/>
        </w:rPr>
        <w:t>:</w:t>
      </w:r>
    </w:p>
    <w:p w:rsidR="0087375F" w:rsidRPr="00A22E45" w:rsidRDefault="0087375F" w:rsidP="00C41712">
      <w:pPr>
        <w:pStyle w:val="a3"/>
        <w:numPr>
          <w:ilvl w:val="0"/>
          <w:numId w:val="3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и</w:t>
      </w:r>
      <w:r w:rsidR="0096190B" w:rsidRPr="00A22E45">
        <w:rPr>
          <w:rFonts w:ascii="Times New Roman" w:hAnsi="Times New Roman"/>
          <w:sz w:val="30"/>
          <w:szCs w:val="30"/>
        </w:rPr>
        <w:t xml:space="preserve">спользование </w:t>
      </w:r>
      <w:r w:rsidR="00D6296F" w:rsidRPr="00A22E45">
        <w:rPr>
          <w:rFonts w:ascii="Times New Roman" w:hAnsi="Times New Roman"/>
          <w:sz w:val="30"/>
          <w:szCs w:val="30"/>
        </w:rPr>
        <w:t>не</w:t>
      </w:r>
      <w:r w:rsidR="00C41712" w:rsidRPr="00A22E45">
        <w:rPr>
          <w:rFonts w:ascii="Times New Roman" w:hAnsi="Times New Roman"/>
          <w:sz w:val="30"/>
          <w:szCs w:val="30"/>
        </w:rPr>
        <w:t xml:space="preserve"> </w:t>
      </w:r>
      <w:r w:rsidR="00040B28" w:rsidRPr="00A22E45">
        <w:rPr>
          <w:rFonts w:ascii="Times New Roman" w:hAnsi="Times New Roman"/>
          <w:sz w:val="30"/>
          <w:szCs w:val="30"/>
        </w:rPr>
        <w:t>активируемых</w:t>
      </w:r>
      <w:r w:rsidR="00D6296F" w:rsidRPr="00A22E45">
        <w:rPr>
          <w:rFonts w:ascii="Times New Roman" w:hAnsi="Times New Roman"/>
          <w:sz w:val="30"/>
          <w:szCs w:val="30"/>
        </w:rPr>
        <w:t xml:space="preserve"> дыханием </w:t>
      </w:r>
      <w:r w:rsidR="00CE4575" w:rsidRPr="00A22E45">
        <w:rPr>
          <w:rFonts w:ascii="Times New Roman" w:hAnsi="Times New Roman"/>
          <w:sz w:val="30"/>
          <w:szCs w:val="30"/>
        </w:rPr>
        <w:t xml:space="preserve">дозирующих </w:t>
      </w:r>
      <w:r w:rsidR="00D6296F" w:rsidRPr="00A22E45">
        <w:rPr>
          <w:rFonts w:ascii="Times New Roman" w:hAnsi="Times New Roman"/>
          <w:sz w:val="30"/>
          <w:szCs w:val="30"/>
        </w:rPr>
        <w:t>ингаляторов под давлением</w:t>
      </w:r>
      <w:r w:rsidR="008F5C8B" w:rsidRPr="00A22E45">
        <w:rPr>
          <w:rFonts w:ascii="Times New Roman" w:hAnsi="Times New Roman"/>
          <w:sz w:val="30"/>
          <w:szCs w:val="30"/>
        </w:rPr>
        <w:t xml:space="preserve"> ребенком </w:t>
      </w:r>
      <w:r w:rsidR="00C41712" w:rsidRPr="00A22E45">
        <w:rPr>
          <w:rFonts w:ascii="Times New Roman" w:hAnsi="Times New Roman"/>
          <w:sz w:val="30"/>
          <w:szCs w:val="30"/>
        </w:rPr>
        <w:t xml:space="preserve">младшего возраста </w:t>
      </w:r>
      <w:r w:rsidR="00841BC9" w:rsidRPr="00A22E45">
        <w:rPr>
          <w:rFonts w:ascii="Times New Roman" w:hAnsi="Times New Roman"/>
          <w:sz w:val="30"/>
          <w:szCs w:val="30"/>
        </w:rPr>
        <w:t>не позволяет добиться такого же эффекта</w:t>
      </w:r>
      <w:r w:rsidR="00C41712" w:rsidRPr="00A22E45">
        <w:rPr>
          <w:rFonts w:ascii="Times New Roman" w:hAnsi="Times New Roman"/>
          <w:sz w:val="30"/>
          <w:szCs w:val="30"/>
        </w:rPr>
        <w:t>,</w:t>
      </w:r>
      <w:r w:rsidR="00841BC9" w:rsidRPr="00A22E45">
        <w:rPr>
          <w:rFonts w:ascii="Times New Roman" w:hAnsi="Times New Roman"/>
          <w:sz w:val="30"/>
          <w:szCs w:val="30"/>
        </w:rPr>
        <w:t xml:space="preserve"> </w:t>
      </w:r>
      <w:r w:rsidR="00C41712" w:rsidRPr="00A22E45">
        <w:rPr>
          <w:rFonts w:ascii="Times New Roman" w:hAnsi="Times New Roman"/>
          <w:sz w:val="30"/>
          <w:szCs w:val="30"/>
        </w:rPr>
        <w:t xml:space="preserve">что </w:t>
      </w:r>
      <w:r w:rsidR="008F5C8B" w:rsidRPr="00A22E45">
        <w:rPr>
          <w:rFonts w:ascii="Times New Roman" w:hAnsi="Times New Roman"/>
          <w:sz w:val="30"/>
          <w:szCs w:val="30"/>
        </w:rPr>
        <w:t>при использовании взросл</w:t>
      </w:r>
      <w:r w:rsidR="0096190B" w:rsidRPr="00A22E45">
        <w:rPr>
          <w:rFonts w:ascii="Times New Roman" w:hAnsi="Times New Roman"/>
          <w:sz w:val="30"/>
          <w:szCs w:val="30"/>
        </w:rPr>
        <w:t>ым</w:t>
      </w:r>
      <w:r w:rsidR="00C41712" w:rsidRPr="00A22E45">
        <w:rPr>
          <w:rFonts w:ascii="Times New Roman" w:hAnsi="Times New Roman"/>
          <w:sz w:val="30"/>
          <w:szCs w:val="30"/>
        </w:rPr>
        <w:t>и</w:t>
      </w:r>
      <w:r w:rsidR="0096190B" w:rsidRPr="00A22E45">
        <w:rPr>
          <w:rFonts w:ascii="Times New Roman" w:hAnsi="Times New Roman"/>
          <w:sz w:val="30"/>
          <w:szCs w:val="30"/>
        </w:rPr>
        <w:t>,</w:t>
      </w:r>
      <w:r w:rsidR="008F5C8B" w:rsidRPr="00A22E45">
        <w:rPr>
          <w:rFonts w:ascii="Times New Roman" w:hAnsi="Times New Roman"/>
          <w:sz w:val="30"/>
          <w:szCs w:val="30"/>
        </w:rPr>
        <w:t xml:space="preserve"> </w:t>
      </w:r>
      <w:r w:rsidR="00C03C74" w:rsidRPr="00A22E45">
        <w:rPr>
          <w:rFonts w:ascii="Times New Roman" w:hAnsi="Times New Roman"/>
          <w:sz w:val="30"/>
          <w:szCs w:val="30"/>
        </w:rPr>
        <w:t>поскольку</w:t>
      </w:r>
      <w:r w:rsidR="00841BC9" w:rsidRPr="00A22E45">
        <w:rPr>
          <w:rFonts w:ascii="Times New Roman" w:hAnsi="Times New Roman"/>
          <w:sz w:val="30"/>
          <w:szCs w:val="30"/>
        </w:rPr>
        <w:t xml:space="preserve"> дети младшего возраста не способны обеспечить необходимый уровень координации вдоха лекарственного препарата и запуска устройства, </w:t>
      </w:r>
      <w:r w:rsidR="00F443F4" w:rsidRPr="00A22E45">
        <w:rPr>
          <w:rFonts w:ascii="Times New Roman" w:hAnsi="Times New Roman"/>
          <w:sz w:val="30"/>
          <w:szCs w:val="30"/>
        </w:rPr>
        <w:t>что</w:t>
      </w:r>
      <w:r w:rsidR="008F5C8B" w:rsidRPr="00A22E45">
        <w:rPr>
          <w:rFonts w:ascii="Times New Roman" w:hAnsi="Times New Roman"/>
          <w:sz w:val="30"/>
          <w:szCs w:val="30"/>
        </w:rPr>
        <w:t xml:space="preserve"> </w:t>
      </w:r>
      <w:r w:rsidR="0096190B" w:rsidRPr="00A22E45">
        <w:rPr>
          <w:rFonts w:ascii="Times New Roman" w:hAnsi="Times New Roman"/>
          <w:sz w:val="30"/>
          <w:szCs w:val="30"/>
        </w:rPr>
        <w:t>в</w:t>
      </w:r>
      <w:r w:rsidR="008F5C8B" w:rsidRPr="00A22E45">
        <w:rPr>
          <w:rFonts w:ascii="Times New Roman" w:hAnsi="Times New Roman"/>
          <w:sz w:val="30"/>
          <w:szCs w:val="30"/>
        </w:rPr>
        <w:t xml:space="preserve"> результ</w:t>
      </w:r>
      <w:r w:rsidR="0096190B" w:rsidRPr="00A22E45">
        <w:rPr>
          <w:rFonts w:ascii="Times New Roman" w:hAnsi="Times New Roman"/>
          <w:sz w:val="30"/>
          <w:szCs w:val="30"/>
        </w:rPr>
        <w:t xml:space="preserve">ате </w:t>
      </w:r>
      <w:r w:rsidR="00F443F4" w:rsidRPr="00A22E45">
        <w:rPr>
          <w:rFonts w:ascii="Times New Roman" w:hAnsi="Times New Roman"/>
          <w:sz w:val="30"/>
          <w:szCs w:val="30"/>
        </w:rPr>
        <w:t xml:space="preserve">может </w:t>
      </w:r>
      <w:r w:rsidR="0096190B" w:rsidRPr="00A22E45">
        <w:rPr>
          <w:rFonts w:ascii="Times New Roman" w:hAnsi="Times New Roman"/>
          <w:sz w:val="30"/>
          <w:szCs w:val="30"/>
        </w:rPr>
        <w:t>привести к</w:t>
      </w:r>
      <w:r w:rsidR="008F5C8B" w:rsidRPr="00A22E45">
        <w:rPr>
          <w:rFonts w:ascii="Times New Roman" w:hAnsi="Times New Roman"/>
          <w:sz w:val="30"/>
          <w:szCs w:val="30"/>
        </w:rPr>
        <w:t xml:space="preserve"> </w:t>
      </w:r>
      <w:r w:rsidR="00F443F4" w:rsidRPr="00A22E45">
        <w:rPr>
          <w:rFonts w:ascii="Times New Roman" w:hAnsi="Times New Roman"/>
          <w:sz w:val="30"/>
          <w:szCs w:val="30"/>
        </w:rPr>
        <w:t xml:space="preserve">потере </w:t>
      </w:r>
      <w:r w:rsidR="008F5C8B" w:rsidRPr="00A22E45">
        <w:rPr>
          <w:rFonts w:ascii="Times New Roman" w:hAnsi="Times New Roman"/>
          <w:sz w:val="30"/>
          <w:szCs w:val="30"/>
        </w:rPr>
        <w:t>терапевтическо</w:t>
      </w:r>
      <w:r w:rsidR="00F443F4" w:rsidRPr="00A22E45">
        <w:rPr>
          <w:rFonts w:ascii="Times New Roman" w:hAnsi="Times New Roman"/>
          <w:sz w:val="30"/>
          <w:szCs w:val="30"/>
        </w:rPr>
        <w:t>го</w:t>
      </w:r>
      <w:r w:rsidR="008F5C8B" w:rsidRPr="00A22E45">
        <w:rPr>
          <w:rFonts w:ascii="Times New Roman" w:hAnsi="Times New Roman"/>
          <w:sz w:val="30"/>
          <w:szCs w:val="30"/>
        </w:rPr>
        <w:t xml:space="preserve"> </w:t>
      </w:r>
      <w:r w:rsidR="00F443F4" w:rsidRPr="00A22E45">
        <w:rPr>
          <w:rFonts w:ascii="Times New Roman" w:hAnsi="Times New Roman"/>
          <w:sz w:val="30"/>
          <w:szCs w:val="30"/>
        </w:rPr>
        <w:t>эффекта</w:t>
      </w:r>
      <w:r w:rsidRPr="00A22E45">
        <w:rPr>
          <w:rFonts w:ascii="Times New Roman" w:hAnsi="Times New Roman"/>
          <w:sz w:val="30"/>
          <w:szCs w:val="30"/>
        </w:rPr>
        <w:t>;</w:t>
      </w:r>
    </w:p>
    <w:p w:rsidR="0087375F" w:rsidRPr="00A22E45" w:rsidRDefault="008F5C8B" w:rsidP="00C41712">
      <w:pPr>
        <w:pStyle w:val="a3"/>
        <w:numPr>
          <w:ilvl w:val="0"/>
          <w:numId w:val="3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использование спейсера с </w:t>
      </w:r>
      <w:r w:rsidR="00D6296F" w:rsidRPr="00A22E45">
        <w:rPr>
          <w:rFonts w:ascii="Times New Roman" w:hAnsi="Times New Roman"/>
          <w:sz w:val="30"/>
          <w:szCs w:val="30"/>
        </w:rPr>
        <w:t>не</w:t>
      </w:r>
      <w:r w:rsidR="00C41712" w:rsidRPr="00A22E45">
        <w:rPr>
          <w:rFonts w:ascii="Times New Roman" w:hAnsi="Times New Roman"/>
          <w:sz w:val="30"/>
          <w:szCs w:val="30"/>
        </w:rPr>
        <w:t xml:space="preserve"> </w:t>
      </w:r>
      <w:r w:rsidR="00040B28" w:rsidRPr="00A22E45">
        <w:rPr>
          <w:rFonts w:ascii="Times New Roman" w:hAnsi="Times New Roman"/>
          <w:sz w:val="30"/>
          <w:szCs w:val="30"/>
        </w:rPr>
        <w:t>активируемым</w:t>
      </w:r>
      <w:r w:rsidR="00D6296F" w:rsidRPr="00A22E45">
        <w:rPr>
          <w:rFonts w:ascii="Times New Roman" w:hAnsi="Times New Roman"/>
          <w:sz w:val="30"/>
          <w:szCs w:val="30"/>
        </w:rPr>
        <w:t xml:space="preserve"> дыханием </w:t>
      </w:r>
      <w:r w:rsidR="00CE4575" w:rsidRPr="00A22E45">
        <w:rPr>
          <w:rFonts w:ascii="Times New Roman" w:hAnsi="Times New Roman"/>
          <w:sz w:val="30"/>
          <w:szCs w:val="30"/>
        </w:rPr>
        <w:t xml:space="preserve">дозирующим </w:t>
      </w:r>
      <w:r w:rsidR="00D6296F" w:rsidRPr="00A22E45">
        <w:rPr>
          <w:rFonts w:ascii="Times New Roman" w:hAnsi="Times New Roman"/>
          <w:sz w:val="30"/>
          <w:szCs w:val="30"/>
        </w:rPr>
        <w:t xml:space="preserve">ингалятором под давлением </w:t>
      </w:r>
      <w:r w:rsidRPr="00A22E45">
        <w:rPr>
          <w:rFonts w:ascii="Times New Roman" w:hAnsi="Times New Roman"/>
          <w:sz w:val="30"/>
          <w:szCs w:val="30"/>
        </w:rPr>
        <w:t xml:space="preserve">может увеличить количество </w:t>
      </w:r>
      <w:r w:rsidR="00841BC9" w:rsidRPr="00A22E45">
        <w:rPr>
          <w:rFonts w:ascii="Times New Roman" w:hAnsi="Times New Roman"/>
          <w:sz w:val="30"/>
          <w:szCs w:val="30"/>
        </w:rPr>
        <w:t xml:space="preserve">поступающей в легкие </w:t>
      </w:r>
      <w:r w:rsidRPr="00A22E45">
        <w:rPr>
          <w:rFonts w:ascii="Times New Roman" w:hAnsi="Times New Roman"/>
          <w:sz w:val="30"/>
          <w:szCs w:val="30"/>
        </w:rPr>
        <w:t>вдыхаемо</w:t>
      </w:r>
      <w:r w:rsidR="00F37E9A" w:rsidRPr="00A22E45">
        <w:rPr>
          <w:rFonts w:ascii="Times New Roman" w:hAnsi="Times New Roman"/>
          <w:sz w:val="30"/>
          <w:szCs w:val="30"/>
        </w:rPr>
        <w:t>й</w:t>
      </w:r>
      <w:r w:rsidRPr="00A22E45">
        <w:rPr>
          <w:rFonts w:ascii="Times New Roman" w:hAnsi="Times New Roman"/>
          <w:sz w:val="30"/>
          <w:szCs w:val="30"/>
        </w:rPr>
        <w:t xml:space="preserve"> дозы </w:t>
      </w:r>
      <w:r w:rsidR="002A0174" w:rsidRPr="00A22E45">
        <w:rPr>
          <w:rFonts w:ascii="Times New Roman" w:hAnsi="Times New Roman"/>
          <w:sz w:val="30"/>
          <w:szCs w:val="30"/>
        </w:rPr>
        <w:t xml:space="preserve">лекарственного </w:t>
      </w:r>
      <w:r w:rsidRPr="00A22E45">
        <w:rPr>
          <w:rFonts w:ascii="Times New Roman" w:hAnsi="Times New Roman"/>
          <w:sz w:val="30"/>
          <w:szCs w:val="30"/>
        </w:rPr>
        <w:t>препарата</w:t>
      </w:r>
      <w:r w:rsidR="00841BC9" w:rsidRPr="00A22E45">
        <w:rPr>
          <w:rFonts w:ascii="Times New Roman" w:hAnsi="Times New Roman"/>
          <w:sz w:val="30"/>
          <w:szCs w:val="30"/>
        </w:rPr>
        <w:t xml:space="preserve"> до 200</w:t>
      </w:r>
      <w:r w:rsidR="004D3E7E" w:rsidRPr="00A22E45">
        <w:rPr>
          <w:rFonts w:ascii="Times New Roman" w:hAnsi="Times New Roman"/>
          <w:sz w:val="30"/>
          <w:szCs w:val="30"/>
        </w:rPr>
        <w:t> </w:t>
      </w:r>
      <w:r w:rsidR="00841BC9" w:rsidRPr="00A22E45">
        <w:rPr>
          <w:rFonts w:ascii="Times New Roman" w:hAnsi="Times New Roman"/>
          <w:sz w:val="30"/>
          <w:szCs w:val="30"/>
        </w:rPr>
        <w:t>%</w:t>
      </w:r>
      <w:r w:rsidRPr="00A22E45">
        <w:rPr>
          <w:rFonts w:ascii="Times New Roman" w:hAnsi="Times New Roman"/>
          <w:sz w:val="30"/>
          <w:szCs w:val="30"/>
        </w:rPr>
        <w:t>, в зависимости от характеристик спейсер</w:t>
      </w:r>
      <w:r w:rsidR="00F37E9A" w:rsidRPr="00A22E45">
        <w:rPr>
          <w:rFonts w:ascii="Times New Roman" w:hAnsi="Times New Roman"/>
          <w:sz w:val="30"/>
          <w:szCs w:val="30"/>
        </w:rPr>
        <w:t>а</w:t>
      </w:r>
      <w:r w:rsidR="0011208F" w:rsidRPr="00A22E45">
        <w:rPr>
          <w:rFonts w:ascii="Times New Roman" w:hAnsi="Times New Roman"/>
          <w:sz w:val="30"/>
          <w:szCs w:val="30"/>
        </w:rPr>
        <w:t>,</w:t>
      </w:r>
      <w:r w:rsidRPr="00A22E45">
        <w:rPr>
          <w:rFonts w:ascii="Times New Roman" w:hAnsi="Times New Roman"/>
          <w:sz w:val="30"/>
          <w:szCs w:val="30"/>
        </w:rPr>
        <w:t xml:space="preserve"> возраста </w:t>
      </w:r>
      <w:r w:rsidR="00C41712" w:rsidRPr="00A22E45">
        <w:rPr>
          <w:rFonts w:ascii="Times New Roman" w:hAnsi="Times New Roman"/>
          <w:sz w:val="30"/>
          <w:szCs w:val="30"/>
        </w:rPr>
        <w:t xml:space="preserve">детей </w:t>
      </w:r>
      <w:r w:rsidRPr="00A22E45">
        <w:rPr>
          <w:rFonts w:ascii="Times New Roman" w:hAnsi="Times New Roman"/>
          <w:sz w:val="30"/>
          <w:szCs w:val="30"/>
        </w:rPr>
        <w:t>и техники</w:t>
      </w:r>
      <w:r w:rsidR="00F37E9A" w:rsidRPr="00A22E45">
        <w:rPr>
          <w:rFonts w:ascii="Times New Roman" w:hAnsi="Times New Roman"/>
          <w:sz w:val="30"/>
          <w:szCs w:val="30"/>
        </w:rPr>
        <w:t xml:space="preserve"> ингаляции</w:t>
      </w:r>
      <w:r w:rsidRPr="00A22E45">
        <w:rPr>
          <w:rFonts w:ascii="Times New Roman" w:hAnsi="Times New Roman"/>
          <w:sz w:val="30"/>
          <w:szCs w:val="30"/>
        </w:rPr>
        <w:t xml:space="preserve">. При сравнении </w:t>
      </w:r>
      <w:r w:rsidR="00C03C74" w:rsidRPr="00A22E45">
        <w:rPr>
          <w:rFonts w:ascii="Times New Roman" w:hAnsi="Times New Roman"/>
          <w:sz w:val="30"/>
          <w:szCs w:val="30"/>
        </w:rPr>
        <w:t xml:space="preserve">2 лекарственных </w:t>
      </w:r>
      <w:r w:rsidRPr="00A22E45">
        <w:rPr>
          <w:rFonts w:ascii="Times New Roman" w:hAnsi="Times New Roman"/>
          <w:sz w:val="30"/>
          <w:szCs w:val="30"/>
        </w:rPr>
        <w:t>пр</w:t>
      </w:r>
      <w:r w:rsidR="00F37E9A" w:rsidRPr="00A22E45">
        <w:rPr>
          <w:rFonts w:ascii="Times New Roman" w:hAnsi="Times New Roman"/>
          <w:sz w:val="30"/>
          <w:szCs w:val="30"/>
        </w:rPr>
        <w:t>епара</w:t>
      </w:r>
      <w:r w:rsidRPr="00A22E45">
        <w:rPr>
          <w:rFonts w:ascii="Times New Roman" w:hAnsi="Times New Roman"/>
          <w:sz w:val="30"/>
          <w:szCs w:val="30"/>
        </w:rPr>
        <w:t>тов</w:t>
      </w:r>
      <w:r w:rsidR="00C41712" w:rsidRPr="00A22E45">
        <w:rPr>
          <w:rFonts w:ascii="Times New Roman" w:hAnsi="Times New Roman"/>
          <w:sz w:val="30"/>
          <w:szCs w:val="30"/>
        </w:rPr>
        <w:t xml:space="preserve"> для ингаляций</w:t>
      </w:r>
      <w:r w:rsidR="00F37E9A" w:rsidRPr="00A22E45">
        <w:rPr>
          <w:rFonts w:ascii="Times New Roman" w:hAnsi="Times New Roman"/>
          <w:sz w:val="30"/>
          <w:szCs w:val="30"/>
        </w:rPr>
        <w:t>, применяемых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11208F" w:rsidRPr="00A22E45">
        <w:rPr>
          <w:rFonts w:ascii="Times New Roman" w:hAnsi="Times New Roman"/>
          <w:sz w:val="30"/>
          <w:szCs w:val="30"/>
        </w:rPr>
        <w:t>с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D6296F" w:rsidRPr="00A22E45">
        <w:rPr>
          <w:rFonts w:ascii="Times New Roman" w:hAnsi="Times New Roman"/>
          <w:sz w:val="30"/>
          <w:szCs w:val="30"/>
        </w:rPr>
        <w:t>не</w:t>
      </w:r>
      <w:r w:rsidR="00C41712" w:rsidRPr="00A22E45">
        <w:rPr>
          <w:rFonts w:ascii="Times New Roman" w:hAnsi="Times New Roman"/>
          <w:sz w:val="30"/>
          <w:szCs w:val="30"/>
        </w:rPr>
        <w:t xml:space="preserve"> </w:t>
      </w:r>
      <w:r w:rsidR="004D3E7E" w:rsidRPr="00A22E45">
        <w:rPr>
          <w:rFonts w:ascii="Times New Roman" w:hAnsi="Times New Roman"/>
          <w:sz w:val="30"/>
          <w:szCs w:val="30"/>
        </w:rPr>
        <w:t>активируемым</w:t>
      </w:r>
      <w:r w:rsidR="00D6296F" w:rsidRPr="00A22E45">
        <w:rPr>
          <w:rFonts w:ascii="Times New Roman" w:hAnsi="Times New Roman"/>
          <w:sz w:val="30"/>
          <w:szCs w:val="30"/>
        </w:rPr>
        <w:t xml:space="preserve"> дыханием </w:t>
      </w:r>
      <w:r w:rsidR="00CE4575" w:rsidRPr="00A22E45">
        <w:rPr>
          <w:rFonts w:ascii="Times New Roman" w:hAnsi="Times New Roman"/>
          <w:sz w:val="30"/>
          <w:szCs w:val="30"/>
        </w:rPr>
        <w:t>дозирующим</w:t>
      </w:r>
      <w:r w:rsidR="00D6296F" w:rsidRPr="00A22E45">
        <w:rPr>
          <w:rFonts w:ascii="Times New Roman" w:hAnsi="Times New Roman"/>
          <w:sz w:val="30"/>
          <w:szCs w:val="30"/>
        </w:rPr>
        <w:t xml:space="preserve"> ингалятором под давлением</w:t>
      </w:r>
      <w:r w:rsidR="00F37E9A" w:rsidRPr="00A22E45">
        <w:rPr>
          <w:rFonts w:ascii="Times New Roman" w:hAnsi="Times New Roman"/>
          <w:sz w:val="30"/>
          <w:szCs w:val="30"/>
        </w:rPr>
        <w:t>,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4D3E7E" w:rsidRPr="00A22E45">
        <w:rPr>
          <w:rFonts w:ascii="Times New Roman" w:hAnsi="Times New Roman"/>
          <w:sz w:val="30"/>
          <w:szCs w:val="30"/>
        </w:rPr>
        <w:t xml:space="preserve">эквивалентность </w:t>
      </w:r>
      <w:r w:rsidRPr="00A22E45">
        <w:rPr>
          <w:rFonts w:ascii="Times New Roman" w:hAnsi="Times New Roman"/>
          <w:sz w:val="30"/>
          <w:szCs w:val="30"/>
        </w:rPr>
        <w:t xml:space="preserve">может быть </w:t>
      </w:r>
      <w:r w:rsidR="00C03C74" w:rsidRPr="00A22E45">
        <w:rPr>
          <w:rFonts w:ascii="Times New Roman" w:hAnsi="Times New Roman"/>
          <w:sz w:val="30"/>
          <w:szCs w:val="30"/>
        </w:rPr>
        <w:t>подтверждена</w:t>
      </w:r>
      <w:r w:rsidR="0011208F" w:rsidRPr="00A22E45">
        <w:rPr>
          <w:rFonts w:ascii="Times New Roman" w:hAnsi="Times New Roman"/>
          <w:sz w:val="30"/>
          <w:szCs w:val="30"/>
        </w:rPr>
        <w:t xml:space="preserve"> </w:t>
      </w:r>
      <w:r w:rsidR="002A5019" w:rsidRPr="00A22E45">
        <w:rPr>
          <w:rFonts w:ascii="Times New Roman" w:hAnsi="Times New Roman"/>
          <w:sz w:val="30"/>
          <w:szCs w:val="30"/>
        </w:rPr>
        <w:t xml:space="preserve">при условии их применения без спейсера, но </w:t>
      </w:r>
      <w:r w:rsidR="004D3E7E" w:rsidRPr="00A22E45">
        <w:rPr>
          <w:rFonts w:ascii="Times New Roman" w:hAnsi="Times New Roman"/>
          <w:sz w:val="30"/>
          <w:szCs w:val="30"/>
        </w:rPr>
        <w:t xml:space="preserve">не будет подтверждена </w:t>
      </w:r>
      <w:r w:rsidR="0011208F" w:rsidRPr="00A22E45">
        <w:rPr>
          <w:rFonts w:ascii="Times New Roman" w:hAnsi="Times New Roman"/>
          <w:sz w:val="30"/>
          <w:szCs w:val="30"/>
        </w:rPr>
        <w:t xml:space="preserve">при применении </w:t>
      </w:r>
      <w:r w:rsidR="004D3E7E" w:rsidRPr="00A22E45">
        <w:rPr>
          <w:rFonts w:ascii="Times New Roman" w:hAnsi="Times New Roman"/>
          <w:sz w:val="30"/>
          <w:szCs w:val="30"/>
        </w:rPr>
        <w:t xml:space="preserve">их </w:t>
      </w:r>
      <w:r w:rsidR="00FD234C" w:rsidRPr="00A22E45">
        <w:rPr>
          <w:rFonts w:ascii="Times New Roman" w:hAnsi="Times New Roman"/>
          <w:sz w:val="30"/>
          <w:szCs w:val="30"/>
        </w:rPr>
        <w:t>со</w:t>
      </w:r>
      <w:r w:rsidRPr="00A22E45">
        <w:rPr>
          <w:rFonts w:ascii="Times New Roman" w:hAnsi="Times New Roman"/>
          <w:sz w:val="30"/>
          <w:szCs w:val="30"/>
        </w:rPr>
        <w:t xml:space="preserve"> спейсер</w:t>
      </w:r>
      <w:r w:rsidR="00FD234C" w:rsidRPr="00A22E45">
        <w:rPr>
          <w:rFonts w:ascii="Times New Roman" w:hAnsi="Times New Roman"/>
          <w:sz w:val="30"/>
          <w:szCs w:val="30"/>
        </w:rPr>
        <w:t>ом</w:t>
      </w:r>
      <w:r w:rsidR="0087375F" w:rsidRPr="00A22E45">
        <w:rPr>
          <w:rFonts w:ascii="Times New Roman" w:hAnsi="Times New Roman"/>
          <w:sz w:val="30"/>
          <w:szCs w:val="30"/>
        </w:rPr>
        <w:t>;</w:t>
      </w:r>
    </w:p>
    <w:p w:rsidR="008F5C8B" w:rsidRPr="00A22E45" w:rsidRDefault="00C41712" w:rsidP="00C41712">
      <w:pPr>
        <w:pStyle w:val="BDI00-063"/>
        <w:numPr>
          <w:ilvl w:val="0"/>
          <w:numId w:val="35"/>
        </w:numPr>
        <w:tabs>
          <w:tab w:val="left" w:pos="993"/>
        </w:tabs>
        <w:spacing w:after="0" w:line="360" w:lineRule="auto"/>
        <w:ind w:left="0" w:firstLine="709"/>
        <w:rPr>
          <w:sz w:val="30"/>
          <w:szCs w:val="30"/>
        </w:rPr>
      </w:pPr>
      <w:r w:rsidRPr="00A22E45">
        <w:rPr>
          <w:sz w:val="30"/>
          <w:szCs w:val="30"/>
        </w:rPr>
        <w:t xml:space="preserve">благодаря </w:t>
      </w:r>
      <w:r w:rsidR="0087375F" w:rsidRPr="00A22E45">
        <w:rPr>
          <w:sz w:val="30"/>
          <w:szCs w:val="30"/>
        </w:rPr>
        <w:t>в</w:t>
      </w:r>
      <w:r w:rsidR="008F5C8B" w:rsidRPr="00A22E45">
        <w:rPr>
          <w:sz w:val="30"/>
          <w:szCs w:val="30"/>
        </w:rPr>
        <w:t>нутренне</w:t>
      </w:r>
      <w:r w:rsidRPr="00A22E45">
        <w:rPr>
          <w:sz w:val="30"/>
          <w:szCs w:val="30"/>
        </w:rPr>
        <w:t>му</w:t>
      </w:r>
      <w:r w:rsidR="008F5C8B" w:rsidRPr="00A22E45">
        <w:rPr>
          <w:sz w:val="30"/>
          <w:szCs w:val="30"/>
        </w:rPr>
        <w:t xml:space="preserve"> сопротивлени</w:t>
      </w:r>
      <w:r w:rsidRPr="00A22E45">
        <w:rPr>
          <w:sz w:val="30"/>
          <w:szCs w:val="30"/>
        </w:rPr>
        <w:t>ю</w:t>
      </w:r>
      <w:r w:rsidR="008F5C8B" w:rsidRPr="00A22E45">
        <w:rPr>
          <w:sz w:val="30"/>
          <w:szCs w:val="30"/>
        </w:rPr>
        <w:t xml:space="preserve"> </w:t>
      </w:r>
      <w:r w:rsidR="00D6296F" w:rsidRPr="00A22E45">
        <w:rPr>
          <w:sz w:val="30"/>
          <w:szCs w:val="30"/>
        </w:rPr>
        <w:t>ингалятора сухого порошка</w:t>
      </w:r>
      <w:r w:rsidR="00F3115C" w:rsidRPr="00A22E45">
        <w:rPr>
          <w:sz w:val="30"/>
          <w:szCs w:val="30"/>
        </w:rPr>
        <w:t xml:space="preserve"> </w:t>
      </w:r>
      <w:r w:rsidRPr="00A22E45">
        <w:rPr>
          <w:sz w:val="30"/>
          <w:szCs w:val="30"/>
        </w:rPr>
        <w:t xml:space="preserve">такой ингалятор </w:t>
      </w:r>
      <w:r w:rsidR="008F5C8B" w:rsidRPr="00A22E45">
        <w:rPr>
          <w:sz w:val="30"/>
          <w:szCs w:val="30"/>
        </w:rPr>
        <w:t>труднее использовать</w:t>
      </w:r>
      <w:r w:rsidR="004D3E7E" w:rsidRPr="00A22E45">
        <w:rPr>
          <w:sz w:val="30"/>
          <w:szCs w:val="30"/>
        </w:rPr>
        <w:t xml:space="preserve"> у </w:t>
      </w:r>
      <w:r w:rsidR="00007D36" w:rsidRPr="00A22E45">
        <w:rPr>
          <w:sz w:val="30"/>
          <w:szCs w:val="30"/>
        </w:rPr>
        <w:t>детей,</w:t>
      </w:r>
      <w:r w:rsidR="008F5C8B" w:rsidRPr="00A22E45">
        <w:rPr>
          <w:sz w:val="30"/>
          <w:szCs w:val="30"/>
        </w:rPr>
        <w:t xml:space="preserve"> чем </w:t>
      </w:r>
      <w:r w:rsidR="004D3E7E" w:rsidRPr="00A22E45">
        <w:rPr>
          <w:sz w:val="30"/>
          <w:szCs w:val="30"/>
        </w:rPr>
        <w:t xml:space="preserve">у </w:t>
      </w:r>
      <w:r w:rsidR="008F5C8B" w:rsidRPr="00A22E45">
        <w:rPr>
          <w:sz w:val="30"/>
          <w:szCs w:val="30"/>
        </w:rPr>
        <w:t>взросл</w:t>
      </w:r>
      <w:r w:rsidRPr="00A22E45">
        <w:rPr>
          <w:sz w:val="30"/>
          <w:szCs w:val="30"/>
        </w:rPr>
        <w:t>ы</w:t>
      </w:r>
      <w:r w:rsidR="004D3E7E" w:rsidRPr="00A22E45">
        <w:rPr>
          <w:sz w:val="30"/>
          <w:szCs w:val="30"/>
        </w:rPr>
        <w:t>х</w:t>
      </w:r>
      <w:r w:rsidR="008F5C8B" w:rsidRPr="00A22E45">
        <w:rPr>
          <w:sz w:val="30"/>
          <w:szCs w:val="30"/>
        </w:rPr>
        <w:t xml:space="preserve">. Поэтому при сравнении </w:t>
      </w:r>
      <w:r w:rsidR="00C03C74" w:rsidRPr="00A22E45">
        <w:rPr>
          <w:sz w:val="30"/>
          <w:szCs w:val="30"/>
        </w:rPr>
        <w:t>2</w:t>
      </w:r>
      <w:r w:rsidR="008F5C8B" w:rsidRPr="00A22E45">
        <w:rPr>
          <w:sz w:val="30"/>
          <w:szCs w:val="30"/>
        </w:rPr>
        <w:t xml:space="preserve"> </w:t>
      </w:r>
      <w:r w:rsidR="00D6296F" w:rsidRPr="00A22E45">
        <w:rPr>
          <w:sz w:val="30"/>
          <w:szCs w:val="30"/>
        </w:rPr>
        <w:t>ингаляторов сухого порошка</w:t>
      </w:r>
      <w:r w:rsidR="008F5C8B" w:rsidRPr="00A22E45">
        <w:rPr>
          <w:sz w:val="30"/>
          <w:szCs w:val="30"/>
        </w:rPr>
        <w:t xml:space="preserve">, которые могут быть эквивалентны у взрослых, </w:t>
      </w:r>
      <w:r w:rsidR="004D3E7E" w:rsidRPr="00A22E45">
        <w:rPr>
          <w:sz w:val="30"/>
          <w:szCs w:val="30"/>
        </w:rPr>
        <w:t xml:space="preserve">такая </w:t>
      </w:r>
      <w:r w:rsidR="008F5C8B" w:rsidRPr="00A22E45">
        <w:rPr>
          <w:sz w:val="30"/>
          <w:szCs w:val="30"/>
        </w:rPr>
        <w:t xml:space="preserve">эквивалентность может быть </w:t>
      </w:r>
      <w:r w:rsidR="00FD234C" w:rsidRPr="00A22E45">
        <w:rPr>
          <w:sz w:val="30"/>
          <w:szCs w:val="30"/>
        </w:rPr>
        <w:t xml:space="preserve">не </w:t>
      </w:r>
      <w:r w:rsidR="00C03C74" w:rsidRPr="00A22E45">
        <w:rPr>
          <w:sz w:val="30"/>
          <w:szCs w:val="30"/>
        </w:rPr>
        <w:t>подтверждена</w:t>
      </w:r>
      <w:r w:rsidR="008F5C8B" w:rsidRPr="00A22E45">
        <w:rPr>
          <w:sz w:val="30"/>
          <w:szCs w:val="30"/>
        </w:rPr>
        <w:t xml:space="preserve"> у детей, </w:t>
      </w:r>
      <w:r w:rsidR="00FD234C" w:rsidRPr="00A22E45">
        <w:rPr>
          <w:sz w:val="30"/>
          <w:szCs w:val="30"/>
        </w:rPr>
        <w:t xml:space="preserve">для </w:t>
      </w:r>
      <w:r w:rsidR="008F5C8B" w:rsidRPr="00A22E45">
        <w:rPr>
          <w:sz w:val="30"/>
          <w:szCs w:val="30"/>
        </w:rPr>
        <w:t>которы</w:t>
      </w:r>
      <w:r w:rsidR="00FD234C" w:rsidRPr="00A22E45">
        <w:rPr>
          <w:sz w:val="30"/>
          <w:szCs w:val="30"/>
        </w:rPr>
        <w:t>х характер</w:t>
      </w:r>
      <w:r w:rsidR="002A5019" w:rsidRPr="00A22E45">
        <w:rPr>
          <w:sz w:val="30"/>
          <w:szCs w:val="30"/>
        </w:rPr>
        <w:t>на</w:t>
      </w:r>
      <w:r w:rsidR="00FD234C" w:rsidRPr="00A22E45">
        <w:rPr>
          <w:sz w:val="30"/>
          <w:szCs w:val="30"/>
        </w:rPr>
        <w:t xml:space="preserve"> </w:t>
      </w:r>
      <w:r w:rsidR="008F5C8B" w:rsidRPr="00A22E45">
        <w:rPr>
          <w:sz w:val="30"/>
          <w:szCs w:val="30"/>
        </w:rPr>
        <w:t>более низк</w:t>
      </w:r>
      <w:r w:rsidR="00D6296F" w:rsidRPr="00A22E45">
        <w:rPr>
          <w:sz w:val="30"/>
          <w:szCs w:val="30"/>
        </w:rPr>
        <w:t>ая пиковая скорость вдоха</w:t>
      </w:r>
      <w:r w:rsidR="00A23E70" w:rsidRPr="00A22E45">
        <w:rPr>
          <w:sz w:val="30"/>
          <w:szCs w:val="30"/>
        </w:rPr>
        <w:t xml:space="preserve"> (пиковый инспираторный поток)</w:t>
      </w:r>
      <w:r w:rsidR="008F5C8B" w:rsidRPr="00A22E45">
        <w:rPr>
          <w:sz w:val="30"/>
          <w:szCs w:val="30"/>
        </w:rPr>
        <w:t>.</w:t>
      </w:r>
    </w:p>
    <w:p w:rsidR="00B4106F" w:rsidRPr="00A22E45" w:rsidRDefault="008F5C8B" w:rsidP="00C217C2">
      <w:pPr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Риск</w:t>
      </w:r>
      <w:r w:rsidR="00457EE7" w:rsidRPr="00A22E45">
        <w:rPr>
          <w:rFonts w:ascii="Times New Roman" w:hAnsi="Times New Roman"/>
          <w:sz w:val="30"/>
          <w:szCs w:val="30"/>
        </w:rPr>
        <w:t xml:space="preserve">и </w:t>
      </w:r>
      <w:r w:rsidR="00ED57D2" w:rsidRPr="00A22E45">
        <w:rPr>
          <w:rFonts w:ascii="Times New Roman" w:hAnsi="Times New Roman"/>
          <w:sz w:val="30"/>
          <w:szCs w:val="30"/>
        </w:rPr>
        <w:t>и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2A5019" w:rsidRPr="00A22E45">
        <w:rPr>
          <w:rFonts w:ascii="Times New Roman" w:hAnsi="Times New Roman"/>
          <w:sz w:val="30"/>
          <w:szCs w:val="30"/>
        </w:rPr>
        <w:t>нежелательные реакции</w:t>
      </w:r>
      <w:r w:rsidR="00457EE7" w:rsidRPr="00A22E45">
        <w:rPr>
          <w:rFonts w:ascii="Times New Roman" w:hAnsi="Times New Roman"/>
          <w:sz w:val="30"/>
          <w:szCs w:val="30"/>
        </w:rPr>
        <w:t xml:space="preserve"> применения </w:t>
      </w:r>
      <w:r w:rsidR="00C75DA1" w:rsidRPr="00A22E45">
        <w:rPr>
          <w:rFonts w:ascii="Times New Roman" w:hAnsi="Times New Roman"/>
          <w:sz w:val="30"/>
          <w:szCs w:val="30"/>
        </w:rPr>
        <w:t>ингаляционных глюкокортикостероидов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457EE7" w:rsidRPr="00A22E45">
        <w:rPr>
          <w:rFonts w:ascii="Times New Roman" w:hAnsi="Times New Roman"/>
          <w:sz w:val="30"/>
          <w:szCs w:val="30"/>
        </w:rPr>
        <w:t>от</w:t>
      </w:r>
      <w:r w:rsidRPr="00A22E45">
        <w:rPr>
          <w:rFonts w:ascii="Times New Roman" w:hAnsi="Times New Roman"/>
          <w:sz w:val="30"/>
          <w:szCs w:val="30"/>
        </w:rPr>
        <w:t xml:space="preserve">личаются в разных возрастных группах. Дети и </w:t>
      </w:r>
      <w:r w:rsidR="00841BC9" w:rsidRPr="00A22E45">
        <w:rPr>
          <w:rFonts w:ascii="Times New Roman" w:hAnsi="Times New Roman"/>
          <w:sz w:val="30"/>
          <w:szCs w:val="30"/>
        </w:rPr>
        <w:t>молодые люди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CF4AF3" w:rsidRPr="00A22E45">
        <w:rPr>
          <w:rFonts w:ascii="Times New Roman" w:hAnsi="Times New Roman"/>
          <w:sz w:val="30"/>
          <w:szCs w:val="30"/>
        </w:rPr>
        <w:t xml:space="preserve">по сравнению с пожилыми людьми </w:t>
      </w:r>
      <w:r w:rsidRPr="00A22E45">
        <w:rPr>
          <w:rFonts w:ascii="Times New Roman" w:hAnsi="Times New Roman"/>
          <w:sz w:val="30"/>
          <w:szCs w:val="30"/>
        </w:rPr>
        <w:t xml:space="preserve">более </w:t>
      </w:r>
      <w:r w:rsidRPr="00A22E45">
        <w:rPr>
          <w:rFonts w:ascii="Times New Roman" w:hAnsi="Times New Roman"/>
          <w:sz w:val="30"/>
          <w:szCs w:val="30"/>
        </w:rPr>
        <w:lastRenderedPageBreak/>
        <w:t>восприимчивы к системны</w:t>
      </w:r>
      <w:r w:rsidR="00ED57D2" w:rsidRPr="00A22E45">
        <w:rPr>
          <w:rFonts w:ascii="Times New Roman" w:hAnsi="Times New Roman"/>
          <w:sz w:val="30"/>
          <w:szCs w:val="30"/>
        </w:rPr>
        <w:t>м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CE4575" w:rsidRPr="00A22E45">
        <w:rPr>
          <w:rFonts w:ascii="Times New Roman" w:hAnsi="Times New Roman"/>
          <w:sz w:val="30"/>
          <w:szCs w:val="30"/>
        </w:rPr>
        <w:t>нежелательным явлениям</w:t>
      </w:r>
      <w:r w:rsidR="00457EE7" w:rsidRPr="00A22E45">
        <w:rPr>
          <w:rFonts w:ascii="Times New Roman" w:hAnsi="Times New Roman"/>
          <w:sz w:val="30"/>
          <w:szCs w:val="30"/>
        </w:rPr>
        <w:t>, в том числе, угрожающим</w:t>
      </w:r>
      <w:r w:rsidRPr="00A22E45">
        <w:rPr>
          <w:rFonts w:ascii="Times New Roman" w:hAnsi="Times New Roman"/>
          <w:sz w:val="30"/>
          <w:szCs w:val="30"/>
        </w:rPr>
        <w:t xml:space="preserve"> жизни</w:t>
      </w:r>
      <w:r w:rsidR="00CF4AF3" w:rsidRPr="00A22E45">
        <w:rPr>
          <w:rFonts w:ascii="Times New Roman" w:hAnsi="Times New Roman"/>
          <w:sz w:val="30"/>
          <w:szCs w:val="30"/>
        </w:rPr>
        <w:t>.</w:t>
      </w:r>
      <w:r w:rsidRPr="00A22E45">
        <w:rPr>
          <w:rFonts w:ascii="Times New Roman" w:hAnsi="Times New Roman"/>
          <w:sz w:val="30"/>
          <w:szCs w:val="30"/>
        </w:rPr>
        <w:t xml:space="preserve"> Поэтому </w:t>
      </w:r>
      <w:r w:rsidR="004D4EB7" w:rsidRPr="00A22E45">
        <w:rPr>
          <w:rFonts w:ascii="Times New Roman" w:hAnsi="Times New Roman"/>
          <w:sz w:val="30"/>
          <w:szCs w:val="30"/>
        </w:rPr>
        <w:t xml:space="preserve">если </w:t>
      </w:r>
      <w:r w:rsidR="00CF4AF3" w:rsidRPr="00A22E45">
        <w:rPr>
          <w:rFonts w:ascii="Times New Roman" w:hAnsi="Times New Roman"/>
          <w:sz w:val="30"/>
          <w:szCs w:val="30"/>
        </w:rPr>
        <w:t xml:space="preserve">подтверждена эквивалентность </w:t>
      </w:r>
      <w:r w:rsidRPr="00A22E45">
        <w:rPr>
          <w:rFonts w:ascii="Times New Roman" w:hAnsi="Times New Roman"/>
          <w:sz w:val="30"/>
          <w:szCs w:val="30"/>
        </w:rPr>
        <w:t>сравн</w:t>
      </w:r>
      <w:r w:rsidR="004D4EB7" w:rsidRPr="00A22E45">
        <w:rPr>
          <w:rFonts w:ascii="Times New Roman" w:hAnsi="Times New Roman"/>
          <w:sz w:val="30"/>
          <w:szCs w:val="30"/>
        </w:rPr>
        <w:t>иваемы</w:t>
      </w:r>
      <w:r w:rsidR="00CF4AF3" w:rsidRPr="00A22E45">
        <w:rPr>
          <w:rFonts w:ascii="Times New Roman" w:hAnsi="Times New Roman"/>
          <w:sz w:val="30"/>
          <w:szCs w:val="30"/>
        </w:rPr>
        <w:t>х</w:t>
      </w:r>
      <w:r w:rsidR="004D4EB7" w:rsidRPr="00A22E45">
        <w:rPr>
          <w:rFonts w:ascii="Times New Roman" w:hAnsi="Times New Roman"/>
          <w:sz w:val="30"/>
          <w:szCs w:val="30"/>
        </w:rPr>
        <w:t xml:space="preserve"> </w:t>
      </w:r>
      <w:r w:rsidR="00C03C74" w:rsidRPr="00A22E45">
        <w:rPr>
          <w:rFonts w:ascii="Times New Roman" w:hAnsi="Times New Roman"/>
          <w:sz w:val="30"/>
          <w:szCs w:val="30"/>
        </w:rPr>
        <w:t>лекарственны</w:t>
      </w:r>
      <w:r w:rsidR="000133A2" w:rsidRPr="00A22E45">
        <w:rPr>
          <w:rFonts w:ascii="Times New Roman" w:hAnsi="Times New Roman"/>
          <w:sz w:val="30"/>
          <w:szCs w:val="30"/>
        </w:rPr>
        <w:t>х</w:t>
      </w:r>
      <w:r w:rsidR="00C03C74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пр</w:t>
      </w:r>
      <w:r w:rsidR="000D2E6D" w:rsidRPr="00A22E45">
        <w:rPr>
          <w:rFonts w:ascii="Times New Roman" w:hAnsi="Times New Roman"/>
          <w:sz w:val="30"/>
          <w:szCs w:val="30"/>
        </w:rPr>
        <w:t>епарат</w:t>
      </w:r>
      <w:r w:rsidR="000133A2" w:rsidRPr="00A22E45">
        <w:rPr>
          <w:rFonts w:ascii="Times New Roman" w:hAnsi="Times New Roman"/>
          <w:sz w:val="30"/>
          <w:szCs w:val="30"/>
        </w:rPr>
        <w:t>ов</w:t>
      </w:r>
      <w:r w:rsidRPr="00A22E45">
        <w:rPr>
          <w:rFonts w:ascii="Times New Roman" w:hAnsi="Times New Roman"/>
          <w:sz w:val="30"/>
          <w:szCs w:val="30"/>
        </w:rPr>
        <w:t xml:space="preserve"> в отношении системной безопасности</w:t>
      </w:r>
      <w:r w:rsidR="004D4EB7" w:rsidRPr="00A22E45">
        <w:rPr>
          <w:rFonts w:ascii="Times New Roman" w:hAnsi="Times New Roman"/>
          <w:sz w:val="30"/>
          <w:szCs w:val="30"/>
        </w:rPr>
        <w:t xml:space="preserve"> у взрослых</w:t>
      </w:r>
      <w:r w:rsidRPr="00A22E45">
        <w:rPr>
          <w:rFonts w:ascii="Times New Roman" w:hAnsi="Times New Roman"/>
          <w:sz w:val="30"/>
          <w:szCs w:val="30"/>
        </w:rPr>
        <w:t>,</w:t>
      </w:r>
      <w:r w:rsidR="008A46E6" w:rsidRPr="00A22E45">
        <w:rPr>
          <w:rFonts w:ascii="Times New Roman" w:hAnsi="Times New Roman"/>
          <w:sz w:val="30"/>
          <w:szCs w:val="30"/>
        </w:rPr>
        <w:t xml:space="preserve"> </w:t>
      </w:r>
      <w:r w:rsidR="006F5AD2" w:rsidRPr="00A22E45">
        <w:rPr>
          <w:rFonts w:ascii="Times New Roman" w:hAnsi="Times New Roman"/>
          <w:sz w:val="30"/>
          <w:szCs w:val="30"/>
        </w:rPr>
        <w:t xml:space="preserve">это </w:t>
      </w:r>
      <w:r w:rsidR="000133A2" w:rsidRPr="00A22E45">
        <w:rPr>
          <w:rFonts w:ascii="Times New Roman" w:hAnsi="Times New Roman"/>
          <w:sz w:val="30"/>
          <w:szCs w:val="30"/>
        </w:rPr>
        <w:t xml:space="preserve">не </w:t>
      </w:r>
      <w:r w:rsidR="006F5AD2" w:rsidRPr="00A22E45">
        <w:rPr>
          <w:rFonts w:ascii="Times New Roman" w:hAnsi="Times New Roman"/>
          <w:sz w:val="30"/>
          <w:szCs w:val="30"/>
        </w:rPr>
        <w:t xml:space="preserve">может </w:t>
      </w:r>
      <w:r w:rsidR="000133A2" w:rsidRPr="00A22E45">
        <w:rPr>
          <w:rFonts w:ascii="Times New Roman" w:hAnsi="Times New Roman"/>
          <w:sz w:val="30"/>
          <w:szCs w:val="30"/>
        </w:rPr>
        <w:t xml:space="preserve">являться доказательством </w:t>
      </w:r>
      <w:r w:rsidR="00841BC9" w:rsidRPr="00A22E45">
        <w:rPr>
          <w:rFonts w:ascii="Times New Roman" w:hAnsi="Times New Roman"/>
          <w:sz w:val="30"/>
          <w:szCs w:val="30"/>
        </w:rPr>
        <w:t xml:space="preserve">эквивалентной безопасности </w:t>
      </w:r>
      <w:r w:rsidR="00723D45" w:rsidRPr="00A22E45">
        <w:rPr>
          <w:rFonts w:ascii="Times New Roman" w:hAnsi="Times New Roman"/>
          <w:sz w:val="30"/>
          <w:szCs w:val="30"/>
        </w:rPr>
        <w:t xml:space="preserve">лекарственных препаратов </w:t>
      </w:r>
      <w:r w:rsidR="00841BC9" w:rsidRPr="00A22E45">
        <w:rPr>
          <w:rFonts w:ascii="Times New Roman" w:hAnsi="Times New Roman"/>
          <w:sz w:val="30"/>
          <w:szCs w:val="30"/>
        </w:rPr>
        <w:t>у</w:t>
      </w:r>
      <w:r w:rsidR="004D4EB7" w:rsidRPr="00A22E45">
        <w:rPr>
          <w:rFonts w:ascii="Times New Roman" w:hAnsi="Times New Roman"/>
          <w:sz w:val="30"/>
          <w:szCs w:val="30"/>
        </w:rPr>
        <w:t xml:space="preserve"> детей</w:t>
      </w:r>
      <w:r w:rsidRPr="00A22E45">
        <w:rPr>
          <w:rFonts w:ascii="Times New Roman" w:hAnsi="Times New Roman"/>
          <w:sz w:val="30"/>
          <w:szCs w:val="30"/>
        </w:rPr>
        <w:t xml:space="preserve">. </w:t>
      </w:r>
      <w:r w:rsidR="008B592B" w:rsidRPr="00A22E45">
        <w:rPr>
          <w:rFonts w:ascii="Times New Roman" w:hAnsi="Times New Roman"/>
          <w:sz w:val="30"/>
          <w:szCs w:val="30"/>
        </w:rPr>
        <w:br/>
      </w:r>
      <w:r w:rsidRPr="00A22E45">
        <w:rPr>
          <w:rFonts w:ascii="Times New Roman" w:hAnsi="Times New Roman"/>
          <w:sz w:val="30"/>
          <w:szCs w:val="30"/>
        </w:rPr>
        <w:t xml:space="preserve">С другой стороны, местные </w:t>
      </w:r>
      <w:r w:rsidR="00CE4575" w:rsidRPr="00A22E45">
        <w:rPr>
          <w:rFonts w:ascii="Times New Roman" w:hAnsi="Times New Roman"/>
          <w:sz w:val="30"/>
          <w:szCs w:val="30"/>
        </w:rPr>
        <w:t>нежелательные явления</w:t>
      </w:r>
      <w:r w:rsidRPr="00A22E45">
        <w:rPr>
          <w:rFonts w:ascii="Times New Roman" w:hAnsi="Times New Roman"/>
          <w:sz w:val="30"/>
          <w:szCs w:val="30"/>
        </w:rPr>
        <w:t xml:space="preserve"> гораздо </w:t>
      </w:r>
      <w:r w:rsidR="006F5AD2" w:rsidRPr="00A22E45">
        <w:rPr>
          <w:rFonts w:ascii="Times New Roman" w:hAnsi="Times New Roman"/>
          <w:sz w:val="30"/>
          <w:szCs w:val="30"/>
        </w:rPr>
        <w:t>реже</w:t>
      </w:r>
      <w:r w:rsidRPr="00A22E45">
        <w:rPr>
          <w:rFonts w:ascii="Times New Roman" w:hAnsi="Times New Roman"/>
          <w:sz w:val="30"/>
          <w:szCs w:val="30"/>
        </w:rPr>
        <w:t xml:space="preserve"> встреча</w:t>
      </w:r>
      <w:r w:rsidR="008A46E6" w:rsidRPr="00A22E45">
        <w:rPr>
          <w:rFonts w:ascii="Times New Roman" w:hAnsi="Times New Roman"/>
          <w:sz w:val="30"/>
          <w:szCs w:val="30"/>
        </w:rPr>
        <w:t>ю</w:t>
      </w:r>
      <w:r w:rsidRPr="00A22E45">
        <w:rPr>
          <w:rFonts w:ascii="Times New Roman" w:hAnsi="Times New Roman"/>
          <w:sz w:val="30"/>
          <w:szCs w:val="30"/>
        </w:rPr>
        <w:t xml:space="preserve">тся у детей, чем у взрослых. </w:t>
      </w:r>
      <w:r w:rsidR="006F5AD2" w:rsidRPr="00A22E45">
        <w:rPr>
          <w:rFonts w:ascii="Times New Roman" w:hAnsi="Times New Roman"/>
          <w:sz w:val="30"/>
          <w:szCs w:val="30"/>
        </w:rPr>
        <w:t>Таким образом, р</w:t>
      </w:r>
      <w:r w:rsidRPr="00A22E45">
        <w:rPr>
          <w:rFonts w:ascii="Times New Roman" w:hAnsi="Times New Roman"/>
          <w:sz w:val="30"/>
          <w:szCs w:val="30"/>
        </w:rPr>
        <w:t xml:space="preserve">азличия, </w:t>
      </w:r>
      <w:r w:rsidR="008A46E6" w:rsidRPr="00A22E45">
        <w:rPr>
          <w:rFonts w:ascii="Times New Roman" w:hAnsi="Times New Roman"/>
          <w:sz w:val="30"/>
          <w:szCs w:val="30"/>
        </w:rPr>
        <w:t>существ</w:t>
      </w:r>
      <w:r w:rsidR="00700A47" w:rsidRPr="00A22E45">
        <w:rPr>
          <w:rFonts w:ascii="Times New Roman" w:hAnsi="Times New Roman"/>
          <w:sz w:val="30"/>
          <w:szCs w:val="30"/>
        </w:rPr>
        <w:t>ующие</w:t>
      </w:r>
      <w:r w:rsidR="00B4106F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 xml:space="preserve">между </w:t>
      </w:r>
      <w:r w:rsidR="00700A47" w:rsidRPr="00A22E45">
        <w:rPr>
          <w:rFonts w:ascii="Times New Roman" w:hAnsi="Times New Roman"/>
          <w:sz w:val="30"/>
          <w:szCs w:val="30"/>
        </w:rPr>
        <w:t>исследуемым</w:t>
      </w:r>
      <w:r w:rsidRPr="00A22E45">
        <w:rPr>
          <w:rFonts w:ascii="Times New Roman" w:hAnsi="Times New Roman"/>
          <w:sz w:val="30"/>
          <w:szCs w:val="30"/>
        </w:rPr>
        <w:t xml:space="preserve"> и </w:t>
      </w:r>
      <w:r w:rsidR="006F5AD2" w:rsidRPr="00A22E45">
        <w:rPr>
          <w:rFonts w:ascii="Times New Roman" w:hAnsi="Times New Roman"/>
          <w:sz w:val="30"/>
          <w:szCs w:val="30"/>
        </w:rPr>
        <w:t>референт</w:t>
      </w:r>
      <w:r w:rsidRPr="00A22E45">
        <w:rPr>
          <w:rFonts w:ascii="Times New Roman" w:hAnsi="Times New Roman"/>
          <w:sz w:val="30"/>
          <w:szCs w:val="30"/>
        </w:rPr>
        <w:t>н</w:t>
      </w:r>
      <w:r w:rsidR="008A46E6" w:rsidRPr="00A22E45">
        <w:rPr>
          <w:rFonts w:ascii="Times New Roman" w:hAnsi="Times New Roman"/>
          <w:sz w:val="30"/>
          <w:szCs w:val="30"/>
        </w:rPr>
        <w:t xml:space="preserve">ым </w:t>
      </w:r>
      <w:r w:rsidR="009D0A66" w:rsidRPr="00A22E45">
        <w:rPr>
          <w:rFonts w:ascii="Times New Roman" w:hAnsi="Times New Roman"/>
          <w:sz w:val="30"/>
          <w:szCs w:val="30"/>
        </w:rPr>
        <w:t xml:space="preserve">лекарственными </w:t>
      </w:r>
      <w:r w:rsidRPr="00A22E45">
        <w:rPr>
          <w:rFonts w:ascii="Times New Roman" w:hAnsi="Times New Roman"/>
          <w:sz w:val="30"/>
          <w:szCs w:val="30"/>
        </w:rPr>
        <w:t>пр</w:t>
      </w:r>
      <w:r w:rsidR="008A46E6" w:rsidRPr="00A22E45">
        <w:rPr>
          <w:rFonts w:ascii="Times New Roman" w:hAnsi="Times New Roman"/>
          <w:sz w:val="30"/>
          <w:szCs w:val="30"/>
        </w:rPr>
        <w:t>епарат</w:t>
      </w:r>
      <w:r w:rsidR="009D0A66" w:rsidRPr="00A22E45">
        <w:rPr>
          <w:rFonts w:ascii="Times New Roman" w:hAnsi="Times New Roman"/>
          <w:sz w:val="30"/>
          <w:szCs w:val="30"/>
        </w:rPr>
        <w:t>ами</w:t>
      </w:r>
      <w:r w:rsidR="008B592B" w:rsidRPr="00A22E45">
        <w:rPr>
          <w:rFonts w:ascii="Times New Roman" w:hAnsi="Times New Roman"/>
          <w:sz w:val="30"/>
          <w:szCs w:val="30"/>
        </w:rPr>
        <w:t xml:space="preserve"> для ингаляций</w:t>
      </w:r>
      <w:r w:rsidRPr="00A22E45">
        <w:rPr>
          <w:rFonts w:ascii="Times New Roman" w:hAnsi="Times New Roman"/>
          <w:sz w:val="30"/>
          <w:szCs w:val="30"/>
        </w:rPr>
        <w:t>, мо</w:t>
      </w:r>
      <w:r w:rsidR="008A46E6" w:rsidRPr="00A22E45">
        <w:rPr>
          <w:rFonts w:ascii="Times New Roman" w:hAnsi="Times New Roman"/>
          <w:sz w:val="30"/>
          <w:szCs w:val="30"/>
        </w:rPr>
        <w:t>гу</w:t>
      </w:r>
      <w:r w:rsidRPr="00A22E45">
        <w:rPr>
          <w:rFonts w:ascii="Times New Roman" w:hAnsi="Times New Roman"/>
          <w:sz w:val="30"/>
          <w:szCs w:val="30"/>
        </w:rPr>
        <w:t>т быть клинически незнач</w:t>
      </w:r>
      <w:r w:rsidR="008A46E6" w:rsidRPr="00A22E45">
        <w:rPr>
          <w:rFonts w:ascii="Times New Roman" w:hAnsi="Times New Roman"/>
          <w:sz w:val="30"/>
          <w:szCs w:val="30"/>
        </w:rPr>
        <w:t>имы</w:t>
      </w:r>
      <w:r w:rsidRPr="00A22E45">
        <w:rPr>
          <w:rFonts w:ascii="Times New Roman" w:hAnsi="Times New Roman"/>
          <w:sz w:val="30"/>
          <w:szCs w:val="30"/>
        </w:rPr>
        <w:t xml:space="preserve"> у взрослых</w:t>
      </w:r>
      <w:r w:rsidR="008A46E6" w:rsidRPr="00A22E45">
        <w:rPr>
          <w:rFonts w:ascii="Times New Roman" w:hAnsi="Times New Roman"/>
          <w:sz w:val="30"/>
          <w:szCs w:val="30"/>
        </w:rPr>
        <w:t>, но</w:t>
      </w:r>
      <w:r w:rsidRPr="00A22E45">
        <w:rPr>
          <w:rFonts w:ascii="Times New Roman" w:hAnsi="Times New Roman"/>
          <w:sz w:val="30"/>
          <w:szCs w:val="30"/>
        </w:rPr>
        <w:t xml:space="preserve"> клинически значимы у детей</w:t>
      </w:r>
      <w:r w:rsidR="003A6C1F" w:rsidRPr="00A22E45">
        <w:rPr>
          <w:rFonts w:ascii="Times New Roman" w:hAnsi="Times New Roman"/>
          <w:sz w:val="30"/>
          <w:szCs w:val="30"/>
        </w:rPr>
        <w:t>.</w:t>
      </w:r>
    </w:p>
    <w:p w:rsidR="00B4106F" w:rsidRPr="00A22E45" w:rsidRDefault="002A5019" w:rsidP="00C217C2">
      <w:pPr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Е</w:t>
      </w:r>
      <w:r w:rsidR="008F5C8B" w:rsidRPr="00A22E45">
        <w:rPr>
          <w:rFonts w:ascii="Times New Roman" w:hAnsi="Times New Roman"/>
          <w:sz w:val="30"/>
          <w:szCs w:val="30"/>
        </w:rPr>
        <w:t xml:space="preserve">сли новый </w:t>
      </w:r>
      <w:r w:rsidR="009D0A66" w:rsidRPr="00A22E45">
        <w:rPr>
          <w:rFonts w:ascii="Times New Roman" w:hAnsi="Times New Roman"/>
          <w:sz w:val="30"/>
          <w:szCs w:val="30"/>
        </w:rPr>
        <w:t xml:space="preserve">лекарственный </w:t>
      </w:r>
      <w:r w:rsidR="008F5C8B" w:rsidRPr="00A22E45">
        <w:rPr>
          <w:rFonts w:ascii="Times New Roman" w:hAnsi="Times New Roman"/>
          <w:sz w:val="30"/>
          <w:szCs w:val="30"/>
        </w:rPr>
        <w:t>пр</w:t>
      </w:r>
      <w:r w:rsidR="00A845A6" w:rsidRPr="00A22E45">
        <w:rPr>
          <w:rFonts w:ascii="Times New Roman" w:hAnsi="Times New Roman"/>
          <w:sz w:val="30"/>
          <w:szCs w:val="30"/>
        </w:rPr>
        <w:t>епара</w:t>
      </w:r>
      <w:r w:rsidR="008F5C8B" w:rsidRPr="00A22E45">
        <w:rPr>
          <w:rFonts w:ascii="Times New Roman" w:hAnsi="Times New Roman"/>
          <w:sz w:val="30"/>
          <w:szCs w:val="30"/>
        </w:rPr>
        <w:t>т</w:t>
      </w:r>
      <w:r w:rsidR="008B592B" w:rsidRPr="00A22E45">
        <w:rPr>
          <w:rFonts w:ascii="Times New Roman" w:hAnsi="Times New Roman"/>
          <w:sz w:val="30"/>
          <w:szCs w:val="30"/>
        </w:rPr>
        <w:t xml:space="preserve"> для ингаляций</w:t>
      </w:r>
      <w:r w:rsidR="008F5C8B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предназначен для</w:t>
      </w:r>
      <w:r w:rsidR="008F5C8B" w:rsidRPr="00A22E45">
        <w:rPr>
          <w:rFonts w:ascii="Times New Roman" w:hAnsi="Times New Roman"/>
          <w:sz w:val="30"/>
          <w:szCs w:val="30"/>
        </w:rPr>
        <w:t xml:space="preserve"> </w:t>
      </w:r>
      <w:r w:rsidR="00CF4AF3" w:rsidRPr="00A22E45">
        <w:rPr>
          <w:rFonts w:ascii="Times New Roman" w:hAnsi="Times New Roman"/>
          <w:sz w:val="30"/>
          <w:szCs w:val="30"/>
        </w:rPr>
        <w:t>применения</w:t>
      </w:r>
      <w:r w:rsidR="008F5C8B" w:rsidRPr="00A22E45">
        <w:rPr>
          <w:rFonts w:ascii="Times New Roman" w:hAnsi="Times New Roman"/>
          <w:sz w:val="30"/>
          <w:szCs w:val="30"/>
        </w:rPr>
        <w:t xml:space="preserve"> у детей</w:t>
      </w:r>
      <w:r w:rsidR="0053572A" w:rsidRPr="00A22E45">
        <w:rPr>
          <w:rFonts w:ascii="Times New Roman" w:hAnsi="Times New Roman"/>
          <w:sz w:val="30"/>
          <w:szCs w:val="30"/>
        </w:rPr>
        <w:t>,</w:t>
      </w:r>
      <w:r w:rsidR="008F5C8B" w:rsidRPr="00A22E45">
        <w:rPr>
          <w:rFonts w:ascii="Times New Roman" w:hAnsi="Times New Roman"/>
          <w:sz w:val="30"/>
          <w:szCs w:val="30"/>
        </w:rPr>
        <w:t xml:space="preserve"> </w:t>
      </w:r>
      <w:r w:rsidR="009D0A66" w:rsidRPr="00A22E45">
        <w:rPr>
          <w:rFonts w:ascii="Times New Roman" w:hAnsi="Times New Roman"/>
          <w:sz w:val="30"/>
          <w:szCs w:val="30"/>
        </w:rPr>
        <w:t xml:space="preserve">следует подтвердить </w:t>
      </w:r>
      <w:r w:rsidRPr="00A22E45">
        <w:rPr>
          <w:rFonts w:ascii="Times New Roman" w:hAnsi="Times New Roman"/>
          <w:sz w:val="30"/>
          <w:szCs w:val="30"/>
        </w:rPr>
        <w:t xml:space="preserve">его </w:t>
      </w:r>
      <w:r w:rsidR="00A845A6" w:rsidRPr="00A22E45">
        <w:rPr>
          <w:rFonts w:ascii="Times New Roman" w:hAnsi="Times New Roman"/>
          <w:sz w:val="30"/>
          <w:szCs w:val="30"/>
        </w:rPr>
        <w:t>эквивалентн</w:t>
      </w:r>
      <w:r w:rsidR="009D0A66" w:rsidRPr="00A22E45">
        <w:rPr>
          <w:rFonts w:ascii="Times New Roman" w:hAnsi="Times New Roman"/>
          <w:sz w:val="30"/>
          <w:szCs w:val="30"/>
        </w:rPr>
        <w:t xml:space="preserve">ую </w:t>
      </w:r>
      <w:r w:rsidR="008F5C8B" w:rsidRPr="00A22E45">
        <w:rPr>
          <w:rFonts w:ascii="Times New Roman" w:hAnsi="Times New Roman"/>
          <w:sz w:val="30"/>
          <w:szCs w:val="30"/>
        </w:rPr>
        <w:t>эффективност</w:t>
      </w:r>
      <w:r w:rsidR="009D0A66" w:rsidRPr="00A22E45">
        <w:rPr>
          <w:rFonts w:ascii="Times New Roman" w:hAnsi="Times New Roman"/>
          <w:sz w:val="30"/>
          <w:szCs w:val="30"/>
        </w:rPr>
        <w:t>ь</w:t>
      </w:r>
      <w:r w:rsidR="008F5C8B" w:rsidRPr="00A22E45">
        <w:rPr>
          <w:rFonts w:ascii="Times New Roman" w:hAnsi="Times New Roman"/>
          <w:sz w:val="30"/>
          <w:szCs w:val="30"/>
        </w:rPr>
        <w:t xml:space="preserve"> и безопасност</w:t>
      </w:r>
      <w:r w:rsidR="009D0A66" w:rsidRPr="00A22E45">
        <w:rPr>
          <w:rFonts w:ascii="Times New Roman" w:hAnsi="Times New Roman"/>
          <w:sz w:val="30"/>
          <w:szCs w:val="30"/>
        </w:rPr>
        <w:t>ь</w:t>
      </w:r>
      <w:r w:rsidR="00B4106F" w:rsidRPr="00A22E45">
        <w:rPr>
          <w:rFonts w:ascii="Times New Roman" w:hAnsi="Times New Roman"/>
          <w:sz w:val="30"/>
          <w:szCs w:val="30"/>
        </w:rPr>
        <w:t>.</w:t>
      </w:r>
      <w:r w:rsidR="000D5BBB" w:rsidRPr="00A22E45">
        <w:rPr>
          <w:rFonts w:ascii="Times New Roman" w:hAnsi="Times New Roman"/>
          <w:sz w:val="30"/>
          <w:szCs w:val="30"/>
        </w:rPr>
        <w:t xml:space="preserve"> </w:t>
      </w:r>
      <w:r w:rsidR="009D0A66" w:rsidRPr="00A22E45">
        <w:rPr>
          <w:rFonts w:ascii="Times New Roman" w:hAnsi="Times New Roman"/>
          <w:sz w:val="30"/>
          <w:szCs w:val="30"/>
        </w:rPr>
        <w:t>Следует определить</w:t>
      </w:r>
      <w:r w:rsidR="008400CE" w:rsidRPr="00A22E45">
        <w:rPr>
          <w:rFonts w:ascii="Times New Roman" w:hAnsi="Times New Roman"/>
          <w:sz w:val="30"/>
          <w:szCs w:val="30"/>
        </w:rPr>
        <w:t xml:space="preserve"> д</w:t>
      </w:r>
      <w:r w:rsidR="008F5C8B" w:rsidRPr="00A22E45">
        <w:rPr>
          <w:rFonts w:ascii="Times New Roman" w:hAnsi="Times New Roman"/>
          <w:sz w:val="30"/>
          <w:szCs w:val="30"/>
        </w:rPr>
        <w:t>иапазон доз применения у детей</w:t>
      </w:r>
      <w:r w:rsidR="008400CE" w:rsidRPr="00A22E45">
        <w:rPr>
          <w:rFonts w:ascii="Times New Roman" w:hAnsi="Times New Roman"/>
          <w:sz w:val="30"/>
          <w:szCs w:val="30"/>
        </w:rPr>
        <w:t>.</w:t>
      </w:r>
      <w:r w:rsidR="00723D45" w:rsidRPr="00A22E45">
        <w:rPr>
          <w:rFonts w:ascii="Times New Roman" w:hAnsi="Times New Roman"/>
          <w:sz w:val="30"/>
          <w:szCs w:val="30"/>
        </w:rPr>
        <w:t xml:space="preserve"> Н</w:t>
      </w:r>
      <w:r w:rsidR="008F5C8B" w:rsidRPr="00A22E45">
        <w:rPr>
          <w:rFonts w:ascii="Times New Roman" w:hAnsi="Times New Roman"/>
          <w:sz w:val="30"/>
          <w:szCs w:val="30"/>
        </w:rPr>
        <w:t>овы</w:t>
      </w:r>
      <w:r w:rsidR="00723D45" w:rsidRPr="00A22E45">
        <w:rPr>
          <w:rFonts w:ascii="Times New Roman" w:hAnsi="Times New Roman"/>
          <w:sz w:val="30"/>
          <w:szCs w:val="30"/>
        </w:rPr>
        <w:t>й</w:t>
      </w:r>
      <w:r w:rsidR="008F5C8B" w:rsidRPr="00A22E45">
        <w:rPr>
          <w:rFonts w:ascii="Times New Roman" w:hAnsi="Times New Roman"/>
          <w:sz w:val="30"/>
          <w:szCs w:val="30"/>
        </w:rPr>
        <w:t xml:space="preserve"> </w:t>
      </w:r>
      <w:r w:rsidR="009D0A66" w:rsidRPr="00A22E45">
        <w:rPr>
          <w:rFonts w:ascii="Times New Roman" w:hAnsi="Times New Roman"/>
          <w:sz w:val="30"/>
          <w:szCs w:val="30"/>
        </w:rPr>
        <w:t>лекарственны</w:t>
      </w:r>
      <w:r w:rsidR="00723D45" w:rsidRPr="00A22E45">
        <w:rPr>
          <w:rFonts w:ascii="Times New Roman" w:hAnsi="Times New Roman"/>
          <w:sz w:val="30"/>
          <w:szCs w:val="30"/>
        </w:rPr>
        <w:t>й</w:t>
      </w:r>
      <w:r w:rsidR="009D0A66" w:rsidRPr="00A22E45">
        <w:rPr>
          <w:rFonts w:ascii="Times New Roman" w:hAnsi="Times New Roman"/>
          <w:sz w:val="30"/>
          <w:szCs w:val="30"/>
        </w:rPr>
        <w:t xml:space="preserve"> </w:t>
      </w:r>
      <w:r w:rsidR="008F5C8B" w:rsidRPr="00A22E45">
        <w:rPr>
          <w:rFonts w:ascii="Times New Roman" w:hAnsi="Times New Roman"/>
          <w:sz w:val="30"/>
          <w:szCs w:val="30"/>
        </w:rPr>
        <w:t>пр</w:t>
      </w:r>
      <w:r w:rsidR="008400CE" w:rsidRPr="00A22E45">
        <w:rPr>
          <w:rFonts w:ascii="Times New Roman" w:hAnsi="Times New Roman"/>
          <w:sz w:val="30"/>
          <w:szCs w:val="30"/>
        </w:rPr>
        <w:t>епара</w:t>
      </w:r>
      <w:r w:rsidR="008F5C8B" w:rsidRPr="00A22E45">
        <w:rPr>
          <w:rFonts w:ascii="Times New Roman" w:hAnsi="Times New Roman"/>
          <w:sz w:val="30"/>
          <w:szCs w:val="30"/>
        </w:rPr>
        <w:t xml:space="preserve">т </w:t>
      </w:r>
      <w:r w:rsidR="008B592B" w:rsidRPr="00A22E45">
        <w:rPr>
          <w:rFonts w:ascii="Times New Roman" w:hAnsi="Times New Roman"/>
          <w:sz w:val="30"/>
          <w:szCs w:val="30"/>
        </w:rPr>
        <w:br/>
      </w:r>
      <w:r w:rsidR="008F5C8B" w:rsidRPr="00A22E45">
        <w:rPr>
          <w:rFonts w:ascii="Times New Roman" w:hAnsi="Times New Roman"/>
          <w:sz w:val="30"/>
          <w:szCs w:val="30"/>
        </w:rPr>
        <w:t xml:space="preserve">(с </w:t>
      </w:r>
      <w:r w:rsidR="00B4106F" w:rsidRPr="00A22E45">
        <w:rPr>
          <w:rFonts w:ascii="Times New Roman" w:hAnsi="Times New Roman"/>
          <w:sz w:val="30"/>
          <w:szCs w:val="30"/>
        </w:rPr>
        <w:t xml:space="preserve">определенным соответствующим спейсером </w:t>
      </w:r>
      <w:r w:rsidR="008F5C8B" w:rsidRPr="00A22E45">
        <w:rPr>
          <w:rFonts w:ascii="Times New Roman" w:hAnsi="Times New Roman"/>
          <w:sz w:val="30"/>
          <w:szCs w:val="30"/>
        </w:rPr>
        <w:t xml:space="preserve">и без определенного соответствующего спейсера, если активное вещество доставляется через </w:t>
      </w:r>
      <w:r w:rsidR="00D6296F" w:rsidRPr="00A22E45">
        <w:rPr>
          <w:rFonts w:ascii="Times New Roman" w:hAnsi="Times New Roman"/>
          <w:sz w:val="30"/>
          <w:szCs w:val="30"/>
        </w:rPr>
        <w:t>не</w:t>
      </w:r>
      <w:r w:rsidR="00DA6A40" w:rsidRPr="00A22E45">
        <w:rPr>
          <w:rFonts w:ascii="Times New Roman" w:hAnsi="Times New Roman"/>
          <w:sz w:val="30"/>
          <w:szCs w:val="30"/>
        </w:rPr>
        <w:t xml:space="preserve"> активируемый</w:t>
      </w:r>
      <w:r w:rsidR="00D6296F" w:rsidRPr="00A22E45">
        <w:rPr>
          <w:rFonts w:ascii="Times New Roman" w:hAnsi="Times New Roman"/>
          <w:sz w:val="30"/>
          <w:szCs w:val="30"/>
        </w:rPr>
        <w:t xml:space="preserve"> дыханием </w:t>
      </w:r>
      <w:r w:rsidR="00CE4575" w:rsidRPr="00A22E45">
        <w:rPr>
          <w:rFonts w:ascii="Times New Roman" w:hAnsi="Times New Roman"/>
          <w:sz w:val="30"/>
          <w:szCs w:val="30"/>
        </w:rPr>
        <w:t>дозирующий</w:t>
      </w:r>
      <w:r w:rsidR="00D6296F" w:rsidRPr="00A22E45">
        <w:rPr>
          <w:rFonts w:ascii="Times New Roman" w:hAnsi="Times New Roman"/>
          <w:sz w:val="30"/>
          <w:szCs w:val="30"/>
        </w:rPr>
        <w:t xml:space="preserve"> ингалятор под давлением</w:t>
      </w:r>
      <w:r w:rsidR="008F5C8B" w:rsidRPr="00A22E45">
        <w:rPr>
          <w:rFonts w:ascii="Times New Roman" w:hAnsi="Times New Roman"/>
          <w:sz w:val="30"/>
          <w:szCs w:val="30"/>
        </w:rPr>
        <w:t>)</w:t>
      </w:r>
      <w:r w:rsidR="00723D45" w:rsidRPr="00A22E45">
        <w:rPr>
          <w:rFonts w:ascii="Times New Roman" w:hAnsi="Times New Roman"/>
          <w:sz w:val="30"/>
          <w:szCs w:val="30"/>
        </w:rPr>
        <w:t xml:space="preserve"> должен позволять достигнуть такой же величины нижней границы диапазона доз, разрешенного для использования у детей как и референтный лекарственный препарат</w:t>
      </w:r>
      <w:r w:rsidR="008B592B" w:rsidRPr="00A22E45">
        <w:rPr>
          <w:rFonts w:ascii="Times New Roman" w:hAnsi="Times New Roman"/>
          <w:sz w:val="30"/>
          <w:szCs w:val="30"/>
        </w:rPr>
        <w:t xml:space="preserve"> для ингаляций</w:t>
      </w:r>
      <w:r w:rsidR="002C1FC2" w:rsidRPr="00A22E45">
        <w:rPr>
          <w:rFonts w:ascii="Times New Roman" w:hAnsi="Times New Roman"/>
          <w:sz w:val="30"/>
          <w:szCs w:val="30"/>
        </w:rPr>
        <w:t>. И</w:t>
      </w:r>
      <w:r w:rsidR="008F5C8B" w:rsidRPr="00A22E45">
        <w:rPr>
          <w:rFonts w:ascii="Times New Roman" w:hAnsi="Times New Roman"/>
          <w:sz w:val="30"/>
          <w:szCs w:val="30"/>
        </w:rPr>
        <w:t xml:space="preserve">ногда </w:t>
      </w:r>
      <w:r w:rsidRPr="00A22E45">
        <w:rPr>
          <w:rFonts w:ascii="Times New Roman" w:hAnsi="Times New Roman"/>
          <w:sz w:val="30"/>
          <w:szCs w:val="30"/>
        </w:rPr>
        <w:t xml:space="preserve">это условие </w:t>
      </w:r>
      <w:r w:rsidR="002C1FC2" w:rsidRPr="00A22E45">
        <w:rPr>
          <w:rFonts w:ascii="Times New Roman" w:hAnsi="Times New Roman"/>
          <w:sz w:val="30"/>
          <w:szCs w:val="30"/>
        </w:rPr>
        <w:t xml:space="preserve">будет </w:t>
      </w:r>
      <w:r w:rsidR="008F5C8B" w:rsidRPr="00A22E45">
        <w:rPr>
          <w:rFonts w:ascii="Times New Roman" w:hAnsi="Times New Roman"/>
          <w:sz w:val="30"/>
          <w:szCs w:val="30"/>
        </w:rPr>
        <w:t>треб</w:t>
      </w:r>
      <w:r w:rsidR="002C1FC2" w:rsidRPr="00A22E45">
        <w:rPr>
          <w:rFonts w:ascii="Times New Roman" w:hAnsi="Times New Roman"/>
          <w:sz w:val="30"/>
          <w:szCs w:val="30"/>
        </w:rPr>
        <w:t>овать</w:t>
      </w:r>
      <w:r w:rsidR="008F5C8B" w:rsidRPr="00A22E45">
        <w:rPr>
          <w:rFonts w:ascii="Times New Roman" w:hAnsi="Times New Roman"/>
          <w:sz w:val="30"/>
          <w:szCs w:val="30"/>
        </w:rPr>
        <w:t xml:space="preserve"> разработк</w:t>
      </w:r>
      <w:r w:rsidRPr="00A22E45">
        <w:rPr>
          <w:rFonts w:ascii="Times New Roman" w:hAnsi="Times New Roman"/>
          <w:sz w:val="30"/>
          <w:szCs w:val="30"/>
        </w:rPr>
        <w:t>и</w:t>
      </w:r>
      <w:r w:rsidR="008F5C8B" w:rsidRPr="00A22E45">
        <w:rPr>
          <w:rFonts w:ascii="Times New Roman" w:hAnsi="Times New Roman"/>
          <w:sz w:val="30"/>
          <w:szCs w:val="30"/>
        </w:rPr>
        <w:t xml:space="preserve"> новой более низкой </w:t>
      </w:r>
      <w:r w:rsidR="008400CE" w:rsidRPr="00A22E45">
        <w:rPr>
          <w:rFonts w:ascii="Times New Roman" w:hAnsi="Times New Roman"/>
          <w:sz w:val="30"/>
          <w:szCs w:val="30"/>
        </w:rPr>
        <w:t>доз</w:t>
      </w:r>
      <w:r w:rsidRPr="00A22E45">
        <w:rPr>
          <w:rFonts w:ascii="Times New Roman" w:hAnsi="Times New Roman"/>
          <w:sz w:val="30"/>
          <w:szCs w:val="30"/>
        </w:rPr>
        <w:t xml:space="preserve">ировки </w:t>
      </w:r>
      <w:r w:rsidR="009D0A66" w:rsidRPr="00A22E45">
        <w:rPr>
          <w:rFonts w:ascii="Times New Roman" w:hAnsi="Times New Roman"/>
          <w:sz w:val="30"/>
          <w:szCs w:val="30"/>
        </w:rPr>
        <w:t xml:space="preserve">лекарственного </w:t>
      </w:r>
      <w:r w:rsidRPr="00A22E45">
        <w:rPr>
          <w:rFonts w:ascii="Times New Roman" w:hAnsi="Times New Roman"/>
          <w:sz w:val="30"/>
          <w:szCs w:val="30"/>
        </w:rPr>
        <w:t>препарата</w:t>
      </w:r>
      <w:r w:rsidR="008F5C8B" w:rsidRPr="00A22E45">
        <w:rPr>
          <w:rFonts w:ascii="Times New Roman" w:hAnsi="Times New Roman"/>
          <w:sz w:val="30"/>
          <w:szCs w:val="30"/>
        </w:rPr>
        <w:t xml:space="preserve">. </w:t>
      </w:r>
      <w:r w:rsidR="00A845A6" w:rsidRPr="00A22E45">
        <w:rPr>
          <w:rFonts w:ascii="Times New Roman" w:hAnsi="Times New Roman"/>
          <w:sz w:val="30"/>
          <w:szCs w:val="30"/>
        </w:rPr>
        <w:t>Е</w:t>
      </w:r>
      <w:r w:rsidR="008F5C8B" w:rsidRPr="00A22E45">
        <w:rPr>
          <w:rFonts w:ascii="Times New Roman" w:hAnsi="Times New Roman"/>
          <w:sz w:val="30"/>
          <w:szCs w:val="30"/>
        </w:rPr>
        <w:t xml:space="preserve">сли </w:t>
      </w:r>
      <w:r w:rsidR="003259B8" w:rsidRPr="00A22E45">
        <w:rPr>
          <w:rFonts w:ascii="Times New Roman" w:hAnsi="Times New Roman"/>
          <w:sz w:val="30"/>
          <w:szCs w:val="30"/>
        </w:rPr>
        <w:t>референ</w:t>
      </w:r>
      <w:r w:rsidR="00A845A6" w:rsidRPr="00A22E45">
        <w:rPr>
          <w:rFonts w:ascii="Times New Roman" w:hAnsi="Times New Roman"/>
          <w:sz w:val="30"/>
          <w:szCs w:val="30"/>
        </w:rPr>
        <w:t>т</w:t>
      </w:r>
      <w:r w:rsidR="003259B8" w:rsidRPr="00A22E45">
        <w:rPr>
          <w:rFonts w:ascii="Times New Roman" w:hAnsi="Times New Roman"/>
          <w:sz w:val="30"/>
          <w:szCs w:val="30"/>
        </w:rPr>
        <w:t xml:space="preserve">ный </w:t>
      </w:r>
      <w:r w:rsidR="009D0A66" w:rsidRPr="00A22E45">
        <w:rPr>
          <w:rFonts w:ascii="Times New Roman" w:hAnsi="Times New Roman"/>
          <w:sz w:val="30"/>
          <w:szCs w:val="30"/>
        </w:rPr>
        <w:t xml:space="preserve">лекарственный </w:t>
      </w:r>
      <w:r w:rsidR="003259B8" w:rsidRPr="00A22E45">
        <w:rPr>
          <w:rFonts w:ascii="Times New Roman" w:hAnsi="Times New Roman"/>
          <w:sz w:val="30"/>
          <w:szCs w:val="30"/>
        </w:rPr>
        <w:t>препарат</w:t>
      </w:r>
      <w:r w:rsidR="008758AD" w:rsidRPr="00A22E45">
        <w:rPr>
          <w:rFonts w:ascii="Times New Roman" w:hAnsi="Times New Roman"/>
          <w:sz w:val="30"/>
          <w:szCs w:val="30"/>
        </w:rPr>
        <w:t xml:space="preserve"> для ингаляций </w:t>
      </w:r>
      <w:r w:rsidR="008F5C8B" w:rsidRPr="00A22E45">
        <w:rPr>
          <w:rFonts w:ascii="Times New Roman" w:hAnsi="Times New Roman"/>
          <w:sz w:val="30"/>
          <w:szCs w:val="30"/>
        </w:rPr>
        <w:t xml:space="preserve">не разрешен </w:t>
      </w:r>
      <w:r w:rsidR="00A845A6" w:rsidRPr="00A22E45">
        <w:rPr>
          <w:rFonts w:ascii="Times New Roman" w:hAnsi="Times New Roman"/>
          <w:sz w:val="30"/>
          <w:szCs w:val="30"/>
        </w:rPr>
        <w:t>для</w:t>
      </w:r>
      <w:r w:rsidR="008F5C8B" w:rsidRPr="00A22E45">
        <w:rPr>
          <w:rFonts w:ascii="Times New Roman" w:hAnsi="Times New Roman"/>
          <w:sz w:val="30"/>
          <w:szCs w:val="30"/>
        </w:rPr>
        <w:t xml:space="preserve"> применени</w:t>
      </w:r>
      <w:r w:rsidR="00A845A6" w:rsidRPr="00A22E45">
        <w:rPr>
          <w:rFonts w:ascii="Times New Roman" w:hAnsi="Times New Roman"/>
          <w:sz w:val="30"/>
          <w:szCs w:val="30"/>
        </w:rPr>
        <w:t>я</w:t>
      </w:r>
      <w:r w:rsidR="008F5C8B" w:rsidRPr="00A22E45">
        <w:rPr>
          <w:rFonts w:ascii="Times New Roman" w:hAnsi="Times New Roman"/>
          <w:sz w:val="30"/>
          <w:szCs w:val="30"/>
        </w:rPr>
        <w:t xml:space="preserve"> у детей</w:t>
      </w:r>
      <w:r w:rsidR="003259B8" w:rsidRPr="00A22E45">
        <w:rPr>
          <w:rFonts w:ascii="Times New Roman" w:hAnsi="Times New Roman"/>
          <w:sz w:val="30"/>
          <w:szCs w:val="30"/>
        </w:rPr>
        <w:t xml:space="preserve">, </w:t>
      </w:r>
      <w:r w:rsidR="009D0A66" w:rsidRPr="00A22E45">
        <w:rPr>
          <w:rFonts w:ascii="Times New Roman" w:hAnsi="Times New Roman"/>
          <w:sz w:val="30"/>
          <w:szCs w:val="30"/>
        </w:rPr>
        <w:t>возможно проведение</w:t>
      </w:r>
      <w:r w:rsidR="003259B8" w:rsidRPr="00A22E45">
        <w:rPr>
          <w:rFonts w:ascii="Times New Roman" w:hAnsi="Times New Roman"/>
          <w:sz w:val="30"/>
          <w:szCs w:val="30"/>
        </w:rPr>
        <w:t xml:space="preserve"> </w:t>
      </w:r>
      <w:r w:rsidR="008F5C8B" w:rsidRPr="00A22E45">
        <w:rPr>
          <w:rFonts w:ascii="Times New Roman" w:hAnsi="Times New Roman"/>
          <w:sz w:val="30"/>
          <w:szCs w:val="30"/>
        </w:rPr>
        <w:t>полн</w:t>
      </w:r>
      <w:r w:rsidR="009D0A66" w:rsidRPr="00A22E45">
        <w:rPr>
          <w:rFonts w:ascii="Times New Roman" w:hAnsi="Times New Roman"/>
          <w:sz w:val="30"/>
          <w:szCs w:val="30"/>
        </w:rPr>
        <w:t xml:space="preserve">ой </w:t>
      </w:r>
      <w:r w:rsidR="008F5C8B" w:rsidRPr="00A22E45">
        <w:rPr>
          <w:rFonts w:ascii="Times New Roman" w:hAnsi="Times New Roman"/>
          <w:sz w:val="30"/>
          <w:szCs w:val="30"/>
        </w:rPr>
        <w:t>клиническ</w:t>
      </w:r>
      <w:r w:rsidR="009D0A66" w:rsidRPr="00A22E45">
        <w:rPr>
          <w:rFonts w:ascii="Times New Roman" w:hAnsi="Times New Roman"/>
          <w:sz w:val="30"/>
          <w:szCs w:val="30"/>
        </w:rPr>
        <w:t>ой</w:t>
      </w:r>
      <w:r w:rsidR="008F5C8B" w:rsidRPr="00A22E45">
        <w:rPr>
          <w:rFonts w:ascii="Times New Roman" w:hAnsi="Times New Roman"/>
          <w:sz w:val="30"/>
          <w:szCs w:val="30"/>
        </w:rPr>
        <w:t xml:space="preserve"> раз</w:t>
      </w:r>
      <w:r w:rsidR="003259B8" w:rsidRPr="00A22E45">
        <w:rPr>
          <w:rFonts w:ascii="Times New Roman" w:hAnsi="Times New Roman"/>
          <w:sz w:val="30"/>
          <w:szCs w:val="30"/>
        </w:rPr>
        <w:t>работк</w:t>
      </w:r>
      <w:r w:rsidR="009D0A66" w:rsidRPr="00A22E45">
        <w:rPr>
          <w:rFonts w:ascii="Times New Roman" w:hAnsi="Times New Roman"/>
          <w:sz w:val="30"/>
          <w:szCs w:val="30"/>
        </w:rPr>
        <w:t>и</w:t>
      </w:r>
      <w:r w:rsidR="008F5C8B" w:rsidRPr="00A22E45">
        <w:rPr>
          <w:rFonts w:ascii="Times New Roman" w:hAnsi="Times New Roman"/>
          <w:sz w:val="30"/>
          <w:szCs w:val="30"/>
        </w:rPr>
        <w:t xml:space="preserve"> нового </w:t>
      </w:r>
      <w:r w:rsidR="009D0A66" w:rsidRPr="00A22E45">
        <w:rPr>
          <w:rFonts w:ascii="Times New Roman" w:hAnsi="Times New Roman"/>
          <w:sz w:val="30"/>
          <w:szCs w:val="30"/>
        </w:rPr>
        <w:t xml:space="preserve">лекарственного </w:t>
      </w:r>
      <w:r w:rsidR="008F5C8B" w:rsidRPr="00A22E45">
        <w:rPr>
          <w:rFonts w:ascii="Times New Roman" w:hAnsi="Times New Roman"/>
          <w:sz w:val="30"/>
          <w:szCs w:val="30"/>
        </w:rPr>
        <w:t>пр</w:t>
      </w:r>
      <w:r w:rsidR="003259B8" w:rsidRPr="00A22E45">
        <w:rPr>
          <w:rFonts w:ascii="Times New Roman" w:hAnsi="Times New Roman"/>
          <w:sz w:val="30"/>
          <w:szCs w:val="30"/>
        </w:rPr>
        <w:t>епара</w:t>
      </w:r>
      <w:r w:rsidR="008F5C8B" w:rsidRPr="00A22E45">
        <w:rPr>
          <w:rFonts w:ascii="Times New Roman" w:hAnsi="Times New Roman"/>
          <w:sz w:val="30"/>
          <w:szCs w:val="30"/>
        </w:rPr>
        <w:t>та</w:t>
      </w:r>
      <w:r w:rsidR="001D2F24" w:rsidRPr="00A22E45">
        <w:rPr>
          <w:rFonts w:ascii="Times New Roman" w:hAnsi="Times New Roman"/>
          <w:sz w:val="30"/>
          <w:szCs w:val="30"/>
        </w:rPr>
        <w:t>, предназначенного</w:t>
      </w:r>
      <w:r w:rsidR="008F5C8B" w:rsidRPr="00A22E45">
        <w:rPr>
          <w:rFonts w:ascii="Times New Roman" w:hAnsi="Times New Roman"/>
          <w:sz w:val="30"/>
          <w:szCs w:val="30"/>
        </w:rPr>
        <w:t xml:space="preserve"> </w:t>
      </w:r>
      <w:r w:rsidR="005C06D4" w:rsidRPr="00A22E45">
        <w:rPr>
          <w:rFonts w:ascii="Times New Roman" w:hAnsi="Times New Roman"/>
          <w:sz w:val="30"/>
          <w:szCs w:val="30"/>
        </w:rPr>
        <w:t>для</w:t>
      </w:r>
      <w:r w:rsidR="008F5C8B" w:rsidRPr="00A22E45">
        <w:rPr>
          <w:rFonts w:ascii="Times New Roman" w:hAnsi="Times New Roman"/>
          <w:sz w:val="30"/>
          <w:szCs w:val="30"/>
        </w:rPr>
        <w:t xml:space="preserve"> детей, котор</w:t>
      </w:r>
      <w:r w:rsidR="003259B8" w:rsidRPr="00A22E45">
        <w:rPr>
          <w:rFonts w:ascii="Times New Roman" w:hAnsi="Times New Roman"/>
          <w:sz w:val="30"/>
          <w:szCs w:val="30"/>
        </w:rPr>
        <w:t>ая</w:t>
      </w:r>
      <w:r w:rsidR="008F5C8B" w:rsidRPr="00A22E45">
        <w:rPr>
          <w:rFonts w:ascii="Times New Roman" w:hAnsi="Times New Roman"/>
          <w:sz w:val="30"/>
          <w:szCs w:val="30"/>
        </w:rPr>
        <w:t xml:space="preserve"> </w:t>
      </w:r>
      <w:r w:rsidR="002A0174" w:rsidRPr="00A22E45">
        <w:rPr>
          <w:rFonts w:ascii="Times New Roman" w:hAnsi="Times New Roman"/>
          <w:sz w:val="30"/>
          <w:szCs w:val="30"/>
        </w:rPr>
        <w:t>включает</w:t>
      </w:r>
      <w:r w:rsidR="009D0A66" w:rsidRPr="00A22E45">
        <w:rPr>
          <w:rFonts w:ascii="Times New Roman" w:hAnsi="Times New Roman"/>
          <w:sz w:val="30"/>
          <w:szCs w:val="30"/>
        </w:rPr>
        <w:t xml:space="preserve"> в себя</w:t>
      </w:r>
      <w:r w:rsidR="008F5C8B" w:rsidRPr="00A22E45">
        <w:rPr>
          <w:rFonts w:ascii="Times New Roman" w:hAnsi="Times New Roman"/>
          <w:sz w:val="30"/>
          <w:szCs w:val="30"/>
        </w:rPr>
        <w:t xml:space="preserve"> определение диапазона доз, интервал</w:t>
      </w:r>
      <w:r w:rsidR="003259B8" w:rsidRPr="00A22E45">
        <w:rPr>
          <w:rFonts w:ascii="Times New Roman" w:hAnsi="Times New Roman"/>
          <w:sz w:val="30"/>
          <w:szCs w:val="30"/>
        </w:rPr>
        <w:t>а</w:t>
      </w:r>
      <w:r w:rsidR="008F5C8B" w:rsidRPr="00A22E45">
        <w:rPr>
          <w:rFonts w:ascii="Times New Roman" w:hAnsi="Times New Roman"/>
          <w:sz w:val="30"/>
          <w:szCs w:val="30"/>
        </w:rPr>
        <w:t xml:space="preserve"> между приемами </w:t>
      </w:r>
      <w:r w:rsidR="009D0A66" w:rsidRPr="00A22E45">
        <w:rPr>
          <w:rFonts w:ascii="Times New Roman" w:hAnsi="Times New Roman"/>
          <w:sz w:val="30"/>
          <w:szCs w:val="30"/>
        </w:rPr>
        <w:t xml:space="preserve">лекарственного </w:t>
      </w:r>
      <w:r w:rsidR="003259B8" w:rsidRPr="00A22E45">
        <w:rPr>
          <w:rFonts w:ascii="Times New Roman" w:hAnsi="Times New Roman"/>
          <w:sz w:val="30"/>
          <w:szCs w:val="30"/>
        </w:rPr>
        <w:t>препарат</w:t>
      </w:r>
      <w:r w:rsidR="008F5C8B" w:rsidRPr="00A22E45">
        <w:rPr>
          <w:rFonts w:ascii="Times New Roman" w:hAnsi="Times New Roman"/>
          <w:sz w:val="30"/>
          <w:szCs w:val="30"/>
        </w:rPr>
        <w:t>а, минимально эффективн</w:t>
      </w:r>
      <w:r w:rsidR="003259B8" w:rsidRPr="00A22E45">
        <w:rPr>
          <w:rFonts w:ascii="Times New Roman" w:hAnsi="Times New Roman"/>
          <w:sz w:val="30"/>
          <w:szCs w:val="30"/>
        </w:rPr>
        <w:t>ой</w:t>
      </w:r>
      <w:r w:rsidR="008F5C8B" w:rsidRPr="00A22E45">
        <w:rPr>
          <w:rFonts w:ascii="Times New Roman" w:hAnsi="Times New Roman"/>
          <w:sz w:val="30"/>
          <w:szCs w:val="30"/>
        </w:rPr>
        <w:t xml:space="preserve"> доз</w:t>
      </w:r>
      <w:r w:rsidR="003259B8" w:rsidRPr="00A22E45">
        <w:rPr>
          <w:rFonts w:ascii="Times New Roman" w:hAnsi="Times New Roman"/>
          <w:sz w:val="30"/>
          <w:szCs w:val="30"/>
        </w:rPr>
        <w:t>ы</w:t>
      </w:r>
      <w:r w:rsidR="008F5C8B" w:rsidRPr="00A22E45">
        <w:rPr>
          <w:rFonts w:ascii="Times New Roman" w:hAnsi="Times New Roman"/>
          <w:sz w:val="30"/>
          <w:szCs w:val="30"/>
        </w:rPr>
        <w:t xml:space="preserve"> и максимальн</w:t>
      </w:r>
      <w:r w:rsidR="003259B8" w:rsidRPr="00A22E45">
        <w:rPr>
          <w:rFonts w:ascii="Times New Roman" w:hAnsi="Times New Roman"/>
          <w:sz w:val="30"/>
          <w:szCs w:val="30"/>
        </w:rPr>
        <w:t>ой</w:t>
      </w:r>
      <w:r w:rsidR="008F5C8B" w:rsidRPr="00A22E45">
        <w:rPr>
          <w:rFonts w:ascii="Times New Roman" w:hAnsi="Times New Roman"/>
          <w:sz w:val="30"/>
          <w:szCs w:val="30"/>
        </w:rPr>
        <w:t xml:space="preserve"> </w:t>
      </w:r>
      <w:r w:rsidR="00C71DEC" w:rsidRPr="00A22E45">
        <w:rPr>
          <w:rFonts w:ascii="Times New Roman" w:hAnsi="Times New Roman"/>
          <w:sz w:val="30"/>
          <w:szCs w:val="30"/>
        </w:rPr>
        <w:t>общей суточной дозы</w:t>
      </w:r>
      <w:r w:rsidR="00CF4AF3" w:rsidRPr="00A22E45">
        <w:rPr>
          <w:rFonts w:ascii="Times New Roman" w:hAnsi="Times New Roman"/>
          <w:sz w:val="30"/>
          <w:szCs w:val="30"/>
        </w:rPr>
        <w:t xml:space="preserve"> лекарственного препарата для ингаляций</w:t>
      </w:r>
      <w:r w:rsidR="008F5C8B" w:rsidRPr="00A22E45">
        <w:rPr>
          <w:rFonts w:ascii="Times New Roman" w:hAnsi="Times New Roman"/>
          <w:sz w:val="30"/>
          <w:szCs w:val="30"/>
        </w:rPr>
        <w:t xml:space="preserve">. В дополнение </w:t>
      </w:r>
      <w:r w:rsidR="008F5C8B" w:rsidRPr="00A22E45">
        <w:rPr>
          <w:rFonts w:ascii="Times New Roman" w:hAnsi="Times New Roman"/>
          <w:sz w:val="30"/>
          <w:szCs w:val="30"/>
        </w:rPr>
        <w:lastRenderedPageBreak/>
        <w:t xml:space="preserve">к </w:t>
      </w:r>
      <w:r w:rsidR="009D0A66" w:rsidRPr="00A22E45">
        <w:rPr>
          <w:rFonts w:ascii="Times New Roman" w:hAnsi="Times New Roman"/>
          <w:sz w:val="30"/>
          <w:szCs w:val="30"/>
        </w:rPr>
        <w:t>подтверждению</w:t>
      </w:r>
      <w:r w:rsidR="008F5C8B" w:rsidRPr="00A22E45">
        <w:rPr>
          <w:rFonts w:ascii="Times New Roman" w:hAnsi="Times New Roman"/>
          <w:sz w:val="30"/>
          <w:szCs w:val="30"/>
        </w:rPr>
        <w:t xml:space="preserve"> </w:t>
      </w:r>
      <w:r w:rsidR="003259B8" w:rsidRPr="00A22E45">
        <w:rPr>
          <w:rFonts w:ascii="Times New Roman" w:hAnsi="Times New Roman"/>
          <w:sz w:val="30"/>
          <w:szCs w:val="30"/>
        </w:rPr>
        <w:t xml:space="preserve">эквивалентной </w:t>
      </w:r>
      <w:r w:rsidR="008F5C8B" w:rsidRPr="00A22E45">
        <w:rPr>
          <w:rFonts w:ascii="Times New Roman" w:hAnsi="Times New Roman"/>
          <w:sz w:val="30"/>
          <w:szCs w:val="30"/>
        </w:rPr>
        <w:t xml:space="preserve">эффективности </w:t>
      </w:r>
      <w:r w:rsidR="009D0A66" w:rsidRPr="00A22E45">
        <w:rPr>
          <w:rFonts w:ascii="Times New Roman" w:hAnsi="Times New Roman"/>
          <w:sz w:val="30"/>
          <w:szCs w:val="30"/>
        </w:rPr>
        <w:t xml:space="preserve">следует </w:t>
      </w:r>
      <w:r w:rsidR="00694109" w:rsidRPr="00A22E45">
        <w:rPr>
          <w:rFonts w:ascii="Times New Roman" w:hAnsi="Times New Roman"/>
          <w:sz w:val="30"/>
          <w:szCs w:val="30"/>
        </w:rPr>
        <w:t>подтвердить</w:t>
      </w:r>
      <w:r w:rsidR="008F5C8B" w:rsidRPr="00A22E45">
        <w:rPr>
          <w:rFonts w:ascii="Times New Roman" w:hAnsi="Times New Roman"/>
          <w:sz w:val="30"/>
          <w:szCs w:val="30"/>
        </w:rPr>
        <w:t xml:space="preserve">, что профиль безопасности является неизменным или улучшается по сравнению с </w:t>
      </w:r>
      <w:r w:rsidR="00CE4575" w:rsidRPr="00A22E45">
        <w:rPr>
          <w:rFonts w:ascii="Times New Roman" w:hAnsi="Times New Roman"/>
          <w:sz w:val="30"/>
          <w:szCs w:val="30"/>
        </w:rPr>
        <w:t>референтным</w:t>
      </w:r>
      <w:r w:rsidR="008F5C8B" w:rsidRPr="00A22E45">
        <w:rPr>
          <w:rFonts w:ascii="Times New Roman" w:hAnsi="Times New Roman"/>
          <w:sz w:val="30"/>
          <w:szCs w:val="30"/>
        </w:rPr>
        <w:t xml:space="preserve"> лекарственн</w:t>
      </w:r>
      <w:r w:rsidR="00694109" w:rsidRPr="00A22E45">
        <w:rPr>
          <w:rFonts w:ascii="Times New Roman" w:hAnsi="Times New Roman"/>
          <w:sz w:val="30"/>
          <w:szCs w:val="30"/>
        </w:rPr>
        <w:t>ым</w:t>
      </w:r>
      <w:r w:rsidR="002C1FC2" w:rsidRPr="00A22E45">
        <w:rPr>
          <w:rFonts w:ascii="Times New Roman" w:hAnsi="Times New Roman"/>
          <w:sz w:val="30"/>
          <w:szCs w:val="30"/>
        </w:rPr>
        <w:t xml:space="preserve"> </w:t>
      </w:r>
      <w:r w:rsidR="00CF4AF3" w:rsidRPr="00A22E45">
        <w:rPr>
          <w:rFonts w:ascii="Times New Roman" w:hAnsi="Times New Roman"/>
          <w:sz w:val="30"/>
          <w:szCs w:val="30"/>
        </w:rPr>
        <w:t>препаратом</w:t>
      </w:r>
      <w:r w:rsidR="008F5C8B" w:rsidRPr="00A22E45">
        <w:rPr>
          <w:rFonts w:ascii="Times New Roman" w:hAnsi="Times New Roman"/>
          <w:sz w:val="30"/>
          <w:szCs w:val="30"/>
        </w:rPr>
        <w:t xml:space="preserve">, особенно в отношении системной безопасности </w:t>
      </w:r>
      <w:r w:rsidR="002C1FC2" w:rsidRPr="00A22E45">
        <w:rPr>
          <w:rFonts w:ascii="Times New Roman" w:hAnsi="Times New Roman"/>
          <w:sz w:val="30"/>
          <w:szCs w:val="30"/>
        </w:rPr>
        <w:t xml:space="preserve">для максимальных значений </w:t>
      </w:r>
      <w:r w:rsidR="00A845A6" w:rsidRPr="00A22E45">
        <w:rPr>
          <w:rFonts w:ascii="Times New Roman" w:hAnsi="Times New Roman"/>
          <w:sz w:val="30"/>
          <w:szCs w:val="30"/>
        </w:rPr>
        <w:t>диапазон</w:t>
      </w:r>
      <w:r w:rsidRPr="00A22E45">
        <w:rPr>
          <w:rFonts w:ascii="Times New Roman" w:hAnsi="Times New Roman"/>
          <w:sz w:val="30"/>
          <w:szCs w:val="30"/>
        </w:rPr>
        <w:t>а</w:t>
      </w:r>
      <w:r w:rsidR="008F5C8B" w:rsidRPr="00A22E45">
        <w:rPr>
          <w:rFonts w:ascii="Times New Roman" w:hAnsi="Times New Roman"/>
          <w:sz w:val="30"/>
          <w:szCs w:val="30"/>
        </w:rPr>
        <w:t xml:space="preserve"> </w:t>
      </w:r>
      <w:r w:rsidR="002C1FC2" w:rsidRPr="00A22E45">
        <w:rPr>
          <w:rFonts w:ascii="Times New Roman" w:hAnsi="Times New Roman"/>
          <w:sz w:val="30"/>
          <w:szCs w:val="30"/>
        </w:rPr>
        <w:t>разрешенных к применению</w:t>
      </w:r>
      <w:r w:rsidR="008F5C8B" w:rsidRPr="00A22E45">
        <w:rPr>
          <w:rFonts w:ascii="Times New Roman" w:hAnsi="Times New Roman"/>
          <w:sz w:val="30"/>
          <w:szCs w:val="30"/>
        </w:rPr>
        <w:t xml:space="preserve"> доз.</w:t>
      </w:r>
    </w:p>
    <w:p w:rsidR="009C2854" w:rsidRPr="00A22E45" w:rsidRDefault="008F5C8B" w:rsidP="00C217C2">
      <w:pPr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Если </w:t>
      </w:r>
      <w:r w:rsidR="00841BC9" w:rsidRPr="00A22E45">
        <w:rPr>
          <w:rFonts w:ascii="Times New Roman" w:hAnsi="Times New Roman"/>
          <w:sz w:val="30"/>
          <w:szCs w:val="30"/>
        </w:rPr>
        <w:t>показания для применения лекарственного препарата</w:t>
      </w:r>
      <w:r w:rsidR="007721DB" w:rsidRPr="00A22E45">
        <w:rPr>
          <w:rFonts w:ascii="Times New Roman" w:hAnsi="Times New Roman"/>
          <w:sz w:val="30"/>
          <w:szCs w:val="30"/>
        </w:rPr>
        <w:t xml:space="preserve"> включаю</w:t>
      </w:r>
      <w:r w:rsidR="002C1FC2" w:rsidRPr="00A22E45">
        <w:rPr>
          <w:rFonts w:ascii="Times New Roman" w:hAnsi="Times New Roman"/>
          <w:sz w:val="30"/>
          <w:szCs w:val="30"/>
        </w:rPr>
        <w:t>т</w:t>
      </w:r>
      <w:r w:rsidR="007721DB" w:rsidRPr="00A22E45">
        <w:rPr>
          <w:rFonts w:ascii="Times New Roman" w:hAnsi="Times New Roman"/>
          <w:sz w:val="30"/>
          <w:szCs w:val="30"/>
        </w:rPr>
        <w:t xml:space="preserve"> в себя его применени</w:t>
      </w:r>
      <w:r w:rsidR="002C1FC2" w:rsidRPr="00A22E45">
        <w:rPr>
          <w:rFonts w:ascii="Times New Roman" w:hAnsi="Times New Roman"/>
          <w:sz w:val="30"/>
          <w:szCs w:val="30"/>
        </w:rPr>
        <w:t>е</w:t>
      </w:r>
      <w:r w:rsidR="007721DB" w:rsidRPr="00A22E45">
        <w:rPr>
          <w:rFonts w:ascii="Times New Roman" w:hAnsi="Times New Roman"/>
          <w:sz w:val="30"/>
          <w:szCs w:val="30"/>
        </w:rPr>
        <w:t xml:space="preserve"> у детей</w:t>
      </w:r>
      <w:r w:rsidR="00A55603" w:rsidRPr="00A22E45">
        <w:rPr>
          <w:rFonts w:ascii="Times New Roman" w:hAnsi="Times New Roman"/>
          <w:sz w:val="30"/>
          <w:szCs w:val="30"/>
        </w:rPr>
        <w:t xml:space="preserve">, </w:t>
      </w:r>
      <w:r w:rsidR="005C06D4" w:rsidRPr="00A22E45">
        <w:rPr>
          <w:rFonts w:ascii="Times New Roman" w:hAnsi="Times New Roman"/>
          <w:sz w:val="30"/>
          <w:szCs w:val="30"/>
        </w:rPr>
        <w:t xml:space="preserve">следует </w:t>
      </w:r>
      <w:r w:rsidR="00992F24" w:rsidRPr="00A22E45">
        <w:rPr>
          <w:rFonts w:ascii="Times New Roman" w:hAnsi="Times New Roman"/>
          <w:sz w:val="30"/>
          <w:szCs w:val="30"/>
        </w:rPr>
        <w:t xml:space="preserve">руководствоваться </w:t>
      </w:r>
      <w:r w:rsidR="00A845A6" w:rsidRPr="00A22E45">
        <w:rPr>
          <w:rFonts w:ascii="Times New Roman" w:hAnsi="Times New Roman"/>
          <w:sz w:val="30"/>
          <w:szCs w:val="30"/>
        </w:rPr>
        <w:t>следующи</w:t>
      </w:r>
      <w:r w:rsidR="00992F24" w:rsidRPr="00A22E45">
        <w:rPr>
          <w:rFonts w:ascii="Times New Roman" w:hAnsi="Times New Roman"/>
          <w:sz w:val="30"/>
          <w:szCs w:val="30"/>
        </w:rPr>
        <w:t>м</w:t>
      </w:r>
      <w:r w:rsidR="00A845A6" w:rsidRPr="00A22E45">
        <w:rPr>
          <w:rFonts w:ascii="Times New Roman" w:hAnsi="Times New Roman"/>
          <w:sz w:val="30"/>
          <w:szCs w:val="30"/>
        </w:rPr>
        <w:t xml:space="preserve"> </w:t>
      </w:r>
      <w:r w:rsidR="00992F24" w:rsidRPr="00A22E45">
        <w:rPr>
          <w:rFonts w:ascii="Times New Roman" w:hAnsi="Times New Roman"/>
          <w:sz w:val="30"/>
          <w:szCs w:val="30"/>
        </w:rPr>
        <w:t>алгоритмом</w:t>
      </w:r>
      <w:r w:rsidR="00A845A6" w:rsidRPr="00A22E45">
        <w:rPr>
          <w:rFonts w:ascii="Times New Roman" w:hAnsi="Times New Roman"/>
          <w:sz w:val="30"/>
          <w:szCs w:val="30"/>
        </w:rPr>
        <w:t xml:space="preserve"> клинической разработки</w:t>
      </w:r>
      <w:r w:rsidR="00992F24" w:rsidRPr="00A22E45">
        <w:rPr>
          <w:rFonts w:ascii="Times New Roman" w:hAnsi="Times New Roman"/>
          <w:sz w:val="30"/>
          <w:szCs w:val="30"/>
        </w:rPr>
        <w:t xml:space="preserve"> </w:t>
      </w:r>
      <w:r w:rsidR="002A0174" w:rsidRPr="00A22E45">
        <w:rPr>
          <w:rFonts w:ascii="Times New Roman" w:hAnsi="Times New Roman"/>
          <w:sz w:val="30"/>
          <w:szCs w:val="30"/>
        </w:rPr>
        <w:t xml:space="preserve">лекарственного </w:t>
      </w:r>
      <w:r w:rsidR="00992F24" w:rsidRPr="00A22E45">
        <w:rPr>
          <w:rFonts w:ascii="Times New Roman" w:hAnsi="Times New Roman"/>
          <w:sz w:val="30"/>
          <w:szCs w:val="30"/>
        </w:rPr>
        <w:t>препарата</w:t>
      </w:r>
      <w:r w:rsidRPr="00A22E45">
        <w:rPr>
          <w:rFonts w:ascii="Times New Roman" w:hAnsi="Times New Roman"/>
          <w:sz w:val="30"/>
          <w:szCs w:val="30"/>
        </w:rPr>
        <w:t>:</w:t>
      </w:r>
    </w:p>
    <w:p w:rsidR="009C2854" w:rsidRPr="00A22E45" w:rsidRDefault="00D276AB" w:rsidP="00C217C2">
      <w:pPr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клинические исследования </w:t>
      </w:r>
      <w:r w:rsidR="005C06D4" w:rsidRPr="00A22E45">
        <w:rPr>
          <w:rFonts w:ascii="Times New Roman" w:hAnsi="Times New Roman"/>
          <w:sz w:val="30"/>
          <w:szCs w:val="30"/>
        </w:rPr>
        <w:t xml:space="preserve">с участием </w:t>
      </w:r>
      <w:r w:rsidRPr="00A22E45">
        <w:rPr>
          <w:rFonts w:ascii="Times New Roman" w:hAnsi="Times New Roman"/>
          <w:sz w:val="30"/>
          <w:szCs w:val="30"/>
        </w:rPr>
        <w:t xml:space="preserve">детей не </w:t>
      </w:r>
      <w:r w:rsidR="009D0A66" w:rsidRPr="00A22E45">
        <w:rPr>
          <w:rFonts w:ascii="Times New Roman" w:hAnsi="Times New Roman"/>
          <w:sz w:val="30"/>
          <w:szCs w:val="30"/>
        </w:rPr>
        <w:t>проводятся</w:t>
      </w:r>
      <w:r w:rsidR="007721DB" w:rsidRPr="00A22E45">
        <w:rPr>
          <w:rFonts w:ascii="Times New Roman" w:hAnsi="Times New Roman"/>
          <w:sz w:val="30"/>
          <w:szCs w:val="30"/>
        </w:rPr>
        <w:t>,</w:t>
      </w:r>
      <w:r w:rsidRPr="00A22E45">
        <w:rPr>
          <w:rFonts w:ascii="Times New Roman" w:hAnsi="Times New Roman"/>
          <w:sz w:val="30"/>
          <w:szCs w:val="30"/>
        </w:rPr>
        <w:t xml:space="preserve"> если </w:t>
      </w:r>
      <w:r w:rsidR="00992F24" w:rsidRPr="00A22E45">
        <w:rPr>
          <w:rFonts w:ascii="Times New Roman" w:hAnsi="Times New Roman"/>
          <w:sz w:val="30"/>
          <w:szCs w:val="30"/>
        </w:rPr>
        <w:t xml:space="preserve">в процессе исследования эквивалентности </w:t>
      </w:r>
      <w:r w:rsidR="00992F24" w:rsidRPr="00A22E45">
        <w:rPr>
          <w:rFonts w:ascii="Times New Roman" w:hAnsi="Times New Roman"/>
          <w:i/>
          <w:sz w:val="30"/>
          <w:szCs w:val="30"/>
          <w:lang w:val="en-US"/>
        </w:rPr>
        <w:t>in</w:t>
      </w:r>
      <w:r w:rsidR="00992F24" w:rsidRPr="00A22E45">
        <w:rPr>
          <w:rFonts w:ascii="Times New Roman" w:hAnsi="Times New Roman"/>
          <w:i/>
          <w:sz w:val="30"/>
          <w:szCs w:val="30"/>
        </w:rPr>
        <w:t xml:space="preserve"> </w:t>
      </w:r>
      <w:r w:rsidR="00992F24" w:rsidRPr="00A22E45">
        <w:rPr>
          <w:rFonts w:ascii="Times New Roman" w:hAnsi="Times New Roman"/>
          <w:i/>
          <w:sz w:val="30"/>
          <w:szCs w:val="30"/>
          <w:lang w:val="en-US"/>
        </w:rPr>
        <w:t>vitro</w:t>
      </w:r>
      <w:r w:rsidR="00992F24" w:rsidRPr="00A22E45">
        <w:rPr>
          <w:rFonts w:ascii="Times New Roman" w:hAnsi="Times New Roman"/>
          <w:sz w:val="30"/>
          <w:szCs w:val="30"/>
        </w:rPr>
        <w:t xml:space="preserve"> подтверждены </w:t>
      </w:r>
      <w:r w:rsidR="009C2854" w:rsidRPr="00A22E45">
        <w:rPr>
          <w:rFonts w:ascii="Times New Roman" w:hAnsi="Times New Roman"/>
          <w:sz w:val="30"/>
          <w:szCs w:val="30"/>
        </w:rPr>
        <w:t xml:space="preserve">все </w:t>
      </w:r>
      <w:r w:rsidR="00841BC9" w:rsidRPr="00A22E45">
        <w:rPr>
          <w:rFonts w:ascii="Times New Roman" w:hAnsi="Times New Roman"/>
          <w:sz w:val="30"/>
          <w:szCs w:val="30"/>
        </w:rPr>
        <w:t xml:space="preserve">критерии </w:t>
      </w:r>
      <w:r w:rsidR="00992F24" w:rsidRPr="00A22E45">
        <w:rPr>
          <w:rFonts w:ascii="Times New Roman" w:hAnsi="Times New Roman"/>
          <w:sz w:val="30"/>
          <w:szCs w:val="30"/>
        </w:rPr>
        <w:t>эквивалентности</w:t>
      </w:r>
      <w:r w:rsidR="00F3115C" w:rsidRPr="00A22E45">
        <w:rPr>
          <w:rFonts w:ascii="Times New Roman" w:hAnsi="Times New Roman"/>
          <w:sz w:val="30"/>
          <w:szCs w:val="30"/>
        </w:rPr>
        <w:t xml:space="preserve"> в</w:t>
      </w:r>
      <w:r w:rsidRPr="00A22E45">
        <w:rPr>
          <w:rFonts w:ascii="Times New Roman" w:hAnsi="Times New Roman"/>
          <w:sz w:val="30"/>
          <w:szCs w:val="30"/>
        </w:rPr>
        <w:t xml:space="preserve"> соответствии с </w:t>
      </w:r>
      <w:r w:rsidR="00F3115C" w:rsidRPr="00A22E45">
        <w:rPr>
          <w:rFonts w:ascii="Times New Roman" w:hAnsi="Times New Roman"/>
          <w:sz w:val="30"/>
          <w:szCs w:val="30"/>
        </w:rPr>
        <w:t xml:space="preserve">подразделом 2 </w:t>
      </w:r>
      <w:r w:rsidRPr="00A22E45">
        <w:rPr>
          <w:rFonts w:ascii="Times New Roman" w:hAnsi="Times New Roman"/>
          <w:sz w:val="30"/>
          <w:szCs w:val="30"/>
        </w:rPr>
        <w:t>раздел</w:t>
      </w:r>
      <w:r w:rsidR="00F3115C" w:rsidRPr="00A22E45">
        <w:rPr>
          <w:rFonts w:ascii="Times New Roman" w:hAnsi="Times New Roman"/>
          <w:sz w:val="30"/>
          <w:szCs w:val="30"/>
        </w:rPr>
        <w:t>а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F3115C" w:rsidRPr="00A22E45">
        <w:rPr>
          <w:rFonts w:ascii="Times New Roman" w:hAnsi="Times New Roman"/>
          <w:sz w:val="30"/>
          <w:szCs w:val="30"/>
          <w:lang w:val="en-US"/>
        </w:rPr>
        <w:t>V</w:t>
      </w:r>
      <w:r w:rsidR="00F3115C" w:rsidRPr="00A22E45">
        <w:rPr>
          <w:rFonts w:ascii="Times New Roman" w:hAnsi="Times New Roman"/>
          <w:sz w:val="30"/>
          <w:szCs w:val="30"/>
        </w:rPr>
        <w:t xml:space="preserve"> настоящего Руководства</w:t>
      </w:r>
      <w:r w:rsidR="009C2854" w:rsidRPr="00A22E45">
        <w:rPr>
          <w:rFonts w:ascii="Times New Roman" w:hAnsi="Times New Roman"/>
          <w:sz w:val="30"/>
          <w:szCs w:val="30"/>
        </w:rPr>
        <w:t xml:space="preserve"> и</w:t>
      </w:r>
      <w:r w:rsidRPr="00A22E45">
        <w:rPr>
          <w:rFonts w:ascii="Times New Roman" w:hAnsi="Times New Roman"/>
          <w:sz w:val="30"/>
          <w:szCs w:val="30"/>
        </w:rPr>
        <w:t xml:space="preserve"> выполнено одно из </w:t>
      </w:r>
      <w:r w:rsidR="007721DB" w:rsidRPr="00A22E45">
        <w:rPr>
          <w:rFonts w:ascii="Times New Roman" w:hAnsi="Times New Roman"/>
          <w:sz w:val="30"/>
          <w:szCs w:val="30"/>
        </w:rPr>
        <w:t xml:space="preserve">следующих </w:t>
      </w:r>
      <w:r w:rsidRPr="00A22E45">
        <w:rPr>
          <w:rFonts w:ascii="Times New Roman" w:hAnsi="Times New Roman"/>
          <w:sz w:val="30"/>
          <w:szCs w:val="30"/>
        </w:rPr>
        <w:t>условий:</w:t>
      </w:r>
    </w:p>
    <w:p w:rsidR="009C2854" w:rsidRPr="00A22E45" w:rsidRDefault="009C2854" w:rsidP="00C217C2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устройство для ингаляции исследуемого </w:t>
      </w:r>
      <w:r w:rsidR="009D0A66" w:rsidRPr="00A22E45">
        <w:rPr>
          <w:rFonts w:ascii="Times New Roman" w:hAnsi="Times New Roman"/>
          <w:sz w:val="30"/>
          <w:szCs w:val="30"/>
        </w:rPr>
        <w:t xml:space="preserve">лекарственного </w:t>
      </w:r>
      <w:r w:rsidRPr="00A22E45">
        <w:rPr>
          <w:rFonts w:ascii="Times New Roman" w:hAnsi="Times New Roman"/>
          <w:sz w:val="30"/>
          <w:szCs w:val="30"/>
        </w:rPr>
        <w:t xml:space="preserve">препарата, </w:t>
      </w:r>
      <w:r w:rsidR="00911E59" w:rsidRPr="00A22E45">
        <w:rPr>
          <w:rFonts w:ascii="Times New Roman" w:hAnsi="Times New Roman"/>
          <w:sz w:val="30"/>
          <w:szCs w:val="30"/>
        </w:rPr>
        <w:t>планируемого</w:t>
      </w:r>
      <w:r w:rsidR="00992F24" w:rsidRPr="00A22E45">
        <w:rPr>
          <w:rFonts w:ascii="Times New Roman" w:hAnsi="Times New Roman"/>
          <w:sz w:val="30"/>
          <w:szCs w:val="30"/>
        </w:rPr>
        <w:t xml:space="preserve"> к применению у детей</w:t>
      </w:r>
      <w:r w:rsidRPr="00A22E45">
        <w:rPr>
          <w:rFonts w:ascii="Times New Roman" w:hAnsi="Times New Roman"/>
          <w:sz w:val="30"/>
          <w:szCs w:val="30"/>
        </w:rPr>
        <w:t xml:space="preserve">, идентично устройству для ингаляции </w:t>
      </w:r>
      <w:r w:rsidR="00CE4575" w:rsidRPr="00A22E45">
        <w:rPr>
          <w:rFonts w:ascii="Times New Roman" w:hAnsi="Times New Roman"/>
          <w:sz w:val="30"/>
          <w:szCs w:val="30"/>
        </w:rPr>
        <w:t>референтного</w:t>
      </w:r>
      <w:r w:rsidR="009D0A66" w:rsidRPr="00A22E45">
        <w:rPr>
          <w:rFonts w:ascii="Times New Roman" w:hAnsi="Times New Roman"/>
          <w:sz w:val="30"/>
          <w:szCs w:val="30"/>
        </w:rPr>
        <w:t xml:space="preserve"> лекарственного</w:t>
      </w:r>
      <w:r w:rsidR="00CE4575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препарата</w:t>
      </w:r>
      <w:r w:rsidR="00D276AB" w:rsidRPr="00A22E45">
        <w:rPr>
          <w:rFonts w:ascii="Times New Roman" w:hAnsi="Times New Roman"/>
          <w:sz w:val="30"/>
          <w:szCs w:val="30"/>
        </w:rPr>
        <w:t>;</w:t>
      </w:r>
    </w:p>
    <w:p w:rsidR="009C2854" w:rsidRPr="00A22E45" w:rsidRDefault="009C2854" w:rsidP="00C217C2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дозирующее устройство исследуемого </w:t>
      </w:r>
      <w:r w:rsidR="009D0A66" w:rsidRPr="00A22E45">
        <w:rPr>
          <w:rFonts w:ascii="Times New Roman" w:hAnsi="Times New Roman"/>
          <w:sz w:val="30"/>
          <w:szCs w:val="30"/>
        </w:rPr>
        <w:t xml:space="preserve">лекарственного </w:t>
      </w:r>
      <w:r w:rsidRPr="00A22E45">
        <w:rPr>
          <w:rFonts w:ascii="Times New Roman" w:hAnsi="Times New Roman"/>
          <w:sz w:val="30"/>
          <w:szCs w:val="30"/>
        </w:rPr>
        <w:t xml:space="preserve">препарата </w:t>
      </w:r>
      <w:r w:rsidR="00992F24" w:rsidRPr="00A22E45">
        <w:rPr>
          <w:rFonts w:ascii="Times New Roman" w:hAnsi="Times New Roman"/>
          <w:sz w:val="30"/>
          <w:szCs w:val="30"/>
        </w:rPr>
        <w:t xml:space="preserve">представляет собой </w:t>
      </w:r>
      <w:r w:rsidR="00D6296F" w:rsidRPr="00A22E45">
        <w:rPr>
          <w:rFonts w:ascii="Times New Roman" w:hAnsi="Times New Roman"/>
          <w:sz w:val="30"/>
          <w:szCs w:val="30"/>
        </w:rPr>
        <w:t>не</w:t>
      </w:r>
      <w:r w:rsidR="007721DB" w:rsidRPr="00A22E45">
        <w:rPr>
          <w:rFonts w:ascii="Times New Roman" w:hAnsi="Times New Roman"/>
          <w:sz w:val="30"/>
          <w:szCs w:val="30"/>
        </w:rPr>
        <w:t xml:space="preserve"> </w:t>
      </w:r>
      <w:r w:rsidR="002C1FC2" w:rsidRPr="00A22E45">
        <w:rPr>
          <w:rFonts w:ascii="Times New Roman" w:hAnsi="Times New Roman"/>
          <w:sz w:val="30"/>
          <w:szCs w:val="30"/>
        </w:rPr>
        <w:t>активируемый</w:t>
      </w:r>
      <w:r w:rsidR="00D6296F" w:rsidRPr="00A22E45">
        <w:rPr>
          <w:rFonts w:ascii="Times New Roman" w:hAnsi="Times New Roman"/>
          <w:sz w:val="30"/>
          <w:szCs w:val="30"/>
        </w:rPr>
        <w:t xml:space="preserve"> дыханием </w:t>
      </w:r>
      <w:r w:rsidR="00CE4575" w:rsidRPr="00A22E45">
        <w:rPr>
          <w:rFonts w:ascii="Times New Roman" w:hAnsi="Times New Roman"/>
          <w:sz w:val="30"/>
          <w:szCs w:val="30"/>
        </w:rPr>
        <w:t>дозирующий</w:t>
      </w:r>
      <w:r w:rsidR="00D6296F" w:rsidRPr="00A22E45">
        <w:rPr>
          <w:rFonts w:ascii="Times New Roman" w:hAnsi="Times New Roman"/>
          <w:sz w:val="30"/>
          <w:szCs w:val="30"/>
        </w:rPr>
        <w:t xml:space="preserve"> ингалятор под давлением</w:t>
      </w:r>
      <w:r w:rsidRPr="00A22E45">
        <w:rPr>
          <w:rFonts w:ascii="Times New Roman" w:hAnsi="Times New Roman"/>
          <w:sz w:val="30"/>
          <w:szCs w:val="30"/>
        </w:rPr>
        <w:t xml:space="preserve"> со спейсером, </w:t>
      </w:r>
      <w:r w:rsidR="00992F24" w:rsidRPr="00A22E45">
        <w:rPr>
          <w:rFonts w:ascii="Times New Roman" w:hAnsi="Times New Roman"/>
          <w:sz w:val="30"/>
          <w:szCs w:val="30"/>
        </w:rPr>
        <w:t>идентичн</w:t>
      </w:r>
      <w:r w:rsidR="007721DB" w:rsidRPr="00A22E45">
        <w:rPr>
          <w:rFonts w:ascii="Times New Roman" w:hAnsi="Times New Roman"/>
          <w:sz w:val="30"/>
          <w:szCs w:val="30"/>
        </w:rPr>
        <w:t>ый</w:t>
      </w:r>
      <w:r w:rsidR="00992F24" w:rsidRPr="00A22E45">
        <w:rPr>
          <w:rFonts w:ascii="Times New Roman" w:hAnsi="Times New Roman"/>
          <w:sz w:val="30"/>
          <w:szCs w:val="30"/>
        </w:rPr>
        <w:t xml:space="preserve"> устройству </w:t>
      </w:r>
      <w:r w:rsidR="00CE4575" w:rsidRPr="00A22E45">
        <w:rPr>
          <w:rFonts w:ascii="Times New Roman" w:hAnsi="Times New Roman"/>
          <w:sz w:val="30"/>
          <w:szCs w:val="30"/>
        </w:rPr>
        <w:t>референтного</w:t>
      </w:r>
      <w:r w:rsidR="00992F24" w:rsidRPr="00A22E45">
        <w:rPr>
          <w:rFonts w:ascii="Times New Roman" w:hAnsi="Times New Roman"/>
          <w:sz w:val="30"/>
          <w:szCs w:val="30"/>
        </w:rPr>
        <w:t xml:space="preserve"> </w:t>
      </w:r>
      <w:r w:rsidR="009D0A66" w:rsidRPr="00A22E45">
        <w:rPr>
          <w:rFonts w:ascii="Times New Roman" w:hAnsi="Times New Roman"/>
          <w:sz w:val="30"/>
          <w:szCs w:val="30"/>
        </w:rPr>
        <w:t xml:space="preserve">лекарственного </w:t>
      </w:r>
      <w:r w:rsidR="00992F24" w:rsidRPr="00A22E45">
        <w:rPr>
          <w:rFonts w:ascii="Times New Roman" w:hAnsi="Times New Roman"/>
          <w:sz w:val="30"/>
          <w:szCs w:val="30"/>
        </w:rPr>
        <w:t>препарата</w:t>
      </w:r>
      <w:r w:rsidRPr="00A22E45">
        <w:rPr>
          <w:rFonts w:ascii="Times New Roman" w:hAnsi="Times New Roman"/>
          <w:sz w:val="30"/>
          <w:szCs w:val="30"/>
        </w:rPr>
        <w:t xml:space="preserve">, который </w:t>
      </w:r>
      <w:r w:rsidR="00992F24" w:rsidRPr="00A22E45">
        <w:rPr>
          <w:rFonts w:ascii="Times New Roman" w:hAnsi="Times New Roman"/>
          <w:sz w:val="30"/>
          <w:szCs w:val="30"/>
        </w:rPr>
        <w:t>применяется в</w:t>
      </w:r>
      <w:r w:rsidRPr="00A22E45">
        <w:rPr>
          <w:rFonts w:ascii="Times New Roman" w:hAnsi="Times New Roman"/>
          <w:sz w:val="30"/>
          <w:szCs w:val="30"/>
        </w:rPr>
        <w:t xml:space="preserve"> педиатрической популяции</w:t>
      </w:r>
      <w:r w:rsidR="007721DB" w:rsidRPr="00A22E45">
        <w:rPr>
          <w:rFonts w:ascii="Times New Roman" w:hAnsi="Times New Roman"/>
          <w:sz w:val="30"/>
          <w:szCs w:val="30"/>
        </w:rPr>
        <w:t>,</w:t>
      </w:r>
      <w:r w:rsidRPr="00A22E45">
        <w:rPr>
          <w:rFonts w:ascii="Times New Roman" w:hAnsi="Times New Roman"/>
          <w:sz w:val="30"/>
          <w:szCs w:val="30"/>
        </w:rPr>
        <w:t xml:space="preserve"> или</w:t>
      </w:r>
      <w:r w:rsidR="00D276AB" w:rsidRPr="00A22E45">
        <w:rPr>
          <w:rFonts w:ascii="Times New Roman" w:hAnsi="Times New Roman"/>
          <w:sz w:val="30"/>
          <w:szCs w:val="30"/>
        </w:rPr>
        <w:t xml:space="preserve"> дозирующее устройство исследуемого</w:t>
      </w:r>
      <w:r w:rsidR="009D0A66" w:rsidRPr="00A22E45">
        <w:rPr>
          <w:rFonts w:ascii="Times New Roman" w:hAnsi="Times New Roman"/>
          <w:sz w:val="30"/>
          <w:szCs w:val="30"/>
        </w:rPr>
        <w:t xml:space="preserve"> лекарственного</w:t>
      </w:r>
      <w:r w:rsidR="00D276AB" w:rsidRPr="00A22E45">
        <w:rPr>
          <w:rFonts w:ascii="Times New Roman" w:hAnsi="Times New Roman"/>
          <w:sz w:val="30"/>
          <w:szCs w:val="30"/>
        </w:rPr>
        <w:t xml:space="preserve"> препарата снабжено спейсером</w:t>
      </w:r>
      <w:r w:rsidR="007721DB" w:rsidRPr="00A22E45">
        <w:rPr>
          <w:rFonts w:ascii="Times New Roman" w:hAnsi="Times New Roman"/>
          <w:sz w:val="30"/>
          <w:szCs w:val="30"/>
        </w:rPr>
        <w:t>,</w:t>
      </w:r>
      <w:r w:rsidR="00D276AB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аналогичн</w:t>
      </w:r>
      <w:r w:rsidR="00D276AB" w:rsidRPr="00A22E45">
        <w:rPr>
          <w:rFonts w:ascii="Times New Roman" w:hAnsi="Times New Roman"/>
          <w:sz w:val="30"/>
          <w:szCs w:val="30"/>
        </w:rPr>
        <w:t xml:space="preserve">ость которого </w:t>
      </w:r>
      <w:r w:rsidR="007721DB" w:rsidRPr="00A22E45">
        <w:rPr>
          <w:rFonts w:ascii="Times New Roman" w:hAnsi="Times New Roman"/>
          <w:sz w:val="30"/>
          <w:szCs w:val="30"/>
        </w:rPr>
        <w:t xml:space="preserve">подтверждена </w:t>
      </w:r>
      <w:r w:rsidRPr="00A22E45">
        <w:rPr>
          <w:rFonts w:ascii="Times New Roman" w:hAnsi="Times New Roman"/>
          <w:sz w:val="30"/>
          <w:szCs w:val="30"/>
        </w:rPr>
        <w:t xml:space="preserve">в соответствии с </w:t>
      </w:r>
      <w:r w:rsidR="00F3115C" w:rsidRPr="00A22E45">
        <w:rPr>
          <w:rFonts w:ascii="Times New Roman" w:hAnsi="Times New Roman"/>
          <w:sz w:val="30"/>
          <w:szCs w:val="30"/>
        </w:rPr>
        <w:t xml:space="preserve">подразделом 1 раздела </w:t>
      </w:r>
      <w:r w:rsidR="00F3115C" w:rsidRPr="00A22E45">
        <w:rPr>
          <w:rFonts w:ascii="Times New Roman" w:hAnsi="Times New Roman"/>
          <w:sz w:val="30"/>
          <w:szCs w:val="30"/>
          <w:lang w:val="en-US"/>
        </w:rPr>
        <w:t>III</w:t>
      </w:r>
      <w:r w:rsidR="00F3115C" w:rsidRPr="00A22E45">
        <w:rPr>
          <w:rFonts w:ascii="Times New Roman" w:hAnsi="Times New Roman"/>
          <w:sz w:val="30"/>
          <w:szCs w:val="30"/>
        </w:rPr>
        <w:t xml:space="preserve"> настоящего Руководства;</w:t>
      </w:r>
    </w:p>
    <w:p w:rsidR="00D276AB" w:rsidRPr="00A22E45" w:rsidRDefault="009D0A66" w:rsidP="00C217C2">
      <w:pPr>
        <w:numPr>
          <w:ilvl w:val="0"/>
          <w:numId w:val="18"/>
        </w:numPr>
        <w:tabs>
          <w:tab w:val="left" w:pos="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следует обосновать</w:t>
      </w:r>
      <w:r w:rsidR="00D276AB" w:rsidRPr="00A22E45">
        <w:rPr>
          <w:rFonts w:ascii="Times New Roman" w:hAnsi="Times New Roman"/>
          <w:sz w:val="30"/>
          <w:szCs w:val="30"/>
        </w:rPr>
        <w:t xml:space="preserve"> отказ от проведения клинических исследований </w:t>
      </w:r>
      <w:r w:rsidR="005C06D4" w:rsidRPr="00A22E45">
        <w:rPr>
          <w:rFonts w:ascii="Times New Roman" w:hAnsi="Times New Roman"/>
          <w:sz w:val="30"/>
          <w:szCs w:val="30"/>
        </w:rPr>
        <w:t xml:space="preserve">с участием </w:t>
      </w:r>
      <w:r w:rsidR="00D276AB" w:rsidRPr="00A22E45">
        <w:rPr>
          <w:rFonts w:ascii="Times New Roman" w:hAnsi="Times New Roman"/>
          <w:sz w:val="30"/>
          <w:szCs w:val="30"/>
        </w:rPr>
        <w:t>детей, если в процессе</w:t>
      </w:r>
      <w:r w:rsidR="007721DB" w:rsidRPr="00A22E45">
        <w:rPr>
          <w:rFonts w:ascii="Times New Roman" w:hAnsi="Times New Roman"/>
          <w:sz w:val="30"/>
          <w:szCs w:val="30"/>
        </w:rPr>
        <w:t xml:space="preserve"> проведения</w:t>
      </w:r>
      <w:r w:rsidR="00D276AB" w:rsidRPr="00A22E45">
        <w:rPr>
          <w:rFonts w:ascii="Times New Roman" w:hAnsi="Times New Roman"/>
          <w:sz w:val="30"/>
          <w:szCs w:val="30"/>
        </w:rPr>
        <w:t xml:space="preserve"> исследования эквивалентности </w:t>
      </w:r>
      <w:r w:rsidR="00D276AB" w:rsidRPr="00A22E45">
        <w:rPr>
          <w:rFonts w:ascii="Times New Roman" w:hAnsi="Times New Roman"/>
          <w:i/>
          <w:sz w:val="30"/>
          <w:szCs w:val="30"/>
          <w:lang w:val="en-US"/>
        </w:rPr>
        <w:t>in</w:t>
      </w:r>
      <w:r w:rsidR="00D276AB" w:rsidRPr="00A22E45">
        <w:rPr>
          <w:rFonts w:ascii="Times New Roman" w:hAnsi="Times New Roman"/>
          <w:i/>
          <w:sz w:val="30"/>
          <w:szCs w:val="30"/>
        </w:rPr>
        <w:t xml:space="preserve"> </w:t>
      </w:r>
      <w:r w:rsidR="00D276AB" w:rsidRPr="00A22E45">
        <w:rPr>
          <w:rFonts w:ascii="Times New Roman" w:hAnsi="Times New Roman"/>
          <w:i/>
          <w:sz w:val="30"/>
          <w:szCs w:val="30"/>
          <w:lang w:val="en-US"/>
        </w:rPr>
        <w:t>vitro</w:t>
      </w:r>
      <w:r w:rsidR="00D276AB" w:rsidRPr="00A22E45">
        <w:rPr>
          <w:rFonts w:ascii="Times New Roman" w:hAnsi="Times New Roman"/>
          <w:sz w:val="30"/>
          <w:szCs w:val="30"/>
        </w:rPr>
        <w:t xml:space="preserve"> подтверждены все критерии эквивалентности</w:t>
      </w:r>
      <w:r w:rsidR="00CD3695" w:rsidRPr="00A22E45">
        <w:rPr>
          <w:rFonts w:ascii="Times New Roman" w:hAnsi="Times New Roman"/>
          <w:sz w:val="30"/>
          <w:szCs w:val="30"/>
        </w:rPr>
        <w:t xml:space="preserve"> </w:t>
      </w:r>
      <w:r w:rsidR="00D276AB" w:rsidRPr="00A22E45">
        <w:rPr>
          <w:rFonts w:ascii="Times New Roman" w:hAnsi="Times New Roman"/>
          <w:sz w:val="30"/>
          <w:szCs w:val="30"/>
        </w:rPr>
        <w:t xml:space="preserve">в соответствии с </w:t>
      </w:r>
      <w:r w:rsidR="00F3115C" w:rsidRPr="00A22E45">
        <w:rPr>
          <w:rFonts w:ascii="Times New Roman" w:hAnsi="Times New Roman"/>
          <w:sz w:val="30"/>
          <w:szCs w:val="30"/>
        </w:rPr>
        <w:t xml:space="preserve">подразделом 2 раздела </w:t>
      </w:r>
      <w:r w:rsidR="00F3115C" w:rsidRPr="00A22E45">
        <w:rPr>
          <w:rFonts w:ascii="Times New Roman" w:hAnsi="Times New Roman"/>
          <w:sz w:val="30"/>
          <w:szCs w:val="30"/>
          <w:lang w:val="en-US"/>
        </w:rPr>
        <w:t>V</w:t>
      </w:r>
      <w:r w:rsidR="00F3115C" w:rsidRPr="00A22E45">
        <w:rPr>
          <w:rFonts w:ascii="Times New Roman" w:hAnsi="Times New Roman"/>
          <w:sz w:val="30"/>
          <w:szCs w:val="30"/>
        </w:rPr>
        <w:t xml:space="preserve"> настоящего Руководства</w:t>
      </w:r>
      <w:r w:rsidR="00D276AB" w:rsidRPr="00A22E45">
        <w:rPr>
          <w:rFonts w:ascii="Times New Roman" w:hAnsi="Times New Roman"/>
          <w:sz w:val="30"/>
          <w:szCs w:val="30"/>
        </w:rPr>
        <w:t xml:space="preserve"> и выполнены следующие условия:</w:t>
      </w:r>
    </w:p>
    <w:p w:rsidR="00D276AB" w:rsidRPr="00A22E45" w:rsidRDefault="00177014" w:rsidP="00C217C2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lastRenderedPageBreak/>
        <w:t xml:space="preserve">ингаляционное </w:t>
      </w:r>
      <w:r w:rsidR="00D276AB" w:rsidRPr="00A22E45">
        <w:rPr>
          <w:rFonts w:ascii="Times New Roman" w:hAnsi="Times New Roman"/>
          <w:sz w:val="30"/>
          <w:szCs w:val="30"/>
        </w:rPr>
        <w:t xml:space="preserve">устройство исследуемого </w:t>
      </w:r>
      <w:r w:rsidR="009D0A66" w:rsidRPr="00A22E45">
        <w:rPr>
          <w:rFonts w:ascii="Times New Roman" w:hAnsi="Times New Roman"/>
          <w:sz w:val="30"/>
          <w:szCs w:val="30"/>
        </w:rPr>
        <w:t xml:space="preserve">лекарственного </w:t>
      </w:r>
      <w:r w:rsidR="00D276AB" w:rsidRPr="00A22E45">
        <w:rPr>
          <w:rFonts w:ascii="Times New Roman" w:hAnsi="Times New Roman"/>
          <w:sz w:val="30"/>
          <w:szCs w:val="30"/>
        </w:rPr>
        <w:t>препарата не идентично</w:t>
      </w:r>
      <w:r w:rsidRPr="00A22E45">
        <w:rPr>
          <w:rFonts w:ascii="Times New Roman" w:hAnsi="Times New Roman"/>
          <w:sz w:val="30"/>
          <w:szCs w:val="30"/>
        </w:rPr>
        <w:t xml:space="preserve"> ингаляционному</w:t>
      </w:r>
      <w:r w:rsidR="00D276AB" w:rsidRPr="00A22E45">
        <w:rPr>
          <w:rFonts w:ascii="Times New Roman" w:hAnsi="Times New Roman"/>
          <w:sz w:val="30"/>
          <w:szCs w:val="30"/>
        </w:rPr>
        <w:t xml:space="preserve"> устройству референтного</w:t>
      </w:r>
      <w:r w:rsidR="009D0A66" w:rsidRPr="00A22E45">
        <w:rPr>
          <w:rFonts w:ascii="Times New Roman" w:hAnsi="Times New Roman"/>
          <w:sz w:val="30"/>
          <w:szCs w:val="30"/>
        </w:rPr>
        <w:t xml:space="preserve"> лекарственного</w:t>
      </w:r>
      <w:r w:rsidR="00D276AB" w:rsidRPr="00A22E45">
        <w:rPr>
          <w:rFonts w:ascii="Times New Roman" w:hAnsi="Times New Roman"/>
          <w:sz w:val="30"/>
          <w:szCs w:val="30"/>
        </w:rPr>
        <w:t xml:space="preserve"> препарата, применяющегося в педиатрической популяции;</w:t>
      </w:r>
    </w:p>
    <w:p w:rsidR="00D276AB" w:rsidRPr="00A22E45" w:rsidRDefault="00177014" w:rsidP="00C217C2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ингаляционное </w:t>
      </w:r>
      <w:r w:rsidR="00D276AB" w:rsidRPr="00A22E45">
        <w:rPr>
          <w:rFonts w:ascii="Times New Roman" w:hAnsi="Times New Roman"/>
          <w:sz w:val="30"/>
          <w:szCs w:val="30"/>
        </w:rPr>
        <w:t xml:space="preserve">устройство исследуемого </w:t>
      </w:r>
      <w:r w:rsidR="009D0A66" w:rsidRPr="00A22E45">
        <w:rPr>
          <w:rFonts w:ascii="Times New Roman" w:hAnsi="Times New Roman"/>
          <w:sz w:val="30"/>
          <w:szCs w:val="30"/>
        </w:rPr>
        <w:t xml:space="preserve">лекарственного </w:t>
      </w:r>
      <w:r w:rsidR="00D276AB" w:rsidRPr="00A22E45">
        <w:rPr>
          <w:rFonts w:ascii="Times New Roman" w:hAnsi="Times New Roman"/>
          <w:sz w:val="30"/>
          <w:szCs w:val="30"/>
        </w:rPr>
        <w:t xml:space="preserve">препарата разрешено к применению в педиатрической популяции с </w:t>
      </w:r>
      <w:r w:rsidR="00436A94" w:rsidRPr="00A22E45">
        <w:rPr>
          <w:rFonts w:ascii="Times New Roman" w:hAnsi="Times New Roman"/>
          <w:sz w:val="30"/>
          <w:szCs w:val="30"/>
        </w:rPr>
        <w:t>лекарственным препарат</w:t>
      </w:r>
      <w:r w:rsidR="00911E59" w:rsidRPr="00A22E45">
        <w:rPr>
          <w:rFonts w:ascii="Times New Roman" w:hAnsi="Times New Roman"/>
          <w:sz w:val="30"/>
          <w:szCs w:val="30"/>
        </w:rPr>
        <w:t>ом</w:t>
      </w:r>
      <w:r w:rsidR="00436A94" w:rsidRPr="00A22E45">
        <w:rPr>
          <w:rFonts w:ascii="Times New Roman" w:hAnsi="Times New Roman"/>
          <w:sz w:val="30"/>
          <w:szCs w:val="30"/>
        </w:rPr>
        <w:t xml:space="preserve">, содержащим иное </w:t>
      </w:r>
      <w:r w:rsidR="00D276AB" w:rsidRPr="00A22E45">
        <w:rPr>
          <w:rFonts w:ascii="Times New Roman" w:hAnsi="Times New Roman"/>
          <w:sz w:val="30"/>
          <w:szCs w:val="30"/>
        </w:rPr>
        <w:t>активн</w:t>
      </w:r>
      <w:r w:rsidR="00436A94" w:rsidRPr="00A22E45">
        <w:rPr>
          <w:rFonts w:ascii="Times New Roman" w:hAnsi="Times New Roman"/>
          <w:sz w:val="30"/>
          <w:szCs w:val="30"/>
        </w:rPr>
        <w:t>ое вещество.</w:t>
      </w:r>
    </w:p>
    <w:p w:rsidR="009C2854" w:rsidRPr="00A22E45" w:rsidRDefault="00436A94" w:rsidP="00C217C2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Для обоснования отказа от проведения клинических исследований </w:t>
      </w:r>
      <w:r w:rsidR="00177014" w:rsidRPr="00A22E45">
        <w:rPr>
          <w:rFonts w:ascii="Times New Roman" w:hAnsi="Times New Roman"/>
          <w:sz w:val="30"/>
          <w:szCs w:val="30"/>
        </w:rPr>
        <w:t xml:space="preserve">с участием </w:t>
      </w:r>
      <w:r w:rsidRPr="00A22E45">
        <w:rPr>
          <w:rFonts w:ascii="Times New Roman" w:hAnsi="Times New Roman"/>
          <w:sz w:val="30"/>
          <w:szCs w:val="30"/>
        </w:rPr>
        <w:t xml:space="preserve">детей следует представить </w:t>
      </w:r>
      <w:r w:rsidR="009C2854" w:rsidRPr="00A22E45">
        <w:rPr>
          <w:rFonts w:ascii="Times New Roman" w:hAnsi="Times New Roman"/>
          <w:sz w:val="30"/>
          <w:szCs w:val="30"/>
        </w:rPr>
        <w:t>сравнительны</w:t>
      </w:r>
      <w:r w:rsidRPr="00A22E45">
        <w:rPr>
          <w:rFonts w:ascii="Times New Roman" w:hAnsi="Times New Roman"/>
          <w:sz w:val="30"/>
          <w:szCs w:val="30"/>
        </w:rPr>
        <w:t>е</w:t>
      </w:r>
      <w:r w:rsidR="009C2854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данные исследования</w:t>
      </w:r>
      <w:r w:rsidR="00145A25" w:rsidRPr="00A22E45">
        <w:rPr>
          <w:rFonts w:ascii="Times New Roman" w:hAnsi="Times New Roman"/>
          <w:sz w:val="30"/>
          <w:szCs w:val="30"/>
        </w:rPr>
        <w:t xml:space="preserve"> эквивалентности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9C2854" w:rsidRPr="00A22E45">
        <w:rPr>
          <w:rFonts w:ascii="Times New Roman" w:hAnsi="Times New Roman"/>
          <w:i/>
          <w:sz w:val="30"/>
          <w:szCs w:val="30"/>
          <w:lang w:val="en-US"/>
        </w:rPr>
        <w:t>in</w:t>
      </w:r>
      <w:r w:rsidR="009C2854" w:rsidRPr="00A22E45">
        <w:rPr>
          <w:rFonts w:ascii="Times New Roman" w:hAnsi="Times New Roman"/>
          <w:i/>
          <w:sz w:val="30"/>
          <w:szCs w:val="30"/>
        </w:rPr>
        <w:t xml:space="preserve"> </w:t>
      </w:r>
      <w:r w:rsidR="009C2854" w:rsidRPr="00A22E45">
        <w:rPr>
          <w:rFonts w:ascii="Times New Roman" w:hAnsi="Times New Roman"/>
          <w:i/>
          <w:sz w:val="30"/>
          <w:szCs w:val="30"/>
          <w:lang w:val="en-US"/>
        </w:rPr>
        <w:t>vitro</w:t>
      </w:r>
      <w:r w:rsidR="009C2854" w:rsidRPr="00A22E45">
        <w:rPr>
          <w:rFonts w:ascii="Times New Roman" w:hAnsi="Times New Roman"/>
          <w:sz w:val="30"/>
          <w:szCs w:val="30"/>
        </w:rPr>
        <w:t xml:space="preserve"> исследуем</w:t>
      </w:r>
      <w:r w:rsidR="00145A25" w:rsidRPr="00A22E45">
        <w:rPr>
          <w:rFonts w:ascii="Times New Roman" w:hAnsi="Times New Roman"/>
          <w:sz w:val="30"/>
          <w:szCs w:val="30"/>
        </w:rPr>
        <w:t>ого</w:t>
      </w:r>
      <w:r w:rsidR="009C2854" w:rsidRPr="00A22E45">
        <w:rPr>
          <w:rFonts w:ascii="Times New Roman" w:hAnsi="Times New Roman"/>
          <w:sz w:val="30"/>
          <w:szCs w:val="30"/>
        </w:rPr>
        <w:t xml:space="preserve"> и референтн</w:t>
      </w:r>
      <w:r w:rsidR="00145A25" w:rsidRPr="00A22E45">
        <w:rPr>
          <w:rFonts w:ascii="Times New Roman" w:hAnsi="Times New Roman"/>
          <w:sz w:val="30"/>
          <w:szCs w:val="30"/>
        </w:rPr>
        <w:t>ого</w:t>
      </w:r>
      <w:r w:rsidR="009D0A66" w:rsidRPr="00A22E45">
        <w:rPr>
          <w:rFonts w:ascii="Times New Roman" w:hAnsi="Times New Roman"/>
          <w:sz w:val="30"/>
          <w:szCs w:val="30"/>
        </w:rPr>
        <w:t xml:space="preserve"> лекарственны</w:t>
      </w:r>
      <w:r w:rsidR="00145A25" w:rsidRPr="00A22E45">
        <w:rPr>
          <w:rFonts w:ascii="Times New Roman" w:hAnsi="Times New Roman"/>
          <w:sz w:val="30"/>
          <w:szCs w:val="30"/>
        </w:rPr>
        <w:t>х</w:t>
      </w:r>
      <w:r w:rsidR="009C2854" w:rsidRPr="00A22E45">
        <w:rPr>
          <w:rFonts w:ascii="Times New Roman" w:hAnsi="Times New Roman"/>
          <w:sz w:val="30"/>
          <w:szCs w:val="30"/>
        </w:rPr>
        <w:t xml:space="preserve"> препарат</w:t>
      </w:r>
      <w:r w:rsidR="00145A25" w:rsidRPr="00A22E45">
        <w:rPr>
          <w:rFonts w:ascii="Times New Roman" w:hAnsi="Times New Roman"/>
          <w:sz w:val="30"/>
          <w:szCs w:val="30"/>
        </w:rPr>
        <w:t>ов для ингаляций</w:t>
      </w:r>
      <w:r w:rsidR="009C2854" w:rsidRPr="00A22E45">
        <w:rPr>
          <w:rFonts w:ascii="Times New Roman" w:hAnsi="Times New Roman"/>
          <w:sz w:val="30"/>
          <w:szCs w:val="30"/>
        </w:rPr>
        <w:t xml:space="preserve">, </w:t>
      </w:r>
      <w:r w:rsidRPr="00A22E45">
        <w:rPr>
          <w:rFonts w:ascii="Times New Roman" w:hAnsi="Times New Roman"/>
          <w:sz w:val="30"/>
          <w:szCs w:val="30"/>
        </w:rPr>
        <w:t xml:space="preserve">в которых установлено </w:t>
      </w:r>
      <w:r w:rsidR="009C2854" w:rsidRPr="00A22E45">
        <w:rPr>
          <w:rFonts w:ascii="Times New Roman" w:hAnsi="Times New Roman"/>
          <w:sz w:val="30"/>
          <w:szCs w:val="30"/>
        </w:rPr>
        <w:t>сопоставимое распределение частиц по размерам с учетом скорости воздушного потока и клинически приемлемы</w:t>
      </w:r>
      <w:r w:rsidR="00145A25" w:rsidRPr="00A22E45">
        <w:rPr>
          <w:rFonts w:ascii="Times New Roman" w:hAnsi="Times New Roman"/>
          <w:sz w:val="30"/>
          <w:szCs w:val="30"/>
        </w:rPr>
        <w:t>й</w:t>
      </w:r>
      <w:r w:rsidR="009C2854" w:rsidRPr="00A22E45">
        <w:rPr>
          <w:rFonts w:ascii="Times New Roman" w:hAnsi="Times New Roman"/>
          <w:sz w:val="30"/>
          <w:szCs w:val="30"/>
        </w:rPr>
        <w:t xml:space="preserve"> для детей диапазон перепада давления и объема воздуха</w:t>
      </w:r>
      <w:r w:rsidRPr="00A22E45">
        <w:rPr>
          <w:rFonts w:ascii="Times New Roman" w:hAnsi="Times New Roman"/>
          <w:sz w:val="30"/>
          <w:szCs w:val="30"/>
        </w:rPr>
        <w:t xml:space="preserve"> (в соответствии с </w:t>
      </w:r>
      <w:r w:rsidR="00CD3695" w:rsidRPr="00A22E45">
        <w:rPr>
          <w:rFonts w:ascii="Times New Roman" w:hAnsi="Times New Roman"/>
          <w:sz w:val="30"/>
          <w:szCs w:val="30"/>
        </w:rPr>
        <w:t>подраздел</w:t>
      </w:r>
      <w:r w:rsidR="00145A25" w:rsidRPr="00A22E45">
        <w:rPr>
          <w:rFonts w:ascii="Times New Roman" w:hAnsi="Times New Roman"/>
          <w:sz w:val="30"/>
          <w:szCs w:val="30"/>
        </w:rPr>
        <w:t>ом</w:t>
      </w:r>
      <w:r w:rsidR="00CD3695" w:rsidRPr="00A22E45">
        <w:rPr>
          <w:rFonts w:ascii="Times New Roman" w:hAnsi="Times New Roman"/>
          <w:sz w:val="30"/>
          <w:szCs w:val="30"/>
        </w:rPr>
        <w:t xml:space="preserve"> 4 раздела </w:t>
      </w:r>
      <w:r w:rsidR="00CD3695" w:rsidRPr="00A22E45">
        <w:rPr>
          <w:rFonts w:ascii="Times New Roman" w:hAnsi="Times New Roman"/>
          <w:sz w:val="30"/>
          <w:szCs w:val="30"/>
          <w:lang w:val="en-US"/>
        </w:rPr>
        <w:t>IV</w:t>
      </w:r>
      <w:r w:rsidR="00CD3695" w:rsidRPr="00A22E45">
        <w:rPr>
          <w:rFonts w:ascii="Times New Roman" w:hAnsi="Times New Roman"/>
          <w:sz w:val="30"/>
          <w:szCs w:val="30"/>
        </w:rPr>
        <w:t xml:space="preserve"> и подраздел</w:t>
      </w:r>
      <w:r w:rsidR="00145A25" w:rsidRPr="00A22E45">
        <w:rPr>
          <w:rFonts w:ascii="Times New Roman" w:hAnsi="Times New Roman"/>
          <w:sz w:val="30"/>
          <w:szCs w:val="30"/>
        </w:rPr>
        <w:t>ом</w:t>
      </w:r>
      <w:r w:rsidR="00CD3695" w:rsidRPr="00A22E45">
        <w:rPr>
          <w:rFonts w:ascii="Times New Roman" w:hAnsi="Times New Roman"/>
          <w:sz w:val="30"/>
          <w:szCs w:val="30"/>
        </w:rPr>
        <w:t xml:space="preserve"> 2 раздела </w:t>
      </w:r>
      <w:r w:rsidR="00CD3695" w:rsidRPr="00A22E45">
        <w:rPr>
          <w:rFonts w:ascii="Times New Roman" w:hAnsi="Times New Roman"/>
          <w:sz w:val="30"/>
          <w:szCs w:val="30"/>
          <w:lang w:val="en-US"/>
        </w:rPr>
        <w:t>V</w:t>
      </w:r>
      <w:r w:rsidR="00CD3695" w:rsidRPr="00A22E45">
        <w:rPr>
          <w:rFonts w:ascii="Times New Roman" w:hAnsi="Times New Roman"/>
          <w:sz w:val="30"/>
          <w:szCs w:val="30"/>
        </w:rPr>
        <w:t xml:space="preserve"> настоящего Руководства</w:t>
      </w:r>
      <w:r w:rsidRPr="00A22E45">
        <w:rPr>
          <w:rFonts w:ascii="Times New Roman" w:hAnsi="Times New Roman"/>
          <w:sz w:val="30"/>
          <w:szCs w:val="30"/>
        </w:rPr>
        <w:t>)</w:t>
      </w:r>
      <w:r w:rsidR="009C2854" w:rsidRPr="00A22E45">
        <w:rPr>
          <w:rFonts w:ascii="Times New Roman" w:hAnsi="Times New Roman"/>
          <w:sz w:val="30"/>
          <w:szCs w:val="30"/>
        </w:rPr>
        <w:t>.</w:t>
      </w:r>
      <w:r w:rsidRPr="00A22E45">
        <w:rPr>
          <w:rFonts w:ascii="Times New Roman" w:hAnsi="Times New Roman"/>
          <w:sz w:val="30"/>
          <w:szCs w:val="30"/>
        </w:rPr>
        <w:t xml:space="preserve"> При этом е</w:t>
      </w:r>
      <w:r w:rsidR="009C2854" w:rsidRPr="00A22E45">
        <w:rPr>
          <w:rFonts w:ascii="Times New Roman" w:hAnsi="Times New Roman"/>
          <w:sz w:val="30"/>
          <w:szCs w:val="30"/>
        </w:rPr>
        <w:t xml:space="preserve">сли существуют различия </w:t>
      </w:r>
      <w:r w:rsidR="00F0222B" w:rsidRPr="00A22E45">
        <w:rPr>
          <w:rFonts w:ascii="Times New Roman" w:hAnsi="Times New Roman"/>
          <w:sz w:val="30"/>
          <w:szCs w:val="30"/>
        </w:rPr>
        <w:t xml:space="preserve">в </w:t>
      </w:r>
      <w:r w:rsidR="009C2854" w:rsidRPr="00A22E45">
        <w:rPr>
          <w:rFonts w:ascii="Times New Roman" w:hAnsi="Times New Roman"/>
          <w:sz w:val="30"/>
          <w:szCs w:val="30"/>
        </w:rPr>
        <w:t>скорост</w:t>
      </w:r>
      <w:r w:rsidR="00F0222B" w:rsidRPr="00A22E45">
        <w:rPr>
          <w:rFonts w:ascii="Times New Roman" w:hAnsi="Times New Roman"/>
          <w:sz w:val="30"/>
          <w:szCs w:val="30"/>
        </w:rPr>
        <w:t>ях</w:t>
      </w:r>
      <w:r w:rsidR="002C1FC2" w:rsidRPr="00A22E45">
        <w:rPr>
          <w:rFonts w:ascii="Times New Roman" w:hAnsi="Times New Roman"/>
          <w:sz w:val="30"/>
          <w:szCs w:val="30"/>
        </w:rPr>
        <w:t xml:space="preserve"> </w:t>
      </w:r>
      <w:r w:rsidR="009C2854" w:rsidRPr="00A22E45">
        <w:rPr>
          <w:rFonts w:ascii="Times New Roman" w:hAnsi="Times New Roman"/>
          <w:sz w:val="30"/>
          <w:szCs w:val="30"/>
        </w:rPr>
        <w:t xml:space="preserve">воздушного потока между исследуемым и референтным </w:t>
      </w:r>
      <w:r w:rsidR="000E088D" w:rsidRPr="00A22E45">
        <w:rPr>
          <w:rFonts w:ascii="Times New Roman" w:hAnsi="Times New Roman"/>
          <w:sz w:val="30"/>
          <w:szCs w:val="30"/>
        </w:rPr>
        <w:t xml:space="preserve">лекарственными </w:t>
      </w:r>
      <w:r w:rsidR="009C2854" w:rsidRPr="00A22E45">
        <w:rPr>
          <w:rFonts w:ascii="Times New Roman" w:hAnsi="Times New Roman"/>
          <w:sz w:val="30"/>
          <w:szCs w:val="30"/>
        </w:rPr>
        <w:t>препаратами</w:t>
      </w:r>
      <w:r w:rsidR="00F0222B" w:rsidRPr="00A22E45">
        <w:rPr>
          <w:rFonts w:ascii="Times New Roman" w:hAnsi="Times New Roman"/>
          <w:sz w:val="30"/>
          <w:szCs w:val="30"/>
        </w:rPr>
        <w:t xml:space="preserve"> для ингаляций</w:t>
      </w:r>
      <w:r w:rsidR="009C2854" w:rsidRPr="00A22E45">
        <w:rPr>
          <w:rFonts w:ascii="Times New Roman" w:hAnsi="Times New Roman"/>
          <w:sz w:val="30"/>
          <w:szCs w:val="30"/>
        </w:rPr>
        <w:t xml:space="preserve">, </w:t>
      </w:r>
      <w:r w:rsidR="00F0222B" w:rsidRPr="00A22E45">
        <w:rPr>
          <w:rFonts w:ascii="Times New Roman" w:hAnsi="Times New Roman"/>
          <w:sz w:val="30"/>
          <w:szCs w:val="30"/>
        </w:rPr>
        <w:t>путем проведения</w:t>
      </w:r>
      <w:r w:rsidRPr="00A22E45">
        <w:rPr>
          <w:rFonts w:ascii="Times New Roman" w:hAnsi="Times New Roman"/>
          <w:sz w:val="30"/>
          <w:szCs w:val="30"/>
        </w:rPr>
        <w:t xml:space="preserve"> соответствующих исследований </w:t>
      </w:r>
      <w:r w:rsidR="009D0A66" w:rsidRPr="00A22E45">
        <w:rPr>
          <w:rFonts w:ascii="Times New Roman" w:hAnsi="Times New Roman"/>
          <w:sz w:val="30"/>
          <w:szCs w:val="30"/>
        </w:rPr>
        <w:t>следует подтвердить</w:t>
      </w:r>
      <w:r w:rsidR="009C2854" w:rsidRPr="00A22E45">
        <w:rPr>
          <w:rFonts w:ascii="Times New Roman" w:hAnsi="Times New Roman"/>
          <w:sz w:val="30"/>
          <w:szCs w:val="30"/>
        </w:rPr>
        <w:t xml:space="preserve"> терапевтическ</w:t>
      </w:r>
      <w:r w:rsidR="009D0A66" w:rsidRPr="00A22E45">
        <w:rPr>
          <w:rFonts w:ascii="Times New Roman" w:hAnsi="Times New Roman"/>
          <w:sz w:val="30"/>
          <w:szCs w:val="30"/>
        </w:rPr>
        <w:t xml:space="preserve">ую </w:t>
      </w:r>
      <w:r w:rsidR="009C2854" w:rsidRPr="00A22E45">
        <w:rPr>
          <w:rFonts w:ascii="Times New Roman" w:hAnsi="Times New Roman"/>
          <w:sz w:val="30"/>
          <w:szCs w:val="30"/>
        </w:rPr>
        <w:t xml:space="preserve">эквивалентность </w:t>
      </w:r>
      <w:r w:rsidR="009D0A66" w:rsidRPr="00A22E45">
        <w:rPr>
          <w:rFonts w:ascii="Times New Roman" w:hAnsi="Times New Roman"/>
          <w:sz w:val="30"/>
          <w:szCs w:val="30"/>
        </w:rPr>
        <w:t>этих</w:t>
      </w:r>
      <w:r w:rsidR="009C2854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 xml:space="preserve">лекарственных препаратов </w:t>
      </w:r>
      <w:r w:rsidR="00F0222B" w:rsidRPr="00A22E45">
        <w:rPr>
          <w:rFonts w:ascii="Times New Roman" w:hAnsi="Times New Roman"/>
          <w:sz w:val="30"/>
          <w:szCs w:val="30"/>
        </w:rPr>
        <w:t xml:space="preserve">для ингаляций </w:t>
      </w:r>
      <w:r w:rsidRPr="00A22E45">
        <w:rPr>
          <w:rFonts w:ascii="Times New Roman" w:hAnsi="Times New Roman"/>
          <w:sz w:val="30"/>
          <w:szCs w:val="30"/>
        </w:rPr>
        <w:t xml:space="preserve">у </w:t>
      </w:r>
      <w:r w:rsidR="009C2854" w:rsidRPr="00A22E45">
        <w:rPr>
          <w:rFonts w:ascii="Times New Roman" w:hAnsi="Times New Roman"/>
          <w:sz w:val="30"/>
          <w:szCs w:val="30"/>
        </w:rPr>
        <w:t>детей</w:t>
      </w:r>
      <w:r w:rsidR="00D656D3" w:rsidRPr="00A22E45">
        <w:rPr>
          <w:rFonts w:ascii="Times New Roman" w:hAnsi="Times New Roman"/>
          <w:sz w:val="30"/>
          <w:szCs w:val="30"/>
        </w:rPr>
        <w:t xml:space="preserve"> (</w:t>
      </w:r>
      <w:r w:rsidR="00F0222B" w:rsidRPr="00A22E45">
        <w:rPr>
          <w:rFonts w:ascii="Times New Roman" w:hAnsi="Times New Roman"/>
          <w:sz w:val="30"/>
          <w:szCs w:val="30"/>
        </w:rPr>
        <w:t xml:space="preserve">в соответствии с </w:t>
      </w:r>
      <w:r w:rsidR="00D656D3" w:rsidRPr="00A22E45">
        <w:rPr>
          <w:rFonts w:ascii="Times New Roman" w:hAnsi="Times New Roman"/>
          <w:sz w:val="30"/>
          <w:szCs w:val="30"/>
        </w:rPr>
        <w:t>подраздел</w:t>
      </w:r>
      <w:r w:rsidR="00F0222B" w:rsidRPr="00A22E45">
        <w:rPr>
          <w:rFonts w:ascii="Times New Roman" w:hAnsi="Times New Roman"/>
          <w:sz w:val="30"/>
          <w:szCs w:val="30"/>
        </w:rPr>
        <w:t>ом</w:t>
      </w:r>
      <w:r w:rsidR="00D656D3" w:rsidRPr="00A22E45">
        <w:rPr>
          <w:rFonts w:ascii="Times New Roman" w:hAnsi="Times New Roman"/>
          <w:sz w:val="30"/>
          <w:szCs w:val="30"/>
        </w:rPr>
        <w:t xml:space="preserve"> 2 раздела </w:t>
      </w:r>
      <w:r w:rsidR="00D656D3" w:rsidRPr="00A22E45">
        <w:rPr>
          <w:rFonts w:ascii="Times New Roman" w:hAnsi="Times New Roman"/>
          <w:sz w:val="30"/>
          <w:szCs w:val="30"/>
          <w:lang w:val="en-US"/>
        </w:rPr>
        <w:t>V</w:t>
      </w:r>
      <w:r w:rsidR="00D656D3" w:rsidRPr="00A22E45">
        <w:rPr>
          <w:rFonts w:ascii="Times New Roman" w:hAnsi="Times New Roman"/>
          <w:sz w:val="30"/>
          <w:szCs w:val="30"/>
        </w:rPr>
        <w:t xml:space="preserve"> настоящего Руководства);</w:t>
      </w:r>
    </w:p>
    <w:p w:rsidR="009C2854" w:rsidRPr="00A22E45" w:rsidRDefault="009D0A66" w:rsidP="00C217C2">
      <w:pPr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в детской популяции следует провести</w:t>
      </w:r>
      <w:r w:rsidR="00436A94" w:rsidRPr="00A22E45">
        <w:rPr>
          <w:rFonts w:ascii="Times New Roman" w:hAnsi="Times New Roman"/>
          <w:sz w:val="30"/>
          <w:szCs w:val="30"/>
        </w:rPr>
        <w:t xml:space="preserve"> клиническ</w:t>
      </w:r>
      <w:r w:rsidR="00F0222B" w:rsidRPr="00A22E45">
        <w:rPr>
          <w:rFonts w:ascii="Times New Roman" w:hAnsi="Times New Roman"/>
          <w:sz w:val="30"/>
          <w:szCs w:val="30"/>
        </w:rPr>
        <w:t>и</w:t>
      </w:r>
      <w:r w:rsidRPr="00A22E45">
        <w:rPr>
          <w:rFonts w:ascii="Times New Roman" w:hAnsi="Times New Roman"/>
          <w:sz w:val="30"/>
          <w:szCs w:val="30"/>
        </w:rPr>
        <w:t>е</w:t>
      </w:r>
      <w:r w:rsidR="00436A94" w:rsidRPr="00A22E45">
        <w:rPr>
          <w:rFonts w:ascii="Times New Roman" w:hAnsi="Times New Roman"/>
          <w:sz w:val="30"/>
          <w:szCs w:val="30"/>
        </w:rPr>
        <w:t xml:space="preserve"> исследовани</w:t>
      </w:r>
      <w:r w:rsidR="00F0222B" w:rsidRPr="00A22E45">
        <w:rPr>
          <w:rFonts w:ascii="Times New Roman" w:hAnsi="Times New Roman"/>
          <w:sz w:val="30"/>
          <w:szCs w:val="30"/>
        </w:rPr>
        <w:t>я</w:t>
      </w:r>
      <w:r w:rsidR="00436A94" w:rsidRPr="00A22E45">
        <w:rPr>
          <w:rFonts w:ascii="Times New Roman" w:hAnsi="Times New Roman"/>
          <w:sz w:val="30"/>
          <w:szCs w:val="30"/>
        </w:rPr>
        <w:t xml:space="preserve"> оценки способности </w:t>
      </w:r>
      <w:r w:rsidR="00F0222B" w:rsidRPr="00A22E45">
        <w:rPr>
          <w:rFonts w:ascii="Times New Roman" w:hAnsi="Times New Roman"/>
          <w:sz w:val="30"/>
          <w:szCs w:val="30"/>
        </w:rPr>
        <w:t>детей</w:t>
      </w:r>
      <w:r w:rsidR="00436A94" w:rsidRPr="00A22E45">
        <w:rPr>
          <w:rFonts w:ascii="Times New Roman" w:hAnsi="Times New Roman"/>
          <w:sz w:val="30"/>
          <w:szCs w:val="30"/>
        </w:rPr>
        <w:t xml:space="preserve"> выполнять минимальный дыхательный маневр (создавать необходим</w:t>
      </w:r>
      <w:r w:rsidR="00D6296F" w:rsidRPr="00A22E45">
        <w:rPr>
          <w:rFonts w:ascii="Times New Roman" w:hAnsi="Times New Roman"/>
          <w:sz w:val="30"/>
          <w:szCs w:val="30"/>
        </w:rPr>
        <w:t>ую пиковую скорость вдоха</w:t>
      </w:r>
      <w:r w:rsidR="00436A94" w:rsidRPr="00A22E45">
        <w:rPr>
          <w:rFonts w:ascii="Times New Roman" w:hAnsi="Times New Roman"/>
          <w:sz w:val="30"/>
          <w:szCs w:val="30"/>
        </w:rPr>
        <w:t xml:space="preserve"> для активации ингаляционного устройства)</w:t>
      </w:r>
      <w:r w:rsidR="00F0222B" w:rsidRPr="00A22E45">
        <w:rPr>
          <w:rFonts w:ascii="Times New Roman" w:hAnsi="Times New Roman"/>
          <w:sz w:val="30"/>
          <w:szCs w:val="30"/>
        </w:rPr>
        <w:t>,</w:t>
      </w:r>
      <w:r w:rsidR="00436A94" w:rsidRPr="00A22E45">
        <w:rPr>
          <w:rFonts w:ascii="Times New Roman" w:hAnsi="Times New Roman"/>
          <w:sz w:val="30"/>
          <w:szCs w:val="30"/>
        </w:rPr>
        <w:t xml:space="preserve"> </w:t>
      </w:r>
      <w:r w:rsidR="0084541B" w:rsidRPr="00A22E45">
        <w:rPr>
          <w:rFonts w:ascii="Times New Roman" w:hAnsi="Times New Roman"/>
          <w:sz w:val="30"/>
          <w:szCs w:val="30"/>
        </w:rPr>
        <w:t xml:space="preserve">если в процессе исследования эквивалентности </w:t>
      </w:r>
      <w:r w:rsidR="0084541B" w:rsidRPr="00A22E45">
        <w:rPr>
          <w:rFonts w:ascii="Times New Roman" w:hAnsi="Times New Roman"/>
          <w:i/>
          <w:sz w:val="30"/>
          <w:szCs w:val="30"/>
          <w:lang w:val="en-US"/>
        </w:rPr>
        <w:t>in</w:t>
      </w:r>
      <w:r w:rsidR="0084541B" w:rsidRPr="00A22E45">
        <w:rPr>
          <w:rFonts w:ascii="Times New Roman" w:hAnsi="Times New Roman"/>
          <w:i/>
          <w:sz w:val="30"/>
          <w:szCs w:val="30"/>
        </w:rPr>
        <w:t xml:space="preserve"> </w:t>
      </w:r>
      <w:r w:rsidR="0084541B" w:rsidRPr="00A22E45">
        <w:rPr>
          <w:rFonts w:ascii="Times New Roman" w:hAnsi="Times New Roman"/>
          <w:i/>
          <w:sz w:val="30"/>
          <w:szCs w:val="30"/>
          <w:lang w:val="en-US"/>
        </w:rPr>
        <w:t>vitro</w:t>
      </w:r>
      <w:r w:rsidR="0084541B" w:rsidRPr="00A22E45">
        <w:rPr>
          <w:rFonts w:ascii="Times New Roman" w:hAnsi="Times New Roman"/>
          <w:sz w:val="30"/>
          <w:szCs w:val="30"/>
        </w:rPr>
        <w:t xml:space="preserve"> подтверждены все критерии эквивалентности в соответствии с </w:t>
      </w:r>
      <w:r w:rsidR="00CD3695" w:rsidRPr="00A22E45">
        <w:rPr>
          <w:rFonts w:ascii="Times New Roman" w:hAnsi="Times New Roman"/>
          <w:sz w:val="30"/>
          <w:szCs w:val="30"/>
        </w:rPr>
        <w:t>подраздел</w:t>
      </w:r>
      <w:r w:rsidR="00911E59" w:rsidRPr="00A22E45">
        <w:rPr>
          <w:rFonts w:ascii="Times New Roman" w:hAnsi="Times New Roman"/>
          <w:sz w:val="30"/>
          <w:szCs w:val="30"/>
        </w:rPr>
        <w:t>ом</w:t>
      </w:r>
      <w:r w:rsidR="00CD3695" w:rsidRPr="00A22E45">
        <w:rPr>
          <w:rFonts w:ascii="Times New Roman" w:hAnsi="Times New Roman"/>
          <w:sz w:val="30"/>
          <w:szCs w:val="30"/>
        </w:rPr>
        <w:t xml:space="preserve"> 2 раздела </w:t>
      </w:r>
      <w:r w:rsidR="00CD3695" w:rsidRPr="00A22E45">
        <w:rPr>
          <w:rFonts w:ascii="Times New Roman" w:hAnsi="Times New Roman"/>
          <w:sz w:val="30"/>
          <w:szCs w:val="30"/>
          <w:lang w:val="en-US"/>
        </w:rPr>
        <w:t>V</w:t>
      </w:r>
      <w:r w:rsidR="00CD3695" w:rsidRPr="00A22E45">
        <w:rPr>
          <w:rFonts w:ascii="Times New Roman" w:hAnsi="Times New Roman"/>
          <w:sz w:val="30"/>
          <w:szCs w:val="30"/>
        </w:rPr>
        <w:t xml:space="preserve"> настоящего Руководства</w:t>
      </w:r>
      <w:r w:rsidR="0084541B" w:rsidRPr="00A22E45">
        <w:rPr>
          <w:rFonts w:ascii="Times New Roman" w:hAnsi="Times New Roman"/>
          <w:sz w:val="30"/>
          <w:szCs w:val="30"/>
        </w:rPr>
        <w:t xml:space="preserve"> и выполнены следующие условия</w:t>
      </w:r>
      <w:r w:rsidR="009C2854" w:rsidRPr="00A22E45">
        <w:rPr>
          <w:rFonts w:ascii="Times New Roman" w:hAnsi="Times New Roman"/>
          <w:sz w:val="30"/>
          <w:szCs w:val="30"/>
        </w:rPr>
        <w:t>:</w:t>
      </w:r>
    </w:p>
    <w:p w:rsidR="009C2854" w:rsidRPr="00A22E45" w:rsidRDefault="00A31EB6" w:rsidP="00C217C2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lastRenderedPageBreak/>
        <w:t>ингаляционное устройство</w:t>
      </w:r>
      <w:r w:rsidR="009C2854" w:rsidRPr="00A22E45">
        <w:rPr>
          <w:rFonts w:ascii="Times New Roman" w:hAnsi="Times New Roman"/>
          <w:sz w:val="30"/>
          <w:szCs w:val="30"/>
        </w:rPr>
        <w:t xml:space="preserve"> исследуемого</w:t>
      </w:r>
      <w:r w:rsidR="009D0A66" w:rsidRPr="00A22E45">
        <w:rPr>
          <w:rFonts w:ascii="Times New Roman" w:hAnsi="Times New Roman"/>
          <w:sz w:val="30"/>
          <w:szCs w:val="30"/>
        </w:rPr>
        <w:t xml:space="preserve"> лекарственного</w:t>
      </w:r>
      <w:r w:rsidR="009C2854" w:rsidRPr="00A22E45">
        <w:rPr>
          <w:rFonts w:ascii="Times New Roman" w:hAnsi="Times New Roman"/>
          <w:sz w:val="30"/>
          <w:szCs w:val="30"/>
        </w:rPr>
        <w:t xml:space="preserve"> </w:t>
      </w:r>
      <w:r w:rsidR="0084541B" w:rsidRPr="00A22E45">
        <w:rPr>
          <w:rFonts w:ascii="Times New Roman" w:hAnsi="Times New Roman"/>
          <w:sz w:val="30"/>
          <w:szCs w:val="30"/>
        </w:rPr>
        <w:t>препарата</w:t>
      </w:r>
      <w:r w:rsidR="009C2854" w:rsidRPr="00A22E45">
        <w:rPr>
          <w:rFonts w:ascii="Times New Roman" w:hAnsi="Times New Roman"/>
          <w:sz w:val="30"/>
          <w:szCs w:val="30"/>
        </w:rPr>
        <w:t xml:space="preserve"> не идентично </w:t>
      </w:r>
      <w:r w:rsidRPr="00A22E45">
        <w:rPr>
          <w:rFonts w:ascii="Times New Roman" w:hAnsi="Times New Roman"/>
          <w:sz w:val="30"/>
          <w:szCs w:val="30"/>
        </w:rPr>
        <w:t xml:space="preserve">ингаляционному </w:t>
      </w:r>
      <w:r w:rsidR="009C2854" w:rsidRPr="00A22E45">
        <w:rPr>
          <w:rFonts w:ascii="Times New Roman" w:hAnsi="Times New Roman"/>
          <w:sz w:val="30"/>
          <w:szCs w:val="30"/>
        </w:rPr>
        <w:t xml:space="preserve">устройству референтного </w:t>
      </w:r>
      <w:r w:rsidR="009D0A66" w:rsidRPr="00A22E45">
        <w:rPr>
          <w:rFonts w:ascii="Times New Roman" w:hAnsi="Times New Roman"/>
          <w:sz w:val="30"/>
          <w:szCs w:val="30"/>
        </w:rPr>
        <w:t xml:space="preserve">лекарственного </w:t>
      </w:r>
      <w:r w:rsidR="009C2854" w:rsidRPr="00A22E45">
        <w:rPr>
          <w:rFonts w:ascii="Times New Roman" w:hAnsi="Times New Roman"/>
          <w:sz w:val="30"/>
          <w:szCs w:val="30"/>
        </w:rPr>
        <w:t xml:space="preserve">препарата, </w:t>
      </w:r>
      <w:r w:rsidR="0084541B" w:rsidRPr="00A22E45">
        <w:rPr>
          <w:rFonts w:ascii="Times New Roman" w:hAnsi="Times New Roman"/>
          <w:sz w:val="30"/>
          <w:szCs w:val="30"/>
        </w:rPr>
        <w:t>применя</w:t>
      </w:r>
      <w:r w:rsidRPr="00A22E45">
        <w:rPr>
          <w:rFonts w:ascii="Times New Roman" w:hAnsi="Times New Roman"/>
          <w:sz w:val="30"/>
          <w:szCs w:val="30"/>
        </w:rPr>
        <w:t>емого</w:t>
      </w:r>
      <w:r w:rsidR="0084541B" w:rsidRPr="00A22E45">
        <w:rPr>
          <w:rFonts w:ascii="Times New Roman" w:hAnsi="Times New Roman"/>
          <w:sz w:val="30"/>
          <w:szCs w:val="30"/>
        </w:rPr>
        <w:t xml:space="preserve"> в педиатрической популяции;</w:t>
      </w:r>
    </w:p>
    <w:p w:rsidR="009C2854" w:rsidRPr="00A22E45" w:rsidRDefault="00177014" w:rsidP="00C217C2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ингаляционное </w:t>
      </w:r>
      <w:r w:rsidR="009C2854" w:rsidRPr="00A22E45">
        <w:rPr>
          <w:rFonts w:ascii="Times New Roman" w:hAnsi="Times New Roman"/>
          <w:sz w:val="30"/>
          <w:szCs w:val="30"/>
        </w:rPr>
        <w:t xml:space="preserve">устройство исследуемого </w:t>
      </w:r>
      <w:r w:rsidR="009D0A66" w:rsidRPr="00A22E45">
        <w:rPr>
          <w:rFonts w:ascii="Times New Roman" w:hAnsi="Times New Roman"/>
          <w:sz w:val="30"/>
          <w:szCs w:val="30"/>
        </w:rPr>
        <w:t xml:space="preserve">лекарственного </w:t>
      </w:r>
      <w:r w:rsidR="009C2854" w:rsidRPr="00A22E45">
        <w:rPr>
          <w:rFonts w:ascii="Times New Roman" w:hAnsi="Times New Roman"/>
          <w:sz w:val="30"/>
          <w:szCs w:val="30"/>
        </w:rPr>
        <w:t xml:space="preserve">препарата </w:t>
      </w:r>
      <w:r w:rsidR="0084541B" w:rsidRPr="00A22E45">
        <w:rPr>
          <w:rFonts w:ascii="Times New Roman" w:hAnsi="Times New Roman"/>
          <w:sz w:val="30"/>
          <w:szCs w:val="30"/>
        </w:rPr>
        <w:t>применяется</w:t>
      </w:r>
      <w:r w:rsidR="009C2854" w:rsidRPr="00A22E45">
        <w:rPr>
          <w:rFonts w:ascii="Times New Roman" w:hAnsi="Times New Roman"/>
          <w:sz w:val="30"/>
          <w:szCs w:val="30"/>
        </w:rPr>
        <w:t xml:space="preserve"> </w:t>
      </w:r>
      <w:r w:rsidR="009D0A66" w:rsidRPr="00A22E45">
        <w:rPr>
          <w:rFonts w:ascii="Times New Roman" w:hAnsi="Times New Roman"/>
          <w:sz w:val="30"/>
          <w:szCs w:val="30"/>
        </w:rPr>
        <w:t xml:space="preserve">у </w:t>
      </w:r>
      <w:r w:rsidR="009C2854" w:rsidRPr="00A22E45">
        <w:rPr>
          <w:rFonts w:ascii="Times New Roman" w:hAnsi="Times New Roman"/>
          <w:sz w:val="30"/>
          <w:szCs w:val="30"/>
        </w:rPr>
        <w:t xml:space="preserve">взрослых, но не </w:t>
      </w:r>
      <w:r w:rsidR="009D0A66" w:rsidRPr="00A22E45">
        <w:rPr>
          <w:rFonts w:ascii="Times New Roman" w:hAnsi="Times New Roman"/>
          <w:sz w:val="30"/>
          <w:szCs w:val="30"/>
        </w:rPr>
        <w:t>разрешено</w:t>
      </w:r>
      <w:r w:rsidR="0084541B" w:rsidRPr="00A22E45">
        <w:rPr>
          <w:rFonts w:ascii="Times New Roman" w:hAnsi="Times New Roman"/>
          <w:sz w:val="30"/>
          <w:szCs w:val="30"/>
        </w:rPr>
        <w:t xml:space="preserve"> для применения </w:t>
      </w:r>
      <w:r w:rsidR="009C2854" w:rsidRPr="00A22E45">
        <w:rPr>
          <w:rFonts w:ascii="Times New Roman" w:hAnsi="Times New Roman"/>
          <w:sz w:val="30"/>
          <w:szCs w:val="30"/>
        </w:rPr>
        <w:t xml:space="preserve">в педиатрической популяции (устройство </w:t>
      </w:r>
      <w:r w:rsidR="0084541B" w:rsidRPr="00A22E45">
        <w:rPr>
          <w:rFonts w:ascii="Times New Roman" w:hAnsi="Times New Roman"/>
          <w:sz w:val="30"/>
          <w:szCs w:val="30"/>
        </w:rPr>
        <w:t>ранее никогда не применялось у детей</w:t>
      </w:r>
      <w:r w:rsidR="009C2854" w:rsidRPr="00A22E45">
        <w:rPr>
          <w:rFonts w:ascii="Times New Roman" w:hAnsi="Times New Roman"/>
          <w:sz w:val="30"/>
          <w:szCs w:val="30"/>
        </w:rPr>
        <w:t>)</w:t>
      </w:r>
      <w:r w:rsidR="0084541B" w:rsidRPr="00A22E45">
        <w:rPr>
          <w:rFonts w:ascii="Times New Roman" w:hAnsi="Times New Roman"/>
          <w:sz w:val="30"/>
          <w:szCs w:val="30"/>
        </w:rPr>
        <w:t>.</w:t>
      </w:r>
    </w:p>
    <w:p w:rsidR="00837CBC" w:rsidRPr="00A22E45" w:rsidRDefault="0084541B" w:rsidP="00C217C2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Результаты </w:t>
      </w:r>
      <w:r w:rsidR="003F1AE9" w:rsidRPr="00A22E45">
        <w:rPr>
          <w:rFonts w:ascii="Times New Roman" w:hAnsi="Times New Roman"/>
          <w:sz w:val="30"/>
          <w:szCs w:val="30"/>
        </w:rPr>
        <w:t>клиническ</w:t>
      </w:r>
      <w:r w:rsidR="00F0222B" w:rsidRPr="00A22E45">
        <w:rPr>
          <w:rFonts w:ascii="Times New Roman" w:hAnsi="Times New Roman"/>
          <w:sz w:val="30"/>
          <w:szCs w:val="30"/>
        </w:rPr>
        <w:t>их</w:t>
      </w:r>
      <w:r w:rsidRPr="00A22E45">
        <w:rPr>
          <w:rFonts w:ascii="Times New Roman" w:hAnsi="Times New Roman"/>
          <w:sz w:val="30"/>
          <w:szCs w:val="30"/>
        </w:rPr>
        <w:t xml:space="preserve"> исследовани</w:t>
      </w:r>
      <w:r w:rsidR="00F0222B" w:rsidRPr="00A22E45">
        <w:rPr>
          <w:rFonts w:ascii="Times New Roman" w:hAnsi="Times New Roman"/>
          <w:sz w:val="30"/>
          <w:szCs w:val="30"/>
        </w:rPr>
        <w:t>й</w:t>
      </w:r>
      <w:r w:rsidRPr="00A22E45">
        <w:rPr>
          <w:rFonts w:ascii="Times New Roman" w:hAnsi="Times New Roman"/>
          <w:sz w:val="30"/>
          <w:szCs w:val="30"/>
        </w:rPr>
        <w:t xml:space="preserve"> способности </w:t>
      </w:r>
      <w:r w:rsidR="00F0222B" w:rsidRPr="00A22E45">
        <w:rPr>
          <w:rFonts w:ascii="Times New Roman" w:hAnsi="Times New Roman"/>
          <w:sz w:val="30"/>
          <w:szCs w:val="30"/>
        </w:rPr>
        <w:t xml:space="preserve">детей </w:t>
      </w:r>
      <w:r w:rsidRPr="00A22E45">
        <w:rPr>
          <w:rFonts w:ascii="Times New Roman" w:hAnsi="Times New Roman"/>
          <w:sz w:val="30"/>
          <w:szCs w:val="30"/>
        </w:rPr>
        <w:t>выполнять минимальный дыхательный маневр</w:t>
      </w:r>
      <w:r w:rsidR="008C4492" w:rsidRPr="00A22E45">
        <w:rPr>
          <w:rFonts w:ascii="Times New Roman" w:hAnsi="Times New Roman"/>
          <w:sz w:val="30"/>
          <w:szCs w:val="30"/>
        </w:rPr>
        <w:t xml:space="preserve"> (</w:t>
      </w:r>
      <w:r w:rsidR="00F0222B" w:rsidRPr="00A22E45">
        <w:rPr>
          <w:rFonts w:ascii="Times New Roman" w:hAnsi="Times New Roman"/>
          <w:sz w:val="30"/>
          <w:szCs w:val="30"/>
        </w:rPr>
        <w:t xml:space="preserve">создавать </w:t>
      </w:r>
      <w:r w:rsidR="008C4492" w:rsidRPr="00A22E45">
        <w:rPr>
          <w:rFonts w:ascii="Times New Roman" w:hAnsi="Times New Roman"/>
          <w:sz w:val="30"/>
          <w:szCs w:val="30"/>
        </w:rPr>
        <w:t xml:space="preserve">минимальную </w:t>
      </w:r>
      <w:r w:rsidR="00F0222B" w:rsidRPr="00A22E45">
        <w:rPr>
          <w:rFonts w:ascii="Times New Roman" w:hAnsi="Times New Roman"/>
          <w:sz w:val="30"/>
          <w:szCs w:val="30"/>
        </w:rPr>
        <w:t>пиковую скорость выдоха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D656D3" w:rsidRPr="00A22E45">
        <w:rPr>
          <w:rFonts w:ascii="Times New Roman" w:hAnsi="Times New Roman"/>
          <w:sz w:val="30"/>
          <w:szCs w:val="30"/>
        </w:rPr>
        <w:t>(</w:t>
      </w:r>
      <w:r w:rsidR="00F0222B" w:rsidRPr="00A22E45">
        <w:rPr>
          <w:rFonts w:ascii="Times New Roman" w:hAnsi="Times New Roman"/>
          <w:sz w:val="30"/>
          <w:szCs w:val="30"/>
        </w:rPr>
        <w:t xml:space="preserve">в соответствии с </w:t>
      </w:r>
      <w:r w:rsidR="00D656D3" w:rsidRPr="00A22E45">
        <w:rPr>
          <w:rFonts w:ascii="Times New Roman" w:hAnsi="Times New Roman"/>
          <w:sz w:val="30"/>
          <w:szCs w:val="30"/>
        </w:rPr>
        <w:t>р</w:t>
      </w:r>
      <w:r w:rsidR="00D656D3" w:rsidRPr="00A22E45">
        <w:rPr>
          <w:rStyle w:val="af1"/>
          <w:rFonts w:ascii="Times New Roman" w:hAnsi="Times New Roman"/>
          <w:b w:val="0"/>
          <w:sz w:val="30"/>
          <w:szCs w:val="30"/>
        </w:rPr>
        <w:t>аздел</w:t>
      </w:r>
      <w:r w:rsidR="00F0222B" w:rsidRPr="00A22E45">
        <w:rPr>
          <w:rStyle w:val="af1"/>
          <w:rFonts w:ascii="Times New Roman" w:hAnsi="Times New Roman"/>
          <w:b w:val="0"/>
          <w:sz w:val="30"/>
          <w:szCs w:val="30"/>
        </w:rPr>
        <w:t>ом</w:t>
      </w:r>
      <w:r w:rsidR="00D656D3" w:rsidRPr="00A22E45">
        <w:rPr>
          <w:rStyle w:val="af1"/>
          <w:rFonts w:ascii="Times New Roman" w:hAnsi="Times New Roman"/>
          <w:b w:val="0"/>
          <w:sz w:val="30"/>
          <w:szCs w:val="30"/>
        </w:rPr>
        <w:t xml:space="preserve"> </w:t>
      </w:r>
      <w:r w:rsidR="00D656D3" w:rsidRPr="00A22E45">
        <w:rPr>
          <w:rStyle w:val="af1"/>
          <w:rFonts w:ascii="Times New Roman" w:hAnsi="Times New Roman"/>
          <w:b w:val="0"/>
          <w:sz w:val="30"/>
          <w:szCs w:val="30"/>
          <w:lang w:val="en-US"/>
        </w:rPr>
        <w:t>III</w:t>
      </w:r>
      <w:r w:rsidR="00D656D3" w:rsidRPr="00A22E45">
        <w:rPr>
          <w:rStyle w:val="af1"/>
          <w:rFonts w:ascii="Times New Roman" w:hAnsi="Times New Roman"/>
          <w:b w:val="0"/>
          <w:sz w:val="30"/>
          <w:szCs w:val="30"/>
        </w:rPr>
        <w:t xml:space="preserve"> настоящего Руководства)</w:t>
      </w:r>
      <w:r w:rsidR="008C4492" w:rsidRPr="00A22E45">
        <w:rPr>
          <w:rStyle w:val="af1"/>
          <w:rFonts w:ascii="Times New Roman" w:hAnsi="Times New Roman"/>
          <w:sz w:val="30"/>
          <w:szCs w:val="30"/>
        </w:rPr>
        <w:t xml:space="preserve"> </w:t>
      </w:r>
      <w:r w:rsidR="009C2854" w:rsidRPr="00A22E45">
        <w:rPr>
          <w:rFonts w:ascii="Times New Roman" w:hAnsi="Times New Roman"/>
          <w:sz w:val="30"/>
          <w:szCs w:val="30"/>
        </w:rPr>
        <w:t>долж</w:t>
      </w:r>
      <w:r w:rsidRPr="00A22E45">
        <w:rPr>
          <w:rFonts w:ascii="Times New Roman" w:hAnsi="Times New Roman"/>
          <w:sz w:val="30"/>
          <w:szCs w:val="30"/>
        </w:rPr>
        <w:t>ны</w:t>
      </w:r>
      <w:r w:rsidR="009C2854" w:rsidRPr="00A22E45">
        <w:rPr>
          <w:rFonts w:ascii="Times New Roman" w:hAnsi="Times New Roman"/>
          <w:sz w:val="30"/>
          <w:szCs w:val="30"/>
        </w:rPr>
        <w:t xml:space="preserve"> сопровождаться </w:t>
      </w:r>
      <w:r w:rsidRPr="00A22E45">
        <w:rPr>
          <w:rFonts w:ascii="Times New Roman" w:hAnsi="Times New Roman"/>
          <w:sz w:val="30"/>
          <w:szCs w:val="30"/>
        </w:rPr>
        <w:t xml:space="preserve">представлением результатов сравнительных данных исследования </w:t>
      </w:r>
      <w:r w:rsidRPr="00A22E45">
        <w:rPr>
          <w:rFonts w:ascii="Times New Roman" w:hAnsi="Times New Roman"/>
          <w:i/>
          <w:sz w:val="30"/>
          <w:szCs w:val="30"/>
          <w:lang w:val="en-US"/>
        </w:rPr>
        <w:t>in</w:t>
      </w:r>
      <w:r w:rsidRPr="00A22E45">
        <w:rPr>
          <w:rFonts w:ascii="Times New Roman" w:hAnsi="Times New Roman"/>
          <w:i/>
          <w:sz w:val="30"/>
          <w:szCs w:val="30"/>
        </w:rPr>
        <w:t xml:space="preserve"> </w:t>
      </w:r>
      <w:r w:rsidRPr="00A22E45">
        <w:rPr>
          <w:rFonts w:ascii="Times New Roman" w:hAnsi="Times New Roman"/>
          <w:i/>
          <w:sz w:val="30"/>
          <w:szCs w:val="30"/>
          <w:lang w:val="en-US"/>
        </w:rPr>
        <w:t>vitro</w:t>
      </w:r>
      <w:r w:rsidRPr="00A22E45">
        <w:rPr>
          <w:rFonts w:ascii="Times New Roman" w:hAnsi="Times New Roman"/>
          <w:sz w:val="30"/>
          <w:szCs w:val="30"/>
        </w:rPr>
        <w:t xml:space="preserve"> между исследуемым и референтным </w:t>
      </w:r>
      <w:r w:rsidR="00911E59" w:rsidRPr="00A22E45">
        <w:rPr>
          <w:rFonts w:ascii="Times New Roman" w:hAnsi="Times New Roman"/>
          <w:sz w:val="30"/>
          <w:szCs w:val="30"/>
        </w:rPr>
        <w:t xml:space="preserve">лекарственными </w:t>
      </w:r>
      <w:r w:rsidRPr="00A22E45">
        <w:rPr>
          <w:rFonts w:ascii="Times New Roman" w:hAnsi="Times New Roman"/>
          <w:sz w:val="30"/>
          <w:szCs w:val="30"/>
        </w:rPr>
        <w:t>препаратами</w:t>
      </w:r>
      <w:r w:rsidR="00911E59" w:rsidRPr="00A22E45">
        <w:rPr>
          <w:rFonts w:ascii="Times New Roman" w:hAnsi="Times New Roman"/>
          <w:sz w:val="30"/>
          <w:szCs w:val="30"/>
        </w:rPr>
        <w:t xml:space="preserve"> для ингаляций</w:t>
      </w:r>
      <w:r w:rsidR="00F0222B" w:rsidRPr="00A22E45">
        <w:rPr>
          <w:rFonts w:ascii="Times New Roman" w:hAnsi="Times New Roman"/>
          <w:sz w:val="30"/>
          <w:szCs w:val="30"/>
        </w:rPr>
        <w:t>,</w:t>
      </w:r>
      <w:r w:rsidRPr="00A22E45">
        <w:rPr>
          <w:rFonts w:ascii="Times New Roman" w:hAnsi="Times New Roman"/>
          <w:sz w:val="30"/>
          <w:szCs w:val="30"/>
        </w:rPr>
        <w:t xml:space="preserve"> в которых установлено </w:t>
      </w:r>
      <w:r w:rsidR="009C2854" w:rsidRPr="00A22E45">
        <w:rPr>
          <w:rFonts w:ascii="Times New Roman" w:hAnsi="Times New Roman"/>
          <w:sz w:val="30"/>
          <w:szCs w:val="30"/>
        </w:rPr>
        <w:t xml:space="preserve">сопоставимое распределение частиц </w:t>
      </w:r>
      <w:r w:rsidR="00F0222B" w:rsidRPr="00A22E45">
        <w:rPr>
          <w:rFonts w:ascii="Times New Roman" w:hAnsi="Times New Roman"/>
          <w:sz w:val="30"/>
          <w:szCs w:val="30"/>
        </w:rPr>
        <w:t xml:space="preserve">по размерам </w:t>
      </w:r>
      <w:r w:rsidR="009C2854" w:rsidRPr="00A22E45">
        <w:rPr>
          <w:rFonts w:ascii="Times New Roman" w:hAnsi="Times New Roman"/>
          <w:sz w:val="30"/>
          <w:szCs w:val="30"/>
        </w:rPr>
        <w:t>с учетом скорости воздушного потока и клинически приемлемы</w:t>
      </w:r>
      <w:r w:rsidR="00861FFB" w:rsidRPr="00A22E45">
        <w:rPr>
          <w:rFonts w:ascii="Times New Roman" w:hAnsi="Times New Roman"/>
          <w:sz w:val="30"/>
          <w:szCs w:val="30"/>
        </w:rPr>
        <w:t>й</w:t>
      </w:r>
      <w:r w:rsidR="009C2854" w:rsidRPr="00A22E45">
        <w:rPr>
          <w:rFonts w:ascii="Times New Roman" w:hAnsi="Times New Roman"/>
          <w:sz w:val="30"/>
          <w:szCs w:val="30"/>
        </w:rPr>
        <w:t xml:space="preserve"> для детей диапазон перепада давления и объема воздуха. </w:t>
      </w:r>
      <w:r w:rsidRPr="00A22E45">
        <w:rPr>
          <w:rFonts w:ascii="Times New Roman" w:hAnsi="Times New Roman"/>
          <w:sz w:val="30"/>
          <w:szCs w:val="30"/>
        </w:rPr>
        <w:t xml:space="preserve">При этом если существуют различия по скорости воздушного потока между исследуемым и референтным </w:t>
      </w:r>
      <w:r w:rsidR="00911E59" w:rsidRPr="00A22E45">
        <w:rPr>
          <w:rFonts w:ascii="Times New Roman" w:hAnsi="Times New Roman"/>
          <w:sz w:val="30"/>
          <w:szCs w:val="30"/>
        </w:rPr>
        <w:t xml:space="preserve">лекарственными </w:t>
      </w:r>
      <w:r w:rsidRPr="00A22E45">
        <w:rPr>
          <w:rFonts w:ascii="Times New Roman" w:hAnsi="Times New Roman"/>
          <w:sz w:val="30"/>
          <w:szCs w:val="30"/>
        </w:rPr>
        <w:t>препаратами</w:t>
      </w:r>
      <w:r w:rsidR="00911E59" w:rsidRPr="00A22E45">
        <w:rPr>
          <w:rFonts w:ascii="Times New Roman" w:hAnsi="Times New Roman"/>
          <w:sz w:val="30"/>
          <w:szCs w:val="30"/>
        </w:rPr>
        <w:t xml:space="preserve"> для ингаляций</w:t>
      </w:r>
      <w:r w:rsidRPr="00A22E45">
        <w:rPr>
          <w:rFonts w:ascii="Times New Roman" w:hAnsi="Times New Roman"/>
          <w:sz w:val="30"/>
          <w:szCs w:val="30"/>
        </w:rPr>
        <w:t xml:space="preserve">, </w:t>
      </w:r>
      <w:r w:rsidR="00861FFB" w:rsidRPr="00A22E45">
        <w:rPr>
          <w:rFonts w:ascii="Times New Roman" w:hAnsi="Times New Roman"/>
          <w:sz w:val="30"/>
          <w:szCs w:val="30"/>
        </w:rPr>
        <w:t>путем проведения</w:t>
      </w:r>
      <w:r w:rsidRPr="00A22E45">
        <w:rPr>
          <w:rFonts w:ascii="Times New Roman" w:hAnsi="Times New Roman"/>
          <w:sz w:val="30"/>
          <w:szCs w:val="30"/>
        </w:rPr>
        <w:t xml:space="preserve"> соответствующих исследований </w:t>
      </w:r>
      <w:r w:rsidR="009D0A66" w:rsidRPr="00A22E45">
        <w:rPr>
          <w:rFonts w:ascii="Times New Roman" w:hAnsi="Times New Roman"/>
          <w:sz w:val="30"/>
          <w:szCs w:val="30"/>
        </w:rPr>
        <w:t>следует подтвердить</w:t>
      </w:r>
      <w:r w:rsidRPr="00A22E45">
        <w:rPr>
          <w:rFonts w:ascii="Times New Roman" w:hAnsi="Times New Roman"/>
          <w:sz w:val="30"/>
          <w:szCs w:val="30"/>
        </w:rPr>
        <w:t xml:space="preserve"> терапевтическ</w:t>
      </w:r>
      <w:r w:rsidR="009D0A66" w:rsidRPr="00A22E45">
        <w:rPr>
          <w:rFonts w:ascii="Times New Roman" w:hAnsi="Times New Roman"/>
          <w:sz w:val="30"/>
          <w:szCs w:val="30"/>
        </w:rPr>
        <w:t>ую</w:t>
      </w:r>
      <w:r w:rsidRPr="00A22E45">
        <w:rPr>
          <w:rFonts w:ascii="Times New Roman" w:hAnsi="Times New Roman"/>
          <w:sz w:val="30"/>
          <w:szCs w:val="30"/>
        </w:rPr>
        <w:t xml:space="preserve"> эквивалентность </w:t>
      </w:r>
      <w:r w:rsidR="00861FFB" w:rsidRPr="00A22E45">
        <w:rPr>
          <w:rFonts w:ascii="Times New Roman" w:hAnsi="Times New Roman"/>
          <w:sz w:val="30"/>
          <w:szCs w:val="30"/>
        </w:rPr>
        <w:t xml:space="preserve">этих </w:t>
      </w:r>
      <w:r w:rsidRPr="00A22E45">
        <w:rPr>
          <w:rFonts w:ascii="Times New Roman" w:hAnsi="Times New Roman"/>
          <w:sz w:val="30"/>
          <w:szCs w:val="30"/>
        </w:rPr>
        <w:t>лекарственных препаратов у детей</w:t>
      </w:r>
      <w:r w:rsidR="00861FFB" w:rsidRPr="00A22E45">
        <w:rPr>
          <w:rFonts w:ascii="Times New Roman" w:hAnsi="Times New Roman"/>
          <w:sz w:val="30"/>
          <w:szCs w:val="30"/>
        </w:rPr>
        <w:t xml:space="preserve">, в соответствии с </w:t>
      </w:r>
      <w:r w:rsidR="00D656D3" w:rsidRPr="00A22E45">
        <w:rPr>
          <w:rFonts w:ascii="Times New Roman" w:hAnsi="Times New Roman"/>
          <w:sz w:val="30"/>
          <w:szCs w:val="30"/>
        </w:rPr>
        <w:t>подраздел</w:t>
      </w:r>
      <w:r w:rsidR="00861FFB" w:rsidRPr="00A22E45">
        <w:rPr>
          <w:rFonts w:ascii="Times New Roman" w:hAnsi="Times New Roman"/>
          <w:sz w:val="30"/>
          <w:szCs w:val="30"/>
        </w:rPr>
        <w:t>ом</w:t>
      </w:r>
      <w:r w:rsidR="00D656D3" w:rsidRPr="00A22E45">
        <w:rPr>
          <w:rFonts w:ascii="Times New Roman" w:hAnsi="Times New Roman"/>
          <w:sz w:val="30"/>
          <w:szCs w:val="30"/>
        </w:rPr>
        <w:t xml:space="preserve"> 2 раздела </w:t>
      </w:r>
      <w:r w:rsidR="00D656D3" w:rsidRPr="00A22E45">
        <w:rPr>
          <w:rFonts w:ascii="Times New Roman" w:hAnsi="Times New Roman"/>
          <w:sz w:val="30"/>
          <w:szCs w:val="30"/>
          <w:lang w:val="en-US"/>
        </w:rPr>
        <w:t>V</w:t>
      </w:r>
      <w:r w:rsidR="00D656D3" w:rsidRPr="00A22E45">
        <w:rPr>
          <w:rFonts w:ascii="Times New Roman" w:hAnsi="Times New Roman"/>
          <w:sz w:val="30"/>
          <w:szCs w:val="30"/>
        </w:rPr>
        <w:t xml:space="preserve"> настоящего Руководства</w:t>
      </w:r>
      <w:r w:rsidR="00CD3695" w:rsidRPr="00A22E45">
        <w:rPr>
          <w:rFonts w:ascii="Times New Roman" w:hAnsi="Times New Roman"/>
          <w:sz w:val="30"/>
          <w:szCs w:val="30"/>
        </w:rPr>
        <w:t>.</w:t>
      </w:r>
    </w:p>
    <w:p w:rsidR="00AA1D57" w:rsidRPr="00A22E45" w:rsidRDefault="008F5C8B" w:rsidP="00C217C2">
      <w:pPr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Если </w:t>
      </w:r>
      <w:r w:rsidR="002C1FC2" w:rsidRPr="00A22E45">
        <w:rPr>
          <w:rFonts w:ascii="Times New Roman" w:hAnsi="Times New Roman"/>
          <w:sz w:val="30"/>
          <w:szCs w:val="30"/>
        </w:rPr>
        <w:t xml:space="preserve">для обоснования отказа от проведения клинических исследований </w:t>
      </w:r>
      <w:r w:rsidR="00BC6712" w:rsidRPr="00A22E45">
        <w:rPr>
          <w:rFonts w:ascii="Times New Roman" w:hAnsi="Times New Roman"/>
          <w:sz w:val="30"/>
          <w:szCs w:val="30"/>
        </w:rPr>
        <w:t xml:space="preserve">не </w:t>
      </w:r>
      <w:r w:rsidR="002C1FC2" w:rsidRPr="00A22E45">
        <w:rPr>
          <w:rFonts w:ascii="Times New Roman" w:hAnsi="Times New Roman"/>
          <w:sz w:val="30"/>
          <w:szCs w:val="30"/>
        </w:rPr>
        <w:t>применимо</w:t>
      </w:r>
      <w:r w:rsidR="00BC6712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ни од</w:t>
      </w:r>
      <w:r w:rsidR="002C1FC2" w:rsidRPr="00A22E45">
        <w:rPr>
          <w:rFonts w:ascii="Times New Roman" w:hAnsi="Times New Roman"/>
          <w:sz w:val="30"/>
          <w:szCs w:val="30"/>
        </w:rPr>
        <w:t>но</w:t>
      </w:r>
      <w:r w:rsidRPr="00A22E45">
        <w:rPr>
          <w:rFonts w:ascii="Times New Roman" w:hAnsi="Times New Roman"/>
          <w:sz w:val="30"/>
          <w:szCs w:val="30"/>
        </w:rPr>
        <w:t xml:space="preserve"> из описанных</w:t>
      </w:r>
      <w:r w:rsidR="00BC6712" w:rsidRPr="00A22E45">
        <w:rPr>
          <w:rFonts w:ascii="Times New Roman" w:hAnsi="Times New Roman"/>
          <w:sz w:val="30"/>
          <w:szCs w:val="30"/>
        </w:rPr>
        <w:t xml:space="preserve"> </w:t>
      </w:r>
      <w:r w:rsidR="009014D7" w:rsidRPr="00A22E45">
        <w:rPr>
          <w:rFonts w:ascii="Times New Roman" w:hAnsi="Times New Roman"/>
          <w:sz w:val="30"/>
          <w:szCs w:val="30"/>
        </w:rPr>
        <w:t>в пункте 134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2609C3" w:rsidRPr="00A22E45">
        <w:rPr>
          <w:rFonts w:ascii="Times New Roman" w:hAnsi="Times New Roman"/>
          <w:sz w:val="30"/>
          <w:szCs w:val="30"/>
        </w:rPr>
        <w:t xml:space="preserve">настоящего Руководства </w:t>
      </w:r>
      <w:r w:rsidR="002C1FC2" w:rsidRPr="00A22E45">
        <w:rPr>
          <w:rFonts w:ascii="Times New Roman" w:hAnsi="Times New Roman"/>
          <w:sz w:val="30"/>
          <w:szCs w:val="30"/>
        </w:rPr>
        <w:t>условий</w:t>
      </w:r>
      <w:r w:rsidR="00BC6712" w:rsidRPr="00A22E45">
        <w:rPr>
          <w:rFonts w:ascii="Times New Roman" w:hAnsi="Times New Roman"/>
          <w:sz w:val="30"/>
          <w:szCs w:val="30"/>
        </w:rPr>
        <w:t xml:space="preserve">, </w:t>
      </w:r>
      <w:r w:rsidR="00161DFB" w:rsidRPr="00A22E45">
        <w:rPr>
          <w:rFonts w:ascii="Times New Roman" w:hAnsi="Times New Roman"/>
          <w:sz w:val="30"/>
          <w:szCs w:val="30"/>
        </w:rPr>
        <w:t xml:space="preserve">следует провести </w:t>
      </w:r>
      <w:r w:rsidRPr="00A22E45">
        <w:rPr>
          <w:rFonts w:ascii="Times New Roman" w:hAnsi="Times New Roman"/>
          <w:sz w:val="30"/>
          <w:szCs w:val="30"/>
        </w:rPr>
        <w:t>клиническ</w:t>
      </w:r>
      <w:r w:rsidR="00161DFB" w:rsidRPr="00A22E45">
        <w:rPr>
          <w:rFonts w:ascii="Times New Roman" w:hAnsi="Times New Roman"/>
          <w:sz w:val="30"/>
          <w:szCs w:val="30"/>
        </w:rPr>
        <w:t>ую</w:t>
      </w:r>
      <w:r w:rsidRPr="00A22E45">
        <w:rPr>
          <w:rFonts w:ascii="Times New Roman" w:hAnsi="Times New Roman"/>
          <w:sz w:val="30"/>
          <w:szCs w:val="30"/>
        </w:rPr>
        <w:t xml:space="preserve"> раз</w:t>
      </w:r>
      <w:r w:rsidR="00C162A5" w:rsidRPr="00A22E45">
        <w:rPr>
          <w:rFonts w:ascii="Times New Roman" w:hAnsi="Times New Roman"/>
          <w:sz w:val="30"/>
          <w:szCs w:val="30"/>
        </w:rPr>
        <w:t>работк</w:t>
      </w:r>
      <w:r w:rsidR="00161DFB" w:rsidRPr="00A22E45">
        <w:rPr>
          <w:rFonts w:ascii="Times New Roman" w:hAnsi="Times New Roman"/>
          <w:sz w:val="30"/>
          <w:szCs w:val="30"/>
        </w:rPr>
        <w:t>у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9D0A66" w:rsidRPr="00A22E45">
        <w:rPr>
          <w:rFonts w:ascii="Times New Roman" w:hAnsi="Times New Roman"/>
          <w:sz w:val="30"/>
          <w:szCs w:val="30"/>
        </w:rPr>
        <w:t xml:space="preserve">лекарственного </w:t>
      </w:r>
      <w:r w:rsidRPr="00A22E45">
        <w:rPr>
          <w:rFonts w:ascii="Times New Roman" w:hAnsi="Times New Roman"/>
          <w:sz w:val="30"/>
          <w:szCs w:val="30"/>
        </w:rPr>
        <w:t>пр</w:t>
      </w:r>
      <w:r w:rsidR="00C162A5" w:rsidRPr="00A22E45">
        <w:rPr>
          <w:rFonts w:ascii="Times New Roman" w:hAnsi="Times New Roman"/>
          <w:sz w:val="30"/>
          <w:szCs w:val="30"/>
        </w:rPr>
        <w:t>епарата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861FFB" w:rsidRPr="00A22E45">
        <w:rPr>
          <w:rFonts w:ascii="Times New Roman" w:hAnsi="Times New Roman"/>
          <w:sz w:val="30"/>
          <w:szCs w:val="30"/>
        </w:rPr>
        <w:t xml:space="preserve">с участием </w:t>
      </w:r>
      <w:r w:rsidRPr="00A22E45">
        <w:rPr>
          <w:rFonts w:ascii="Times New Roman" w:hAnsi="Times New Roman"/>
          <w:sz w:val="30"/>
          <w:szCs w:val="30"/>
        </w:rPr>
        <w:t>детей</w:t>
      </w:r>
      <w:r w:rsidR="00BC6712" w:rsidRPr="00A22E45">
        <w:rPr>
          <w:rFonts w:ascii="Times New Roman" w:hAnsi="Times New Roman"/>
          <w:b/>
          <w:sz w:val="30"/>
          <w:szCs w:val="30"/>
        </w:rPr>
        <w:t>,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BC6712" w:rsidRPr="00A22E45">
        <w:rPr>
          <w:rFonts w:ascii="Times New Roman" w:hAnsi="Times New Roman"/>
          <w:sz w:val="30"/>
          <w:szCs w:val="30"/>
        </w:rPr>
        <w:t>включающ</w:t>
      </w:r>
      <w:r w:rsidR="00161DFB" w:rsidRPr="00A22E45">
        <w:rPr>
          <w:rFonts w:ascii="Times New Roman" w:hAnsi="Times New Roman"/>
          <w:sz w:val="30"/>
          <w:szCs w:val="30"/>
        </w:rPr>
        <w:t>ую в себя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3F1AE9" w:rsidRPr="00A22E45">
        <w:rPr>
          <w:rFonts w:ascii="Times New Roman" w:hAnsi="Times New Roman"/>
          <w:sz w:val="30"/>
          <w:szCs w:val="30"/>
        </w:rPr>
        <w:t>подтверждение</w:t>
      </w:r>
      <w:r w:rsidRPr="00A22E45">
        <w:rPr>
          <w:rFonts w:ascii="Times New Roman" w:hAnsi="Times New Roman"/>
          <w:sz w:val="30"/>
          <w:szCs w:val="30"/>
        </w:rPr>
        <w:t xml:space="preserve"> терапевтической эквивалентности в отношении эффективности и безопасности</w:t>
      </w:r>
      <w:r w:rsidR="00861FFB" w:rsidRPr="00A22E45">
        <w:rPr>
          <w:rFonts w:ascii="Times New Roman" w:hAnsi="Times New Roman"/>
          <w:sz w:val="30"/>
          <w:szCs w:val="30"/>
        </w:rPr>
        <w:t xml:space="preserve"> лекарственного препарата для </w:t>
      </w:r>
      <w:r w:rsidR="00861FFB" w:rsidRPr="00A22E45">
        <w:rPr>
          <w:rFonts w:ascii="Times New Roman" w:hAnsi="Times New Roman"/>
          <w:sz w:val="30"/>
          <w:szCs w:val="30"/>
        </w:rPr>
        <w:lastRenderedPageBreak/>
        <w:t>ингаляций, применяемого у детей</w:t>
      </w:r>
      <w:r w:rsidRPr="00A22E45">
        <w:rPr>
          <w:rFonts w:ascii="Times New Roman" w:hAnsi="Times New Roman"/>
          <w:sz w:val="30"/>
          <w:szCs w:val="30"/>
        </w:rPr>
        <w:t>. Эквивалент</w:t>
      </w:r>
      <w:r w:rsidR="00C162A5" w:rsidRPr="00A22E45">
        <w:rPr>
          <w:rFonts w:ascii="Times New Roman" w:hAnsi="Times New Roman"/>
          <w:sz w:val="30"/>
          <w:szCs w:val="30"/>
        </w:rPr>
        <w:t>н</w:t>
      </w:r>
      <w:r w:rsidR="009D0A66" w:rsidRPr="00A22E45">
        <w:rPr>
          <w:rFonts w:ascii="Times New Roman" w:hAnsi="Times New Roman"/>
          <w:sz w:val="30"/>
          <w:szCs w:val="30"/>
        </w:rPr>
        <w:t>ая</w:t>
      </w:r>
      <w:r w:rsidRPr="00A22E45">
        <w:rPr>
          <w:rFonts w:ascii="Times New Roman" w:hAnsi="Times New Roman"/>
          <w:sz w:val="30"/>
          <w:szCs w:val="30"/>
        </w:rPr>
        <w:t xml:space="preserve"> эффективность </w:t>
      </w:r>
      <w:r w:rsidR="009D0A66" w:rsidRPr="00A22E45">
        <w:rPr>
          <w:rFonts w:ascii="Times New Roman" w:hAnsi="Times New Roman"/>
          <w:sz w:val="30"/>
          <w:szCs w:val="30"/>
        </w:rPr>
        <w:t>подтверждается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861FFB" w:rsidRPr="00A22E45">
        <w:rPr>
          <w:rFonts w:ascii="Times New Roman" w:hAnsi="Times New Roman"/>
          <w:sz w:val="30"/>
          <w:szCs w:val="30"/>
        </w:rPr>
        <w:t>путем проведения</w:t>
      </w:r>
      <w:r w:rsidRPr="00A22E45">
        <w:rPr>
          <w:rFonts w:ascii="Times New Roman" w:hAnsi="Times New Roman"/>
          <w:sz w:val="30"/>
          <w:szCs w:val="30"/>
        </w:rPr>
        <w:t xml:space="preserve"> соответствующих фармакодинамических и </w:t>
      </w:r>
      <w:r w:rsidR="0090560A" w:rsidRPr="00A22E45">
        <w:rPr>
          <w:rFonts w:ascii="Times New Roman" w:hAnsi="Times New Roman"/>
          <w:sz w:val="30"/>
          <w:szCs w:val="30"/>
        </w:rPr>
        <w:t>(</w:t>
      </w:r>
      <w:r w:rsidRPr="00A22E45">
        <w:rPr>
          <w:rFonts w:ascii="Times New Roman" w:hAnsi="Times New Roman"/>
          <w:sz w:val="30"/>
          <w:szCs w:val="30"/>
        </w:rPr>
        <w:t>или</w:t>
      </w:r>
      <w:r w:rsidR="0090560A" w:rsidRPr="00A22E45">
        <w:rPr>
          <w:rFonts w:ascii="Times New Roman" w:hAnsi="Times New Roman"/>
          <w:sz w:val="30"/>
          <w:szCs w:val="30"/>
        </w:rPr>
        <w:t>)</w:t>
      </w:r>
      <w:r w:rsidRPr="00A22E45">
        <w:rPr>
          <w:rFonts w:ascii="Times New Roman" w:hAnsi="Times New Roman"/>
          <w:sz w:val="30"/>
          <w:szCs w:val="30"/>
        </w:rPr>
        <w:t xml:space="preserve"> клинических</w:t>
      </w:r>
      <w:r w:rsidR="0090560A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исследовани</w:t>
      </w:r>
      <w:r w:rsidR="00C162A5" w:rsidRPr="00A22E45">
        <w:rPr>
          <w:rFonts w:ascii="Times New Roman" w:hAnsi="Times New Roman"/>
          <w:sz w:val="30"/>
          <w:szCs w:val="30"/>
        </w:rPr>
        <w:t>й</w:t>
      </w:r>
      <w:r w:rsidRPr="00A22E45">
        <w:rPr>
          <w:rFonts w:ascii="Times New Roman" w:hAnsi="Times New Roman"/>
          <w:sz w:val="30"/>
          <w:szCs w:val="30"/>
        </w:rPr>
        <w:t xml:space="preserve"> эффективности</w:t>
      </w:r>
      <w:r w:rsidR="00861FFB" w:rsidRPr="00A22E45">
        <w:rPr>
          <w:rFonts w:ascii="Times New Roman" w:hAnsi="Times New Roman"/>
          <w:sz w:val="30"/>
          <w:szCs w:val="30"/>
        </w:rPr>
        <w:t xml:space="preserve"> </w:t>
      </w:r>
      <w:r w:rsidR="009014D7" w:rsidRPr="00A22E45">
        <w:rPr>
          <w:rFonts w:ascii="Times New Roman" w:hAnsi="Times New Roman"/>
          <w:sz w:val="30"/>
          <w:szCs w:val="30"/>
        </w:rPr>
        <w:t>лекарственного препарата для ингаляций</w:t>
      </w:r>
      <w:r w:rsidRPr="00A22E45">
        <w:rPr>
          <w:rFonts w:ascii="Times New Roman" w:hAnsi="Times New Roman"/>
          <w:sz w:val="30"/>
          <w:szCs w:val="30"/>
        </w:rPr>
        <w:t xml:space="preserve"> (</w:t>
      </w:r>
      <w:r w:rsidR="009C2854" w:rsidRPr="00A22E45">
        <w:rPr>
          <w:rFonts w:ascii="Times New Roman" w:hAnsi="Times New Roman"/>
          <w:sz w:val="30"/>
          <w:szCs w:val="30"/>
        </w:rPr>
        <w:t>или</w:t>
      </w:r>
      <w:r w:rsidRPr="00A22E45">
        <w:rPr>
          <w:rFonts w:ascii="Times New Roman" w:hAnsi="Times New Roman"/>
          <w:sz w:val="30"/>
          <w:szCs w:val="30"/>
        </w:rPr>
        <w:t xml:space="preserve"> исследования</w:t>
      </w:r>
      <w:r w:rsidR="00C162A5" w:rsidRPr="00A22E45">
        <w:rPr>
          <w:rFonts w:ascii="Times New Roman" w:hAnsi="Times New Roman"/>
          <w:sz w:val="30"/>
          <w:szCs w:val="30"/>
        </w:rPr>
        <w:t xml:space="preserve"> бронходилатации</w:t>
      </w:r>
      <w:r w:rsidRPr="00A22E45">
        <w:rPr>
          <w:rFonts w:ascii="Times New Roman" w:hAnsi="Times New Roman"/>
          <w:sz w:val="30"/>
          <w:szCs w:val="30"/>
        </w:rPr>
        <w:t xml:space="preserve">, </w:t>
      </w:r>
      <w:r w:rsidR="00C162A5" w:rsidRPr="00A22E45">
        <w:rPr>
          <w:rFonts w:ascii="Times New Roman" w:hAnsi="Times New Roman"/>
          <w:sz w:val="30"/>
          <w:szCs w:val="30"/>
        </w:rPr>
        <w:t xml:space="preserve">которые оценивают улучшение дыхательной </w:t>
      </w:r>
      <w:r w:rsidRPr="00A22E45">
        <w:rPr>
          <w:rFonts w:ascii="Times New Roman" w:hAnsi="Times New Roman"/>
          <w:sz w:val="30"/>
          <w:szCs w:val="30"/>
        </w:rPr>
        <w:t>функци</w:t>
      </w:r>
      <w:r w:rsidR="00C162A5" w:rsidRPr="00A22E45">
        <w:rPr>
          <w:rFonts w:ascii="Times New Roman" w:hAnsi="Times New Roman"/>
          <w:sz w:val="30"/>
          <w:szCs w:val="30"/>
        </w:rPr>
        <w:t>и,</w:t>
      </w:r>
      <w:r w:rsidRPr="00A22E45">
        <w:rPr>
          <w:rFonts w:ascii="Times New Roman" w:hAnsi="Times New Roman"/>
          <w:sz w:val="30"/>
          <w:szCs w:val="30"/>
        </w:rPr>
        <w:t xml:space="preserve"> или </w:t>
      </w:r>
      <w:proofErr w:type="spellStart"/>
      <w:r w:rsidR="00C162A5" w:rsidRPr="00A22E45">
        <w:rPr>
          <w:rFonts w:ascii="Times New Roman" w:hAnsi="Times New Roman"/>
          <w:sz w:val="30"/>
          <w:szCs w:val="30"/>
        </w:rPr>
        <w:t>бронхопротективны</w:t>
      </w:r>
      <w:r w:rsidR="00A51834" w:rsidRPr="00A22E45">
        <w:rPr>
          <w:rFonts w:ascii="Times New Roman" w:hAnsi="Times New Roman"/>
          <w:sz w:val="30"/>
          <w:szCs w:val="30"/>
        </w:rPr>
        <w:t>е</w:t>
      </w:r>
      <w:proofErr w:type="spellEnd"/>
      <w:r w:rsidR="00C162A5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исследовани</w:t>
      </w:r>
      <w:r w:rsidR="00A51834" w:rsidRPr="00A22E45">
        <w:rPr>
          <w:rFonts w:ascii="Times New Roman" w:hAnsi="Times New Roman"/>
          <w:sz w:val="30"/>
          <w:szCs w:val="30"/>
        </w:rPr>
        <w:t>я</w:t>
      </w:r>
      <w:r w:rsidR="008C4492" w:rsidRPr="00A22E45">
        <w:rPr>
          <w:rFonts w:ascii="Times New Roman" w:hAnsi="Times New Roman"/>
          <w:sz w:val="30"/>
          <w:szCs w:val="30"/>
        </w:rPr>
        <w:t xml:space="preserve"> </w:t>
      </w:r>
      <w:r w:rsidR="008758AD" w:rsidRPr="00A22E45">
        <w:rPr>
          <w:rFonts w:ascii="Times New Roman" w:hAnsi="Times New Roman"/>
          <w:sz w:val="30"/>
          <w:szCs w:val="30"/>
        </w:rPr>
        <w:br/>
      </w:r>
      <w:r w:rsidR="00D656D3" w:rsidRPr="00A22E45">
        <w:rPr>
          <w:rFonts w:ascii="Times New Roman" w:hAnsi="Times New Roman"/>
          <w:sz w:val="30"/>
          <w:szCs w:val="30"/>
        </w:rPr>
        <w:t>(</w:t>
      </w:r>
      <w:r w:rsidR="00861FFB" w:rsidRPr="00A22E45">
        <w:rPr>
          <w:rFonts w:ascii="Times New Roman" w:hAnsi="Times New Roman"/>
          <w:sz w:val="30"/>
          <w:szCs w:val="30"/>
        </w:rPr>
        <w:t xml:space="preserve">в соответствии с </w:t>
      </w:r>
      <w:r w:rsidR="00D656D3" w:rsidRPr="00A22E45">
        <w:rPr>
          <w:rFonts w:ascii="Times New Roman" w:hAnsi="Times New Roman"/>
          <w:sz w:val="30"/>
          <w:szCs w:val="30"/>
        </w:rPr>
        <w:t>подраздел</w:t>
      </w:r>
      <w:r w:rsidR="00861FFB" w:rsidRPr="00A22E45">
        <w:rPr>
          <w:rFonts w:ascii="Times New Roman" w:hAnsi="Times New Roman"/>
          <w:sz w:val="30"/>
          <w:szCs w:val="30"/>
        </w:rPr>
        <w:t>ом</w:t>
      </w:r>
      <w:r w:rsidR="00D656D3" w:rsidRPr="00A22E45">
        <w:rPr>
          <w:rFonts w:ascii="Times New Roman" w:hAnsi="Times New Roman"/>
          <w:sz w:val="30"/>
          <w:szCs w:val="30"/>
        </w:rPr>
        <w:t xml:space="preserve"> 1 раздела </w:t>
      </w:r>
      <w:r w:rsidR="00D656D3" w:rsidRPr="00A22E45">
        <w:rPr>
          <w:rFonts w:ascii="Times New Roman" w:hAnsi="Times New Roman"/>
          <w:sz w:val="30"/>
          <w:szCs w:val="30"/>
          <w:lang w:val="en-US"/>
        </w:rPr>
        <w:t>V</w:t>
      </w:r>
      <w:r w:rsidR="00D656D3" w:rsidRPr="00A22E45">
        <w:rPr>
          <w:rFonts w:ascii="Times New Roman" w:hAnsi="Times New Roman"/>
          <w:sz w:val="30"/>
          <w:szCs w:val="30"/>
        </w:rPr>
        <w:t xml:space="preserve"> настоящего Руководства).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9D0A66" w:rsidRPr="00A22E45">
        <w:rPr>
          <w:rFonts w:ascii="Times New Roman" w:hAnsi="Times New Roman"/>
          <w:sz w:val="30"/>
          <w:szCs w:val="30"/>
        </w:rPr>
        <w:t>Следует провести оценку</w:t>
      </w:r>
      <w:r w:rsidR="005F6C13" w:rsidRPr="00A22E45">
        <w:rPr>
          <w:rFonts w:ascii="Times New Roman" w:hAnsi="Times New Roman"/>
          <w:sz w:val="30"/>
          <w:szCs w:val="30"/>
        </w:rPr>
        <w:t xml:space="preserve"> к</w:t>
      </w:r>
      <w:r w:rsidRPr="00A22E45">
        <w:rPr>
          <w:rFonts w:ascii="Times New Roman" w:hAnsi="Times New Roman"/>
          <w:sz w:val="30"/>
          <w:szCs w:val="30"/>
        </w:rPr>
        <w:t xml:space="preserve">линически </w:t>
      </w:r>
      <w:r w:rsidR="005F6C13" w:rsidRPr="00A22E45">
        <w:rPr>
          <w:rFonts w:ascii="Times New Roman" w:hAnsi="Times New Roman"/>
          <w:sz w:val="30"/>
          <w:szCs w:val="30"/>
        </w:rPr>
        <w:t>значимы</w:t>
      </w:r>
      <w:r w:rsidR="009D0A66" w:rsidRPr="00A22E45">
        <w:rPr>
          <w:rFonts w:ascii="Times New Roman" w:hAnsi="Times New Roman"/>
          <w:sz w:val="30"/>
          <w:szCs w:val="30"/>
        </w:rPr>
        <w:t>х</w:t>
      </w:r>
      <w:r w:rsidRPr="00A22E45">
        <w:rPr>
          <w:rFonts w:ascii="Times New Roman" w:hAnsi="Times New Roman"/>
          <w:sz w:val="30"/>
          <w:szCs w:val="30"/>
        </w:rPr>
        <w:t xml:space="preserve"> и соответствующи</w:t>
      </w:r>
      <w:r w:rsidR="009D0A66" w:rsidRPr="00A22E45">
        <w:rPr>
          <w:rFonts w:ascii="Times New Roman" w:hAnsi="Times New Roman"/>
          <w:sz w:val="30"/>
          <w:szCs w:val="30"/>
        </w:rPr>
        <w:t>х</w:t>
      </w:r>
      <w:r w:rsidRPr="00A22E45">
        <w:rPr>
          <w:rFonts w:ascii="Times New Roman" w:hAnsi="Times New Roman"/>
          <w:sz w:val="30"/>
          <w:szCs w:val="30"/>
        </w:rPr>
        <w:t xml:space="preserve"> возраст</w:t>
      </w:r>
      <w:r w:rsidR="005F6C13" w:rsidRPr="00A22E45">
        <w:rPr>
          <w:rFonts w:ascii="Times New Roman" w:hAnsi="Times New Roman"/>
          <w:sz w:val="30"/>
          <w:szCs w:val="30"/>
        </w:rPr>
        <w:t>у</w:t>
      </w:r>
      <w:r w:rsidRPr="00A22E45">
        <w:rPr>
          <w:rFonts w:ascii="Times New Roman" w:hAnsi="Times New Roman"/>
          <w:sz w:val="30"/>
          <w:szCs w:val="30"/>
        </w:rPr>
        <w:t xml:space="preserve"> переменны</w:t>
      </w:r>
      <w:r w:rsidR="009D0A66" w:rsidRPr="00A22E45">
        <w:rPr>
          <w:rFonts w:ascii="Times New Roman" w:hAnsi="Times New Roman"/>
          <w:sz w:val="30"/>
          <w:szCs w:val="30"/>
        </w:rPr>
        <w:t>х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861FFB" w:rsidRPr="00A22E45">
        <w:rPr>
          <w:rFonts w:ascii="Times New Roman" w:hAnsi="Times New Roman"/>
          <w:sz w:val="30"/>
          <w:szCs w:val="30"/>
        </w:rPr>
        <w:t xml:space="preserve">эквивалентной </w:t>
      </w:r>
      <w:r w:rsidRPr="00A22E45">
        <w:rPr>
          <w:rFonts w:ascii="Times New Roman" w:hAnsi="Times New Roman"/>
          <w:sz w:val="30"/>
          <w:szCs w:val="30"/>
        </w:rPr>
        <w:t>эффективности (первичны</w:t>
      </w:r>
      <w:r w:rsidR="009D0A66" w:rsidRPr="00A22E45">
        <w:rPr>
          <w:rFonts w:ascii="Times New Roman" w:hAnsi="Times New Roman"/>
          <w:sz w:val="30"/>
          <w:szCs w:val="30"/>
        </w:rPr>
        <w:t>х и</w:t>
      </w:r>
      <w:r w:rsidRPr="00A22E45">
        <w:rPr>
          <w:rFonts w:ascii="Times New Roman" w:hAnsi="Times New Roman"/>
          <w:sz w:val="30"/>
          <w:szCs w:val="30"/>
        </w:rPr>
        <w:t xml:space="preserve"> вторичны</w:t>
      </w:r>
      <w:r w:rsidR="009D0A66" w:rsidRPr="00A22E45">
        <w:rPr>
          <w:rFonts w:ascii="Times New Roman" w:hAnsi="Times New Roman"/>
          <w:sz w:val="30"/>
          <w:szCs w:val="30"/>
        </w:rPr>
        <w:t>х</w:t>
      </w:r>
      <w:r w:rsidR="00861FFB" w:rsidRPr="00A22E45">
        <w:rPr>
          <w:rFonts w:ascii="Times New Roman" w:hAnsi="Times New Roman"/>
          <w:sz w:val="30"/>
          <w:szCs w:val="30"/>
        </w:rPr>
        <w:t xml:space="preserve"> –</w:t>
      </w:r>
      <w:r w:rsidRPr="00A22E45">
        <w:rPr>
          <w:rFonts w:ascii="Times New Roman" w:hAnsi="Times New Roman"/>
          <w:sz w:val="30"/>
          <w:szCs w:val="30"/>
        </w:rPr>
        <w:t xml:space="preserve"> по мере необходимости).</w:t>
      </w:r>
      <w:r w:rsidR="0008012E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Доказательная база</w:t>
      </w:r>
      <w:r w:rsidR="00A51834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в отношении лучших</w:t>
      </w:r>
      <w:r w:rsidR="007B1CEB" w:rsidRPr="00A22E45">
        <w:rPr>
          <w:rFonts w:ascii="Times New Roman" w:hAnsi="Times New Roman"/>
          <w:sz w:val="30"/>
          <w:szCs w:val="30"/>
        </w:rPr>
        <w:t xml:space="preserve"> (предпочтительных)</w:t>
      </w:r>
      <w:r w:rsidRPr="00A22E45">
        <w:rPr>
          <w:rFonts w:ascii="Times New Roman" w:hAnsi="Times New Roman"/>
          <w:sz w:val="30"/>
          <w:szCs w:val="30"/>
        </w:rPr>
        <w:t xml:space="preserve"> методов</w:t>
      </w:r>
      <w:r w:rsidR="0090560A" w:rsidRPr="00A22E45">
        <w:rPr>
          <w:rFonts w:ascii="Times New Roman" w:hAnsi="Times New Roman"/>
          <w:sz w:val="30"/>
          <w:szCs w:val="30"/>
        </w:rPr>
        <w:t xml:space="preserve"> </w:t>
      </w:r>
      <w:r w:rsidR="0008012E" w:rsidRPr="00A22E45">
        <w:rPr>
          <w:rFonts w:ascii="Times New Roman" w:hAnsi="Times New Roman"/>
          <w:sz w:val="30"/>
          <w:szCs w:val="30"/>
        </w:rPr>
        <w:t>оценки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5F6C13" w:rsidRPr="00A22E45">
        <w:rPr>
          <w:rFonts w:ascii="Times New Roman" w:hAnsi="Times New Roman"/>
          <w:sz w:val="30"/>
          <w:szCs w:val="30"/>
        </w:rPr>
        <w:t>бронходилатации</w:t>
      </w:r>
      <w:proofErr w:type="spellEnd"/>
      <w:r w:rsidRPr="00A22E45">
        <w:rPr>
          <w:rFonts w:ascii="Times New Roman" w:hAnsi="Times New Roman"/>
          <w:sz w:val="30"/>
          <w:szCs w:val="30"/>
        </w:rPr>
        <w:t xml:space="preserve"> и</w:t>
      </w:r>
      <w:r w:rsidR="007B1CEB" w:rsidRPr="00A22E45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7B1CEB" w:rsidRPr="00A22E45">
        <w:rPr>
          <w:rFonts w:ascii="Times New Roman" w:hAnsi="Times New Roman"/>
          <w:sz w:val="30"/>
          <w:szCs w:val="30"/>
        </w:rPr>
        <w:t>бронхопротекции</w:t>
      </w:r>
      <w:proofErr w:type="spellEnd"/>
      <w:r w:rsidR="007B1CEB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у детей ограничен</w:t>
      </w:r>
      <w:r w:rsidR="007B1CEB" w:rsidRPr="00A22E45">
        <w:rPr>
          <w:rFonts w:ascii="Times New Roman" w:hAnsi="Times New Roman"/>
          <w:sz w:val="30"/>
          <w:szCs w:val="30"/>
        </w:rPr>
        <w:t>а</w:t>
      </w:r>
      <w:r w:rsidRPr="00A22E45">
        <w:rPr>
          <w:rFonts w:ascii="Times New Roman" w:hAnsi="Times New Roman"/>
          <w:sz w:val="30"/>
          <w:szCs w:val="30"/>
        </w:rPr>
        <w:t xml:space="preserve">, поэтому </w:t>
      </w:r>
      <w:r w:rsidR="009014D7" w:rsidRPr="00A22E45">
        <w:rPr>
          <w:rFonts w:ascii="Times New Roman" w:hAnsi="Times New Roman"/>
          <w:sz w:val="30"/>
          <w:szCs w:val="30"/>
        </w:rPr>
        <w:t>их выбор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9014D7" w:rsidRPr="00A22E45">
        <w:rPr>
          <w:rFonts w:ascii="Times New Roman" w:hAnsi="Times New Roman"/>
          <w:sz w:val="30"/>
          <w:szCs w:val="30"/>
        </w:rPr>
        <w:t xml:space="preserve">должен </w:t>
      </w:r>
      <w:r w:rsidR="0008012E" w:rsidRPr="00A22E45">
        <w:rPr>
          <w:rFonts w:ascii="Times New Roman" w:hAnsi="Times New Roman"/>
          <w:sz w:val="30"/>
          <w:szCs w:val="30"/>
        </w:rPr>
        <w:t>основ</w:t>
      </w:r>
      <w:r w:rsidR="00E401B0" w:rsidRPr="00A22E45">
        <w:rPr>
          <w:rFonts w:ascii="Times New Roman" w:hAnsi="Times New Roman"/>
          <w:sz w:val="30"/>
          <w:szCs w:val="30"/>
        </w:rPr>
        <w:t>ыва</w:t>
      </w:r>
      <w:r w:rsidR="009014D7" w:rsidRPr="00A22E45">
        <w:rPr>
          <w:rFonts w:ascii="Times New Roman" w:hAnsi="Times New Roman"/>
          <w:sz w:val="30"/>
          <w:szCs w:val="30"/>
        </w:rPr>
        <w:t>ться</w:t>
      </w:r>
      <w:r w:rsidRPr="00A22E45">
        <w:rPr>
          <w:rFonts w:ascii="Times New Roman" w:hAnsi="Times New Roman"/>
          <w:sz w:val="30"/>
          <w:szCs w:val="30"/>
        </w:rPr>
        <w:t xml:space="preserve"> на </w:t>
      </w:r>
      <w:r w:rsidR="009014D7" w:rsidRPr="00A22E45">
        <w:rPr>
          <w:rFonts w:ascii="Times New Roman" w:hAnsi="Times New Roman"/>
          <w:sz w:val="30"/>
          <w:szCs w:val="30"/>
        </w:rPr>
        <w:t>научных данных</w:t>
      </w:r>
      <w:r w:rsidRPr="00A22E45">
        <w:rPr>
          <w:rFonts w:ascii="Times New Roman" w:hAnsi="Times New Roman"/>
          <w:sz w:val="30"/>
          <w:szCs w:val="30"/>
        </w:rPr>
        <w:t xml:space="preserve"> и </w:t>
      </w:r>
      <w:r w:rsidR="009014D7" w:rsidRPr="00A22E45">
        <w:rPr>
          <w:rFonts w:ascii="Times New Roman" w:hAnsi="Times New Roman"/>
          <w:sz w:val="30"/>
          <w:szCs w:val="30"/>
        </w:rPr>
        <w:t>результатах оценки</w:t>
      </w:r>
      <w:r w:rsidRPr="00A22E45">
        <w:rPr>
          <w:rFonts w:ascii="Times New Roman" w:hAnsi="Times New Roman"/>
          <w:sz w:val="30"/>
          <w:szCs w:val="30"/>
        </w:rPr>
        <w:t xml:space="preserve"> эксперт</w:t>
      </w:r>
      <w:r w:rsidR="009014D7" w:rsidRPr="00A22E45">
        <w:rPr>
          <w:rFonts w:ascii="Times New Roman" w:hAnsi="Times New Roman"/>
          <w:sz w:val="30"/>
          <w:szCs w:val="30"/>
        </w:rPr>
        <w:t>ами</w:t>
      </w:r>
      <w:r w:rsidRPr="00A22E45">
        <w:rPr>
          <w:rFonts w:ascii="Times New Roman" w:hAnsi="Times New Roman"/>
          <w:sz w:val="30"/>
          <w:szCs w:val="30"/>
        </w:rPr>
        <w:t xml:space="preserve"> в </w:t>
      </w:r>
      <w:r w:rsidR="009014D7" w:rsidRPr="00A22E45">
        <w:rPr>
          <w:rFonts w:ascii="Times New Roman" w:hAnsi="Times New Roman"/>
          <w:sz w:val="30"/>
          <w:szCs w:val="30"/>
        </w:rPr>
        <w:t>данной</w:t>
      </w:r>
      <w:r w:rsidR="0008012E" w:rsidRPr="00A22E45">
        <w:rPr>
          <w:rFonts w:ascii="Times New Roman" w:hAnsi="Times New Roman"/>
          <w:sz w:val="30"/>
          <w:szCs w:val="30"/>
        </w:rPr>
        <w:t xml:space="preserve"> области</w:t>
      </w:r>
      <w:r w:rsidR="009014D7" w:rsidRPr="00A22E45">
        <w:rPr>
          <w:rFonts w:ascii="Times New Roman" w:hAnsi="Times New Roman"/>
          <w:sz w:val="30"/>
          <w:szCs w:val="30"/>
        </w:rPr>
        <w:t xml:space="preserve"> педиатрии</w:t>
      </w:r>
      <w:r w:rsidRPr="00A22E45">
        <w:rPr>
          <w:rFonts w:ascii="Times New Roman" w:hAnsi="Times New Roman"/>
          <w:sz w:val="30"/>
          <w:szCs w:val="30"/>
        </w:rPr>
        <w:t xml:space="preserve">. </w:t>
      </w:r>
      <w:r w:rsidR="00E401B0" w:rsidRPr="00A22E45">
        <w:rPr>
          <w:rFonts w:ascii="Times New Roman" w:hAnsi="Times New Roman"/>
          <w:sz w:val="30"/>
          <w:szCs w:val="30"/>
        </w:rPr>
        <w:t>В</w:t>
      </w:r>
      <w:r w:rsidRPr="00A22E45">
        <w:rPr>
          <w:rFonts w:ascii="Times New Roman" w:hAnsi="Times New Roman"/>
          <w:sz w:val="30"/>
          <w:szCs w:val="30"/>
        </w:rPr>
        <w:t>ыбранны</w:t>
      </w:r>
      <w:r w:rsidR="00E401B0" w:rsidRPr="00A22E45">
        <w:rPr>
          <w:rFonts w:ascii="Times New Roman" w:hAnsi="Times New Roman"/>
          <w:sz w:val="30"/>
          <w:szCs w:val="30"/>
        </w:rPr>
        <w:t>е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9014D7" w:rsidRPr="00A22E45">
        <w:rPr>
          <w:rFonts w:ascii="Times New Roman" w:hAnsi="Times New Roman"/>
          <w:sz w:val="30"/>
          <w:szCs w:val="30"/>
        </w:rPr>
        <w:t xml:space="preserve">для оценки </w:t>
      </w:r>
      <w:proofErr w:type="spellStart"/>
      <w:r w:rsidR="009014D7" w:rsidRPr="00A22E45">
        <w:rPr>
          <w:rFonts w:ascii="Times New Roman" w:hAnsi="Times New Roman"/>
          <w:sz w:val="30"/>
          <w:szCs w:val="30"/>
        </w:rPr>
        <w:t>бронходилатации</w:t>
      </w:r>
      <w:proofErr w:type="spellEnd"/>
      <w:r w:rsidR="009014D7" w:rsidRPr="00A22E45">
        <w:rPr>
          <w:rFonts w:ascii="Times New Roman" w:hAnsi="Times New Roman"/>
          <w:sz w:val="30"/>
          <w:szCs w:val="30"/>
        </w:rPr>
        <w:t xml:space="preserve"> и </w:t>
      </w:r>
      <w:proofErr w:type="spellStart"/>
      <w:r w:rsidR="009014D7" w:rsidRPr="00A22E45">
        <w:rPr>
          <w:rFonts w:ascii="Times New Roman" w:hAnsi="Times New Roman"/>
          <w:sz w:val="30"/>
          <w:szCs w:val="30"/>
        </w:rPr>
        <w:t>бронхопротекции</w:t>
      </w:r>
      <w:proofErr w:type="spellEnd"/>
      <w:r w:rsidR="009014D7" w:rsidRPr="00A22E45">
        <w:rPr>
          <w:rFonts w:ascii="Times New Roman" w:hAnsi="Times New Roman"/>
          <w:sz w:val="30"/>
          <w:szCs w:val="30"/>
        </w:rPr>
        <w:t xml:space="preserve"> у детей </w:t>
      </w:r>
      <w:r w:rsidRPr="00A22E45">
        <w:rPr>
          <w:rFonts w:ascii="Times New Roman" w:hAnsi="Times New Roman"/>
          <w:sz w:val="30"/>
          <w:szCs w:val="30"/>
        </w:rPr>
        <w:t>параметр</w:t>
      </w:r>
      <w:r w:rsidR="00E401B0" w:rsidRPr="00A22E45">
        <w:rPr>
          <w:rFonts w:ascii="Times New Roman" w:hAnsi="Times New Roman"/>
          <w:sz w:val="30"/>
          <w:szCs w:val="30"/>
        </w:rPr>
        <w:t>ы</w:t>
      </w:r>
      <w:r w:rsidRPr="00A22E45">
        <w:rPr>
          <w:rFonts w:ascii="Times New Roman" w:hAnsi="Times New Roman"/>
          <w:sz w:val="30"/>
          <w:szCs w:val="30"/>
        </w:rPr>
        <w:t>, характеризующи</w:t>
      </w:r>
      <w:r w:rsidR="00861FFB" w:rsidRPr="00A22E45">
        <w:rPr>
          <w:rFonts w:ascii="Times New Roman" w:hAnsi="Times New Roman"/>
          <w:sz w:val="30"/>
          <w:szCs w:val="30"/>
        </w:rPr>
        <w:t>е</w:t>
      </w:r>
      <w:r w:rsidRPr="00A22E45">
        <w:rPr>
          <w:rFonts w:ascii="Times New Roman" w:hAnsi="Times New Roman"/>
          <w:sz w:val="30"/>
          <w:szCs w:val="30"/>
        </w:rPr>
        <w:t xml:space="preserve"> эффективность</w:t>
      </w:r>
      <w:r w:rsidR="00E401B0" w:rsidRPr="00A22E45">
        <w:rPr>
          <w:rFonts w:ascii="Times New Roman" w:hAnsi="Times New Roman"/>
          <w:sz w:val="30"/>
          <w:szCs w:val="30"/>
        </w:rPr>
        <w:t xml:space="preserve"> </w:t>
      </w:r>
      <w:r w:rsidR="009014D7" w:rsidRPr="00A22E45">
        <w:rPr>
          <w:rFonts w:ascii="Times New Roman" w:hAnsi="Times New Roman"/>
          <w:sz w:val="30"/>
          <w:szCs w:val="30"/>
        </w:rPr>
        <w:t xml:space="preserve">лекарственного препарата для ингаляций </w:t>
      </w:r>
      <w:r w:rsidR="00E401B0" w:rsidRPr="00A22E45">
        <w:rPr>
          <w:rFonts w:ascii="Times New Roman" w:hAnsi="Times New Roman"/>
          <w:sz w:val="30"/>
          <w:szCs w:val="30"/>
        </w:rPr>
        <w:t>следует обосновать</w:t>
      </w:r>
      <w:r w:rsidR="008C4492" w:rsidRPr="00A22E45">
        <w:rPr>
          <w:rFonts w:ascii="Times New Roman" w:hAnsi="Times New Roman"/>
          <w:sz w:val="30"/>
          <w:szCs w:val="30"/>
        </w:rPr>
        <w:t xml:space="preserve">. </w:t>
      </w:r>
    </w:p>
    <w:p w:rsidR="00AA1D57" w:rsidRPr="00A22E45" w:rsidRDefault="009014D7" w:rsidP="00C217C2">
      <w:pPr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С</w:t>
      </w:r>
      <w:r w:rsidR="00E401B0" w:rsidRPr="00A22E45">
        <w:rPr>
          <w:rFonts w:ascii="Times New Roman" w:hAnsi="Times New Roman"/>
          <w:sz w:val="30"/>
          <w:szCs w:val="30"/>
        </w:rPr>
        <w:t xml:space="preserve">ледует доказать </w:t>
      </w:r>
      <w:r w:rsidR="00090059" w:rsidRPr="00A22E45">
        <w:rPr>
          <w:rFonts w:ascii="Times New Roman" w:hAnsi="Times New Roman"/>
          <w:sz w:val="30"/>
          <w:szCs w:val="30"/>
        </w:rPr>
        <w:t>э</w:t>
      </w:r>
      <w:r w:rsidR="0008012E" w:rsidRPr="00A22E45">
        <w:rPr>
          <w:rFonts w:ascii="Times New Roman" w:hAnsi="Times New Roman"/>
          <w:sz w:val="30"/>
          <w:szCs w:val="30"/>
        </w:rPr>
        <w:t>квивалент</w:t>
      </w:r>
      <w:r w:rsidR="00090059" w:rsidRPr="00A22E45">
        <w:rPr>
          <w:rFonts w:ascii="Times New Roman" w:hAnsi="Times New Roman"/>
          <w:sz w:val="30"/>
          <w:szCs w:val="30"/>
        </w:rPr>
        <w:t>н</w:t>
      </w:r>
      <w:r w:rsidR="00E401B0" w:rsidRPr="00A22E45">
        <w:rPr>
          <w:rFonts w:ascii="Times New Roman" w:hAnsi="Times New Roman"/>
          <w:sz w:val="30"/>
          <w:szCs w:val="30"/>
        </w:rPr>
        <w:t>ую</w:t>
      </w:r>
      <w:r w:rsidR="0008012E" w:rsidRPr="00A22E45">
        <w:rPr>
          <w:rFonts w:ascii="Times New Roman" w:hAnsi="Times New Roman"/>
          <w:sz w:val="30"/>
          <w:szCs w:val="30"/>
        </w:rPr>
        <w:t xml:space="preserve"> безопасность</w:t>
      </w:r>
      <w:r w:rsidR="00861FFB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лекарственного препарата для ингаляций</w:t>
      </w:r>
      <w:r w:rsidR="008F5C8B" w:rsidRPr="00A22E45">
        <w:rPr>
          <w:rFonts w:ascii="Times New Roman" w:hAnsi="Times New Roman"/>
          <w:sz w:val="30"/>
          <w:szCs w:val="30"/>
        </w:rPr>
        <w:t>. Системн</w:t>
      </w:r>
      <w:r w:rsidR="005760C1" w:rsidRPr="00A22E45">
        <w:rPr>
          <w:rFonts w:ascii="Times New Roman" w:hAnsi="Times New Roman"/>
          <w:sz w:val="30"/>
          <w:szCs w:val="30"/>
        </w:rPr>
        <w:t>ую</w:t>
      </w:r>
      <w:r w:rsidR="008F5C8B" w:rsidRPr="00A22E45">
        <w:rPr>
          <w:rFonts w:ascii="Times New Roman" w:hAnsi="Times New Roman"/>
          <w:sz w:val="30"/>
          <w:szCs w:val="30"/>
        </w:rPr>
        <w:t xml:space="preserve"> безопасность </w:t>
      </w:r>
      <w:r w:rsidR="00E401B0" w:rsidRPr="00A22E45">
        <w:rPr>
          <w:rFonts w:ascii="Times New Roman" w:hAnsi="Times New Roman"/>
          <w:sz w:val="30"/>
          <w:szCs w:val="30"/>
        </w:rPr>
        <w:t>следует</w:t>
      </w:r>
      <w:r w:rsidR="005760C1" w:rsidRPr="00A22E45">
        <w:rPr>
          <w:rFonts w:ascii="Times New Roman" w:hAnsi="Times New Roman"/>
          <w:sz w:val="30"/>
          <w:szCs w:val="30"/>
        </w:rPr>
        <w:t xml:space="preserve"> подтвердить результатами </w:t>
      </w:r>
      <w:r w:rsidR="003F26AE" w:rsidRPr="00A22E45">
        <w:rPr>
          <w:rFonts w:ascii="Times New Roman" w:hAnsi="Times New Roman"/>
          <w:sz w:val="30"/>
          <w:szCs w:val="30"/>
        </w:rPr>
        <w:t>изучения</w:t>
      </w:r>
      <w:r w:rsidR="008F5C8B" w:rsidRPr="00A22E45">
        <w:rPr>
          <w:rFonts w:ascii="Times New Roman" w:hAnsi="Times New Roman"/>
          <w:sz w:val="30"/>
          <w:szCs w:val="30"/>
        </w:rPr>
        <w:t xml:space="preserve"> фармакокинетической эквивалентности, если это возможно и оправдано</w:t>
      </w:r>
      <w:r w:rsidR="00090059" w:rsidRPr="00A22E45">
        <w:rPr>
          <w:rFonts w:ascii="Times New Roman" w:hAnsi="Times New Roman"/>
          <w:sz w:val="30"/>
          <w:szCs w:val="30"/>
        </w:rPr>
        <w:t>,</w:t>
      </w:r>
      <w:r w:rsidR="008F5C8B" w:rsidRPr="00A22E45">
        <w:rPr>
          <w:rFonts w:ascii="Times New Roman" w:hAnsi="Times New Roman"/>
          <w:sz w:val="30"/>
          <w:szCs w:val="30"/>
        </w:rPr>
        <w:t xml:space="preserve"> или фармакодинамическ</w:t>
      </w:r>
      <w:r w:rsidR="002B6EE6" w:rsidRPr="00A22E45">
        <w:rPr>
          <w:rFonts w:ascii="Times New Roman" w:hAnsi="Times New Roman"/>
          <w:sz w:val="30"/>
          <w:szCs w:val="30"/>
        </w:rPr>
        <w:t>ой</w:t>
      </w:r>
      <w:r w:rsidR="008F5C8B" w:rsidRPr="00A22E45">
        <w:rPr>
          <w:rFonts w:ascii="Times New Roman" w:hAnsi="Times New Roman"/>
          <w:sz w:val="30"/>
          <w:szCs w:val="30"/>
        </w:rPr>
        <w:t xml:space="preserve"> эквивалентност</w:t>
      </w:r>
      <w:r w:rsidR="002B6EE6" w:rsidRPr="00A22E45">
        <w:rPr>
          <w:rFonts w:ascii="Times New Roman" w:hAnsi="Times New Roman"/>
          <w:sz w:val="30"/>
          <w:szCs w:val="30"/>
        </w:rPr>
        <w:t>и</w:t>
      </w:r>
      <w:r w:rsidR="00D656D3" w:rsidRPr="00A22E45">
        <w:rPr>
          <w:rFonts w:ascii="Times New Roman" w:hAnsi="Times New Roman"/>
          <w:sz w:val="30"/>
          <w:szCs w:val="30"/>
        </w:rPr>
        <w:t>.</w:t>
      </w:r>
      <w:r w:rsidR="008F5C8B" w:rsidRPr="00A22E45">
        <w:rPr>
          <w:rFonts w:ascii="Times New Roman" w:hAnsi="Times New Roman"/>
          <w:sz w:val="30"/>
          <w:szCs w:val="30"/>
        </w:rPr>
        <w:t xml:space="preserve"> </w:t>
      </w:r>
      <w:r w:rsidR="002B6EE6" w:rsidRPr="00A22E45">
        <w:rPr>
          <w:rFonts w:ascii="Times New Roman" w:hAnsi="Times New Roman"/>
          <w:sz w:val="30"/>
          <w:szCs w:val="30"/>
        </w:rPr>
        <w:t>Возможность и</w:t>
      </w:r>
      <w:r w:rsidR="008F5C8B" w:rsidRPr="00A22E45">
        <w:rPr>
          <w:rFonts w:ascii="Times New Roman" w:hAnsi="Times New Roman"/>
          <w:sz w:val="30"/>
          <w:szCs w:val="30"/>
        </w:rPr>
        <w:t>спользовани</w:t>
      </w:r>
      <w:r w:rsidR="002B6EE6" w:rsidRPr="00A22E45">
        <w:rPr>
          <w:rFonts w:ascii="Times New Roman" w:hAnsi="Times New Roman"/>
          <w:sz w:val="30"/>
          <w:szCs w:val="30"/>
        </w:rPr>
        <w:t>я</w:t>
      </w:r>
      <w:r w:rsidR="008F5C8B" w:rsidRPr="00A22E45">
        <w:rPr>
          <w:rFonts w:ascii="Times New Roman" w:hAnsi="Times New Roman"/>
          <w:sz w:val="30"/>
          <w:szCs w:val="30"/>
        </w:rPr>
        <w:t xml:space="preserve"> фармакокинетических данных будет зависеть от </w:t>
      </w:r>
      <w:r w:rsidR="002B6EE6" w:rsidRPr="00A22E45">
        <w:rPr>
          <w:rFonts w:ascii="Times New Roman" w:hAnsi="Times New Roman"/>
          <w:sz w:val="30"/>
          <w:szCs w:val="30"/>
        </w:rPr>
        <w:t>особенностей лекарственного</w:t>
      </w:r>
      <w:r w:rsidR="008F5C8B" w:rsidRPr="00A22E45">
        <w:rPr>
          <w:rFonts w:ascii="Times New Roman" w:hAnsi="Times New Roman"/>
          <w:sz w:val="30"/>
          <w:szCs w:val="30"/>
        </w:rPr>
        <w:t xml:space="preserve"> </w:t>
      </w:r>
      <w:r w:rsidR="002B6EE6" w:rsidRPr="00A22E45">
        <w:rPr>
          <w:rFonts w:ascii="Times New Roman" w:hAnsi="Times New Roman"/>
          <w:sz w:val="30"/>
          <w:szCs w:val="30"/>
        </w:rPr>
        <w:t>препарат</w:t>
      </w:r>
      <w:r w:rsidR="008F5C8B" w:rsidRPr="00A22E45">
        <w:rPr>
          <w:rFonts w:ascii="Times New Roman" w:hAnsi="Times New Roman"/>
          <w:sz w:val="30"/>
          <w:szCs w:val="30"/>
        </w:rPr>
        <w:t xml:space="preserve">а </w:t>
      </w:r>
      <w:r w:rsidRPr="00A22E45">
        <w:rPr>
          <w:rFonts w:ascii="Times New Roman" w:hAnsi="Times New Roman"/>
          <w:sz w:val="30"/>
          <w:szCs w:val="30"/>
        </w:rPr>
        <w:t xml:space="preserve">для ингаляций </w:t>
      </w:r>
      <w:r w:rsidR="008F5C8B" w:rsidRPr="00A22E45">
        <w:rPr>
          <w:rFonts w:ascii="Times New Roman" w:hAnsi="Times New Roman"/>
          <w:sz w:val="30"/>
          <w:szCs w:val="30"/>
        </w:rPr>
        <w:t>и качества анализа</w:t>
      </w:r>
      <w:r w:rsidR="00861FFB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концентрации действующего вещества лекарственного препарата для ингаляций в биологических жидкостях</w:t>
      </w:r>
      <w:r w:rsidR="002B6EE6" w:rsidRPr="00A22E45">
        <w:rPr>
          <w:rFonts w:ascii="Times New Roman" w:hAnsi="Times New Roman"/>
          <w:sz w:val="30"/>
          <w:szCs w:val="30"/>
        </w:rPr>
        <w:t>.</w:t>
      </w:r>
      <w:r w:rsidR="008F5C8B" w:rsidRPr="00A22E45">
        <w:rPr>
          <w:rFonts w:ascii="Times New Roman" w:hAnsi="Times New Roman"/>
          <w:sz w:val="30"/>
          <w:szCs w:val="30"/>
        </w:rPr>
        <w:t xml:space="preserve"> </w:t>
      </w:r>
      <w:r w:rsidR="002B6EE6" w:rsidRPr="00A22E45">
        <w:rPr>
          <w:rFonts w:ascii="Times New Roman" w:hAnsi="Times New Roman"/>
          <w:sz w:val="30"/>
          <w:szCs w:val="30"/>
        </w:rPr>
        <w:t>Е</w:t>
      </w:r>
      <w:r w:rsidR="008F5C8B" w:rsidRPr="00A22E45">
        <w:rPr>
          <w:rFonts w:ascii="Times New Roman" w:hAnsi="Times New Roman"/>
          <w:sz w:val="30"/>
          <w:szCs w:val="30"/>
        </w:rPr>
        <w:t xml:space="preserve">сли использование фармакокинетических данных </w:t>
      </w:r>
      <w:r w:rsidR="002B6EE6" w:rsidRPr="00A22E45">
        <w:rPr>
          <w:rFonts w:ascii="Times New Roman" w:hAnsi="Times New Roman"/>
          <w:sz w:val="30"/>
          <w:szCs w:val="30"/>
        </w:rPr>
        <w:t>обоснов</w:t>
      </w:r>
      <w:r w:rsidR="008F5C8B" w:rsidRPr="00A22E45">
        <w:rPr>
          <w:rFonts w:ascii="Times New Roman" w:hAnsi="Times New Roman"/>
          <w:sz w:val="30"/>
          <w:szCs w:val="30"/>
        </w:rPr>
        <w:t xml:space="preserve">ано, </w:t>
      </w:r>
      <w:r w:rsidR="002B6EE6" w:rsidRPr="00A22E45">
        <w:rPr>
          <w:rFonts w:ascii="Times New Roman" w:hAnsi="Times New Roman"/>
          <w:sz w:val="30"/>
          <w:szCs w:val="30"/>
        </w:rPr>
        <w:t>эти</w:t>
      </w:r>
      <w:r w:rsidR="008F5C8B" w:rsidRPr="00A22E45">
        <w:rPr>
          <w:rFonts w:ascii="Times New Roman" w:hAnsi="Times New Roman"/>
          <w:sz w:val="30"/>
          <w:szCs w:val="30"/>
        </w:rPr>
        <w:t xml:space="preserve"> данные могут быть достаточными </w:t>
      </w:r>
      <w:r w:rsidR="00090059" w:rsidRPr="00A22E45">
        <w:rPr>
          <w:rFonts w:ascii="Times New Roman" w:hAnsi="Times New Roman"/>
          <w:sz w:val="30"/>
          <w:szCs w:val="30"/>
        </w:rPr>
        <w:t>для</w:t>
      </w:r>
      <w:r w:rsidR="008F5C8B" w:rsidRPr="00A22E45">
        <w:rPr>
          <w:rFonts w:ascii="Times New Roman" w:hAnsi="Times New Roman"/>
          <w:sz w:val="30"/>
          <w:szCs w:val="30"/>
        </w:rPr>
        <w:t xml:space="preserve"> </w:t>
      </w:r>
      <w:r w:rsidR="00D6677D" w:rsidRPr="00A22E45">
        <w:rPr>
          <w:rFonts w:ascii="Times New Roman" w:hAnsi="Times New Roman"/>
          <w:sz w:val="30"/>
          <w:szCs w:val="30"/>
        </w:rPr>
        <w:t xml:space="preserve">подтверждения </w:t>
      </w:r>
      <w:r w:rsidR="008F5C8B" w:rsidRPr="00A22E45">
        <w:rPr>
          <w:rFonts w:ascii="Times New Roman" w:hAnsi="Times New Roman"/>
          <w:sz w:val="30"/>
          <w:szCs w:val="30"/>
        </w:rPr>
        <w:t>эквивалентной системной безопасности</w:t>
      </w:r>
      <w:r w:rsidR="00D6677D" w:rsidRPr="00A22E45">
        <w:rPr>
          <w:rFonts w:ascii="Times New Roman" w:hAnsi="Times New Roman"/>
          <w:sz w:val="30"/>
          <w:szCs w:val="30"/>
        </w:rPr>
        <w:t xml:space="preserve"> исследуемого лекарственного препарата для ингаляций</w:t>
      </w:r>
      <w:r w:rsidR="008F5C8B" w:rsidRPr="00A22E45">
        <w:rPr>
          <w:rFonts w:ascii="Times New Roman" w:hAnsi="Times New Roman"/>
          <w:sz w:val="30"/>
          <w:szCs w:val="30"/>
        </w:rPr>
        <w:t xml:space="preserve"> у </w:t>
      </w:r>
      <w:r w:rsidR="008F5C8B" w:rsidRPr="00A22E45">
        <w:rPr>
          <w:rFonts w:ascii="Times New Roman" w:hAnsi="Times New Roman"/>
          <w:sz w:val="30"/>
          <w:szCs w:val="30"/>
        </w:rPr>
        <w:lastRenderedPageBreak/>
        <w:t xml:space="preserve">детей. </w:t>
      </w:r>
      <w:r w:rsidR="00090059" w:rsidRPr="00A22E45">
        <w:rPr>
          <w:rFonts w:ascii="Times New Roman" w:hAnsi="Times New Roman"/>
          <w:sz w:val="30"/>
          <w:szCs w:val="30"/>
        </w:rPr>
        <w:t>Для</w:t>
      </w:r>
      <w:r w:rsidR="008F5C8B" w:rsidRPr="00A22E45">
        <w:rPr>
          <w:rFonts w:ascii="Times New Roman" w:hAnsi="Times New Roman"/>
          <w:sz w:val="30"/>
          <w:szCs w:val="30"/>
        </w:rPr>
        <w:t xml:space="preserve"> фармакодинамическ</w:t>
      </w:r>
      <w:r w:rsidR="00090059" w:rsidRPr="00A22E45">
        <w:rPr>
          <w:rFonts w:ascii="Times New Roman" w:hAnsi="Times New Roman"/>
          <w:sz w:val="30"/>
          <w:szCs w:val="30"/>
        </w:rPr>
        <w:t xml:space="preserve">ой </w:t>
      </w:r>
      <w:r w:rsidR="008F5C8B" w:rsidRPr="00A22E45">
        <w:rPr>
          <w:rFonts w:ascii="Times New Roman" w:hAnsi="Times New Roman"/>
          <w:sz w:val="30"/>
          <w:szCs w:val="30"/>
        </w:rPr>
        <w:t>оценки</w:t>
      </w:r>
      <w:r w:rsidR="00D6677D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 xml:space="preserve">лекарственного препарата для ингаляций </w:t>
      </w:r>
      <w:r w:rsidR="00161DFB" w:rsidRPr="00A22E45">
        <w:rPr>
          <w:rFonts w:ascii="Times New Roman" w:hAnsi="Times New Roman"/>
          <w:sz w:val="30"/>
          <w:szCs w:val="30"/>
        </w:rPr>
        <w:t>следует провести</w:t>
      </w:r>
      <w:r w:rsidR="00090059" w:rsidRPr="00A22E45">
        <w:rPr>
          <w:rFonts w:ascii="Times New Roman" w:hAnsi="Times New Roman"/>
          <w:sz w:val="30"/>
          <w:szCs w:val="30"/>
        </w:rPr>
        <w:t xml:space="preserve"> </w:t>
      </w:r>
      <w:r w:rsidR="002B6EE6" w:rsidRPr="00A22E45">
        <w:rPr>
          <w:rFonts w:ascii="Times New Roman" w:hAnsi="Times New Roman"/>
          <w:sz w:val="30"/>
          <w:szCs w:val="30"/>
        </w:rPr>
        <w:t>оценк</w:t>
      </w:r>
      <w:r w:rsidR="00161DFB" w:rsidRPr="00A22E45">
        <w:rPr>
          <w:rFonts w:ascii="Times New Roman" w:hAnsi="Times New Roman"/>
          <w:sz w:val="30"/>
          <w:szCs w:val="30"/>
        </w:rPr>
        <w:t>у</w:t>
      </w:r>
      <w:r w:rsidR="008F5C8B" w:rsidRPr="00A22E45">
        <w:rPr>
          <w:rFonts w:ascii="Times New Roman" w:hAnsi="Times New Roman"/>
          <w:sz w:val="30"/>
          <w:szCs w:val="30"/>
        </w:rPr>
        <w:t xml:space="preserve"> </w:t>
      </w:r>
      <w:r w:rsidR="008C4492" w:rsidRPr="00A22E45">
        <w:rPr>
          <w:rFonts w:ascii="Times New Roman" w:hAnsi="Times New Roman"/>
          <w:sz w:val="30"/>
          <w:szCs w:val="30"/>
        </w:rPr>
        <w:t xml:space="preserve">ингаляции </w:t>
      </w:r>
      <w:r w:rsidR="00090059" w:rsidRPr="00A22E45">
        <w:rPr>
          <w:rFonts w:ascii="Times New Roman" w:hAnsi="Times New Roman"/>
          <w:sz w:val="30"/>
          <w:szCs w:val="30"/>
        </w:rPr>
        <w:t>м</w:t>
      </w:r>
      <w:r w:rsidR="008F5C8B" w:rsidRPr="00A22E45">
        <w:rPr>
          <w:rFonts w:ascii="Times New Roman" w:hAnsi="Times New Roman"/>
          <w:sz w:val="30"/>
          <w:szCs w:val="30"/>
        </w:rPr>
        <w:t>аксимальн</w:t>
      </w:r>
      <w:r w:rsidR="00090059" w:rsidRPr="00A22E45">
        <w:rPr>
          <w:rFonts w:ascii="Times New Roman" w:hAnsi="Times New Roman"/>
          <w:sz w:val="30"/>
          <w:szCs w:val="30"/>
        </w:rPr>
        <w:t>ой</w:t>
      </w:r>
      <w:r w:rsidR="008F5C8B" w:rsidRPr="00A22E45">
        <w:rPr>
          <w:rFonts w:ascii="Times New Roman" w:hAnsi="Times New Roman"/>
          <w:sz w:val="30"/>
          <w:szCs w:val="30"/>
        </w:rPr>
        <w:t xml:space="preserve"> рекомендуем</w:t>
      </w:r>
      <w:r w:rsidR="00090059" w:rsidRPr="00A22E45">
        <w:rPr>
          <w:rFonts w:ascii="Times New Roman" w:hAnsi="Times New Roman"/>
          <w:sz w:val="30"/>
          <w:szCs w:val="30"/>
        </w:rPr>
        <w:t>ой</w:t>
      </w:r>
      <w:r w:rsidR="008F5C8B" w:rsidRPr="00A22E45">
        <w:rPr>
          <w:rFonts w:ascii="Times New Roman" w:hAnsi="Times New Roman"/>
          <w:sz w:val="30"/>
          <w:szCs w:val="30"/>
        </w:rPr>
        <w:t xml:space="preserve"> </w:t>
      </w:r>
      <w:r w:rsidR="00B40663" w:rsidRPr="00A22E45">
        <w:rPr>
          <w:rFonts w:ascii="Times New Roman" w:hAnsi="Times New Roman"/>
          <w:sz w:val="30"/>
          <w:szCs w:val="30"/>
        </w:rPr>
        <w:t xml:space="preserve">общей </w:t>
      </w:r>
      <w:r w:rsidR="008F5C8B" w:rsidRPr="00A22E45">
        <w:rPr>
          <w:rFonts w:ascii="Times New Roman" w:hAnsi="Times New Roman"/>
          <w:sz w:val="30"/>
          <w:szCs w:val="30"/>
        </w:rPr>
        <w:t>суточной дозы</w:t>
      </w:r>
      <w:r w:rsidR="00D6677D" w:rsidRPr="00A22E45">
        <w:rPr>
          <w:rFonts w:ascii="Times New Roman" w:hAnsi="Times New Roman"/>
          <w:sz w:val="30"/>
          <w:szCs w:val="30"/>
        </w:rPr>
        <w:t xml:space="preserve"> и</w:t>
      </w:r>
      <w:r w:rsidR="008F5C8B" w:rsidRPr="00A22E45">
        <w:rPr>
          <w:rFonts w:ascii="Times New Roman" w:hAnsi="Times New Roman"/>
          <w:sz w:val="30"/>
          <w:szCs w:val="30"/>
        </w:rPr>
        <w:t xml:space="preserve"> оценк</w:t>
      </w:r>
      <w:r w:rsidR="00D6677D" w:rsidRPr="00A22E45">
        <w:rPr>
          <w:rFonts w:ascii="Times New Roman" w:hAnsi="Times New Roman"/>
          <w:sz w:val="30"/>
          <w:szCs w:val="30"/>
        </w:rPr>
        <w:t>у</w:t>
      </w:r>
      <w:r w:rsidR="008F5C8B" w:rsidRPr="00A22E45">
        <w:rPr>
          <w:rFonts w:ascii="Times New Roman" w:hAnsi="Times New Roman"/>
          <w:sz w:val="30"/>
          <w:szCs w:val="30"/>
        </w:rPr>
        <w:t xml:space="preserve"> </w:t>
      </w:r>
      <w:r w:rsidR="00090059" w:rsidRPr="00A22E45">
        <w:rPr>
          <w:rFonts w:ascii="Times New Roman" w:hAnsi="Times New Roman"/>
          <w:sz w:val="30"/>
          <w:szCs w:val="30"/>
        </w:rPr>
        <w:t xml:space="preserve">режима применения </w:t>
      </w:r>
      <w:r w:rsidR="008F5C8B" w:rsidRPr="00A22E45">
        <w:rPr>
          <w:rFonts w:ascii="Times New Roman" w:hAnsi="Times New Roman"/>
          <w:sz w:val="30"/>
          <w:szCs w:val="30"/>
        </w:rPr>
        <w:t>более низк</w:t>
      </w:r>
      <w:r w:rsidR="00090059" w:rsidRPr="00A22E45">
        <w:rPr>
          <w:rFonts w:ascii="Times New Roman" w:hAnsi="Times New Roman"/>
          <w:sz w:val="30"/>
          <w:szCs w:val="30"/>
        </w:rPr>
        <w:t>их</w:t>
      </w:r>
      <w:r w:rsidR="008F5C8B" w:rsidRPr="00A22E45">
        <w:rPr>
          <w:rFonts w:ascii="Times New Roman" w:hAnsi="Times New Roman"/>
          <w:sz w:val="30"/>
          <w:szCs w:val="30"/>
        </w:rPr>
        <w:t xml:space="preserve"> доз лекарственного </w:t>
      </w:r>
      <w:r w:rsidR="002B6EE6" w:rsidRPr="00A22E45">
        <w:rPr>
          <w:rFonts w:ascii="Times New Roman" w:hAnsi="Times New Roman"/>
          <w:sz w:val="30"/>
          <w:szCs w:val="30"/>
        </w:rPr>
        <w:t>препарата</w:t>
      </w:r>
      <w:r w:rsidR="00090059" w:rsidRPr="00A22E45">
        <w:rPr>
          <w:rFonts w:ascii="Times New Roman" w:hAnsi="Times New Roman"/>
          <w:sz w:val="30"/>
          <w:szCs w:val="30"/>
        </w:rPr>
        <w:t xml:space="preserve"> </w:t>
      </w:r>
      <w:r w:rsidR="008F5C8B" w:rsidRPr="00A22E45">
        <w:rPr>
          <w:rFonts w:ascii="Times New Roman" w:hAnsi="Times New Roman"/>
          <w:sz w:val="30"/>
          <w:szCs w:val="30"/>
        </w:rPr>
        <w:t>в течение соответствующего периода времени</w:t>
      </w:r>
      <w:r w:rsidR="00CD3695" w:rsidRPr="00A22E45">
        <w:rPr>
          <w:rFonts w:ascii="Times New Roman" w:hAnsi="Times New Roman"/>
          <w:sz w:val="30"/>
          <w:szCs w:val="30"/>
        </w:rPr>
        <w:t>.</w:t>
      </w:r>
    </w:p>
    <w:p w:rsidR="00AA1D57" w:rsidRPr="00A22E45" w:rsidRDefault="005C06D4" w:rsidP="00C217C2">
      <w:pPr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Следует</w:t>
      </w:r>
      <w:r w:rsidR="00DA79C0" w:rsidRPr="00A22E45">
        <w:rPr>
          <w:rFonts w:ascii="Times New Roman" w:hAnsi="Times New Roman"/>
          <w:sz w:val="30"/>
          <w:szCs w:val="30"/>
        </w:rPr>
        <w:t xml:space="preserve"> представить данные</w:t>
      </w:r>
      <w:r w:rsidR="00D6677D" w:rsidRPr="00A22E45">
        <w:rPr>
          <w:rFonts w:ascii="Times New Roman" w:hAnsi="Times New Roman"/>
          <w:sz w:val="30"/>
          <w:szCs w:val="30"/>
        </w:rPr>
        <w:t>,</w:t>
      </w:r>
      <w:r w:rsidR="00DA79C0" w:rsidRPr="00A22E45">
        <w:rPr>
          <w:rFonts w:ascii="Times New Roman" w:hAnsi="Times New Roman"/>
          <w:sz w:val="30"/>
          <w:szCs w:val="30"/>
        </w:rPr>
        <w:t xml:space="preserve"> подтверждающие</w:t>
      </w:r>
      <w:r w:rsidR="008F5C8B" w:rsidRPr="00A22E45">
        <w:rPr>
          <w:rFonts w:ascii="Times New Roman" w:hAnsi="Times New Roman"/>
          <w:sz w:val="30"/>
          <w:szCs w:val="30"/>
        </w:rPr>
        <w:t xml:space="preserve">, что исследование </w:t>
      </w:r>
      <w:r w:rsidR="00B07C6B" w:rsidRPr="00A22E45">
        <w:rPr>
          <w:rFonts w:ascii="Times New Roman" w:hAnsi="Times New Roman"/>
          <w:sz w:val="30"/>
          <w:szCs w:val="30"/>
        </w:rPr>
        <w:t>обладает</w:t>
      </w:r>
      <w:r w:rsidR="008F5C8B" w:rsidRPr="00A22E45">
        <w:rPr>
          <w:rFonts w:ascii="Times New Roman" w:hAnsi="Times New Roman"/>
          <w:sz w:val="30"/>
          <w:szCs w:val="30"/>
        </w:rPr>
        <w:t xml:space="preserve"> </w:t>
      </w:r>
      <w:r w:rsidR="00B07C6B" w:rsidRPr="00A22E45">
        <w:rPr>
          <w:rFonts w:ascii="Times New Roman" w:hAnsi="Times New Roman"/>
          <w:sz w:val="30"/>
          <w:szCs w:val="30"/>
        </w:rPr>
        <w:t xml:space="preserve">достаточной </w:t>
      </w:r>
      <w:r w:rsidR="008F5C8B" w:rsidRPr="00A22E45">
        <w:rPr>
          <w:rFonts w:ascii="Times New Roman" w:hAnsi="Times New Roman"/>
          <w:sz w:val="30"/>
          <w:szCs w:val="30"/>
        </w:rPr>
        <w:t>чувствительность</w:t>
      </w:r>
      <w:r w:rsidR="00B07C6B" w:rsidRPr="00A22E45">
        <w:rPr>
          <w:rFonts w:ascii="Times New Roman" w:hAnsi="Times New Roman"/>
          <w:sz w:val="30"/>
          <w:szCs w:val="30"/>
        </w:rPr>
        <w:t xml:space="preserve">ю </w:t>
      </w:r>
      <w:r w:rsidR="008F5C8B" w:rsidRPr="00A22E45">
        <w:rPr>
          <w:rFonts w:ascii="Times New Roman" w:hAnsi="Times New Roman"/>
          <w:sz w:val="30"/>
          <w:szCs w:val="30"/>
        </w:rPr>
        <w:t xml:space="preserve">и </w:t>
      </w:r>
      <w:r w:rsidR="00DA79C0" w:rsidRPr="00A22E45">
        <w:rPr>
          <w:rFonts w:ascii="Times New Roman" w:hAnsi="Times New Roman"/>
          <w:sz w:val="30"/>
          <w:szCs w:val="30"/>
        </w:rPr>
        <w:t>позволяет</w:t>
      </w:r>
      <w:r w:rsidR="008F5C8B" w:rsidRPr="00A22E45">
        <w:rPr>
          <w:rFonts w:ascii="Times New Roman" w:hAnsi="Times New Roman"/>
          <w:sz w:val="30"/>
          <w:szCs w:val="30"/>
        </w:rPr>
        <w:t xml:space="preserve"> </w:t>
      </w:r>
      <w:r w:rsidR="00DA79C0" w:rsidRPr="00A22E45">
        <w:rPr>
          <w:rFonts w:ascii="Times New Roman" w:hAnsi="Times New Roman"/>
          <w:sz w:val="30"/>
          <w:szCs w:val="30"/>
        </w:rPr>
        <w:t>установить</w:t>
      </w:r>
      <w:r w:rsidR="008F5C8B" w:rsidRPr="00A22E45">
        <w:rPr>
          <w:rFonts w:ascii="Times New Roman" w:hAnsi="Times New Roman"/>
          <w:sz w:val="30"/>
          <w:szCs w:val="30"/>
        </w:rPr>
        <w:t xml:space="preserve">, что </w:t>
      </w:r>
      <w:r w:rsidR="0083538E" w:rsidRPr="00A22E45">
        <w:rPr>
          <w:rFonts w:ascii="Times New Roman" w:hAnsi="Times New Roman"/>
          <w:sz w:val="30"/>
          <w:szCs w:val="30"/>
        </w:rPr>
        <w:t>исследу</w:t>
      </w:r>
      <w:r w:rsidR="00B07C6B" w:rsidRPr="00A22E45">
        <w:rPr>
          <w:rFonts w:ascii="Times New Roman" w:hAnsi="Times New Roman"/>
          <w:sz w:val="30"/>
          <w:szCs w:val="30"/>
        </w:rPr>
        <w:t>емый</w:t>
      </w:r>
      <w:r w:rsidR="008F5C8B" w:rsidRPr="00A22E45">
        <w:rPr>
          <w:rFonts w:ascii="Times New Roman" w:hAnsi="Times New Roman"/>
          <w:sz w:val="30"/>
          <w:szCs w:val="30"/>
        </w:rPr>
        <w:t xml:space="preserve"> и </w:t>
      </w:r>
      <w:r w:rsidR="00B07C6B" w:rsidRPr="00A22E45">
        <w:rPr>
          <w:rFonts w:ascii="Times New Roman" w:hAnsi="Times New Roman"/>
          <w:sz w:val="30"/>
          <w:szCs w:val="30"/>
        </w:rPr>
        <w:t>референ</w:t>
      </w:r>
      <w:r w:rsidR="0083538E" w:rsidRPr="00A22E45">
        <w:rPr>
          <w:rFonts w:ascii="Times New Roman" w:hAnsi="Times New Roman"/>
          <w:sz w:val="30"/>
          <w:szCs w:val="30"/>
        </w:rPr>
        <w:t>т</w:t>
      </w:r>
      <w:r w:rsidR="008F5C8B" w:rsidRPr="00A22E45">
        <w:rPr>
          <w:rFonts w:ascii="Times New Roman" w:hAnsi="Times New Roman"/>
          <w:sz w:val="30"/>
          <w:szCs w:val="30"/>
        </w:rPr>
        <w:t>ны</w:t>
      </w:r>
      <w:r w:rsidR="00B07C6B" w:rsidRPr="00A22E45">
        <w:rPr>
          <w:rFonts w:ascii="Times New Roman" w:hAnsi="Times New Roman"/>
          <w:sz w:val="30"/>
          <w:szCs w:val="30"/>
        </w:rPr>
        <w:t>й</w:t>
      </w:r>
      <w:r w:rsidR="008F5C8B" w:rsidRPr="00A22E45">
        <w:rPr>
          <w:rFonts w:ascii="Times New Roman" w:hAnsi="Times New Roman"/>
          <w:sz w:val="30"/>
          <w:szCs w:val="30"/>
        </w:rPr>
        <w:t xml:space="preserve"> </w:t>
      </w:r>
      <w:r w:rsidR="00CD3695" w:rsidRPr="00A22E45">
        <w:rPr>
          <w:rFonts w:ascii="Times New Roman" w:hAnsi="Times New Roman"/>
          <w:sz w:val="30"/>
          <w:szCs w:val="30"/>
        </w:rPr>
        <w:t xml:space="preserve">лекарственные </w:t>
      </w:r>
      <w:r w:rsidR="008F5C8B" w:rsidRPr="00A22E45">
        <w:rPr>
          <w:rFonts w:ascii="Times New Roman" w:hAnsi="Times New Roman"/>
          <w:sz w:val="30"/>
          <w:szCs w:val="30"/>
        </w:rPr>
        <w:t>пр</w:t>
      </w:r>
      <w:r w:rsidR="00B07C6B" w:rsidRPr="00A22E45">
        <w:rPr>
          <w:rFonts w:ascii="Times New Roman" w:hAnsi="Times New Roman"/>
          <w:sz w:val="30"/>
          <w:szCs w:val="30"/>
        </w:rPr>
        <w:t>епарат</w:t>
      </w:r>
      <w:r w:rsidR="008F5C8B" w:rsidRPr="00A22E45">
        <w:rPr>
          <w:rFonts w:ascii="Times New Roman" w:hAnsi="Times New Roman"/>
          <w:sz w:val="30"/>
          <w:szCs w:val="30"/>
        </w:rPr>
        <w:t xml:space="preserve">ы </w:t>
      </w:r>
      <w:r w:rsidR="00CD3695" w:rsidRPr="00A22E45">
        <w:rPr>
          <w:rFonts w:ascii="Times New Roman" w:hAnsi="Times New Roman"/>
          <w:sz w:val="30"/>
          <w:szCs w:val="30"/>
        </w:rPr>
        <w:t xml:space="preserve">для ингаляций </w:t>
      </w:r>
      <w:r w:rsidR="008F5C8B" w:rsidRPr="00A22E45">
        <w:rPr>
          <w:rFonts w:ascii="Times New Roman" w:hAnsi="Times New Roman"/>
          <w:sz w:val="30"/>
          <w:szCs w:val="30"/>
        </w:rPr>
        <w:t>терапевтически эквивалентны.</w:t>
      </w:r>
    </w:p>
    <w:p w:rsidR="00AA1D57" w:rsidRPr="00A22E45" w:rsidRDefault="008F5C8B" w:rsidP="00C217C2">
      <w:pPr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Если разные возрастные группы детей включены в </w:t>
      </w:r>
      <w:r w:rsidR="002609C3" w:rsidRPr="00A22E45">
        <w:rPr>
          <w:rFonts w:ascii="Times New Roman" w:hAnsi="Times New Roman"/>
          <w:sz w:val="30"/>
          <w:szCs w:val="30"/>
        </w:rPr>
        <w:t>одно</w:t>
      </w:r>
      <w:r w:rsidRPr="00A22E45">
        <w:rPr>
          <w:rFonts w:ascii="Times New Roman" w:hAnsi="Times New Roman"/>
          <w:sz w:val="30"/>
          <w:szCs w:val="30"/>
        </w:rPr>
        <w:t xml:space="preserve"> клиническо</w:t>
      </w:r>
      <w:r w:rsidR="00652A43" w:rsidRPr="00A22E45">
        <w:rPr>
          <w:rFonts w:ascii="Times New Roman" w:hAnsi="Times New Roman"/>
          <w:sz w:val="30"/>
          <w:szCs w:val="30"/>
        </w:rPr>
        <w:t>е</w:t>
      </w:r>
      <w:r w:rsidRPr="00A22E45">
        <w:rPr>
          <w:rFonts w:ascii="Times New Roman" w:hAnsi="Times New Roman"/>
          <w:sz w:val="30"/>
          <w:szCs w:val="30"/>
        </w:rPr>
        <w:t xml:space="preserve"> исследовани</w:t>
      </w:r>
      <w:r w:rsidR="00652A43" w:rsidRPr="00A22E45">
        <w:rPr>
          <w:rFonts w:ascii="Times New Roman" w:hAnsi="Times New Roman"/>
          <w:sz w:val="30"/>
          <w:szCs w:val="30"/>
        </w:rPr>
        <w:t>е</w:t>
      </w:r>
      <w:r w:rsidR="003515DF" w:rsidRPr="00A22E45">
        <w:rPr>
          <w:rFonts w:ascii="Times New Roman" w:hAnsi="Times New Roman"/>
          <w:sz w:val="30"/>
          <w:szCs w:val="30"/>
        </w:rPr>
        <w:t>,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E401B0" w:rsidRPr="00A22E45">
        <w:rPr>
          <w:rFonts w:ascii="Times New Roman" w:hAnsi="Times New Roman"/>
          <w:sz w:val="30"/>
          <w:szCs w:val="30"/>
        </w:rPr>
        <w:t>следует</w:t>
      </w:r>
      <w:r w:rsidR="003515DF" w:rsidRPr="00A22E45">
        <w:rPr>
          <w:rFonts w:ascii="Times New Roman" w:hAnsi="Times New Roman"/>
          <w:sz w:val="30"/>
          <w:szCs w:val="30"/>
        </w:rPr>
        <w:t xml:space="preserve"> выполн</w:t>
      </w:r>
      <w:r w:rsidR="00E401B0" w:rsidRPr="00A22E45">
        <w:rPr>
          <w:rFonts w:ascii="Times New Roman" w:hAnsi="Times New Roman"/>
          <w:sz w:val="30"/>
          <w:szCs w:val="30"/>
        </w:rPr>
        <w:t>ить</w:t>
      </w:r>
      <w:r w:rsidR="003515DF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стратификаци</w:t>
      </w:r>
      <w:r w:rsidR="00E401B0" w:rsidRPr="00A22E45">
        <w:rPr>
          <w:rFonts w:ascii="Times New Roman" w:hAnsi="Times New Roman"/>
          <w:sz w:val="30"/>
          <w:szCs w:val="30"/>
        </w:rPr>
        <w:t>ю</w:t>
      </w:r>
      <w:r w:rsidR="003515DF" w:rsidRPr="00A22E45">
        <w:rPr>
          <w:rFonts w:ascii="Times New Roman" w:hAnsi="Times New Roman"/>
          <w:sz w:val="30"/>
          <w:szCs w:val="30"/>
        </w:rPr>
        <w:t xml:space="preserve"> по возрастным группам.</w:t>
      </w:r>
    </w:p>
    <w:p w:rsidR="00AA1D57" w:rsidRPr="00A22E45" w:rsidRDefault="00D6677D" w:rsidP="00C217C2">
      <w:pPr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В</w:t>
      </w:r>
      <w:r w:rsidR="00320036" w:rsidRPr="00A22E45">
        <w:rPr>
          <w:rFonts w:ascii="Times New Roman" w:hAnsi="Times New Roman"/>
          <w:sz w:val="30"/>
          <w:szCs w:val="30"/>
        </w:rPr>
        <w:t xml:space="preserve"> отношении фармацевтической</w:t>
      </w:r>
      <w:r w:rsidR="008F5C8B" w:rsidRPr="00A22E45">
        <w:rPr>
          <w:rFonts w:ascii="Times New Roman" w:hAnsi="Times New Roman"/>
          <w:sz w:val="30"/>
          <w:szCs w:val="30"/>
        </w:rPr>
        <w:t xml:space="preserve"> раз</w:t>
      </w:r>
      <w:r w:rsidR="003515DF" w:rsidRPr="00A22E45">
        <w:rPr>
          <w:rFonts w:ascii="Times New Roman" w:hAnsi="Times New Roman"/>
          <w:sz w:val="30"/>
          <w:szCs w:val="30"/>
        </w:rPr>
        <w:t>работки</w:t>
      </w:r>
      <w:r w:rsidR="008F5C8B" w:rsidRPr="00A22E45">
        <w:rPr>
          <w:rFonts w:ascii="Times New Roman" w:hAnsi="Times New Roman"/>
          <w:sz w:val="30"/>
          <w:szCs w:val="30"/>
        </w:rPr>
        <w:t xml:space="preserve"> </w:t>
      </w:r>
      <w:r w:rsidR="00911E59" w:rsidRPr="00A22E45">
        <w:rPr>
          <w:rFonts w:ascii="Times New Roman" w:hAnsi="Times New Roman"/>
          <w:sz w:val="30"/>
          <w:szCs w:val="30"/>
        </w:rPr>
        <w:t xml:space="preserve">лекарственных </w:t>
      </w:r>
      <w:r w:rsidR="003515DF" w:rsidRPr="00A22E45">
        <w:rPr>
          <w:rFonts w:ascii="Times New Roman" w:hAnsi="Times New Roman"/>
          <w:sz w:val="30"/>
          <w:szCs w:val="30"/>
        </w:rPr>
        <w:t>препаратов</w:t>
      </w:r>
      <w:r w:rsidR="008F5C8B" w:rsidRPr="00A22E45">
        <w:rPr>
          <w:rFonts w:ascii="Times New Roman" w:hAnsi="Times New Roman"/>
          <w:sz w:val="30"/>
          <w:szCs w:val="30"/>
        </w:rPr>
        <w:t xml:space="preserve"> </w:t>
      </w:r>
      <w:r w:rsidR="00911E59" w:rsidRPr="00A22E45">
        <w:rPr>
          <w:rFonts w:ascii="Times New Roman" w:hAnsi="Times New Roman"/>
          <w:sz w:val="30"/>
          <w:szCs w:val="30"/>
        </w:rPr>
        <w:t xml:space="preserve">для ингаляций </w:t>
      </w:r>
      <w:r w:rsidR="00320036" w:rsidRPr="00A22E45">
        <w:rPr>
          <w:rFonts w:ascii="Times New Roman" w:hAnsi="Times New Roman"/>
          <w:sz w:val="30"/>
          <w:szCs w:val="30"/>
        </w:rPr>
        <w:t xml:space="preserve">для лечения бронхиальной астмы у детей </w:t>
      </w:r>
      <w:r w:rsidR="00B21D2D" w:rsidRPr="00A22E45">
        <w:rPr>
          <w:rFonts w:ascii="Times New Roman" w:hAnsi="Times New Roman"/>
          <w:sz w:val="30"/>
          <w:szCs w:val="30"/>
        </w:rPr>
        <w:t xml:space="preserve">в целях </w:t>
      </w:r>
      <w:r w:rsidR="00320036" w:rsidRPr="00A22E45">
        <w:rPr>
          <w:rFonts w:ascii="Times New Roman" w:hAnsi="Times New Roman"/>
          <w:sz w:val="30"/>
          <w:szCs w:val="30"/>
        </w:rPr>
        <w:t>подтверждения и</w:t>
      </w:r>
      <w:r w:rsidR="0083538E" w:rsidRPr="00A22E45">
        <w:rPr>
          <w:rFonts w:ascii="Times New Roman" w:hAnsi="Times New Roman"/>
          <w:sz w:val="30"/>
          <w:szCs w:val="30"/>
        </w:rPr>
        <w:t xml:space="preserve">х </w:t>
      </w:r>
      <w:r w:rsidR="008F5C8B" w:rsidRPr="00A22E45">
        <w:rPr>
          <w:rFonts w:ascii="Times New Roman" w:hAnsi="Times New Roman"/>
          <w:sz w:val="30"/>
          <w:szCs w:val="30"/>
        </w:rPr>
        <w:t xml:space="preserve">терапевтической эквивалентности </w:t>
      </w:r>
      <w:r w:rsidR="00320036" w:rsidRPr="00A22E45">
        <w:rPr>
          <w:rFonts w:ascii="Times New Roman" w:hAnsi="Times New Roman"/>
          <w:sz w:val="30"/>
          <w:szCs w:val="30"/>
        </w:rPr>
        <w:t>следует руководствоваться положениями</w:t>
      </w:r>
      <w:r w:rsidR="008F5C8B" w:rsidRPr="00A22E45">
        <w:rPr>
          <w:rFonts w:ascii="Times New Roman" w:hAnsi="Times New Roman"/>
          <w:sz w:val="30"/>
          <w:szCs w:val="30"/>
        </w:rPr>
        <w:t xml:space="preserve"> </w:t>
      </w:r>
      <w:r w:rsidR="00CD3695" w:rsidRPr="00A22E45">
        <w:rPr>
          <w:rFonts w:ascii="Times New Roman" w:hAnsi="Times New Roman"/>
          <w:sz w:val="30"/>
          <w:szCs w:val="30"/>
        </w:rPr>
        <w:t xml:space="preserve">подразделов 1 и 2 раздела </w:t>
      </w:r>
      <w:r w:rsidR="00CD3695" w:rsidRPr="00A22E45">
        <w:rPr>
          <w:rFonts w:ascii="Times New Roman" w:hAnsi="Times New Roman"/>
          <w:sz w:val="30"/>
          <w:szCs w:val="30"/>
          <w:lang w:val="en-US"/>
        </w:rPr>
        <w:t>V</w:t>
      </w:r>
      <w:r w:rsidR="00CD3695" w:rsidRPr="00A22E45">
        <w:rPr>
          <w:rFonts w:ascii="Times New Roman" w:hAnsi="Times New Roman"/>
          <w:sz w:val="30"/>
          <w:szCs w:val="30"/>
        </w:rPr>
        <w:t xml:space="preserve"> настоящего Руководства. </w:t>
      </w:r>
      <w:r w:rsidR="00320036" w:rsidRPr="00A22E45">
        <w:rPr>
          <w:rFonts w:ascii="Times New Roman" w:hAnsi="Times New Roman"/>
          <w:sz w:val="30"/>
          <w:szCs w:val="30"/>
        </w:rPr>
        <w:t xml:space="preserve">При этом </w:t>
      </w:r>
      <w:r w:rsidR="008F5C8B" w:rsidRPr="00A22E45">
        <w:rPr>
          <w:rFonts w:ascii="Times New Roman" w:hAnsi="Times New Roman"/>
          <w:sz w:val="30"/>
          <w:szCs w:val="30"/>
        </w:rPr>
        <w:t xml:space="preserve">если терапевтическая эквивалентность </w:t>
      </w:r>
      <w:r w:rsidR="00243574" w:rsidRPr="00A22E45">
        <w:rPr>
          <w:rFonts w:ascii="Times New Roman" w:hAnsi="Times New Roman"/>
          <w:sz w:val="30"/>
          <w:szCs w:val="30"/>
        </w:rPr>
        <w:t>подтверждается</w:t>
      </w:r>
      <w:r w:rsidR="00320036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п</w:t>
      </w:r>
      <w:r w:rsidR="009014D7" w:rsidRPr="00A22E45">
        <w:rPr>
          <w:rFonts w:ascii="Times New Roman" w:hAnsi="Times New Roman"/>
          <w:sz w:val="30"/>
          <w:szCs w:val="30"/>
        </w:rPr>
        <w:t>у</w:t>
      </w:r>
      <w:r w:rsidRPr="00A22E45">
        <w:rPr>
          <w:rFonts w:ascii="Times New Roman" w:hAnsi="Times New Roman"/>
          <w:sz w:val="30"/>
          <w:szCs w:val="30"/>
        </w:rPr>
        <w:t xml:space="preserve">тем проведения </w:t>
      </w:r>
      <w:r w:rsidR="00320036" w:rsidRPr="00A22E45">
        <w:rPr>
          <w:rFonts w:ascii="Times New Roman" w:hAnsi="Times New Roman"/>
          <w:sz w:val="30"/>
          <w:szCs w:val="30"/>
        </w:rPr>
        <w:t>анализ</w:t>
      </w:r>
      <w:r w:rsidRPr="00A22E45">
        <w:rPr>
          <w:rFonts w:ascii="Times New Roman" w:hAnsi="Times New Roman"/>
          <w:sz w:val="30"/>
          <w:szCs w:val="30"/>
        </w:rPr>
        <w:t>а</w:t>
      </w:r>
      <w:r w:rsidR="008F5C8B" w:rsidRPr="00A22E45">
        <w:rPr>
          <w:rFonts w:ascii="Times New Roman" w:hAnsi="Times New Roman"/>
          <w:sz w:val="30"/>
          <w:szCs w:val="30"/>
        </w:rPr>
        <w:t xml:space="preserve"> клинической конечной точк</w:t>
      </w:r>
      <w:r w:rsidR="00320036" w:rsidRPr="00A22E45">
        <w:rPr>
          <w:rFonts w:ascii="Times New Roman" w:hAnsi="Times New Roman"/>
          <w:sz w:val="30"/>
          <w:szCs w:val="30"/>
        </w:rPr>
        <w:t>и эффективности</w:t>
      </w:r>
      <w:r w:rsidR="003515DF" w:rsidRPr="00A22E45">
        <w:rPr>
          <w:rFonts w:ascii="Times New Roman" w:hAnsi="Times New Roman"/>
          <w:sz w:val="30"/>
          <w:szCs w:val="30"/>
        </w:rPr>
        <w:t>,</w:t>
      </w:r>
      <w:r w:rsidR="008F5C8B" w:rsidRPr="00A22E45">
        <w:rPr>
          <w:rFonts w:ascii="Times New Roman" w:hAnsi="Times New Roman"/>
          <w:sz w:val="30"/>
          <w:szCs w:val="30"/>
        </w:rPr>
        <w:t xml:space="preserve"> </w:t>
      </w:r>
      <w:r w:rsidR="003515DF" w:rsidRPr="00A22E45">
        <w:rPr>
          <w:rFonts w:ascii="Times New Roman" w:hAnsi="Times New Roman"/>
          <w:sz w:val="30"/>
          <w:szCs w:val="30"/>
        </w:rPr>
        <w:t>границы</w:t>
      </w:r>
      <w:r w:rsidR="008F5C8B" w:rsidRPr="00A22E45">
        <w:rPr>
          <w:rFonts w:ascii="Times New Roman" w:hAnsi="Times New Roman"/>
          <w:sz w:val="30"/>
          <w:szCs w:val="30"/>
        </w:rPr>
        <w:t xml:space="preserve"> эквивалентности должны быть</w:t>
      </w:r>
      <w:r w:rsidR="003515DF" w:rsidRPr="00A22E45">
        <w:rPr>
          <w:rFonts w:ascii="Times New Roman" w:hAnsi="Times New Roman"/>
          <w:sz w:val="30"/>
          <w:szCs w:val="30"/>
        </w:rPr>
        <w:t xml:space="preserve"> </w:t>
      </w:r>
      <w:r w:rsidR="0083538E" w:rsidRPr="00A22E45">
        <w:rPr>
          <w:rFonts w:ascii="Times New Roman" w:hAnsi="Times New Roman"/>
          <w:sz w:val="30"/>
          <w:szCs w:val="30"/>
        </w:rPr>
        <w:t xml:space="preserve">специально обоснованы, а не </w:t>
      </w:r>
      <w:r w:rsidR="008F5C8B" w:rsidRPr="00A22E45">
        <w:rPr>
          <w:rFonts w:ascii="Times New Roman" w:hAnsi="Times New Roman"/>
          <w:sz w:val="30"/>
          <w:szCs w:val="30"/>
        </w:rPr>
        <w:t xml:space="preserve">экстраполированы из </w:t>
      </w:r>
      <w:r w:rsidR="0083538E" w:rsidRPr="00A22E45">
        <w:rPr>
          <w:rFonts w:ascii="Times New Roman" w:hAnsi="Times New Roman"/>
          <w:sz w:val="30"/>
          <w:szCs w:val="30"/>
        </w:rPr>
        <w:t>исследований</w:t>
      </w:r>
      <w:r w:rsidR="008F5C8B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 xml:space="preserve">с участием </w:t>
      </w:r>
      <w:r w:rsidR="008F5C8B" w:rsidRPr="00A22E45">
        <w:rPr>
          <w:rFonts w:ascii="Times New Roman" w:hAnsi="Times New Roman"/>
          <w:sz w:val="30"/>
          <w:szCs w:val="30"/>
        </w:rPr>
        <w:t xml:space="preserve">взрослых. </w:t>
      </w:r>
      <w:r w:rsidR="003515DF" w:rsidRPr="00A22E45">
        <w:rPr>
          <w:rFonts w:ascii="Times New Roman" w:hAnsi="Times New Roman"/>
          <w:sz w:val="30"/>
          <w:szCs w:val="30"/>
        </w:rPr>
        <w:t>При о</w:t>
      </w:r>
      <w:r w:rsidR="008F5C8B" w:rsidRPr="00A22E45">
        <w:rPr>
          <w:rFonts w:ascii="Times New Roman" w:hAnsi="Times New Roman"/>
          <w:sz w:val="30"/>
          <w:szCs w:val="30"/>
        </w:rPr>
        <w:t>босновани</w:t>
      </w:r>
      <w:r w:rsidR="003515DF" w:rsidRPr="00A22E45">
        <w:rPr>
          <w:rFonts w:ascii="Times New Roman" w:hAnsi="Times New Roman"/>
          <w:sz w:val="30"/>
          <w:szCs w:val="30"/>
        </w:rPr>
        <w:t>и</w:t>
      </w:r>
      <w:r w:rsidR="008F5C8B" w:rsidRPr="00A22E45">
        <w:rPr>
          <w:rFonts w:ascii="Times New Roman" w:hAnsi="Times New Roman"/>
          <w:sz w:val="30"/>
          <w:szCs w:val="30"/>
        </w:rPr>
        <w:t xml:space="preserve"> выбранных </w:t>
      </w:r>
      <w:r w:rsidR="003515DF" w:rsidRPr="00A22E45">
        <w:rPr>
          <w:rFonts w:ascii="Times New Roman" w:hAnsi="Times New Roman"/>
          <w:sz w:val="30"/>
          <w:szCs w:val="30"/>
        </w:rPr>
        <w:t>границ эквивалентности</w:t>
      </w:r>
      <w:r w:rsidR="008F5C8B" w:rsidRPr="00A22E45">
        <w:rPr>
          <w:rFonts w:ascii="Times New Roman" w:hAnsi="Times New Roman"/>
          <w:sz w:val="30"/>
          <w:szCs w:val="30"/>
        </w:rPr>
        <w:t xml:space="preserve"> следует учитывать возраст ис</w:t>
      </w:r>
      <w:r w:rsidR="0051092F" w:rsidRPr="00A22E45">
        <w:rPr>
          <w:rFonts w:ascii="Times New Roman" w:hAnsi="Times New Roman"/>
          <w:sz w:val="30"/>
          <w:szCs w:val="30"/>
        </w:rPr>
        <w:t>след</w:t>
      </w:r>
      <w:r w:rsidR="008F5C8B" w:rsidRPr="00A22E45">
        <w:rPr>
          <w:rFonts w:ascii="Times New Roman" w:hAnsi="Times New Roman"/>
          <w:sz w:val="30"/>
          <w:szCs w:val="30"/>
        </w:rPr>
        <w:t xml:space="preserve">уемых и тяжесть их </w:t>
      </w:r>
      <w:r w:rsidR="003B20FD" w:rsidRPr="00A22E45">
        <w:rPr>
          <w:rFonts w:ascii="Times New Roman" w:hAnsi="Times New Roman"/>
          <w:sz w:val="30"/>
          <w:szCs w:val="30"/>
        </w:rPr>
        <w:t xml:space="preserve">бронхиальной </w:t>
      </w:r>
      <w:r w:rsidR="008F5C8B" w:rsidRPr="00A22E45">
        <w:rPr>
          <w:rFonts w:ascii="Times New Roman" w:hAnsi="Times New Roman"/>
          <w:sz w:val="30"/>
          <w:szCs w:val="30"/>
        </w:rPr>
        <w:t>астмы.</w:t>
      </w:r>
      <w:r w:rsidR="00D7597C" w:rsidRPr="00A22E45">
        <w:rPr>
          <w:rFonts w:ascii="Times New Roman" w:hAnsi="Times New Roman"/>
          <w:sz w:val="30"/>
          <w:szCs w:val="30"/>
        </w:rPr>
        <w:t xml:space="preserve"> </w:t>
      </w:r>
    </w:p>
    <w:p w:rsidR="00AA1D57" w:rsidRPr="00A22E45" w:rsidRDefault="007B1500" w:rsidP="00C217C2">
      <w:pPr>
        <w:tabs>
          <w:tab w:val="left" w:pos="1276"/>
        </w:tabs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Особенности </w:t>
      </w:r>
      <w:r w:rsidR="002A0174" w:rsidRPr="00A22E45">
        <w:rPr>
          <w:rFonts w:ascii="Times New Roman" w:hAnsi="Times New Roman"/>
          <w:sz w:val="30"/>
          <w:szCs w:val="30"/>
        </w:rPr>
        <w:t xml:space="preserve">проведения </w:t>
      </w:r>
      <w:r w:rsidR="002A0174" w:rsidRPr="00A22E45">
        <w:rPr>
          <w:rFonts w:ascii="Times New Roman" w:hAnsi="Times New Roman"/>
          <w:sz w:val="30"/>
          <w:szCs w:val="30"/>
        </w:rPr>
        <w:br/>
      </w:r>
      <w:r w:rsidRPr="00A22E45">
        <w:rPr>
          <w:rFonts w:ascii="Times New Roman" w:hAnsi="Times New Roman"/>
          <w:sz w:val="30"/>
          <w:szCs w:val="30"/>
        </w:rPr>
        <w:t>клинических исследований</w:t>
      </w:r>
      <w:r w:rsidR="002A0174" w:rsidRPr="00A22E45">
        <w:rPr>
          <w:rFonts w:ascii="Times New Roman" w:hAnsi="Times New Roman"/>
          <w:sz w:val="30"/>
          <w:szCs w:val="30"/>
        </w:rPr>
        <w:t xml:space="preserve"> </w:t>
      </w:r>
      <w:r w:rsidR="005C06D4" w:rsidRPr="00A22E45">
        <w:rPr>
          <w:rFonts w:ascii="Times New Roman" w:hAnsi="Times New Roman"/>
          <w:sz w:val="30"/>
          <w:szCs w:val="30"/>
        </w:rPr>
        <w:t xml:space="preserve">с участием </w:t>
      </w:r>
      <w:r w:rsidRPr="00A22E45">
        <w:rPr>
          <w:rFonts w:ascii="Times New Roman" w:hAnsi="Times New Roman"/>
          <w:sz w:val="30"/>
          <w:szCs w:val="30"/>
        </w:rPr>
        <w:t>п</w:t>
      </w:r>
      <w:r w:rsidR="008C4C62" w:rsidRPr="00A22E45">
        <w:rPr>
          <w:rFonts w:ascii="Times New Roman" w:hAnsi="Times New Roman"/>
          <w:sz w:val="30"/>
          <w:szCs w:val="30"/>
        </w:rPr>
        <w:t>одростк</w:t>
      </w:r>
      <w:r w:rsidRPr="00A22E45">
        <w:rPr>
          <w:rFonts w:ascii="Times New Roman" w:hAnsi="Times New Roman"/>
          <w:sz w:val="30"/>
          <w:szCs w:val="30"/>
        </w:rPr>
        <w:t>ов</w:t>
      </w:r>
    </w:p>
    <w:p w:rsidR="00AA1D57" w:rsidRPr="00A22E45" w:rsidRDefault="00283964" w:rsidP="00C217C2">
      <w:pPr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Д</w:t>
      </w:r>
      <w:r w:rsidR="008F5C8B" w:rsidRPr="00A22E45">
        <w:rPr>
          <w:rFonts w:ascii="Times New Roman" w:hAnsi="Times New Roman"/>
          <w:sz w:val="30"/>
          <w:szCs w:val="30"/>
        </w:rPr>
        <w:t xml:space="preserve">ля </w:t>
      </w:r>
      <w:r w:rsidRPr="00A22E45">
        <w:rPr>
          <w:rFonts w:ascii="Times New Roman" w:hAnsi="Times New Roman"/>
          <w:sz w:val="30"/>
          <w:szCs w:val="30"/>
        </w:rPr>
        <w:t xml:space="preserve">популяции </w:t>
      </w:r>
      <w:r w:rsidR="008F5C8B" w:rsidRPr="00A22E45">
        <w:rPr>
          <w:rFonts w:ascii="Times New Roman" w:hAnsi="Times New Roman"/>
          <w:sz w:val="30"/>
          <w:szCs w:val="30"/>
        </w:rPr>
        <w:t xml:space="preserve">подростков в возрасте от 12 до 17 лет, </w:t>
      </w:r>
      <w:r w:rsidR="00172306" w:rsidRPr="00A22E45">
        <w:rPr>
          <w:rFonts w:ascii="Times New Roman" w:hAnsi="Times New Roman"/>
          <w:sz w:val="30"/>
          <w:szCs w:val="30"/>
        </w:rPr>
        <w:t>возможн</w:t>
      </w:r>
      <w:r w:rsidRPr="00A22E45">
        <w:rPr>
          <w:rFonts w:ascii="Times New Roman" w:hAnsi="Times New Roman"/>
          <w:sz w:val="30"/>
          <w:szCs w:val="30"/>
        </w:rPr>
        <w:t>о</w:t>
      </w:r>
      <w:r w:rsidR="00172306" w:rsidRPr="00A22E45">
        <w:rPr>
          <w:rFonts w:ascii="Times New Roman" w:hAnsi="Times New Roman"/>
          <w:sz w:val="30"/>
          <w:szCs w:val="30"/>
        </w:rPr>
        <w:t xml:space="preserve"> </w:t>
      </w:r>
      <w:r w:rsidR="00D6677D" w:rsidRPr="00A22E45">
        <w:rPr>
          <w:rFonts w:ascii="Times New Roman" w:hAnsi="Times New Roman"/>
          <w:sz w:val="30"/>
          <w:szCs w:val="30"/>
        </w:rPr>
        <w:t xml:space="preserve">подтверждение </w:t>
      </w:r>
      <w:r w:rsidRPr="00A22E45">
        <w:rPr>
          <w:rFonts w:ascii="Times New Roman" w:hAnsi="Times New Roman"/>
          <w:sz w:val="30"/>
          <w:szCs w:val="30"/>
        </w:rPr>
        <w:t>терапевтической эквивалентности</w:t>
      </w:r>
      <w:r w:rsidR="008F5C8B" w:rsidRPr="00A22E45">
        <w:rPr>
          <w:rFonts w:ascii="Times New Roman" w:hAnsi="Times New Roman"/>
          <w:sz w:val="30"/>
          <w:szCs w:val="30"/>
        </w:rPr>
        <w:t xml:space="preserve"> на основе </w:t>
      </w:r>
      <w:r w:rsidR="008F5C8B" w:rsidRPr="00A22E45">
        <w:rPr>
          <w:rFonts w:ascii="Times New Roman" w:hAnsi="Times New Roman"/>
          <w:sz w:val="30"/>
          <w:szCs w:val="30"/>
        </w:rPr>
        <w:lastRenderedPageBreak/>
        <w:t xml:space="preserve">данных, полученных в исследованиях </w:t>
      </w:r>
      <w:r w:rsidR="00D6677D" w:rsidRPr="00A22E45">
        <w:rPr>
          <w:rFonts w:ascii="Times New Roman" w:hAnsi="Times New Roman"/>
          <w:sz w:val="30"/>
          <w:szCs w:val="30"/>
        </w:rPr>
        <w:t xml:space="preserve">с участием </w:t>
      </w:r>
      <w:r w:rsidR="008F5C8B" w:rsidRPr="00A22E45">
        <w:rPr>
          <w:rFonts w:ascii="Times New Roman" w:hAnsi="Times New Roman"/>
          <w:sz w:val="30"/>
          <w:szCs w:val="30"/>
        </w:rPr>
        <w:t xml:space="preserve">взрослых, если конкретные исследования были проведены </w:t>
      </w:r>
      <w:r w:rsidR="00D6677D" w:rsidRPr="00A22E45">
        <w:rPr>
          <w:rFonts w:ascii="Times New Roman" w:hAnsi="Times New Roman"/>
          <w:sz w:val="30"/>
          <w:szCs w:val="30"/>
        </w:rPr>
        <w:t xml:space="preserve">с участием </w:t>
      </w:r>
      <w:r w:rsidR="008F5C8B" w:rsidRPr="00A22E45">
        <w:rPr>
          <w:rFonts w:ascii="Times New Roman" w:hAnsi="Times New Roman"/>
          <w:sz w:val="30"/>
          <w:szCs w:val="30"/>
        </w:rPr>
        <w:t xml:space="preserve">детей младше 12 лет. Если </w:t>
      </w:r>
      <w:r w:rsidR="0028733D" w:rsidRPr="00A22E45">
        <w:rPr>
          <w:rFonts w:ascii="Times New Roman" w:hAnsi="Times New Roman"/>
          <w:sz w:val="30"/>
          <w:szCs w:val="30"/>
        </w:rPr>
        <w:t xml:space="preserve">проведение отдельного исследования </w:t>
      </w:r>
      <w:r w:rsidR="008F5C8B" w:rsidRPr="00A22E45">
        <w:rPr>
          <w:rFonts w:ascii="Times New Roman" w:hAnsi="Times New Roman"/>
          <w:sz w:val="30"/>
          <w:szCs w:val="30"/>
        </w:rPr>
        <w:t>не представляется возможным</w:t>
      </w:r>
      <w:r w:rsidR="008508E6" w:rsidRPr="00A22E45">
        <w:rPr>
          <w:rFonts w:ascii="Times New Roman" w:hAnsi="Times New Roman"/>
          <w:sz w:val="30"/>
          <w:szCs w:val="30"/>
        </w:rPr>
        <w:t xml:space="preserve">, </w:t>
      </w:r>
      <w:r w:rsidR="0028733D" w:rsidRPr="00A22E45">
        <w:rPr>
          <w:rFonts w:ascii="Times New Roman" w:hAnsi="Times New Roman"/>
          <w:sz w:val="30"/>
          <w:szCs w:val="30"/>
        </w:rPr>
        <w:t>в исследование</w:t>
      </w:r>
      <w:r w:rsidR="00D6677D" w:rsidRPr="00A22E45">
        <w:rPr>
          <w:rFonts w:ascii="Times New Roman" w:hAnsi="Times New Roman"/>
          <w:sz w:val="30"/>
          <w:szCs w:val="30"/>
        </w:rPr>
        <w:t>,</w:t>
      </w:r>
      <w:r w:rsidR="0028733D" w:rsidRPr="00A22E45">
        <w:rPr>
          <w:rFonts w:ascii="Times New Roman" w:hAnsi="Times New Roman"/>
          <w:sz w:val="30"/>
          <w:szCs w:val="30"/>
        </w:rPr>
        <w:t xml:space="preserve"> проводимое </w:t>
      </w:r>
      <w:r w:rsidR="005C06D4" w:rsidRPr="00A22E45">
        <w:rPr>
          <w:rFonts w:ascii="Times New Roman" w:hAnsi="Times New Roman"/>
          <w:sz w:val="30"/>
          <w:szCs w:val="30"/>
        </w:rPr>
        <w:t xml:space="preserve">с участием </w:t>
      </w:r>
      <w:r w:rsidR="0028733D" w:rsidRPr="00A22E45">
        <w:rPr>
          <w:rFonts w:ascii="Times New Roman" w:hAnsi="Times New Roman"/>
          <w:sz w:val="30"/>
          <w:szCs w:val="30"/>
        </w:rPr>
        <w:t>взрослых</w:t>
      </w:r>
      <w:r w:rsidR="00D6677D" w:rsidRPr="00A22E45">
        <w:rPr>
          <w:rFonts w:ascii="Times New Roman" w:hAnsi="Times New Roman"/>
          <w:sz w:val="30"/>
          <w:szCs w:val="30"/>
        </w:rPr>
        <w:t>,</w:t>
      </w:r>
      <w:r w:rsidR="0028733D" w:rsidRPr="00A22E45">
        <w:rPr>
          <w:rFonts w:ascii="Times New Roman" w:hAnsi="Times New Roman"/>
          <w:sz w:val="30"/>
          <w:szCs w:val="30"/>
        </w:rPr>
        <w:t xml:space="preserve"> следует включить </w:t>
      </w:r>
      <w:r w:rsidR="008F5C8B" w:rsidRPr="00A22E45">
        <w:rPr>
          <w:rFonts w:ascii="Times New Roman" w:hAnsi="Times New Roman"/>
          <w:sz w:val="30"/>
          <w:szCs w:val="30"/>
        </w:rPr>
        <w:t>достаточное количество подростков, что</w:t>
      </w:r>
      <w:r w:rsidR="008508E6" w:rsidRPr="00A22E45">
        <w:rPr>
          <w:rFonts w:ascii="Times New Roman" w:hAnsi="Times New Roman"/>
          <w:sz w:val="30"/>
          <w:szCs w:val="30"/>
        </w:rPr>
        <w:t>бы</w:t>
      </w:r>
      <w:r w:rsidR="008F5C8B" w:rsidRPr="00A22E45">
        <w:rPr>
          <w:rFonts w:ascii="Times New Roman" w:hAnsi="Times New Roman"/>
          <w:sz w:val="30"/>
          <w:szCs w:val="30"/>
        </w:rPr>
        <w:t xml:space="preserve"> </w:t>
      </w:r>
      <w:r w:rsidR="002108AA" w:rsidRPr="00A22E45">
        <w:rPr>
          <w:rFonts w:ascii="Times New Roman" w:hAnsi="Times New Roman"/>
          <w:sz w:val="30"/>
          <w:szCs w:val="30"/>
        </w:rPr>
        <w:t xml:space="preserve">был изучен </w:t>
      </w:r>
      <w:r w:rsidR="008F5C8B" w:rsidRPr="00A22E45">
        <w:rPr>
          <w:rFonts w:ascii="Times New Roman" w:hAnsi="Times New Roman"/>
          <w:sz w:val="30"/>
          <w:szCs w:val="30"/>
        </w:rPr>
        <w:t xml:space="preserve">весь </w:t>
      </w:r>
      <w:r w:rsidRPr="00A22E45">
        <w:rPr>
          <w:rFonts w:ascii="Times New Roman" w:hAnsi="Times New Roman"/>
          <w:sz w:val="30"/>
          <w:szCs w:val="30"/>
        </w:rPr>
        <w:t xml:space="preserve">предполагаемый </w:t>
      </w:r>
      <w:r w:rsidR="008F5C8B" w:rsidRPr="00A22E45">
        <w:rPr>
          <w:rFonts w:ascii="Times New Roman" w:hAnsi="Times New Roman"/>
          <w:sz w:val="30"/>
          <w:szCs w:val="30"/>
        </w:rPr>
        <w:t>возрастной диапазон (</w:t>
      </w:r>
      <w:r w:rsidR="008508E6" w:rsidRPr="00A22E45">
        <w:rPr>
          <w:rFonts w:ascii="Times New Roman" w:hAnsi="Times New Roman"/>
          <w:sz w:val="30"/>
          <w:szCs w:val="30"/>
        </w:rPr>
        <w:t xml:space="preserve">от </w:t>
      </w:r>
      <w:r w:rsidR="008F5C8B" w:rsidRPr="00A22E45">
        <w:rPr>
          <w:rFonts w:ascii="Times New Roman" w:hAnsi="Times New Roman"/>
          <w:sz w:val="30"/>
          <w:szCs w:val="30"/>
        </w:rPr>
        <w:t xml:space="preserve">12 лет </w:t>
      </w:r>
      <w:r w:rsidR="00D6677D" w:rsidRPr="00A22E45">
        <w:rPr>
          <w:rFonts w:ascii="Times New Roman" w:hAnsi="Times New Roman"/>
          <w:sz w:val="30"/>
          <w:szCs w:val="30"/>
        </w:rPr>
        <w:t>и старше</w:t>
      </w:r>
      <w:r w:rsidR="008F5C8B" w:rsidRPr="00A22E45">
        <w:rPr>
          <w:rFonts w:ascii="Times New Roman" w:hAnsi="Times New Roman"/>
          <w:sz w:val="30"/>
          <w:szCs w:val="30"/>
        </w:rPr>
        <w:t xml:space="preserve">). </w:t>
      </w:r>
      <w:r w:rsidR="008508E6" w:rsidRPr="00A22E45">
        <w:rPr>
          <w:rFonts w:ascii="Times New Roman" w:hAnsi="Times New Roman"/>
          <w:sz w:val="30"/>
          <w:szCs w:val="30"/>
        </w:rPr>
        <w:t>Стратификация</w:t>
      </w:r>
      <w:r w:rsidR="008F5C8B" w:rsidRPr="00A22E45">
        <w:rPr>
          <w:rFonts w:ascii="Times New Roman" w:hAnsi="Times New Roman"/>
          <w:sz w:val="30"/>
          <w:szCs w:val="30"/>
        </w:rPr>
        <w:t xml:space="preserve"> в возрастн</w:t>
      </w:r>
      <w:r w:rsidR="008508E6" w:rsidRPr="00A22E45">
        <w:rPr>
          <w:rFonts w:ascii="Times New Roman" w:hAnsi="Times New Roman"/>
          <w:sz w:val="30"/>
          <w:szCs w:val="30"/>
        </w:rPr>
        <w:t>ых</w:t>
      </w:r>
      <w:r w:rsidR="008F5C8B" w:rsidRPr="00A22E45">
        <w:rPr>
          <w:rFonts w:ascii="Times New Roman" w:hAnsi="Times New Roman"/>
          <w:sz w:val="30"/>
          <w:szCs w:val="30"/>
        </w:rPr>
        <w:t xml:space="preserve"> групп</w:t>
      </w:r>
      <w:r w:rsidR="008508E6" w:rsidRPr="00A22E45">
        <w:rPr>
          <w:rFonts w:ascii="Times New Roman" w:hAnsi="Times New Roman"/>
          <w:sz w:val="30"/>
          <w:szCs w:val="30"/>
        </w:rPr>
        <w:t>ах</w:t>
      </w:r>
      <w:r w:rsidR="008F5C8B" w:rsidRPr="00A22E45">
        <w:rPr>
          <w:rFonts w:ascii="Times New Roman" w:hAnsi="Times New Roman"/>
          <w:sz w:val="30"/>
          <w:szCs w:val="30"/>
        </w:rPr>
        <w:t xml:space="preserve"> </w:t>
      </w:r>
      <w:r w:rsidR="008508E6" w:rsidRPr="00A22E45">
        <w:rPr>
          <w:rFonts w:ascii="Times New Roman" w:hAnsi="Times New Roman"/>
          <w:sz w:val="30"/>
          <w:szCs w:val="30"/>
        </w:rPr>
        <w:t>от 12 до 17 лет и от</w:t>
      </w:r>
      <w:r w:rsidR="008F5C8B" w:rsidRPr="00A22E45">
        <w:rPr>
          <w:rFonts w:ascii="Times New Roman" w:hAnsi="Times New Roman"/>
          <w:sz w:val="30"/>
          <w:szCs w:val="30"/>
        </w:rPr>
        <w:t xml:space="preserve"> 18 лет </w:t>
      </w:r>
      <w:r w:rsidR="00B17EFC" w:rsidRPr="00A22E45">
        <w:rPr>
          <w:rFonts w:ascii="Times New Roman" w:hAnsi="Times New Roman"/>
          <w:sz w:val="30"/>
          <w:szCs w:val="30"/>
        </w:rPr>
        <w:t xml:space="preserve">и </w:t>
      </w:r>
      <w:r w:rsidR="00482629" w:rsidRPr="00A22E45">
        <w:rPr>
          <w:rFonts w:ascii="Times New Roman" w:hAnsi="Times New Roman"/>
          <w:sz w:val="30"/>
          <w:szCs w:val="30"/>
        </w:rPr>
        <w:t>старше</w:t>
      </w:r>
      <w:r w:rsidR="0098731B" w:rsidRPr="00A22E45">
        <w:rPr>
          <w:rFonts w:ascii="Times New Roman" w:hAnsi="Times New Roman"/>
          <w:sz w:val="30"/>
          <w:szCs w:val="30"/>
        </w:rPr>
        <w:t xml:space="preserve"> </w:t>
      </w:r>
      <w:r w:rsidR="008F5C8B" w:rsidRPr="00A22E45">
        <w:rPr>
          <w:rFonts w:ascii="Times New Roman" w:hAnsi="Times New Roman"/>
          <w:sz w:val="30"/>
          <w:szCs w:val="30"/>
        </w:rPr>
        <w:t>не является обязательн</w:t>
      </w:r>
      <w:r w:rsidR="008508E6" w:rsidRPr="00A22E45">
        <w:rPr>
          <w:rFonts w:ascii="Times New Roman" w:hAnsi="Times New Roman"/>
          <w:sz w:val="30"/>
          <w:szCs w:val="30"/>
        </w:rPr>
        <w:t>ой</w:t>
      </w:r>
      <w:r w:rsidRPr="00A22E45">
        <w:rPr>
          <w:rFonts w:ascii="Times New Roman" w:hAnsi="Times New Roman"/>
          <w:sz w:val="30"/>
          <w:szCs w:val="30"/>
        </w:rPr>
        <w:t>.</w:t>
      </w:r>
      <w:r w:rsidR="008F5C8B" w:rsidRPr="00A22E45">
        <w:rPr>
          <w:rFonts w:ascii="Times New Roman" w:hAnsi="Times New Roman"/>
          <w:sz w:val="30"/>
          <w:szCs w:val="30"/>
        </w:rPr>
        <w:t xml:space="preserve"> Однако</w:t>
      </w:r>
      <w:r w:rsidRPr="00A22E45">
        <w:rPr>
          <w:rFonts w:ascii="Times New Roman" w:hAnsi="Times New Roman"/>
          <w:sz w:val="30"/>
          <w:szCs w:val="30"/>
        </w:rPr>
        <w:t xml:space="preserve"> полученные </w:t>
      </w:r>
      <w:r w:rsidR="005760C1" w:rsidRPr="00A22E45">
        <w:rPr>
          <w:rFonts w:ascii="Times New Roman" w:hAnsi="Times New Roman"/>
          <w:sz w:val="30"/>
          <w:szCs w:val="30"/>
        </w:rPr>
        <w:t>данные по</w:t>
      </w:r>
      <w:r w:rsidR="008F5C8B" w:rsidRPr="00A22E45">
        <w:rPr>
          <w:rFonts w:ascii="Times New Roman" w:hAnsi="Times New Roman"/>
          <w:sz w:val="30"/>
          <w:szCs w:val="30"/>
        </w:rPr>
        <w:t xml:space="preserve"> эффективности </w:t>
      </w:r>
      <w:r w:rsidR="005760C1" w:rsidRPr="00A22E45">
        <w:rPr>
          <w:rFonts w:ascii="Times New Roman" w:hAnsi="Times New Roman"/>
          <w:sz w:val="30"/>
          <w:szCs w:val="30"/>
        </w:rPr>
        <w:t xml:space="preserve">и </w:t>
      </w:r>
      <w:r w:rsidR="008F5C8B" w:rsidRPr="00A22E45">
        <w:rPr>
          <w:rFonts w:ascii="Times New Roman" w:hAnsi="Times New Roman"/>
          <w:sz w:val="30"/>
          <w:szCs w:val="30"/>
        </w:rPr>
        <w:t xml:space="preserve">безопасности </w:t>
      </w:r>
      <w:r w:rsidR="00E401B0" w:rsidRPr="00A22E45">
        <w:rPr>
          <w:rFonts w:ascii="Times New Roman" w:hAnsi="Times New Roman"/>
          <w:sz w:val="30"/>
          <w:szCs w:val="30"/>
        </w:rPr>
        <w:t>в</w:t>
      </w:r>
      <w:r w:rsidR="008F5C8B" w:rsidRPr="00A22E45">
        <w:rPr>
          <w:rFonts w:ascii="Times New Roman" w:hAnsi="Times New Roman"/>
          <w:sz w:val="30"/>
          <w:szCs w:val="30"/>
        </w:rPr>
        <w:t xml:space="preserve"> </w:t>
      </w:r>
      <w:r w:rsidR="00E401B0" w:rsidRPr="00A22E45">
        <w:rPr>
          <w:rFonts w:ascii="Times New Roman" w:hAnsi="Times New Roman"/>
          <w:sz w:val="30"/>
          <w:szCs w:val="30"/>
        </w:rPr>
        <w:t>2</w:t>
      </w:r>
      <w:r w:rsidR="008F5C8B" w:rsidRPr="00A22E45">
        <w:rPr>
          <w:rFonts w:ascii="Times New Roman" w:hAnsi="Times New Roman"/>
          <w:sz w:val="30"/>
          <w:szCs w:val="30"/>
        </w:rPr>
        <w:t xml:space="preserve"> возрастных групп</w:t>
      </w:r>
      <w:r w:rsidR="00E401B0" w:rsidRPr="00A22E45">
        <w:rPr>
          <w:rFonts w:ascii="Times New Roman" w:hAnsi="Times New Roman"/>
          <w:sz w:val="30"/>
          <w:szCs w:val="30"/>
        </w:rPr>
        <w:t>ах</w:t>
      </w:r>
      <w:r w:rsidR="008F5C8B" w:rsidRPr="00A22E45">
        <w:rPr>
          <w:rFonts w:ascii="Times New Roman" w:hAnsi="Times New Roman"/>
          <w:sz w:val="30"/>
          <w:szCs w:val="30"/>
        </w:rPr>
        <w:t xml:space="preserve"> должны быть задокументированы и проанализированы отдельно, если это возможно</w:t>
      </w:r>
      <w:r w:rsidR="005760C1" w:rsidRPr="00A22E45">
        <w:rPr>
          <w:rFonts w:ascii="Times New Roman" w:hAnsi="Times New Roman"/>
          <w:sz w:val="30"/>
          <w:szCs w:val="30"/>
        </w:rPr>
        <w:t>.</w:t>
      </w:r>
      <w:r w:rsidR="008F5C8B" w:rsidRPr="00A22E45">
        <w:rPr>
          <w:rFonts w:ascii="Times New Roman" w:hAnsi="Times New Roman"/>
          <w:sz w:val="30"/>
          <w:szCs w:val="30"/>
        </w:rPr>
        <w:t xml:space="preserve"> Если исследования </w:t>
      </w:r>
      <w:r w:rsidR="005C06D4" w:rsidRPr="00A22E45">
        <w:rPr>
          <w:rFonts w:ascii="Times New Roman" w:hAnsi="Times New Roman"/>
          <w:sz w:val="30"/>
          <w:szCs w:val="30"/>
        </w:rPr>
        <w:t xml:space="preserve">с участием </w:t>
      </w:r>
      <w:r w:rsidR="008F5C8B" w:rsidRPr="00A22E45">
        <w:rPr>
          <w:rFonts w:ascii="Times New Roman" w:hAnsi="Times New Roman"/>
          <w:sz w:val="30"/>
          <w:szCs w:val="30"/>
        </w:rPr>
        <w:t>детей (</w:t>
      </w:r>
      <w:r w:rsidR="00AA1D57" w:rsidRPr="00A22E45">
        <w:rPr>
          <w:rFonts w:ascii="Times New Roman" w:hAnsi="Times New Roman"/>
          <w:sz w:val="30"/>
          <w:szCs w:val="30"/>
        </w:rPr>
        <w:t xml:space="preserve">младше </w:t>
      </w:r>
      <w:r w:rsidR="008F5C8B" w:rsidRPr="00A22E45">
        <w:rPr>
          <w:rFonts w:ascii="Times New Roman" w:hAnsi="Times New Roman"/>
          <w:sz w:val="30"/>
          <w:szCs w:val="30"/>
        </w:rPr>
        <w:t>12 лет)</w:t>
      </w:r>
      <w:r w:rsidR="007665F3" w:rsidRPr="00A22E45">
        <w:rPr>
          <w:rFonts w:ascii="Times New Roman" w:hAnsi="Times New Roman"/>
          <w:sz w:val="30"/>
          <w:szCs w:val="30"/>
        </w:rPr>
        <w:t xml:space="preserve"> не проводились</w:t>
      </w:r>
      <w:r w:rsidR="002108AA" w:rsidRPr="00A22E45">
        <w:rPr>
          <w:rFonts w:ascii="Times New Roman" w:hAnsi="Times New Roman"/>
          <w:sz w:val="30"/>
          <w:szCs w:val="30"/>
        </w:rPr>
        <w:t>,</w:t>
      </w:r>
      <w:r w:rsidR="008F5C8B" w:rsidRPr="00A22E45">
        <w:rPr>
          <w:rFonts w:ascii="Times New Roman" w:hAnsi="Times New Roman"/>
          <w:sz w:val="30"/>
          <w:szCs w:val="30"/>
        </w:rPr>
        <w:t xml:space="preserve"> </w:t>
      </w:r>
      <w:r w:rsidR="00D6677D" w:rsidRPr="00A22E45">
        <w:rPr>
          <w:rFonts w:ascii="Times New Roman" w:hAnsi="Times New Roman"/>
          <w:sz w:val="30"/>
          <w:szCs w:val="30"/>
        </w:rPr>
        <w:t>могут</w:t>
      </w:r>
      <w:r w:rsidR="008F5C8B" w:rsidRPr="00A22E45">
        <w:rPr>
          <w:rFonts w:ascii="Times New Roman" w:hAnsi="Times New Roman"/>
          <w:sz w:val="30"/>
          <w:szCs w:val="30"/>
        </w:rPr>
        <w:t xml:space="preserve"> потребовать</w:t>
      </w:r>
      <w:r w:rsidRPr="00A22E45">
        <w:rPr>
          <w:rFonts w:ascii="Times New Roman" w:hAnsi="Times New Roman"/>
          <w:sz w:val="30"/>
          <w:szCs w:val="30"/>
        </w:rPr>
        <w:t>ся</w:t>
      </w:r>
      <w:r w:rsidR="008F5C8B" w:rsidRPr="00A22E45">
        <w:rPr>
          <w:rFonts w:ascii="Times New Roman" w:hAnsi="Times New Roman"/>
          <w:sz w:val="30"/>
          <w:szCs w:val="30"/>
        </w:rPr>
        <w:t xml:space="preserve"> клинически</w:t>
      </w:r>
      <w:r w:rsidR="00D6677D" w:rsidRPr="00A22E45">
        <w:rPr>
          <w:rFonts w:ascii="Times New Roman" w:hAnsi="Times New Roman"/>
          <w:sz w:val="30"/>
          <w:szCs w:val="30"/>
        </w:rPr>
        <w:t>е</w:t>
      </w:r>
      <w:r w:rsidR="008F5C8B" w:rsidRPr="00A22E45">
        <w:rPr>
          <w:rFonts w:ascii="Times New Roman" w:hAnsi="Times New Roman"/>
          <w:sz w:val="30"/>
          <w:szCs w:val="30"/>
        </w:rPr>
        <w:t xml:space="preserve"> данны</w:t>
      </w:r>
      <w:r w:rsidR="00D6677D" w:rsidRPr="00A22E45">
        <w:rPr>
          <w:rFonts w:ascii="Times New Roman" w:hAnsi="Times New Roman"/>
          <w:sz w:val="30"/>
          <w:szCs w:val="30"/>
        </w:rPr>
        <w:t>е, полученные в ходе проведения отдельного исследования с участием подростков.</w:t>
      </w:r>
      <w:r w:rsidR="008F5C8B" w:rsidRPr="00A22E45">
        <w:rPr>
          <w:rFonts w:ascii="Times New Roman" w:hAnsi="Times New Roman"/>
          <w:sz w:val="30"/>
          <w:szCs w:val="30"/>
        </w:rPr>
        <w:t xml:space="preserve"> </w:t>
      </w:r>
    </w:p>
    <w:p w:rsidR="00AA1D57" w:rsidRPr="00A22E45" w:rsidRDefault="007B1500" w:rsidP="00C217C2">
      <w:pPr>
        <w:tabs>
          <w:tab w:val="left" w:pos="1276"/>
        </w:tabs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  <w:lang w:val="en-US"/>
        </w:rPr>
        <w:t>VIII</w:t>
      </w:r>
      <w:r w:rsidR="00AA1D57" w:rsidRPr="00A22E45">
        <w:rPr>
          <w:rFonts w:ascii="Times New Roman" w:hAnsi="Times New Roman"/>
          <w:sz w:val="30"/>
          <w:szCs w:val="30"/>
        </w:rPr>
        <w:t xml:space="preserve">. </w:t>
      </w:r>
      <w:r w:rsidR="008A1DBE" w:rsidRPr="00A22E45">
        <w:rPr>
          <w:rFonts w:ascii="Times New Roman" w:hAnsi="Times New Roman"/>
          <w:sz w:val="30"/>
          <w:szCs w:val="30"/>
        </w:rPr>
        <w:t>Клинические исследования лекарственных</w:t>
      </w:r>
      <w:r w:rsidR="00911E59" w:rsidRPr="00A22E45">
        <w:rPr>
          <w:rFonts w:ascii="Times New Roman" w:hAnsi="Times New Roman"/>
          <w:sz w:val="30"/>
          <w:szCs w:val="30"/>
        </w:rPr>
        <w:br/>
      </w:r>
      <w:r w:rsidR="008A1DBE" w:rsidRPr="00A22E45">
        <w:rPr>
          <w:rFonts w:ascii="Times New Roman" w:hAnsi="Times New Roman"/>
          <w:sz w:val="30"/>
          <w:szCs w:val="30"/>
        </w:rPr>
        <w:t>препаратов</w:t>
      </w:r>
      <w:r w:rsidR="00911E59" w:rsidRPr="00A22E45">
        <w:rPr>
          <w:rFonts w:ascii="Times New Roman" w:hAnsi="Times New Roman"/>
          <w:sz w:val="30"/>
          <w:szCs w:val="30"/>
        </w:rPr>
        <w:t xml:space="preserve"> для ингаляций </w:t>
      </w:r>
      <w:r w:rsidR="002A0174" w:rsidRPr="00A22E45">
        <w:rPr>
          <w:rFonts w:ascii="Times New Roman" w:hAnsi="Times New Roman"/>
          <w:sz w:val="30"/>
          <w:szCs w:val="30"/>
        </w:rPr>
        <w:t xml:space="preserve">в целях </w:t>
      </w:r>
      <w:r w:rsidR="008A1DBE" w:rsidRPr="00A22E45">
        <w:rPr>
          <w:rFonts w:ascii="Times New Roman" w:hAnsi="Times New Roman"/>
          <w:sz w:val="30"/>
          <w:szCs w:val="30"/>
        </w:rPr>
        <w:t>подтверждения</w:t>
      </w:r>
      <w:r w:rsidR="008A1DBE" w:rsidRPr="00A22E45">
        <w:rPr>
          <w:rFonts w:ascii="Times New Roman" w:hAnsi="Times New Roman"/>
          <w:sz w:val="30"/>
          <w:szCs w:val="30"/>
        </w:rPr>
        <w:br/>
        <w:t>б</w:t>
      </w:r>
      <w:r w:rsidR="00AA1D57" w:rsidRPr="00A22E45">
        <w:rPr>
          <w:rFonts w:ascii="Times New Roman" w:hAnsi="Times New Roman"/>
          <w:sz w:val="30"/>
          <w:szCs w:val="30"/>
        </w:rPr>
        <w:t>езопасност</w:t>
      </w:r>
      <w:r w:rsidR="008A1DBE" w:rsidRPr="00A22E45">
        <w:rPr>
          <w:rFonts w:ascii="Times New Roman" w:hAnsi="Times New Roman"/>
          <w:sz w:val="30"/>
          <w:szCs w:val="30"/>
        </w:rPr>
        <w:t xml:space="preserve">и </w:t>
      </w:r>
      <w:r w:rsidR="00AA1D57" w:rsidRPr="00A22E45">
        <w:rPr>
          <w:rFonts w:ascii="Times New Roman" w:hAnsi="Times New Roman"/>
          <w:sz w:val="30"/>
          <w:szCs w:val="30"/>
        </w:rPr>
        <w:t>новых вспомогательных веществ</w:t>
      </w:r>
    </w:p>
    <w:p w:rsidR="00AA1D57" w:rsidRPr="00A22E45" w:rsidRDefault="00243574" w:rsidP="00C217C2">
      <w:pPr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Поскольку п</w:t>
      </w:r>
      <w:r w:rsidR="008F5C8B" w:rsidRPr="00A22E45">
        <w:rPr>
          <w:rFonts w:ascii="Times New Roman" w:hAnsi="Times New Roman"/>
          <w:sz w:val="30"/>
          <w:szCs w:val="30"/>
        </w:rPr>
        <w:t>рофил</w:t>
      </w:r>
      <w:r w:rsidR="00B129B4" w:rsidRPr="00A22E45">
        <w:rPr>
          <w:rFonts w:ascii="Times New Roman" w:hAnsi="Times New Roman"/>
          <w:sz w:val="30"/>
          <w:szCs w:val="30"/>
        </w:rPr>
        <w:t>ь</w:t>
      </w:r>
      <w:r w:rsidR="008F5C8B" w:rsidRPr="00A22E45">
        <w:rPr>
          <w:rFonts w:ascii="Times New Roman" w:hAnsi="Times New Roman"/>
          <w:sz w:val="30"/>
          <w:szCs w:val="30"/>
        </w:rPr>
        <w:t xml:space="preserve"> безопасности используемых в настоящее время </w:t>
      </w:r>
      <w:r w:rsidRPr="00A22E45">
        <w:rPr>
          <w:rFonts w:ascii="Times New Roman" w:hAnsi="Times New Roman"/>
          <w:sz w:val="30"/>
          <w:szCs w:val="30"/>
        </w:rPr>
        <w:t xml:space="preserve">известных </w:t>
      </w:r>
      <w:r w:rsidR="00F701AD" w:rsidRPr="00A22E45">
        <w:rPr>
          <w:rFonts w:ascii="Times New Roman" w:hAnsi="Times New Roman"/>
          <w:sz w:val="30"/>
          <w:szCs w:val="30"/>
        </w:rPr>
        <w:t>вспомогательных веществ</w:t>
      </w:r>
      <w:r w:rsidR="008F5C8B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>хорошо охарактеризован</w:t>
      </w:r>
      <w:r w:rsidR="00911E59" w:rsidRPr="00A22E45">
        <w:rPr>
          <w:rFonts w:ascii="Times New Roman" w:hAnsi="Times New Roman"/>
          <w:sz w:val="30"/>
          <w:szCs w:val="30"/>
        </w:rPr>
        <w:t>,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D6677D" w:rsidRPr="00A22E45">
        <w:rPr>
          <w:rFonts w:ascii="Times New Roman" w:hAnsi="Times New Roman"/>
          <w:sz w:val="30"/>
          <w:szCs w:val="30"/>
        </w:rPr>
        <w:br/>
      </w:r>
      <w:r w:rsidRPr="00A22E45">
        <w:rPr>
          <w:rFonts w:ascii="Times New Roman" w:hAnsi="Times New Roman"/>
          <w:sz w:val="30"/>
          <w:szCs w:val="30"/>
        </w:rPr>
        <w:t xml:space="preserve">в том числе в составе лекарственных препаратов </w:t>
      </w:r>
      <w:r w:rsidR="00911E59" w:rsidRPr="00A22E45">
        <w:rPr>
          <w:rFonts w:ascii="Times New Roman" w:hAnsi="Times New Roman"/>
          <w:sz w:val="30"/>
          <w:szCs w:val="30"/>
        </w:rPr>
        <w:t xml:space="preserve">для ингаляций, </w:t>
      </w:r>
      <w:r w:rsidRPr="00A22E45">
        <w:rPr>
          <w:rFonts w:ascii="Times New Roman" w:hAnsi="Times New Roman"/>
          <w:sz w:val="30"/>
          <w:szCs w:val="30"/>
        </w:rPr>
        <w:t>дополнительны</w:t>
      </w:r>
      <w:r w:rsidR="00161DFB" w:rsidRPr="00A22E45">
        <w:rPr>
          <w:rFonts w:ascii="Times New Roman" w:hAnsi="Times New Roman"/>
          <w:sz w:val="30"/>
          <w:szCs w:val="30"/>
        </w:rPr>
        <w:t>е</w:t>
      </w:r>
      <w:r w:rsidRPr="00A22E45">
        <w:rPr>
          <w:rFonts w:ascii="Times New Roman" w:hAnsi="Times New Roman"/>
          <w:sz w:val="30"/>
          <w:szCs w:val="30"/>
        </w:rPr>
        <w:t xml:space="preserve"> исследовани</w:t>
      </w:r>
      <w:r w:rsidR="00161DFB" w:rsidRPr="00A22E45">
        <w:rPr>
          <w:rFonts w:ascii="Times New Roman" w:hAnsi="Times New Roman"/>
          <w:sz w:val="30"/>
          <w:szCs w:val="30"/>
        </w:rPr>
        <w:t>я</w:t>
      </w:r>
      <w:r w:rsidRPr="00A22E45">
        <w:rPr>
          <w:rFonts w:ascii="Times New Roman" w:hAnsi="Times New Roman"/>
          <w:sz w:val="30"/>
          <w:szCs w:val="30"/>
        </w:rPr>
        <w:t xml:space="preserve"> безопасности для таких лекарственных препаратов не </w:t>
      </w:r>
      <w:r w:rsidR="00161DFB" w:rsidRPr="00A22E45">
        <w:rPr>
          <w:rFonts w:ascii="Times New Roman" w:hAnsi="Times New Roman"/>
          <w:sz w:val="30"/>
          <w:szCs w:val="30"/>
        </w:rPr>
        <w:t>проводятся</w:t>
      </w:r>
      <w:r w:rsidR="008F5C8B" w:rsidRPr="00A22E45">
        <w:rPr>
          <w:rFonts w:ascii="Times New Roman" w:hAnsi="Times New Roman"/>
          <w:sz w:val="30"/>
          <w:szCs w:val="30"/>
        </w:rPr>
        <w:t xml:space="preserve">. </w:t>
      </w:r>
      <w:r w:rsidRPr="00A22E45">
        <w:rPr>
          <w:rFonts w:ascii="Times New Roman" w:hAnsi="Times New Roman"/>
          <w:sz w:val="30"/>
          <w:szCs w:val="30"/>
        </w:rPr>
        <w:t xml:space="preserve">При использовании в составе лекарственных препаратов </w:t>
      </w:r>
      <w:r w:rsidR="00911E59" w:rsidRPr="00A22E45">
        <w:rPr>
          <w:rFonts w:ascii="Times New Roman" w:hAnsi="Times New Roman"/>
          <w:sz w:val="30"/>
          <w:szCs w:val="30"/>
        </w:rPr>
        <w:t xml:space="preserve">для ингаляций </w:t>
      </w:r>
      <w:r w:rsidRPr="00A22E45">
        <w:rPr>
          <w:rFonts w:ascii="Times New Roman" w:hAnsi="Times New Roman"/>
          <w:sz w:val="30"/>
          <w:szCs w:val="30"/>
        </w:rPr>
        <w:t>новых вспомогательных веществ, безопасность которых при ингаляционном введении у человека не была исследована ранее</w:t>
      </w:r>
      <w:r w:rsidR="00D6677D" w:rsidRPr="00A22E45">
        <w:rPr>
          <w:rFonts w:ascii="Times New Roman" w:hAnsi="Times New Roman"/>
          <w:sz w:val="30"/>
          <w:szCs w:val="30"/>
        </w:rPr>
        <w:t>,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8F5C8B" w:rsidRPr="00A22E45">
        <w:rPr>
          <w:rFonts w:ascii="Times New Roman" w:hAnsi="Times New Roman"/>
          <w:sz w:val="30"/>
          <w:szCs w:val="30"/>
        </w:rPr>
        <w:t>воз</w:t>
      </w:r>
      <w:r w:rsidRPr="00A22E45">
        <w:rPr>
          <w:rFonts w:ascii="Times New Roman" w:hAnsi="Times New Roman"/>
          <w:sz w:val="30"/>
          <w:szCs w:val="30"/>
        </w:rPr>
        <w:t>можно возникновение</w:t>
      </w:r>
      <w:r w:rsidR="008F5C8B" w:rsidRPr="00A22E45">
        <w:rPr>
          <w:rFonts w:ascii="Times New Roman" w:hAnsi="Times New Roman"/>
          <w:sz w:val="30"/>
          <w:szCs w:val="30"/>
        </w:rPr>
        <w:t xml:space="preserve"> потенциальны</w:t>
      </w:r>
      <w:r w:rsidRPr="00A22E45">
        <w:rPr>
          <w:rFonts w:ascii="Times New Roman" w:hAnsi="Times New Roman"/>
          <w:sz w:val="30"/>
          <w:szCs w:val="30"/>
        </w:rPr>
        <w:t>х</w:t>
      </w:r>
      <w:r w:rsidR="008F5C8B" w:rsidRPr="00A22E45">
        <w:rPr>
          <w:rFonts w:ascii="Times New Roman" w:hAnsi="Times New Roman"/>
          <w:sz w:val="30"/>
          <w:szCs w:val="30"/>
        </w:rPr>
        <w:t xml:space="preserve"> проблем</w:t>
      </w:r>
      <w:r w:rsidR="00D6677D" w:rsidRPr="00A22E45">
        <w:rPr>
          <w:rFonts w:ascii="Times New Roman" w:hAnsi="Times New Roman"/>
          <w:sz w:val="30"/>
          <w:szCs w:val="30"/>
        </w:rPr>
        <w:t>,</w:t>
      </w:r>
      <w:r w:rsidRPr="00A22E45">
        <w:rPr>
          <w:rFonts w:ascii="Times New Roman" w:hAnsi="Times New Roman"/>
          <w:sz w:val="30"/>
          <w:szCs w:val="30"/>
        </w:rPr>
        <w:t xml:space="preserve"> связанных с безопасностью таких вспомогательных веществ, их </w:t>
      </w:r>
      <w:r w:rsidR="008F5C8B" w:rsidRPr="00A22E45">
        <w:rPr>
          <w:rFonts w:ascii="Times New Roman" w:hAnsi="Times New Roman"/>
          <w:sz w:val="30"/>
          <w:szCs w:val="30"/>
        </w:rPr>
        <w:t>возможны</w:t>
      </w:r>
      <w:r w:rsidRPr="00A22E45">
        <w:rPr>
          <w:rFonts w:ascii="Times New Roman" w:hAnsi="Times New Roman"/>
          <w:sz w:val="30"/>
          <w:szCs w:val="30"/>
        </w:rPr>
        <w:t>ми</w:t>
      </w:r>
      <w:r w:rsidR="008F5C8B" w:rsidRPr="00A22E45">
        <w:rPr>
          <w:rFonts w:ascii="Times New Roman" w:hAnsi="Times New Roman"/>
          <w:sz w:val="30"/>
          <w:szCs w:val="30"/>
        </w:rPr>
        <w:t xml:space="preserve"> взаимодействи</w:t>
      </w:r>
      <w:r w:rsidRPr="00A22E45">
        <w:rPr>
          <w:rFonts w:ascii="Times New Roman" w:hAnsi="Times New Roman"/>
          <w:sz w:val="30"/>
          <w:szCs w:val="30"/>
        </w:rPr>
        <w:t>ями с</w:t>
      </w:r>
      <w:r w:rsidR="008F5C8B" w:rsidRPr="00A22E45">
        <w:rPr>
          <w:rFonts w:ascii="Times New Roman" w:hAnsi="Times New Roman"/>
          <w:sz w:val="30"/>
          <w:szCs w:val="30"/>
        </w:rPr>
        <w:t xml:space="preserve"> </w:t>
      </w:r>
      <w:r w:rsidR="00F701AD" w:rsidRPr="00A22E45">
        <w:rPr>
          <w:rFonts w:ascii="Times New Roman" w:hAnsi="Times New Roman"/>
          <w:sz w:val="30"/>
          <w:szCs w:val="30"/>
        </w:rPr>
        <w:t>действующими</w:t>
      </w:r>
      <w:r w:rsidR="008F5C8B" w:rsidRPr="00A22E45">
        <w:rPr>
          <w:rFonts w:ascii="Times New Roman" w:hAnsi="Times New Roman"/>
          <w:sz w:val="30"/>
          <w:szCs w:val="30"/>
        </w:rPr>
        <w:t xml:space="preserve"> веществ</w:t>
      </w:r>
      <w:r w:rsidR="004A7D66" w:rsidRPr="00A22E45">
        <w:rPr>
          <w:rFonts w:ascii="Times New Roman" w:hAnsi="Times New Roman"/>
          <w:sz w:val="30"/>
          <w:szCs w:val="30"/>
        </w:rPr>
        <w:t>ами</w:t>
      </w:r>
      <w:r w:rsidRPr="00A22E45">
        <w:rPr>
          <w:rFonts w:ascii="Times New Roman" w:hAnsi="Times New Roman"/>
          <w:sz w:val="30"/>
          <w:szCs w:val="30"/>
        </w:rPr>
        <w:t xml:space="preserve"> лекарственного препарата</w:t>
      </w:r>
      <w:r w:rsidR="00911E59" w:rsidRPr="00A22E45">
        <w:rPr>
          <w:rFonts w:ascii="Times New Roman" w:hAnsi="Times New Roman"/>
          <w:sz w:val="30"/>
          <w:szCs w:val="30"/>
        </w:rPr>
        <w:t xml:space="preserve"> для ингаляций</w:t>
      </w:r>
      <w:r w:rsidR="008F5C8B" w:rsidRPr="00A22E45">
        <w:rPr>
          <w:rFonts w:ascii="Times New Roman" w:hAnsi="Times New Roman"/>
          <w:sz w:val="30"/>
          <w:szCs w:val="30"/>
        </w:rPr>
        <w:t xml:space="preserve">, которые могут усиливать </w:t>
      </w:r>
      <w:r w:rsidRPr="00A22E45">
        <w:rPr>
          <w:rFonts w:ascii="Times New Roman" w:hAnsi="Times New Roman"/>
          <w:sz w:val="30"/>
          <w:szCs w:val="30"/>
        </w:rPr>
        <w:t xml:space="preserve">его </w:t>
      </w:r>
      <w:r w:rsidR="008F5C8B" w:rsidRPr="00A22E45">
        <w:rPr>
          <w:rFonts w:ascii="Times New Roman" w:hAnsi="Times New Roman"/>
          <w:sz w:val="30"/>
          <w:szCs w:val="30"/>
        </w:rPr>
        <w:lastRenderedPageBreak/>
        <w:t xml:space="preserve">токсичность. Изменение вспомогательных веществ может привести к изменениям в структуре </w:t>
      </w:r>
      <w:r w:rsidR="004A7D66" w:rsidRPr="00A22E45">
        <w:rPr>
          <w:rFonts w:ascii="Times New Roman" w:hAnsi="Times New Roman"/>
          <w:sz w:val="30"/>
          <w:szCs w:val="30"/>
        </w:rPr>
        <w:t xml:space="preserve">распределения </w:t>
      </w:r>
      <w:r w:rsidR="005A0B0E" w:rsidRPr="00A22E45">
        <w:rPr>
          <w:rFonts w:ascii="Times New Roman" w:hAnsi="Times New Roman"/>
          <w:sz w:val="30"/>
          <w:szCs w:val="30"/>
        </w:rPr>
        <w:t>действующего вещества</w:t>
      </w:r>
      <w:r w:rsidR="008F5C8B" w:rsidRPr="00A22E45">
        <w:rPr>
          <w:rFonts w:ascii="Times New Roman" w:hAnsi="Times New Roman"/>
          <w:sz w:val="30"/>
          <w:szCs w:val="30"/>
        </w:rPr>
        <w:t xml:space="preserve"> в легких, </w:t>
      </w:r>
      <w:r w:rsidR="004A7D66" w:rsidRPr="00A22E45">
        <w:rPr>
          <w:rFonts w:ascii="Times New Roman" w:hAnsi="Times New Roman"/>
          <w:sz w:val="30"/>
          <w:szCs w:val="30"/>
        </w:rPr>
        <w:t>что</w:t>
      </w:r>
      <w:r w:rsidR="008F5C8B" w:rsidRPr="00A22E45">
        <w:rPr>
          <w:rFonts w:ascii="Times New Roman" w:hAnsi="Times New Roman"/>
          <w:sz w:val="30"/>
          <w:szCs w:val="30"/>
        </w:rPr>
        <w:t xml:space="preserve"> мо</w:t>
      </w:r>
      <w:r w:rsidR="004A7D66" w:rsidRPr="00A22E45">
        <w:rPr>
          <w:rFonts w:ascii="Times New Roman" w:hAnsi="Times New Roman"/>
          <w:sz w:val="30"/>
          <w:szCs w:val="30"/>
        </w:rPr>
        <w:t>же</w:t>
      </w:r>
      <w:r w:rsidR="008F5C8B" w:rsidRPr="00A22E45">
        <w:rPr>
          <w:rFonts w:ascii="Times New Roman" w:hAnsi="Times New Roman"/>
          <w:sz w:val="30"/>
          <w:szCs w:val="30"/>
        </w:rPr>
        <w:t xml:space="preserve">т повлиять на всасывание и системную безопасность. </w:t>
      </w:r>
      <w:r w:rsidR="00E401B0" w:rsidRPr="00A22E45">
        <w:rPr>
          <w:rFonts w:ascii="Times New Roman" w:hAnsi="Times New Roman"/>
          <w:sz w:val="30"/>
          <w:szCs w:val="30"/>
        </w:rPr>
        <w:br/>
      </w:r>
      <w:r w:rsidRPr="00A22E45">
        <w:rPr>
          <w:rFonts w:ascii="Times New Roman" w:hAnsi="Times New Roman"/>
          <w:sz w:val="30"/>
          <w:szCs w:val="30"/>
        </w:rPr>
        <w:t xml:space="preserve">В этой связи </w:t>
      </w:r>
      <w:r w:rsidR="00E401B0" w:rsidRPr="00A22E45">
        <w:rPr>
          <w:rFonts w:ascii="Times New Roman" w:hAnsi="Times New Roman"/>
          <w:sz w:val="30"/>
          <w:szCs w:val="30"/>
        </w:rPr>
        <w:t>следует провести</w:t>
      </w:r>
      <w:r w:rsidR="004A7D66" w:rsidRPr="00A22E45">
        <w:rPr>
          <w:rFonts w:ascii="Times New Roman" w:hAnsi="Times New Roman"/>
          <w:sz w:val="30"/>
          <w:szCs w:val="30"/>
        </w:rPr>
        <w:t xml:space="preserve"> п</w:t>
      </w:r>
      <w:r w:rsidR="008F5C8B" w:rsidRPr="00A22E45">
        <w:rPr>
          <w:rFonts w:ascii="Times New Roman" w:hAnsi="Times New Roman"/>
          <w:sz w:val="30"/>
          <w:szCs w:val="30"/>
        </w:rPr>
        <w:t>олн</w:t>
      </w:r>
      <w:r w:rsidR="00FA686D" w:rsidRPr="00A22E45">
        <w:rPr>
          <w:rFonts w:ascii="Times New Roman" w:hAnsi="Times New Roman"/>
          <w:sz w:val="30"/>
          <w:szCs w:val="30"/>
        </w:rPr>
        <w:t>ое</w:t>
      </w:r>
      <w:r w:rsidR="008F5C8B" w:rsidRPr="00A22E45">
        <w:rPr>
          <w:rFonts w:ascii="Times New Roman" w:hAnsi="Times New Roman"/>
          <w:sz w:val="30"/>
          <w:szCs w:val="30"/>
        </w:rPr>
        <w:t xml:space="preserve"> токсикологи</w:t>
      </w:r>
      <w:r w:rsidR="00FA686D" w:rsidRPr="00A22E45">
        <w:rPr>
          <w:rFonts w:ascii="Times New Roman" w:hAnsi="Times New Roman"/>
          <w:sz w:val="30"/>
          <w:szCs w:val="30"/>
        </w:rPr>
        <w:t>ческое исследование</w:t>
      </w:r>
      <w:r w:rsidR="008F5C8B" w:rsidRPr="00A22E45">
        <w:rPr>
          <w:rFonts w:ascii="Times New Roman" w:hAnsi="Times New Roman"/>
          <w:sz w:val="30"/>
          <w:szCs w:val="30"/>
        </w:rPr>
        <w:t xml:space="preserve"> </w:t>
      </w:r>
      <w:r w:rsidR="00D6677D" w:rsidRPr="00A22E45">
        <w:rPr>
          <w:rFonts w:ascii="Times New Roman" w:hAnsi="Times New Roman"/>
          <w:sz w:val="30"/>
          <w:szCs w:val="30"/>
        </w:rPr>
        <w:t xml:space="preserve">с участием </w:t>
      </w:r>
      <w:r w:rsidR="004A7D66" w:rsidRPr="00A22E45">
        <w:rPr>
          <w:rFonts w:ascii="Times New Roman" w:hAnsi="Times New Roman"/>
          <w:sz w:val="30"/>
          <w:szCs w:val="30"/>
        </w:rPr>
        <w:t xml:space="preserve">животных </w:t>
      </w:r>
      <w:r w:rsidR="008F5C8B" w:rsidRPr="00A22E45">
        <w:rPr>
          <w:rFonts w:ascii="Times New Roman" w:hAnsi="Times New Roman"/>
          <w:sz w:val="30"/>
          <w:szCs w:val="30"/>
        </w:rPr>
        <w:t>для каждого нового вспомогательного вещества</w:t>
      </w:r>
      <w:r w:rsidR="00D6677D" w:rsidRPr="00A22E45">
        <w:rPr>
          <w:rFonts w:ascii="Times New Roman" w:hAnsi="Times New Roman"/>
          <w:sz w:val="30"/>
          <w:szCs w:val="30"/>
        </w:rPr>
        <w:t xml:space="preserve"> в составе лекарственного </w:t>
      </w:r>
      <w:r w:rsidR="009014D7" w:rsidRPr="00A22E45">
        <w:rPr>
          <w:rFonts w:ascii="Times New Roman" w:hAnsi="Times New Roman"/>
          <w:sz w:val="30"/>
          <w:szCs w:val="30"/>
        </w:rPr>
        <w:t>препарата</w:t>
      </w:r>
      <w:r w:rsidR="008F5C8B" w:rsidRPr="00A22E45">
        <w:rPr>
          <w:rFonts w:ascii="Times New Roman" w:hAnsi="Times New Roman"/>
          <w:sz w:val="30"/>
          <w:szCs w:val="30"/>
        </w:rPr>
        <w:t>, но так</w:t>
      </w:r>
      <w:r w:rsidRPr="00A22E45">
        <w:rPr>
          <w:rFonts w:ascii="Times New Roman" w:hAnsi="Times New Roman"/>
          <w:sz w:val="30"/>
          <w:szCs w:val="30"/>
        </w:rPr>
        <w:t>о</w:t>
      </w:r>
      <w:r w:rsidR="008F5C8B" w:rsidRPr="00A22E45">
        <w:rPr>
          <w:rFonts w:ascii="Times New Roman" w:hAnsi="Times New Roman"/>
          <w:sz w:val="30"/>
          <w:szCs w:val="30"/>
        </w:rPr>
        <w:t xml:space="preserve">е </w:t>
      </w:r>
      <w:r w:rsidRPr="00A22E45">
        <w:rPr>
          <w:rFonts w:ascii="Times New Roman" w:hAnsi="Times New Roman"/>
          <w:sz w:val="30"/>
          <w:szCs w:val="30"/>
        </w:rPr>
        <w:t>исследование</w:t>
      </w:r>
      <w:r w:rsidR="008F5C8B" w:rsidRPr="00A22E45">
        <w:rPr>
          <w:rFonts w:ascii="Times New Roman" w:hAnsi="Times New Roman"/>
          <w:sz w:val="30"/>
          <w:szCs w:val="30"/>
        </w:rPr>
        <w:t xml:space="preserve"> не </w:t>
      </w:r>
      <w:r w:rsidR="00EE1767" w:rsidRPr="00A22E45">
        <w:rPr>
          <w:rFonts w:ascii="Times New Roman" w:hAnsi="Times New Roman"/>
          <w:sz w:val="30"/>
          <w:szCs w:val="30"/>
        </w:rPr>
        <w:t>исключа</w:t>
      </w:r>
      <w:r w:rsidR="007665F3" w:rsidRPr="00A22E45">
        <w:rPr>
          <w:rFonts w:ascii="Times New Roman" w:hAnsi="Times New Roman"/>
          <w:sz w:val="30"/>
          <w:szCs w:val="30"/>
        </w:rPr>
        <w:t>е</w:t>
      </w:r>
      <w:r w:rsidR="00EE1767" w:rsidRPr="00A22E45">
        <w:rPr>
          <w:rFonts w:ascii="Times New Roman" w:hAnsi="Times New Roman"/>
          <w:sz w:val="30"/>
          <w:szCs w:val="30"/>
        </w:rPr>
        <w:t>т</w:t>
      </w:r>
      <w:r w:rsidR="008F5C8B" w:rsidRPr="00A22E45">
        <w:rPr>
          <w:rFonts w:ascii="Times New Roman" w:hAnsi="Times New Roman"/>
          <w:sz w:val="30"/>
          <w:szCs w:val="30"/>
        </w:rPr>
        <w:t xml:space="preserve"> </w:t>
      </w:r>
      <w:r w:rsidRPr="00A22E45">
        <w:rPr>
          <w:rFonts w:ascii="Times New Roman" w:hAnsi="Times New Roman"/>
          <w:sz w:val="30"/>
          <w:szCs w:val="30"/>
        </w:rPr>
        <w:t xml:space="preserve">в дальнейшем </w:t>
      </w:r>
      <w:r w:rsidR="008F5C8B" w:rsidRPr="00A22E45">
        <w:rPr>
          <w:rFonts w:ascii="Times New Roman" w:hAnsi="Times New Roman"/>
          <w:sz w:val="30"/>
          <w:szCs w:val="30"/>
        </w:rPr>
        <w:t>необходимост</w:t>
      </w:r>
      <w:r w:rsidRPr="00A22E45">
        <w:rPr>
          <w:rFonts w:ascii="Times New Roman" w:hAnsi="Times New Roman"/>
          <w:sz w:val="30"/>
          <w:szCs w:val="30"/>
        </w:rPr>
        <w:t>и</w:t>
      </w:r>
      <w:r w:rsidR="008F5C8B" w:rsidRPr="00A22E45">
        <w:rPr>
          <w:rFonts w:ascii="Times New Roman" w:hAnsi="Times New Roman"/>
          <w:sz w:val="30"/>
          <w:szCs w:val="30"/>
        </w:rPr>
        <w:t xml:space="preserve"> </w:t>
      </w:r>
      <w:r w:rsidR="007665F3" w:rsidRPr="00A22E45">
        <w:rPr>
          <w:rFonts w:ascii="Times New Roman" w:hAnsi="Times New Roman"/>
          <w:sz w:val="30"/>
          <w:szCs w:val="30"/>
        </w:rPr>
        <w:t xml:space="preserve">проведения </w:t>
      </w:r>
      <w:r w:rsidR="008F5C8B" w:rsidRPr="00A22E45">
        <w:rPr>
          <w:rFonts w:ascii="Times New Roman" w:hAnsi="Times New Roman"/>
          <w:sz w:val="30"/>
          <w:szCs w:val="30"/>
        </w:rPr>
        <w:t>исследовани</w:t>
      </w:r>
      <w:r w:rsidRPr="00A22E45">
        <w:rPr>
          <w:rFonts w:ascii="Times New Roman" w:hAnsi="Times New Roman"/>
          <w:sz w:val="30"/>
          <w:szCs w:val="30"/>
        </w:rPr>
        <w:t>й</w:t>
      </w:r>
      <w:r w:rsidR="008F5C8B" w:rsidRPr="00A22E45">
        <w:rPr>
          <w:rFonts w:ascii="Times New Roman" w:hAnsi="Times New Roman"/>
          <w:sz w:val="30"/>
          <w:szCs w:val="30"/>
        </w:rPr>
        <w:t xml:space="preserve"> клинической безопасности </w:t>
      </w:r>
      <w:r w:rsidR="00E401B0" w:rsidRPr="00A22E45">
        <w:rPr>
          <w:rFonts w:ascii="Times New Roman" w:hAnsi="Times New Roman"/>
          <w:sz w:val="30"/>
          <w:szCs w:val="30"/>
        </w:rPr>
        <w:t>с участием человека</w:t>
      </w:r>
      <w:r w:rsidRPr="00A22E45">
        <w:rPr>
          <w:rFonts w:ascii="Times New Roman" w:hAnsi="Times New Roman"/>
          <w:sz w:val="30"/>
          <w:szCs w:val="30"/>
        </w:rPr>
        <w:t>.</w:t>
      </w:r>
    </w:p>
    <w:p w:rsidR="00AA1D57" w:rsidRPr="00A22E45" w:rsidRDefault="00EE1767" w:rsidP="008758AD">
      <w:pPr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П</w:t>
      </w:r>
      <w:r w:rsidR="008F5C8B" w:rsidRPr="00A22E45">
        <w:rPr>
          <w:rFonts w:ascii="Times New Roman" w:hAnsi="Times New Roman"/>
          <w:sz w:val="30"/>
          <w:szCs w:val="30"/>
        </w:rPr>
        <w:t>рограмм</w:t>
      </w:r>
      <w:r w:rsidRPr="00A22E45">
        <w:rPr>
          <w:rFonts w:ascii="Times New Roman" w:hAnsi="Times New Roman"/>
          <w:sz w:val="30"/>
          <w:szCs w:val="30"/>
        </w:rPr>
        <w:t>а</w:t>
      </w:r>
      <w:r w:rsidR="008F5C8B" w:rsidRPr="00A22E45">
        <w:rPr>
          <w:rFonts w:ascii="Times New Roman" w:hAnsi="Times New Roman"/>
          <w:sz w:val="30"/>
          <w:szCs w:val="30"/>
        </w:rPr>
        <w:t xml:space="preserve"> по</w:t>
      </w:r>
      <w:r w:rsidR="00A331D5" w:rsidRPr="00A22E45">
        <w:rPr>
          <w:rFonts w:ascii="Times New Roman" w:hAnsi="Times New Roman"/>
          <w:sz w:val="30"/>
          <w:szCs w:val="30"/>
        </w:rPr>
        <w:t xml:space="preserve"> изучению</w:t>
      </w:r>
      <w:r w:rsidR="008F5C8B" w:rsidRPr="00A22E45">
        <w:rPr>
          <w:rFonts w:ascii="Times New Roman" w:hAnsi="Times New Roman"/>
          <w:sz w:val="30"/>
          <w:szCs w:val="30"/>
        </w:rPr>
        <w:t xml:space="preserve"> безопасности </w:t>
      </w:r>
      <w:r w:rsidRPr="00A22E45">
        <w:rPr>
          <w:rFonts w:ascii="Times New Roman" w:hAnsi="Times New Roman"/>
          <w:sz w:val="30"/>
          <w:szCs w:val="30"/>
        </w:rPr>
        <w:t xml:space="preserve">преследует </w:t>
      </w:r>
      <w:r w:rsidR="00E401B0" w:rsidRPr="00A22E45">
        <w:rPr>
          <w:rFonts w:ascii="Times New Roman" w:hAnsi="Times New Roman"/>
          <w:sz w:val="30"/>
          <w:szCs w:val="30"/>
        </w:rPr>
        <w:t xml:space="preserve">2 </w:t>
      </w:r>
      <w:r w:rsidRPr="00A22E45">
        <w:rPr>
          <w:rFonts w:ascii="Times New Roman" w:hAnsi="Times New Roman"/>
          <w:sz w:val="30"/>
          <w:szCs w:val="30"/>
        </w:rPr>
        <w:t>цели</w:t>
      </w:r>
      <w:r w:rsidR="008F5C8B" w:rsidRPr="00A22E45">
        <w:rPr>
          <w:rFonts w:ascii="Times New Roman" w:hAnsi="Times New Roman"/>
          <w:sz w:val="30"/>
          <w:szCs w:val="30"/>
        </w:rPr>
        <w:t>:</w:t>
      </w:r>
    </w:p>
    <w:p w:rsidR="00AA1D57" w:rsidRPr="00A22E45" w:rsidRDefault="00AA1D57" w:rsidP="008758AD">
      <w:pPr>
        <w:pStyle w:val="a3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определ</w:t>
      </w:r>
      <w:r w:rsidR="00911E59" w:rsidRPr="00A22E45">
        <w:rPr>
          <w:rFonts w:ascii="Times New Roman" w:hAnsi="Times New Roman"/>
          <w:sz w:val="30"/>
          <w:szCs w:val="30"/>
        </w:rPr>
        <w:t>ение</w:t>
      </w:r>
      <w:r w:rsidRPr="00A22E45">
        <w:rPr>
          <w:rFonts w:ascii="Times New Roman" w:hAnsi="Times New Roman"/>
          <w:sz w:val="30"/>
          <w:szCs w:val="30"/>
        </w:rPr>
        <w:t xml:space="preserve"> безопасност</w:t>
      </w:r>
      <w:r w:rsidR="00911E59" w:rsidRPr="00A22E45">
        <w:rPr>
          <w:rFonts w:ascii="Times New Roman" w:hAnsi="Times New Roman"/>
          <w:sz w:val="30"/>
          <w:szCs w:val="30"/>
        </w:rPr>
        <w:t>и</w:t>
      </w:r>
      <w:r w:rsidRPr="00A22E45">
        <w:rPr>
          <w:rFonts w:ascii="Times New Roman" w:hAnsi="Times New Roman"/>
          <w:sz w:val="30"/>
          <w:szCs w:val="30"/>
        </w:rPr>
        <w:t xml:space="preserve"> нового вспомогательного вещества в составе лекарственного </w:t>
      </w:r>
      <w:r w:rsidR="009014D7" w:rsidRPr="00A22E45">
        <w:rPr>
          <w:rFonts w:ascii="Times New Roman" w:hAnsi="Times New Roman"/>
          <w:sz w:val="30"/>
          <w:szCs w:val="30"/>
        </w:rPr>
        <w:t>препарата</w:t>
      </w:r>
      <w:r w:rsidRPr="00A22E45">
        <w:rPr>
          <w:rFonts w:ascii="Times New Roman" w:hAnsi="Times New Roman"/>
          <w:sz w:val="30"/>
          <w:szCs w:val="30"/>
        </w:rPr>
        <w:t>;</w:t>
      </w:r>
    </w:p>
    <w:p w:rsidR="00AA1D57" w:rsidRPr="00A22E45" w:rsidRDefault="00487AFC" w:rsidP="007665F3">
      <w:pPr>
        <w:pStyle w:val="a3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оценка </w:t>
      </w:r>
      <w:r w:rsidR="00AA1D57" w:rsidRPr="00A22E45">
        <w:rPr>
          <w:rFonts w:ascii="Times New Roman" w:hAnsi="Times New Roman"/>
          <w:sz w:val="30"/>
          <w:szCs w:val="30"/>
        </w:rPr>
        <w:t>взаимодействи</w:t>
      </w:r>
      <w:r w:rsidR="00911E59" w:rsidRPr="00A22E45">
        <w:rPr>
          <w:rFonts w:ascii="Times New Roman" w:hAnsi="Times New Roman"/>
          <w:sz w:val="30"/>
          <w:szCs w:val="30"/>
        </w:rPr>
        <w:t>й</w:t>
      </w:r>
      <w:r w:rsidR="00AA1D57" w:rsidRPr="00A22E45">
        <w:rPr>
          <w:rFonts w:ascii="Times New Roman" w:hAnsi="Times New Roman"/>
          <w:sz w:val="30"/>
          <w:szCs w:val="30"/>
        </w:rPr>
        <w:t xml:space="preserve">, которые могут возникнуть между действующим веществом и новым вспомогательным веществом или комбинацией новых вспомогательных веществ, которые могут привести к изменениям в </w:t>
      </w:r>
      <w:r w:rsidR="007665F3" w:rsidRPr="00A22E45">
        <w:rPr>
          <w:rFonts w:ascii="Times New Roman" w:hAnsi="Times New Roman"/>
          <w:sz w:val="30"/>
          <w:szCs w:val="30"/>
        </w:rPr>
        <w:t xml:space="preserve">части </w:t>
      </w:r>
      <w:r w:rsidR="00AA1D57" w:rsidRPr="00A22E45">
        <w:rPr>
          <w:rFonts w:ascii="Times New Roman" w:hAnsi="Times New Roman"/>
          <w:sz w:val="30"/>
          <w:szCs w:val="30"/>
        </w:rPr>
        <w:t xml:space="preserve">безопасности лекарственного </w:t>
      </w:r>
      <w:r w:rsidR="009014D7" w:rsidRPr="00A22E45">
        <w:rPr>
          <w:rFonts w:ascii="Times New Roman" w:hAnsi="Times New Roman"/>
          <w:sz w:val="30"/>
          <w:szCs w:val="30"/>
        </w:rPr>
        <w:t>препарата</w:t>
      </w:r>
      <w:r w:rsidR="00AA1D57" w:rsidRPr="00A22E45">
        <w:rPr>
          <w:rFonts w:ascii="Times New Roman" w:hAnsi="Times New Roman"/>
          <w:sz w:val="30"/>
          <w:szCs w:val="30"/>
        </w:rPr>
        <w:t xml:space="preserve">. </w:t>
      </w:r>
    </w:p>
    <w:p w:rsidR="00AA1D57" w:rsidRPr="00A22E45" w:rsidRDefault="008F5C8B" w:rsidP="00C217C2">
      <w:pPr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708"/>
        <w:jc w:val="both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 xml:space="preserve">Оценка нового вспомогательного вещества или </w:t>
      </w:r>
      <w:r w:rsidR="00635325" w:rsidRPr="00A22E45">
        <w:rPr>
          <w:rFonts w:ascii="Times New Roman" w:hAnsi="Times New Roman"/>
          <w:sz w:val="30"/>
          <w:szCs w:val="30"/>
        </w:rPr>
        <w:t xml:space="preserve">комбинации новых вспомогательных веществ </w:t>
      </w:r>
      <w:r w:rsidR="00E401B0" w:rsidRPr="00A22E45">
        <w:rPr>
          <w:rFonts w:ascii="Times New Roman" w:hAnsi="Times New Roman"/>
          <w:sz w:val="30"/>
          <w:szCs w:val="30"/>
        </w:rPr>
        <w:t>проводится</w:t>
      </w:r>
      <w:r w:rsidRPr="00A22E45">
        <w:rPr>
          <w:rFonts w:ascii="Times New Roman" w:hAnsi="Times New Roman"/>
          <w:sz w:val="30"/>
          <w:szCs w:val="30"/>
        </w:rPr>
        <w:t xml:space="preserve"> только </w:t>
      </w:r>
      <w:r w:rsidR="00E401B0" w:rsidRPr="00A22E45">
        <w:rPr>
          <w:rFonts w:ascii="Times New Roman" w:hAnsi="Times New Roman"/>
          <w:sz w:val="30"/>
          <w:szCs w:val="30"/>
        </w:rPr>
        <w:t>1</w:t>
      </w:r>
      <w:r w:rsidRPr="00A22E45">
        <w:rPr>
          <w:rFonts w:ascii="Times New Roman" w:hAnsi="Times New Roman"/>
          <w:sz w:val="30"/>
          <w:szCs w:val="30"/>
        </w:rPr>
        <w:t xml:space="preserve"> раз, но оценка взаимодействи</w:t>
      </w:r>
      <w:r w:rsidR="00CA5283" w:rsidRPr="00A22E45">
        <w:rPr>
          <w:rFonts w:ascii="Times New Roman" w:hAnsi="Times New Roman"/>
          <w:sz w:val="30"/>
          <w:szCs w:val="30"/>
        </w:rPr>
        <w:t xml:space="preserve">й </w:t>
      </w:r>
      <w:r w:rsidR="00487AFC" w:rsidRPr="00A22E45">
        <w:rPr>
          <w:rFonts w:ascii="Times New Roman" w:hAnsi="Times New Roman"/>
          <w:sz w:val="30"/>
          <w:szCs w:val="30"/>
        </w:rPr>
        <w:t>проводится</w:t>
      </w:r>
      <w:r w:rsidRPr="00A22E45">
        <w:rPr>
          <w:rFonts w:ascii="Times New Roman" w:hAnsi="Times New Roman"/>
          <w:sz w:val="30"/>
          <w:szCs w:val="30"/>
        </w:rPr>
        <w:t xml:space="preserve"> </w:t>
      </w:r>
      <w:r w:rsidR="007665F3" w:rsidRPr="00A22E45">
        <w:rPr>
          <w:rFonts w:ascii="Times New Roman" w:hAnsi="Times New Roman"/>
          <w:sz w:val="30"/>
          <w:szCs w:val="30"/>
        </w:rPr>
        <w:t xml:space="preserve">в отношении </w:t>
      </w:r>
      <w:r w:rsidRPr="00A22E45">
        <w:rPr>
          <w:rFonts w:ascii="Times New Roman" w:hAnsi="Times New Roman"/>
          <w:sz w:val="30"/>
          <w:szCs w:val="30"/>
        </w:rPr>
        <w:t xml:space="preserve">каждого </w:t>
      </w:r>
      <w:r w:rsidR="005A0B0E" w:rsidRPr="00A22E45">
        <w:rPr>
          <w:rFonts w:ascii="Times New Roman" w:hAnsi="Times New Roman"/>
          <w:sz w:val="30"/>
          <w:szCs w:val="30"/>
        </w:rPr>
        <w:t>действующе</w:t>
      </w:r>
      <w:r w:rsidRPr="00A22E45">
        <w:rPr>
          <w:rFonts w:ascii="Times New Roman" w:hAnsi="Times New Roman"/>
          <w:sz w:val="30"/>
          <w:szCs w:val="30"/>
        </w:rPr>
        <w:t xml:space="preserve">го вещества в сочетании с этим новым </w:t>
      </w:r>
      <w:r w:rsidR="00635325" w:rsidRPr="00A22E45">
        <w:rPr>
          <w:rFonts w:ascii="Times New Roman" w:hAnsi="Times New Roman"/>
          <w:sz w:val="30"/>
          <w:szCs w:val="30"/>
        </w:rPr>
        <w:t>вспомогательным веществом</w:t>
      </w:r>
      <w:r w:rsidRPr="00A22E45">
        <w:rPr>
          <w:rFonts w:ascii="Times New Roman" w:hAnsi="Times New Roman"/>
          <w:sz w:val="30"/>
          <w:szCs w:val="30"/>
        </w:rPr>
        <w:t xml:space="preserve"> или </w:t>
      </w:r>
      <w:r w:rsidR="007665F3" w:rsidRPr="00A22E45">
        <w:rPr>
          <w:rFonts w:ascii="Times New Roman" w:hAnsi="Times New Roman"/>
          <w:sz w:val="30"/>
          <w:szCs w:val="30"/>
        </w:rPr>
        <w:t xml:space="preserve">этой </w:t>
      </w:r>
      <w:r w:rsidR="00635325" w:rsidRPr="00A22E45">
        <w:rPr>
          <w:rFonts w:ascii="Times New Roman" w:hAnsi="Times New Roman"/>
          <w:sz w:val="30"/>
          <w:szCs w:val="30"/>
        </w:rPr>
        <w:t>комбинацией новых вспомогательных веществ</w:t>
      </w:r>
      <w:r w:rsidRPr="00A22E45">
        <w:rPr>
          <w:rFonts w:ascii="Times New Roman" w:hAnsi="Times New Roman"/>
          <w:sz w:val="30"/>
          <w:szCs w:val="30"/>
        </w:rPr>
        <w:t xml:space="preserve">. </w:t>
      </w:r>
      <w:r w:rsidR="007665F3" w:rsidRPr="00A22E45">
        <w:rPr>
          <w:rFonts w:ascii="Times New Roman" w:hAnsi="Times New Roman"/>
          <w:sz w:val="30"/>
          <w:szCs w:val="30"/>
        </w:rPr>
        <w:t>Е</w:t>
      </w:r>
      <w:r w:rsidR="00E401B0" w:rsidRPr="00A22E45">
        <w:rPr>
          <w:rFonts w:ascii="Times New Roman" w:hAnsi="Times New Roman"/>
          <w:sz w:val="30"/>
          <w:szCs w:val="30"/>
        </w:rPr>
        <w:t>сли</w:t>
      </w:r>
      <w:r w:rsidRPr="00A22E45">
        <w:rPr>
          <w:rFonts w:ascii="Times New Roman" w:hAnsi="Times New Roman"/>
          <w:sz w:val="30"/>
          <w:szCs w:val="30"/>
        </w:rPr>
        <w:t xml:space="preserve"> изменения в системной безопасности </w:t>
      </w:r>
      <w:r w:rsidR="00335966" w:rsidRPr="00A22E45">
        <w:rPr>
          <w:rFonts w:ascii="Times New Roman" w:hAnsi="Times New Roman"/>
          <w:sz w:val="30"/>
          <w:szCs w:val="30"/>
        </w:rPr>
        <w:t>или абсорбции наблюдаются</w:t>
      </w:r>
      <w:r w:rsidRPr="00A22E45">
        <w:rPr>
          <w:rFonts w:ascii="Times New Roman" w:hAnsi="Times New Roman"/>
          <w:sz w:val="30"/>
          <w:szCs w:val="30"/>
        </w:rPr>
        <w:t xml:space="preserve"> в </w:t>
      </w:r>
      <w:r w:rsidR="00335966" w:rsidRPr="00A22E45">
        <w:rPr>
          <w:rFonts w:ascii="Times New Roman" w:hAnsi="Times New Roman"/>
          <w:sz w:val="30"/>
          <w:szCs w:val="30"/>
        </w:rPr>
        <w:t xml:space="preserve">ходе </w:t>
      </w:r>
      <w:r w:rsidR="007665F3" w:rsidRPr="00A22E45">
        <w:rPr>
          <w:rFonts w:ascii="Times New Roman" w:hAnsi="Times New Roman"/>
          <w:sz w:val="30"/>
          <w:szCs w:val="30"/>
        </w:rPr>
        <w:t xml:space="preserve">проведения </w:t>
      </w:r>
      <w:r w:rsidRPr="00A22E45">
        <w:rPr>
          <w:rFonts w:ascii="Times New Roman" w:hAnsi="Times New Roman"/>
          <w:sz w:val="30"/>
          <w:szCs w:val="30"/>
        </w:rPr>
        <w:t>этих исследовани</w:t>
      </w:r>
      <w:r w:rsidR="00335966" w:rsidRPr="00A22E45">
        <w:rPr>
          <w:rFonts w:ascii="Times New Roman" w:hAnsi="Times New Roman"/>
          <w:sz w:val="30"/>
          <w:szCs w:val="30"/>
        </w:rPr>
        <w:t>й</w:t>
      </w:r>
      <w:r w:rsidRPr="00A22E45">
        <w:rPr>
          <w:rFonts w:ascii="Times New Roman" w:hAnsi="Times New Roman"/>
          <w:sz w:val="30"/>
          <w:szCs w:val="30"/>
        </w:rPr>
        <w:t xml:space="preserve"> взаимодействия</w:t>
      </w:r>
      <w:r w:rsidR="00335966" w:rsidRPr="00A22E45">
        <w:rPr>
          <w:rFonts w:ascii="Times New Roman" w:hAnsi="Times New Roman"/>
          <w:sz w:val="30"/>
          <w:szCs w:val="30"/>
        </w:rPr>
        <w:t xml:space="preserve">, </w:t>
      </w:r>
      <w:r w:rsidR="00E401B0" w:rsidRPr="00A22E45">
        <w:rPr>
          <w:rFonts w:ascii="Times New Roman" w:hAnsi="Times New Roman"/>
          <w:sz w:val="30"/>
          <w:szCs w:val="30"/>
        </w:rPr>
        <w:t xml:space="preserve">следует провести </w:t>
      </w:r>
      <w:r w:rsidR="005F7624" w:rsidRPr="00A22E45">
        <w:rPr>
          <w:rFonts w:ascii="Times New Roman" w:hAnsi="Times New Roman"/>
          <w:sz w:val="30"/>
          <w:szCs w:val="30"/>
        </w:rPr>
        <w:t>количественн</w:t>
      </w:r>
      <w:r w:rsidR="00E401B0" w:rsidRPr="00A22E45">
        <w:rPr>
          <w:rFonts w:ascii="Times New Roman" w:hAnsi="Times New Roman"/>
          <w:sz w:val="30"/>
          <w:szCs w:val="30"/>
        </w:rPr>
        <w:t>ую</w:t>
      </w:r>
      <w:r w:rsidR="005F7624" w:rsidRPr="00A22E45">
        <w:rPr>
          <w:rFonts w:ascii="Times New Roman" w:hAnsi="Times New Roman"/>
          <w:sz w:val="30"/>
          <w:szCs w:val="30"/>
        </w:rPr>
        <w:t xml:space="preserve"> оценк</w:t>
      </w:r>
      <w:r w:rsidR="00E401B0" w:rsidRPr="00A22E45">
        <w:rPr>
          <w:rFonts w:ascii="Times New Roman" w:hAnsi="Times New Roman"/>
          <w:sz w:val="30"/>
          <w:szCs w:val="30"/>
        </w:rPr>
        <w:t>у этих изменений</w:t>
      </w:r>
      <w:r w:rsidR="005F7624" w:rsidRPr="00A22E45">
        <w:rPr>
          <w:rFonts w:ascii="Times New Roman" w:hAnsi="Times New Roman"/>
          <w:sz w:val="30"/>
          <w:szCs w:val="30"/>
        </w:rPr>
        <w:t xml:space="preserve"> и оценк</w:t>
      </w:r>
      <w:r w:rsidR="00E401B0" w:rsidRPr="00A22E45">
        <w:rPr>
          <w:rFonts w:ascii="Times New Roman" w:hAnsi="Times New Roman"/>
          <w:sz w:val="30"/>
          <w:szCs w:val="30"/>
        </w:rPr>
        <w:t>у</w:t>
      </w:r>
      <w:r w:rsidR="005F7624" w:rsidRPr="00A22E45">
        <w:rPr>
          <w:rFonts w:ascii="Times New Roman" w:hAnsi="Times New Roman"/>
          <w:sz w:val="30"/>
          <w:szCs w:val="30"/>
        </w:rPr>
        <w:t xml:space="preserve"> </w:t>
      </w:r>
      <w:r w:rsidR="00487AFC" w:rsidRPr="00A22E45">
        <w:rPr>
          <w:rFonts w:ascii="Times New Roman" w:hAnsi="Times New Roman"/>
          <w:sz w:val="30"/>
          <w:szCs w:val="30"/>
        </w:rPr>
        <w:t xml:space="preserve">долгосрочной </w:t>
      </w:r>
      <w:r w:rsidR="005F7624" w:rsidRPr="00A22E45">
        <w:rPr>
          <w:rFonts w:ascii="Times New Roman" w:hAnsi="Times New Roman"/>
          <w:sz w:val="30"/>
          <w:szCs w:val="30"/>
        </w:rPr>
        <w:t>безопасности.</w:t>
      </w:r>
      <w:r w:rsidRPr="00A22E45">
        <w:rPr>
          <w:rFonts w:ascii="Times New Roman" w:hAnsi="Times New Roman"/>
          <w:sz w:val="30"/>
          <w:szCs w:val="30"/>
        </w:rPr>
        <w:t xml:space="preserve"> </w:t>
      </w:r>
    </w:p>
    <w:p w:rsidR="002B07C5" w:rsidRPr="00A22E45" w:rsidRDefault="00E401B0" w:rsidP="00C217C2">
      <w:pPr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708"/>
        <w:jc w:val="both"/>
        <w:rPr>
          <w:rFonts w:ascii="Times New Roman" w:hAnsi="Times New Roman"/>
          <w:b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Следует провести оценку долгосрочной безопасности и</w:t>
      </w:r>
      <w:r w:rsidR="008F5C8B" w:rsidRPr="00A22E45">
        <w:rPr>
          <w:rFonts w:ascii="Times New Roman" w:hAnsi="Times New Roman"/>
          <w:sz w:val="30"/>
          <w:szCs w:val="30"/>
        </w:rPr>
        <w:t>зменени</w:t>
      </w:r>
      <w:r w:rsidR="007665F3" w:rsidRPr="00A22E45">
        <w:rPr>
          <w:rFonts w:ascii="Times New Roman" w:hAnsi="Times New Roman"/>
          <w:sz w:val="30"/>
          <w:szCs w:val="30"/>
        </w:rPr>
        <w:t>й</w:t>
      </w:r>
      <w:r w:rsidR="008F5C8B" w:rsidRPr="00A22E45">
        <w:rPr>
          <w:rFonts w:ascii="Times New Roman" w:hAnsi="Times New Roman"/>
          <w:sz w:val="30"/>
          <w:szCs w:val="30"/>
        </w:rPr>
        <w:t xml:space="preserve"> </w:t>
      </w:r>
      <w:r w:rsidR="00635325" w:rsidRPr="00A22E45">
        <w:rPr>
          <w:rFonts w:ascii="Times New Roman" w:hAnsi="Times New Roman"/>
          <w:sz w:val="30"/>
          <w:szCs w:val="30"/>
        </w:rPr>
        <w:t>вспомогательного вещества</w:t>
      </w:r>
      <w:r w:rsidR="008F5C8B" w:rsidRPr="00A22E45">
        <w:rPr>
          <w:rFonts w:ascii="Times New Roman" w:hAnsi="Times New Roman"/>
          <w:sz w:val="30"/>
          <w:szCs w:val="30"/>
        </w:rPr>
        <w:t xml:space="preserve"> или </w:t>
      </w:r>
      <w:r w:rsidR="00635325" w:rsidRPr="00A22E45">
        <w:rPr>
          <w:rFonts w:ascii="Times New Roman" w:hAnsi="Times New Roman"/>
          <w:sz w:val="30"/>
          <w:szCs w:val="30"/>
        </w:rPr>
        <w:t>комбинации вспомогательных веществ</w:t>
      </w:r>
      <w:r w:rsidR="008F5C8B" w:rsidRPr="00A22E45">
        <w:rPr>
          <w:rFonts w:ascii="Times New Roman" w:hAnsi="Times New Roman"/>
          <w:sz w:val="30"/>
          <w:szCs w:val="30"/>
        </w:rPr>
        <w:t>.</w:t>
      </w:r>
    </w:p>
    <w:p w:rsidR="00D656D3" w:rsidRPr="00D656D3" w:rsidRDefault="00CD3695" w:rsidP="00C217C2">
      <w:pPr>
        <w:tabs>
          <w:tab w:val="center" w:pos="4819"/>
        </w:tabs>
        <w:spacing w:line="360" w:lineRule="auto"/>
        <w:jc w:val="center"/>
        <w:rPr>
          <w:rFonts w:ascii="Times New Roman" w:hAnsi="Times New Roman"/>
          <w:sz w:val="30"/>
          <w:szCs w:val="30"/>
        </w:rPr>
      </w:pPr>
      <w:r w:rsidRPr="00A22E45">
        <w:rPr>
          <w:rFonts w:ascii="Times New Roman" w:hAnsi="Times New Roman"/>
          <w:sz w:val="30"/>
          <w:szCs w:val="30"/>
        </w:rPr>
        <w:t>_____________</w:t>
      </w:r>
    </w:p>
    <w:sectPr w:rsidR="00D656D3" w:rsidRPr="00D656D3" w:rsidSect="00CC6B80">
      <w:headerReference w:type="default" r:id="rId8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29C" w:rsidRDefault="00C9629C" w:rsidP="00462410">
      <w:pPr>
        <w:spacing w:after="0" w:line="240" w:lineRule="auto"/>
      </w:pPr>
      <w:r>
        <w:separator/>
      </w:r>
    </w:p>
  </w:endnote>
  <w:endnote w:type="continuationSeparator" w:id="0">
    <w:p w:rsidR="00C9629C" w:rsidRDefault="00C9629C" w:rsidP="00462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29C" w:rsidRDefault="00C9629C" w:rsidP="00462410">
      <w:pPr>
        <w:spacing w:after="0" w:line="240" w:lineRule="auto"/>
      </w:pPr>
      <w:r>
        <w:separator/>
      </w:r>
    </w:p>
  </w:footnote>
  <w:footnote w:type="continuationSeparator" w:id="0">
    <w:p w:rsidR="00C9629C" w:rsidRDefault="00C9629C" w:rsidP="00462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900" w:rsidRPr="00DC10C3" w:rsidRDefault="00271900" w:rsidP="00DC10C3">
    <w:pPr>
      <w:pStyle w:val="a4"/>
      <w:jc w:val="center"/>
      <w:rPr>
        <w:rFonts w:ascii="Times New Roman" w:hAnsi="Times New Roman"/>
        <w:sz w:val="30"/>
        <w:szCs w:val="30"/>
      </w:rPr>
    </w:pPr>
    <w:r w:rsidRPr="00DC10C3">
      <w:rPr>
        <w:rFonts w:ascii="Times New Roman" w:hAnsi="Times New Roman"/>
        <w:sz w:val="30"/>
        <w:szCs w:val="30"/>
      </w:rPr>
      <w:fldChar w:fldCharType="begin"/>
    </w:r>
    <w:r w:rsidRPr="00DC10C3">
      <w:rPr>
        <w:rFonts w:ascii="Times New Roman" w:hAnsi="Times New Roman"/>
        <w:sz w:val="30"/>
        <w:szCs w:val="30"/>
      </w:rPr>
      <w:instrText>PAGE   \* MERGEFORMAT</w:instrText>
    </w:r>
    <w:r w:rsidRPr="00DC10C3">
      <w:rPr>
        <w:rFonts w:ascii="Times New Roman" w:hAnsi="Times New Roman"/>
        <w:sz w:val="30"/>
        <w:szCs w:val="30"/>
      </w:rPr>
      <w:fldChar w:fldCharType="separate"/>
    </w:r>
    <w:r w:rsidR="00D27665">
      <w:rPr>
        <w:rFonts w:ascii="Times New Roman" w:hAnsi="Times New Roman"/>
        <w:noProof/>
        <w:sz w:val="30"/>
        <w:szCs w:val="30"/>
      </w:rPr>
      <w:t>2</w:t>
    </w:r>
    <w:r w:rsidRPr="00DC10C3">
      <w:rPr>
        <w:rFonts w:ascii="Times New Roman" w:hAnsi="Times New Roman"/>
        <w:sz w:val="30"/>
        <w:szCs w:val="30"/>
      </w:rPr>
      <w:fldChar w:fldCharType="end"/>
    </w:r>
  </w:p>
  <w:p w:rsidR="00271900" w:rsidRDefault="0027190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8327E"/>
    <w:multiLevelType w:val="hybridMultilevel"/>
    <w:tmpl w:val="92CC0972"/>
    <w:lvl w:ilvl="0" w:tplc="A4D04B88">
      <w:start w:val="1"/>
      <w:numFmt w:val="russianLower"/>
      <w:lvlText w:val="%1)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40D2826"/>
    <w:multiLevelType w:val="hybridMultilevel"/>
    <w:tmpl w:val="DF3C9EE8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42236A3"/>
    <w:multiLevelType w:val="hybridMultilevel"/>
    <w:tmpl w:val="7CA8B4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50F5008"/>
    <w:multiLevelType w:val="hybridMultilevel"/>
    <w:tmpl w:val="99001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7F48FC"/>
    <w:multiLevelType w:val="hybridMultilevel"/>
    <w:tmpl w:val="4D8C51CA"/>
    <w:lvl w:ilvl="0" w:tplc="A0BAA2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0E442D"/>
    <w:multiLevelType w:val="hybridMultilevel"/>
    <w:tmpl w:val="372884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497114"/>
    <w:multiLevelType w:val="hybridMultilevel"/>
    <w:tmpl w:val="B13866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A370335"/>
    <w:multiLevelType w:val="hybridMultilevel"/>
    <w:tmpl w:val="EEB64CAC"/>
    <w:lvl w:ilvl="0" w:tplc="D2DE4954">
      <w:start w:val="1"/>
      <w:numFmt w:val="russianLower"/>
      <w:lvlText w:val="%1)"/>
      <w:lvlJc w:val="left"/>
      <w:pPr>
        <w:ind w:left="14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0BA0210B"/>
    <w:multiLevelType w:val="hybridMultilevel"/>
    <w:tmpl w:val="082865F4"/>
    <w:lvl w:ilvl="0" w:tplc="C0C6EF0A">
      <w:start w:val="1"/>
      <w:numFmt w:val="russianLower"/>
      <w:lvlText w:val="%1)"/>
      <w:lvlJc w:val="left"/>
      <w:pPr>
        <w:ind w:left="1429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0C6709D0"/>
    <w:multiLevelType w:val="hybridMultilevel"/>
    <w:tmpl w:val="74F8ABE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0CE26A2C"/>
    <w:multiLevelType w:val="hybridMultilevel"/>
    <w:tmpl w:val="D9925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AC4C40"/>
    <w:multiLevelType w:val="hybridMultilevel"/>
    <w:tmpl w:val="EFBEDA92"/>
    <w:lvl w:ilvl="0" w:tplc="041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  <w:b w:val="0"/>
      </w:rPr>
    </w:lvl>
    <w:lvl w:ilvl="1" w:tplc="275A1A2A">
      <w:numFmt w:val="bullet"/>
      <w:lvlText w:val="•"/>
      <w:lvlJc w:val="left"/>
      <w:pPr>
        <w:ind w:left="2148" w:hanging="360"/>
      </w:pPr>
      <w:rPr>
        <w:rFonts w:ascii="Times New Roman" w:eastAsia="Calibr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2155699A"/>
    <w:multiLevelType w:val="hybridMultilevel"/>
    <w:tmpl w:val="EBD62314"/>
    <w:lvl w:ilvl="0" w:tplc="99000804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290F6408"/>
    <w:multiLevelType w:val="hybridMultilevel"/>
    <w:tmpl w:val="8CFC32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A3C067C"/>
    <w:multiLevelType w:val="hybridMultilevel"/>
    <w:tmpl w:val="EDDCD8EC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2C8B09A7"/>
    <w:multiLevelType w:val="hybridMultilevel"/>
    <w:tmpl w:val="1A3CB096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D4560EF"/>
    <w:multiLevelType w:val="hybridMultilevel"/>
    <w:tmpl w:val="372884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954E79"/>
    <w:multiLevelType w:val="hybridMultilevel"/>
    <w:tmpl w:val="82D243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0E3D58"/>
    <w:multiLevelType w:val="hybridMultilevel"/>
    <w:tmpl w:val="BCEAF500"/>
    <w:lvl w:ilvl="0" w:tplc="C4269628">
      <w:start w:val="1"/>
      <w:numFmt w:val="decimal"/>
      <w:lvlText w:val="%1."/>
      <w:lvlJc w:val="left"/>
      <w:pPr>
        <w:ind w:left="8724" w:hanging="360"/>
      </w:pPr>
      <w:rPr>
        <w:b w:val="0"/>
        <w:strike w:val="0"/>
      </w:rPr>
    </w:lvl>
    <w:lvl w:ilvl="1" w:tplc="275A1A2A">
      <w:numFmt w:val="bullet"/>
      <w:lvlText w:val="•"/>
      <w:lvlJc w:val="left"/>
      <w:pPr>
        <w:ind w:left="2148" w:hanging="360"/>
      </w:pPr>
      <w:rPr>
        <w:rFonts w:ascii="Times New Roman" w:eastAsia="Calibr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39F076F8"/>
    <w:multiLevelType w:val="hybridMultilevel"/>
    <w:tmpl w:val="622E05A2"/>
    <w:lvl w:ilvl="0" w:tplc="81C25E68">
      <w:start w:val="1"/>
      <w:numFmt w:val="russianLower"/>
      <w:lvlText w:val="%1)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CE6025E"/>
    <w:multiLevelType w:val="hybridMultilevel"/>
    <w:tmpl w:val="E390A442"/>
    <w:lvl w:ilvl="0" w:tplc="00E6B23E">
      <w:start w:val="1"/>
      <w:numFmt w:val="decimal"/>
      <w:lvlText w:val="%1."/>
      <w:lvlJc w:val="left"/>
      <w:pPr>
        <w:ind w:left="107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3DE11407"/>
    <w:multiLevelType w:val="hybridMultilevel"/>
    <w:tmpl w:val="95369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6770A9"/>
    <w:multiLevelType w:val="hybridMultilevel"/>
    <w:tmpl w:val="ADEA5814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4FC91BA5"/>
    <w:multiLevelType w:val="hybridMultilevel"/>
    <w:tmpl w:val="73EC8780"/>
    <w:lvl w:ilvl="0" w:tplc="99000804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>
    <w:nsid w:val="50B44D1D"/>
    <w:multiLevelType w:val="hybridMultilevel"/>
    <w:tmpl w:val="4CA851BC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1C07721"/>
    <w:multiLevelType w:val="hybridMultilevel"/>
    <w:tmpl w:val="2FA40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9E2C91"/>
    <w:multiLevelType w:val="hybridMultilevel"/>
    <w:tmpl w:val="D3201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C46F8C"/>
    <w:multiLevelType w:val="hybridMultilevel"/>
    <w:tmpl w:val="5BC0365E"/>
    <w:lvl w:ilvl="0" w:tplc="BDCAA5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6D4A83"/>
    <w:multiLevelType w:val="hybridMultilevel"/>
    <w:tmpl w:val="977623DA"/>
    <w:lvl w:ilvl="0" w:tplc="9900080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D349D5"/>
    <w:multiLevelType w:val="hybridMultilevel"/>
    <w:tmpl w:val="5DDC5998"/>
    <w:lvl w:ilvl="0" w:tplc="99000804">
      <w:start w:val="1"/>
      <w:numFmt w:val="russianLower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0">
    <w:nsid w:val="5DDB51D2"/>
    <w:multiLevelType w:val="hybridMultilevel"/>
    <w:tmpl w:val="4C1A1996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6133FA4"/>
    <w:multiLevelType w:val="hybridMultilevel"/>
    <w:tmpl w:val="EC2E3560"/>
    <w:lvl w:ilvl="0" w:tplc="EEE67F56">
      <w:start w:val="1"/>
      <w:numFmt w:val="russianLower"/>
      <w:lvlText w:val="%1)"/>
      <w:lvlJc w:val="left"/>
      <w:pPr>
        <w:ind w:left="164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32">
    <w:nsid w:val="6A226434"/>
    <w:multiLevelType w:val="hybridMultilevel"/>
    <w:tmpl w:val="BA583B6A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C681FDD"/>
    <w:multiLevelType w:val="hybridMultilevel"/>
    <w:tmpl w:val="B44E8DE2"/>
    <w:lvl w:ilvl="0" w:tplc="404C0B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421174"/>
    <w:multiLevelType w:val="hybridMultilevel"/>
    <w:tmpl w:val="03227B66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7153F78"/>
    <w:multiLevelType w:val="hybridMultilevel"/>
    <w:tmpl w:val="54CC8582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26"/>
  </w:num>
  <w:num w:numId="3">
    <w:abstractNumId w:val="21"/>
  </w:num>
  <w:num w:numId="4">
    <w:abstractNumId w:val="3"/>
  </w:num>
  <w:num w:numId="5">
    <w:abstractNumId w:val="25"/>
  </w:num>
  <w:num w:numId="6">
    <w:abstractNumId w:val="16"/>
  </w:num>
  <w:num w:numId="7">
    <w:abstractNumId w:val="5"/>
  </w:num>
  <w:num w:numId="8">
    <w:abstractNumId w:val="10"/>
  </w:num>
  <w:num w:numId="9">
    <w:abstractNumId w:val="27"/>
  </w:num>
  <w:num w:numId="10">
    <w:abstractNumId w:val="18"/>
  </w:num>
  <w:num w:numId="11">
    <w:abstractNumId w:val="6"/>
  </w:num>
  <w:num w:numId="12">
    <w:abstractNumId w:val="29"/>
  </w:num>
  <w:num w:numId="13">
    <w:abstractNumId w:val="23"/>
  </w:num>
  <w:num w:numId="14">
    <w:abstractNumId w:val="13"/>
  </w:num>
  <w:num w:numId="15">
    <w:abstractNumId w:val="0"/>
  </w:num>
  <w:num w:numId="16">
    <w:abstractNumId w:val="2"/>
  </w:num>
  <w:num w:numId="17">
    <w:abstractNumId w:val="19"/>
  </w:num>
  <w:num w:numId="18">
    <w:abstractNumId w:val="31"/>
  </w:num>
  <w:num w:numId="19">
    <w:abstractNumId w:val="20"/>
  </w:num>
  <w:num w:numId="20">
    <w:abstractNumId w:val="33"/>
  </w:num>
  <w:num w:numId="21">
    <w:abstractNumId w:val="11"/>
  </w:num>
  <w:num w:numId="22">
    <w:abstractNumId w:val="4"/>
  </w:num>
  <w:num w:numId="23">
    <w:abstractNumId w:val="17"/>
  </w:num>
  <w:num w:numId="24">
    <w:abstractNumId w:val="34"/>
  </w:num>
  <w:num w:numId="25">
    <w:abstractNumId w:val="22"/>
  </w:num>
  <w:num w:numId="26">
    <w:abstractNumId w:val="14"/>
  </w:num>
  <w:num w:numId="27">
    <w:abstractNumId w:val="1"/>
  </w:num>
  <w:num w:numId="28">
    <w:abstractNumId w:val="15"/>
  </w:num>
  <w:num w:numId="29">
    <w:abstractNumId w:val="32"/>
  </w:num>
  <w:num w:numId="30">
    <w:abstractNumId w:val="24"/>
  </w:num>
  <w:num w:numId="31">
    <w:abstractNumId w:val="7"/>
  </w:num>
  <w:num w:numId="32">
    <w:abstractNumId w:val="12"/>
  </w:num>
  <w:num w:numId="33">
    <w:abstractNumId w:val="8"/>
  </w:num>
  <w:num w:numId="34">
    <w:abstractNumId w:val="35"/>
  </w:num>
  <w:num w:numId="35">
    <w:abstractNumId w:val="28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B0E"/>
    <w:rsid w:val="0000141B"/>
    <w:rsid w:val="000022C8"/>
    <w:rsid w:val="00002A7D"/>
    <w:rsid w:val="00006DB3"/>
    <w:rsid w:val="00007D36"/>
    <w:rsid w:val="000133A2"/>
    <w:rsid w:val="000142AE"/>
    <w:rsid w:val="00014608"/>
    <w:rsid w:val="0001481B"/>
    <w:rsid w:val="00014AC5"/>
    <w:rsid w:val="00023E5F"/>
    <w:rsid w:val="000251B6"/>
    <w:rsid w:val="00027498"/>
    <w:rsid w:val="00030BD2"/>
    <w:rsid w:val="00031C1B"/>
    <w:rsid w:val="000326AD"/>
    <w:rsid w:val="00032DE5"/>
    <w:rsid w:val="00032EAA"/>
    <w:rsid w:val="0003310B"/>
    <w:rsid w:val="00034907"/>
    <w:rsid w:val="00035E73"/>
    <w:rsid w:val="000369BB"/>
    <w:rsid w:val="00037153"/>
    <w:rsid w:val="00040B28"/>
    <w:rsid w:val="000410F5"/>
    <w:rsid w:val="000430F1"/>
    <w:rsid w:val="000456DF"/>
    <w:rsid w:val="000460C5"/>
    <w:rsid w:val="00047B01"/>
    <w:rsid w:val="0005197E"/>
    <w:rsid w:val="00053E5E"/>
    <w:rsid w:val="000630B6"/>
    <w:rsid w:val="00066B6E"/>
    <w:rsid w:val="00067699"/>
    <w:rsid w:val="00070717"/>
    <w:rsid w:val="00070930"/>
    <w:rsid w:val="000716B4"/>
    <w:rsid w:val="00072BD1"/>
    <w:rsid w:val="00072F45"/>
    <w:rsid w:val="00074342"/>
    <w:rsid w:val="000765D6"/>
    <w:rsid w:val="000778E9"/>
    <w:rsid w:val="0008012E"/>
    <w:rsid w:val="00082F4E"/>
    <w:rsid w:val="00084657"/>
    <w:rsid w:val="00085B67"/>
    <w:rsid w:val="000867B0"/>
    <w:rsid w:val="00090059"/>
    <w:rsid w:val="00092072"/>
    <w:rsid w:val="00092136"/>
    <w:rsid w:val="000925A5"/>
    <w:rsid w:val="00093759"/>
    <w:rsid w:val="0009561E"/>
    <w:rsid w:val="00096E32"/>
    <w:rsid w:val="0009709C"/>
    <w:rsid w:val="00097DA6"/>
    <w:rsid w:val="000A1418"/>
    <w:rsid w:val="000A1846"/>
    <w:rsid w:val="000A39BD"/>
    <w:rsid w:val="000B016D"/>
    <w:rsid w:val="000B049D"/>
    <w:rsid w:val="000B1870"/>
    <w:rsid w:val="000B3B09"/>
    <w:rsid w:val="000B63C1"/>
    <w:rsid w:val="000B776B"/>
    <w:rsid w:val="000C0F80"/>
    <w:rsid w:val="000C192C"/>
    <w:rsid w:val="000C1D12"/>
    <w:rsid w:val="000C1FE0"/>
    <w:rsid w:val="000C4194"/>
    <w:rsid w:val="000C7EEC"/>
    <w:rsid w:val="000D05C7"/>
    <w:rsid w:val="000D105E"/>
    <w:rsid w:val="000D1A28"/>
    <w:rsid w:val="000D1CF5"/>
    <w:rsid w:val="000D2C32"/>
    <w:rsid w:val="000D2E6D"/>
    <w:rsid w:val="000D5BBB"/>
    <w:rsid w:val="000D6E1F"/>
    <w:rsid w:val="000E018C"/>
    <w:rsid w:val="000E088D"/>
    <w:rsid w:val="000E0AC4"/>
    <w:rsid w:val="000E116C"/>
    <w:rsid w:val="000E1731"/>
    <w:rsid w:val="000E21AF"/>
    <w:rsid w:val="000E357B"/>
    <w:rsid w:val="000E4DAA"/>
    <w:rsid w:val="000F024C"/>
    <w:rsid w:val="000F1DC8"/>
    <w:rsid w:val="000F2220"/>
    <w:rsid w:val="000F3FFD"/>
    <w:rsid w:val="000F5ECA"/>
    <w:rsid w:val="000F706A"/>
    <w:rsid w:val="00100A4A"/>
    <w:rsid w:val="001013B8"/>
    <w:rsid w:val="001022C6"/>
    <w:rsid w:val="00102491"/>
    <w:rsid w:val="00103745"/>
    <w:rsid w:val="00103B84"/>
    <w:rsid w:val="00104035"/>
    <w:rsid w:val="00105697"/>
    <w:rsid w:val="00105E2E"/>
    <w:rsid w:val="001067F0"/>
    <w:rsid w:val="001069EF"/>
    <w:rsid w:val="00110648"/>
    <w:rsid w:val="001112E4"/>
    <w:rsid w:val="0011208F"/>
    <w:rsid w:val="00114CB3"/>
    <w:rsid w:val="00115048"/>
    <w:rsid w:val="00120302"/>
    <w:rsid w:val="0012625D"/>
    <w:rsid w:val="00126A9D"/>
    <w:rsid w:val="00127E02"/>
    <w:rsid w:val="00127F95"/>
    <w:rsid w:val="00133D71"/>
    <w:rsid w:val="00134D19"/>
    <w:rsid w:val="001355D7"/>
    <w:rsid w:val="00136366"/>
    <w:rsid w:val="00136E46"/>
    <w:rsid w:val="00140A3F"/>
    <w:rsid w:val="00141688"/>
    <w:rsid w:val="001416BA"/>
    <w:rsid w:val="00142341"/>
    <w:rsid w:val="00142B6F"/>
    <w:rsid w:val="0014397B"/>
    <w:rsid w:val="00145A25"/>
    <w:rsid w:val="0014705C"/>
    <w:rsid w:val="0014761E"/>
    <w:rsid w:val="00151471"/>
    <w:rsid w:val="0015379D"/>
    <w:rsid w:val="0015432E"/>
    <w:rsid w:val="00161DFB"/>
    <w:rsid w:val="0016511B"/>
    <w:rsid w:val="00172306"/>
    <w:rsid w:val="00172396"/>
    <w:rsid w:val="00172B5C"/>
    <w:rsid w:val="00176694"/>
    <w:rsid w:val="00176C9B"/>
    <w:rsid w:val="00177014"/>
    <w:rsid w:val="00177536"/>
    <w:rsid w:val="001803A1"/>
    <w:rsid w:val="00181026"/>
    <w:rsid w:val="001827D4"/>
    <w:rsid w:val="00183A56"/>
    <w:rsid w:val="00184DC9"/>
    <w:rsid w:val="001854FE"/>
    <w:rsid w:val="00186156"/>
    <w:rsid w:val="00190B8E"/>
    <w:rsid w:val="00191D68"/>
    <w:rsid w:val="00191FB8"/>
    <w:rsid w:val="0019320D"/>
    <w:rsid w:val="00194769"/>
    <w:rsid w:val="00197609"/>
    <w:rsid w:val="001976FF"/>
    <w:rsid w:val="001A45EF"/>
    <w:rsid w:val="001B17D2"/>
    <w:rsid w:val="001B242F"/>
    <w:rsid w:val="001B41BC"/>
    <w:rsid w:val="001B532F"/>
    <w:rsid w:val="001B61FA"/>
    <w:rsid w:val="001C09B5"/>
    <w:rsid w:val="001C2977"/>
    <w:rsid w:val="001C39A9"/>
    <w:rsid w:val="001C7167"/>
    <w:rsid w:val="001D08D2"/>
    <w:rsid w:val="001D2F24"/>
    <w:rsid w:val="001D3736"/>
    <w:rsid w:val="001D37ED"/>
    <w:rsid w:val="001D6D73"/>
    <w:rsid w:val="001D75BC"/>
    <w:rsid w:val="001E0645"/>
    <w:rsid w:val="001E13FB"/>
    <w:rsid w:val="001E1B1C"/>
    <w:rsid w:val="001E1BF9"/>
    <w:rsid w:val="001E1FD8"/>
    <w:rsid w:val="001E31C4"/>
    <w:rsid w:val="001E37AB"/>
    <w:rsid w:val="001E42FA"/>
    <w:rsid w:val="001E5297"/>
    <w:rsid w:val="001E5B87"/>
    <w:rsid w:val="001E6C0F"/>
    <w:rsid w:val="001F7AAF"/>
    <w:rsid w:val="00202805"/>
    <w:rsid w:val="0020434C"/>
    <w:rsid w:val="00206AB5"/>
    <w:rsid w:val="002108AA"/>
    <w:rsid w:val="002110FC"/>
    <w:rsid w:val="002142DA"/>
    <w:rsid w:val="00214FE6"/>
    <w:rsid w:val="0021549C"/>
    <w:rsid w:val="00220B2F"/>
    <w:rsid w:val="002215E4"/>
    <w:rsid w:val="00222770"/>
    <w:rsid w:val="00227D1F"/>
    <w:rsid w:val="002316C6"/>
    <w:rsid w:val="00232B04"/>
    <w:rsid w:val="00232B7B"/>
    <w:rsid w:val="00236CF4"/>
    <w:rsid w:val="002371BA"/>
    <w:rsid w:val="00237DC1"/>
    <w:rsid w:val="00240340"/>
    <w:rsid w:val="00240FBD"/>
    <w:rsid w:val="00242CF7"/>
    <w:rsid w:val="00243574"/>
    <w:rsid w:val="002440FA"/>
    <w:rsid w:val="002464E7"/>
    <w:rsid w:val="00246EA4"/>
    <w:rsid w:val="00251038"/>
    <w:rsid w:val="002514AC"/>
    <w:rsid w:val="00256158"/>
    <w:rsid w:val="002573C5"/>
    <w:rsid w:val="002574AC"/>
    <w:rsid w:val="002605C3"/>
    <w:rsid w:val="002609C3"/>
    <w:rsid w:val="00263AEF"/>
    <w:rsid w:val="00265742"/>
    <w:rsid w:val="00267D02"/>
    <w:rsid w:val="00270013"/>
    <w:rsid w:val="0027176C"/>
    <w:rsid w:val="00271900"/>
    <w:rsid w:val="0027368E"/>
    <w:rsid w:val="0027549C"/>
    <w:rsid w:val="00275A75"/>
    <w:rsid w:val="00280523"/>
    <w:rsid w:val="00281FE1"/>
    <w:rsid w:val="00283964"/>
    <w:rsid w:val="002858F9"/>
    <w:rsid w:val="00286D33"/>
    <w:rsid w:val="00287163"/>
    <w:rsid w:val="0028733D"/>
    <w:rsid w:val="00290AC1"/>
    <w:rsid w:val="00291014"/>
    <w:rsid w:val="00291B36"/>
    <w:rsid w:val="00291E80"/>
    <w:rsid w:val="002A0174"/>
    <w:rsid w:val="002A0B1A"/>
    <w:rsid w:val="002A1248"/>
    <w:rsid w:val="002A21C7"/>
    <w:rsid w:val="002A2790"/>
    <w:rsid w:val="002A3C7D"/>
    <w:rsid w:val="002A3F56"/>
    <w:rsid w:val="002A439B"/>
    <w:rsid w:val="002A4B27"/>
    <w:rsid w:val="002A5019"/>
    <w:rsid w:val="002A57D4"/>
    <w:rsid w:val="002B07C5"/>
    <w:rsid w:val="002B128E"/>
    <w:rsid w:val="002B217C"/>
    <w:rsid w:val="002B289E"/>
    <w:rsid w:val="002B347A"/>
    <w:rsid w:val="002B37D8"/>
    <w:rsid w:val="002B5503"/>
    <w:rsid w:val="002B56C0"/>
    <w:rsid w:val="002B6EE6"/>
    <w:rsid w:val="002C0FB9"/>
    <w:rsid w:val="002C1D42"/>
    <w:rsid w:val="002C1FC2"/>
    <w:rsid w:val="002C6680"/>
    <w:rsid w:val="002C6DE5"/>
    <w:rsid w:val="002C7382"/>
    <w:rsid w:val="002C7EB1"/>
    <w:rsid w:val="002D1879"/>
    <w:rsid w:val="002D4EC0"/>
    <w:rsid w:val="002D5A5F"/>
    <w:rsid w:val="002D6543"/>
    <w:rsid w:val="002D7713"/>
    <w:rsid w:val="002E0DEA"/>
    <w:rsid w:val="002F0826"/>
    <w:rsid w:val="002F0ED5"/>
    <w:rsid w:val="002F10FF"/>
    <w:rsid w:val="002F18F6"/>
    <w:rsid w:val="002F2635"/>
    <w:rsid w:val="002F363E"/>
    <w:rsid w:val="002F4662"/>
    <w:rsid w:val="002F4A74"/>
    <w:rsid w:val="002F6538"/>
    <w:rsid w:val="002F6BAB"/>
    <w:rsid w:val="002F6D43"/>
    <w:rsid w:val="003002B4"/>
    <w:rsid w:val="00301474"/>
    <w:rsid w:val="00301978"/>
    <w:rsid w:val="00304337"/>
    <w:rsid w:val="003044CE"/>
    <w:rsid w:val="00310D10"/>
    <w:rsid w:val="00311310"/>
    <w:rsid w:val="003123F0"/>
    <w:rsid w:val="0031475E"/>
    <w:rsid w:val="00315EE1"/>
    <w:rsid w:val="00316C92"/>
    <w:rsid w:val="00317490"/>
    <w:rsid w:val="00320036"/>
    <w:rsid w:val="00320AD2"/>
    <w:rsid w:val="003218CF"/>
    <w:rsid w:val="00322396"/>
    <w:rsid w:val="00323234"/>
    <w:rsid w:val="00323462"/>
    <w:rsid w:val="00324CAC"/>
    <w:rsid w:val="003254EA"/>
    <w:rsid w:val="00325779"/>
    <w:rsid w:val="003259B8"/>
    <w:rsid w:val="00325C95"/>
    <w:rsid w:val="00334EBF"/>
    <w:rsid w:val="00335966"/>
    <w:rsid w:val="00336245"/>
    <w:rsid w:val="0033729A"/>
    <w:rsid w:val="003401A9"/>
    <w:rsid w:val="00344880"/>
    <w:rsid w:val="0034547D"/>
    <w:rsid w:val="00347718"/>
    <w:rsid w:val="003515DF"/>
    <w:rsid w:val="003516AA"/>
    <w:rsid w:val="003517F7"/>
    <w:rsid w:val="00351E8F"/>
    <w:rsid w:val="00353A20"/>
    <w:rsid w:val="00356E52"/>
    <w:rsid w:val="00360303"/>
    <w:rsid w:val="00361696"/>
    <w:rsid w:val="003669E6"/>
    <w:rsid w:val="0037359A"/>
    <w:rsid w:val="00374503"/>
    <w:rsid w:val="00377963"/>
    <w:rsid w:val="00381669"/>
    <w:rsid w:val="003825D3"/>
    <w:rsid w:val="003836CF"/>
    <w:rsid w:val="00384E4D"/>
    <w:rsid w:val="0038567D"/>
    <w:rsid w:val="00386098"/>
    <w:rsid w:val="003877F9"/>
    <w:rsid w:val="0039019F"/>
    <w:rsid w:val="00396B1F"/>
    <w:rsid w:val="003971EA"/>
    <w:rsid w:val="003A0725"/>
    <w:rsid w:val="003A2C36"/>
    <w:rsid w:val="003A3DC6"/>
    <w:rsid w:val="003A4E31"/>
    <w:rsid w:val="003A52BE"/>
    <w:rsid w:val="003A5DFF"/>
    <w:rsid w:val="003A6C1F"/>
    <w:rsid w:val="003B0E48"/>
    <w:rsid w:val="003B1E99"/>
    <w:rsid w:val="003B20FD"/>
    <w:rsid w:val="003B26E4"/>
    <w:rsid w:val="003C0167"/>
    <w:rsid w:val="003C16BD"/>
    <w:rsid w:val="003C1A39"/>
    <w:rsid w:val="003C216A"/>
    <w:rsid w:val="003C3EC0"/>
    <w:rsid w:val="003C437D"/>
    <w:rsid w:val="003C504B"/>
    <w:rsid w:val="003C5F2B"/>
    <w:rsid w:val="003C62A0"/>
    <w:rsid w:val="003C7897"/>
    <w:rsid w:val="003C7FD7"/>
    <w:rsid w:val="003D193D"/>
    <w:rsid w:val="003D2725"/>
    <w:rsid w:val="003D3BAA"/>
    <w:rsid w:val="003E0A6E"/>
    <w:rsid w:val="003E784D"/>
    <w:rsid w:val="003F01DC"/>
    <w:rsid w:val="003F186F"/>
    <w:rsid w:val="003F19D7"/>
    <w:rsid w:val="003F1AE9"/>
    <w:rsid w:val="003F1F48"/>
    <w:rsid w:val="003F22CD"/>
    <w:rsid w:val="003F26AE"/>
    <w:rsid w:val="003F3FF0"/>
    <w:rsid w:val="003F45EB"/>
    <w:rsid w:val="003F5D93"/>
    <w:rsid w:val="003F6706"/>
    <w:rsid w:val="003F67CF"/>
    <w:rsid w:val="003F6C22"/>
    <w:rsid w:val="003F6E2C"/>
    <w:rsid w:val="0040043E"/>
    <w:rsid w:val="00402BE9"/>
    <w:rsid w:val="00403BB1"/>
    <w:rsid w:val="00404275"/>
    <w:rsid w:val="0040718B"/>
    <w:rsid w:val="00410297"/>
    <w:rsid w:val="004102FA"/>
    <w:rsid w:val="00410984"/>
    <w:rsid w:val="004120A6"/>
    <w:rsid w:val="00416B0A"/>
    <w:rsid w:val="00420783"/>
    <w:rsid w:val="00421B8A"/>
    <w:rsid w:val="00421E9A"/>
    <w:rsid w:val="00424016"/>
    <w:rsid w:val="00425AB2"/>
    <w:rsid w:val="00426E5A"/>
    <w:rsid w:val="004354AF"/>
    <w:rsid w:val="00435E70"/>
    <w:rsid w:val="00436A94"/>
    <w:rsid w:val="00436C22"/>
    <w:rsid w:val="00443C8D"/>
    <w:rsid w:val="00445327"/>
    <w:rsid w:val="00446166"/>
    <w:rsid w:val="0044733A"/>
    <w:rsid w:val="00447D70"/>
    <w:rsid w:val="0045121A"/>
    <w:rsid w:val="004523B9"/>
    <w:rsid w:val="00452B14"/>
    <w:rsid w:val="0045437C"/>
    <w:rsid w:val="00457EE7"/>
    <w:rsid w:val="00460DEC"/>
    <w:rsid w:val="00462410"/>
    <w:rsid w:val="00471282"/>
    <w:rsid w:val="00471CBC"/>
    <w:rsid w:val="00472763"/>
    <w:rsid w:val="00473333"/>
    <w:rsid w:val="00473670"/>
    <w:rsid w:val="00474100"/>
    <w:rsid w:val="0047504C"/>
    <w:rsid w:val="00475821"/>
    <w:rsid w:val="00482629"/>
    <w:rsid w:val="00483297"/>
    <w:rsid w:val="00485CCD"/>
    <w:rsid w:val="004876C6"/>
    <w:rsid w:val="00487AFC"/>
    <w:rsid w:val="00490B95"/>
    <w:rsid w:val="00491F84"/>
    <w:rsid w:val="00492E94"/>
    <w:rsid w:val="00495C5D"/>
    <w:rsid w:val="004A09FF"/>
    <w:rsid w:val="004A0A16"/>
    <w:rsid w:val="004A702C"/>
    <w:rsid w:val="004A7D66"/>
    <w:rsid w:val="004B4884"/>
    <w:rsid w:val="004B61FE"/>
    <w:rsid w:val="004C4905"/>
    <w:rsid w:val="004C6E3E"/>
    <w:rsid w:val="004C6F68"/>
    <w:rsid w:val="004C70F4"/>
    <w:rsid w:val="004D3629"/>
    <w:rsid w:val="004D3E7E"/>
    <w:rsid w:val="004D3F46"/>
    <w:rsid w:val="004D4EB7"/>
    <w:rsid w:val="004D6FE0"/>
    <w:rsid w:val="004E11ED"/>
    <w:rsid w:val="004E157D"/>
    <w:rsid w:val="004E2AFD"/>
    <w:rsid w:val="004E3768"/>
    <w:rsid w:val="004E4798"/>
    <w:rsid w:val="004E5EF9"/>
    <w:rsid w:val="004E7496"/>
    <w:rsid w:val="004F0564"/>
    <w:rsid w:val="004F09B7"/>
    <w:rsid w:val="004F14B5"/>
    <w:rsid w:val="004F2F8F"/>
    <w:rsid w:val="004F3827"/>
    <w:rsid w:val="004F3954"/>
    <w:rsid w:val="00505513"/>
    <w:rsid w:val="00506A47"/>
    <w:rsid w:val="00506D13"/>
    <w:rsid w:val="005078AC"/>
    <w:rsid w:val="00510306"/>
    <w:rsid w:val="0051092F"/>
    <w:rsid w:val="00511E58"/>
    <w:rsid w:val="00511ECC"/>
    <w:rsid w:val="00512383"/>
    <w:rsid w:val="00514497"/>
    <w:rsid w:val="00516729"/>
    <w:rsid w:val="00517301"/>
    <w:rsid w:val="00521C7F"/>
    <w:rsid w:val="00522AF6"/>
    <w:rsid w:val="00523176"/>
    <w:rsid w:val="00523A99"/>
    <w:rsid w:val="005260EA"/>
    <w:rsid w:val="00527823"/>
    <w:rsid w:val="00530E0B"/>
    <w:rsid w:val="00532B9F"/>
    <w:rsid w:val="00533566"/>
    <w:rsid w:val="00533C18"/>
    <w:rsid w:val="0053424C"/>
    <w:rsid w:val="0053572A"/>
    <w:rsid w:val="005402A5"/>
    <w:rsid w:val="005413E9"/>
    <w:rsid w:val="00543849"/>
    <w:rsid w:val="005444A5"/>
    <w:rsid w:val="0054576E"/>
    <w:rsid w:val="0054607B"/>
    <w:rsid w:val="00546CBD"/>
    <w:rsid w:val="005511E3"/>
    <w:rsid w:val="00551FD7"/>
    <w:rsid w:val="00552513"/>
    <w:rsid w:val="005565AB"/>
    <w:rsid w:val="005612F5"/>
    <w:rsid w:val="005614F4"/>
    <w:rsid w:val="005628D1"/>
    <w:rsid w:val="005644FF"/>
    <w:rsid w:val="00564552"/>
    <w:rsid w:val="00567E3F"/>
    <w:rsid w:val="00571D1B"/>
    <w:rsid w:val="005755C5"/>
    <w:rsid w:val="00575FFF"/>
    <w:rsid w:val="005760C1"/>
    <w:rsid w:val="00577418"/>
    <w:rsid w:val="00577A03"/>
    <w:rsid w:val="0058232F"/>
    <w:rsid w:val="00583AB8"/>
    <w:rsid w:val="005856CB"/>
    <w:rsid w:val="0059023B"/>
    <w:rsid w:val="005917AB"/>
    <w:rsid w:val="00593253"/>
    <w:rsid w:val="005938FF"/>
    <w:rsid w:val="00593C07"/>
    <w:rsid w:val="0059474B"/>
    <w:rsid w:val="0059490F"/>
    <w:rsid w:val="0059577B"/>
    <w:rsid w:val="00596AD4"/>
    <w:rsid w:val="00597491"/>
    <w:rsid w:val="00597EC1"/>
    <w:rsid w:val="005A0B0E"/>
    <w:rsid w:val="005A1643"/>
    <w:rsid w:val="005A5608"/>
    <w:rsid w:val="005A7BCB"/>
    <w:rsid w:val="005A7C5D"/>
    <w:rsid w:val="005B039D"/>
    <w:rsid w:val="005B200B"/>
    <w:rsid w:val="005B20B5"/>
    <w:rsid w:val="005B28AE"/>
    <w:rsid w:val="005B41E3"/>
    <w:rsid w:val="005B5B7E"/>
    <w:rsid w:val="005B7882"/>
    <w:rsid w:val="005C06D4"/>
    <w:rsid w:val="005C3818"/>
    <w:rsid w:val="005C54FB"/>
    <w:rsid w:val="005C58F4"/>
    <w:rsid w:val="005C5C4F"/>
    <w:rsid w:val="005C5CA8"/>
    <w:rsid w:val="005D038B"/>
    <w:rsid w:val="005D1CD3"/>
    <w:rsid w:val="005D317C"/>
    <w:rsid w:val="005D3AB4"/>
    <w:rsid w:val="005D44B1"/>
    <w:rsid w:val="005D4D37"/>
    <w:rsid w:val="005D56A3"/>
    <w:rsid w:val="005E0749"/>
    <w:rsid w:val="005E1CAE"/>
    <w:rsid w:val="005E2C5F"/>
    <w:rsid w:val="005E4211"/>
    <w:rsid w:val="005E5748"/>
    <w:rsid w:val="005E5F4C"/>
    <w:rsid w:val="005E659B"/>
    <w:rsid w:val="005E7BBD"/>
    <w:rsid w:val="005E7E9E"/>
    <w:rsid w:val="005F4500"/>
    <w:rsid w:val="005F4817"/>
    <w:rsid w:val="005F487B"/>
    <w:rsid w:val="005F548A"/>
    <w:rsid w:val="005F6C13"/>
    <w:rsid w:val="005F7624"/>
    <w:rsid w:val="0060352C"/>
    <w:rsid w:val="0061002F"/>
    <w:rsid w:val="00610C9E"/>
    <w:rsid w:val="0061116E"/>
    <w:rsid w:val="006126DE"/>
    <w:rsid w:val="00615C22"/>
    <w:rsid w:val="0062079D"/>
    <w:rsid w:val="0062257F"/>
    <w:rsid w:val="00626595"/>
    <w:rsid w:val="006278FC"/>
    <w:rsid w:val="00627CD8"/>
    <w:rsid w:val="00631141"/>
    <w:rsid w:val="00631673"/>
    <w:rsid w:val="00632800"/>
    <w:rsid w:val="00633844"/>
    <w:rsid w:val="00634B8B"/>
    <w:rsid w:val="00635325"/>
    <w:rsid w:val="006355A2"/>
    <w:rsid w:val="00635678"/>
    <w:rsid w:val="00635BFF"/>
    <w:rsid w:val="00640DB0"/>
    <w:rsid w:val="00644030"/>
    <w:rsid w:val="006507E7"/>
    <w:rsid w:val="00651C7C"/>
    <w:rsid w:val="0065224B"/>
    <w:rsid w:val="00652A43"/>
    <w:rsid w:val="00657F06"/>
    <w:rsid w:val="00662830"/>
    <w:rsid w:val="006629EF"/>
    <w:rsid w:val="006722A4"/>
    <w:rsid w:val="006741D4"/>
    <w:rsid w:val="006741DB"/>
    <w:rsid w:val="00680607"/>
    <w:rsid w:val="00680DA5"/>
    <w:rsid w:val="00680F7B"/>
    <w:rsid w:val="00680FFA"/>
    <w:rsid w:val="00683BFD"/>
    <w:rsid w:val="006862F4"/>
    <w:rsid w:val="00691B13"/>
    <w:rsid w:val="00691D3E"/>
    <w:rsid w:val="00694109"/>
    <w:rsid w:val="00694115"/>
    <w:rsid w:val="006A205D"/>
    <w:rsid w:val="006A2D27"/>
    <w:rsid w:val="006A3BA5"/>
    <w:rsid w:val="006A403E"/>
    <w:rsid w:val="006A6D2E"/>
    <w:rsid w:val="006B2A98"/>
    <w:rsid w:val="006B4719"/>
    <w:rsid w:val="006B48CF"/>
    <w:rsid w:val="006B79E7"/>
    <w:rsid w:val="006C1C3D"/>
    <w:rsid w:val="006C2A94"/>
    <w:rsid w:val="006C4784"/>
    <w:rsid w:val="006C682E"/>
    <w:rsid w:val="006C6EBF"/>
    <w:rsid w:val="006C719B"/>
    <w:rsid w:val="006C72F8"/>
    <w:rsid w:val="006D097D"/>
    <w:rsid w:val="006D0F12"/>
    <w:rsid w:val="006D1083"/>
    <w:rsid w:val="006D2366"/>
    <w:rsid w:val="006E1090"/>
    <w:rsid w:val="006E2824"/>
    <w:rsid w:val="006E2C45"/>
    <w:rsid w:val="006E3D7F"/>
    <w:rsid w:val="006E64DA"/>
    <w:rsid w:val="006E7A85"/>
    <w:rsid w:val="006F1971"/>
    <w:rsid w:val="006F26FB"/>
    <w:rsid w:val="006F50D7"/>
    <w:rsid w:val="006F5AD2"/>
    <w:rsid w:val="00700A47"/>
    <w:rsid w:val="007013E4"/>
    <w:rsid w:val="00704FD6"/>
    <w:rsid w:val="007068A1"/>
    <w:rsid w:val="00706A36"/>
    <w:rsid w:val="0070746B"/>
    <w:rsid w:val="0070757A"/>
    <w:rsid w:val="00707894"/>
    <w:rsid w:val="00710075"/>
    <w:rsid w:val="00710411"/>
    <w:rsid w:val="007109BF"/>
    <w:rsid w:val="00711A78"/>
    <w:rsid w:val="00713D0A"/>
    <w:rsid w:val="007209AA"/>
    <w:rsid w:val="00721447"/>
    <w:rsid w:val="0072348A"/>
    <w:rsid w:val="00723D45"/>
    <w:rsid w:val="007251EB"/>
    <w:rsid w:val="00725237"/>
    <w:rsid w:val="007265AC"/>
    <w:rsid w:val="007267EF"/>
    <w:rsid w:val="00727C80"/>
    <w:rsid w:val="00733E50"/>
    <w:rsid w:val="00735A05"/>
    <w:rsid w:val="00737ECC"/>
    <w:rsid w:val="00737FC6"/>
    <w:rsid w:val="00742A4C"/>
    <w:rsid w:val="007432F0"/>
    <w:rsid w:val="007437AF"/>
    <w:rsid w:val="00744AB4"/>
    <w:rsid w:val="00745157"/>
    <w:rsid w:val="00746C88"/>
    <w:rsid w:val="007504CD"/>
    <w:rsid w:val="00751242"/>
    <w:rsid w:val="00752752"/>
    <w:rsid w:val="00752946"/>
    <w:rsid w:val="00752CFE"/>
    <w:rsid w:val="00753749"/>
    <w:rsid w:val="00753DBD"/>
    <w:rsid w:val="007570FB"/>
    <w:rsid w:val="007572DB"/>
    <w:rsid w:val="00761214"/>
    <w:rsid w:val="00761354"/>
    <w:rsid w:val="007613C6"/>
    <w:rsid w:val="007620BE"/>
    <w:rsid w:val="00763671"/>
    <w:rsid w:val="007665F3"/>
    <w:rsid w:val="007667F2"/>
    <w:rsid w:val="007707FC"/>
    <w:rsid w:val="00771446"/>
    <w:rsid w:val="007721DB"/>
    <w:rsid w:val="00772D96"/>
    <w:rsid w:val="00773D27"/>
    <w:rsid w:val="00775250"/>
    <w:rsid w:val="00775B3E"/>
    <w:rsid w:val="00776215"/>
    <w:rsid w:val="00777D5E"/>
    <w:rsid w:val="007806F1"/>
    <w:rsid w:val="00781C8C"/>
    <w:rsid w:val="007834EF"/>
    <w:rsid w:val="00786C9A"/>
    <w:rsid w:val="00790B12"/>
    <w:rsid w:val="007915A2"/>
    <w:rsid w:val="007919A6"/>
    <w:rsid w:val="007941E3"/>
    <w:rsid w:val="00794502"/>
    <w:rsid w:val="00797440"/>
    <w:rsid w:val="007A009E"/>
    <w:rsid w:val="007A3A2E"/>
    <w:rsid w:val="007A4BF7"/>
    <w:rsid w:val="007A5216"/>
    <w:rsid w:val="007A6328"/>
    <w:rsid w:val="007A6498"/>
    <w:rsid w:val="007A71AC"/>
    <w:rsid w:val="007A7B12"/>
    <w:rsid w:val="007B1316"/>
    <w:rsid w:val="007B1500"/>
    <w:rsid w:val="007B1CEB"/>
    <w:rsid w:val="007B272A"/>
    <w:rsid w:val="007B3EB0"/>
    <w:rsid w:val="007B6616"/>
    <w:rsid w:val="007B6C5F"/>
    <w:rsid w:val="007C0583"/>
    <w:rsid w:val="007C1CB0"/>
    <w:rsid w:val="007C28C5"/>
    <w:rsid w:val="007C3783"/>
    <w:rsid w:val="007C4888"/>
    <w:rsid w:val="007C5020"/>
    <w:rsid w:val="007C506F"/>
    <w:rsid w:val="007C5842"/>
    <w:rsid w:val="007C5F5F"/>
    <w:rsid w:val="007D0F22"/>
    <w:rsid w:val="007D0F2E"/>
    <w:rsid w:val="007D27A9"/>
    <w:rsid w:val="007D2CE5"/>
    <w:rsid w:val="007D4A8B"/>
    <w:rsid w:val="007D5CC1"/>
    <w:rsid w:val="007E34B9"/>
    <w:rsid w:val="007E34ED"/>
    <w:rsid w:val="007E6B40"/>
    <w:rsid w:val="007E7260"/>
    <w:rsid w:val="007F2552"/>
    <w:rsid w:val="007F5A39"/>
    <w:rsid w:val="007F5D4D"/>
    <w:rsid w:val="0080017D"/>
    <w:rsid w:val="008032EF"/>
    <w:rsid w:val="00811E98"/>
    <w:rsid w:val="00812DC4"/>
    <w:rsid w:val="00814B2D"/>
    <w:rsid w:val="0081572F"/>
    <w:rsid w:val="00815897"/>
    <w:rsid w:val="00815FB1"/>
    <w:rsid w:val="00821998"/>
    <w:rsid w:val="008235BE"/>
    <w:rsid w:val="00825F88"/>
    <w:rsid w:val="00827B46"/>
    <w:rsid w:val="00827DEA"/>
    <w:rsid w:val="00832A67"/>
    <w:rsid w:val="00834BB8"/>
    <w:rsid w:val="0083538E"/>
    <w:rsid w:val="00837CBC"/>
    <w:rsid w:val="008400CE"/>
    <w:rsid w:val="00840EBD"/>
    <w:rsid w:val="00841BC9"/>
    <w:rsid w:val="0084541B"/>
    <w:rsid w:val="00847210"/>
    <w:rsid w:val="008508E6"/>
    <w:rsid w:val="00851893"/>
    <w:rsid w:val="0085219A"/>
    <w:rsid w:val="00852331"/>
    <w:rsid w:val="008530FD"/>
    <w:rsid w:val="00853897"/>
    <w:rsid w:val="00861FFB"/>
    <w:rsid w:val="00865F21"/>
    <w:rsid w:val="008675E8"/>
    <w:rsid w:val="0087375F"/>
    <w:rsid w:val="00874224"/>
    <w:rsid w:val="008758AD"/>
    <w:rsid w:val="00875FF5"/>
    <w:rsid w:val="00876ABE"/>
    <w:rsid w:val="00876FBA"/>
    <w:rsid w:val="0087745E"/>
    <w:rsid w:val="00877F61"/>
    <w:rsid w:val="008807FA"/>
    <w:rsid w:val="00880AC6"/>
    <w:rsid w:val="00880E89"/>
    <w:rsid w:val="00881BFC"/>
    <w:rsid w:val="00882952"/>
    <w:rsid w:val="00884515"/>
    <w:rsid w:val="00885344"/>
    <w:rsid w:val="00887B8C"/>
    <w:rsid w:val="0089027F"/>
    <w:rsid w:val="008925BD"/>
    <w:rsid w:val="00893BD2"/>
    <w:rsid w:val="008955F2"/>
    <w:rsid w:val="008979E6"/>
    <w:rsid w:val="008A08B9"/>
    <w:rsid w:val="008A0EF3"/>
    <w:rsid w:val="008A1DBE"/>
    <w:rsid w:val="008A340F"/>
    <w:rsid w:val="008A46E6"/>
    <w:rsid w:val="008A6206"/>
    <w:rsid w:val="008A714E"/>
    <w:rsid w:val="008A7EA1"/>
    <w:rsid w:val="008B078F"/>
    <w:rsid w:val="008B1C55"/>
    <w:rsid w:val="008B2C27"/>
    <w:rsid w:val="008B30B1"/>
    <w:rsid w:val="008B39ED"/>
    <w:rsid w:val="008B3B69"/>
    <w:rsid w:val="008B55B0"/>
    <w:rsid w:val="008B592B"/>
    <w:rsid w:val="008B6D7A"/>
    <w:rsid w:val="008B7AD0"/>
    <w:rsid w:val="008C1274"/>
    <w:rsid w:val="008C42A3"/>
    <w:rsid w:val="008C4492"/>
    <w:rsid w:val="008C4917"/>
    <w:rsid w:val="008C4C62"/>
    <w:rsid w:val="008C51CE"/>
    <w:rsid w:val="008C548D"/>
    <w:rsid w:val="008C64F0"/>
    <w:rsid w:val="008D115F"/>
    <w:rsid w:val="008D207A"/>
    <w:rsid w:val="008D2DC6"/>
    <w:rsid w:val="008D3215"/>
    <w:rsid w:val="008D3C10"/>
    <w:rsid w:val="008D4B4B"/>
    <w:rsid w:val="008D5CFC"/>
    <w:rsid w:val="008D6DBB"/>
    <w:rsid w:val="008D725F"/>
    <w:rsid w:val="008E121C"/>
    <w:rsid w:val="008E141A"/>
    <w:rsid w:val="008E177C"/>
    <w:rsid w:val="008E2CA9"/>
    <w:rsid w:val="008E491D"/>
    <w:rsid w:val="008E64EC"/>
    <w:rsid w:val="008E782F"/>
    <w:rsid w:val="008E7FEB"/>
    <w:rsid w:val="008F0E5D"/>
    <w:rsid w:val="008F2859"/>
    <w:rsid w:val="008F5AA8"/>
    <w:rsid w:val="008F5C8B"/>
    <w:rsid w:val="008F7D97"/>
    <w:rsid w:val="00900037"/>
    <w:rsid w:val="009014D7"/>
    <w:rsid w:val="00901629"/>
    <w:rsid w:val="009019EE"/>
    <w:rsid w:val="00904F9E"/>
    <w:rsid w:val="009051B8"/>
    <w:rsid w:val="0090560A"/>
    <w:rsid w:val="00907096"/>
    <w:rsid w:val="00907226"/>
    <w:rsid w:val="009074A7"/>
    <w:rsid w:val="009106F0"/>
    <w:rsid w:val="0091175A"/>
    <w:rsid w:val="009117D5"/>
    <w:rsid w:val="00911808"/>
    <w:rsid w:val="00911E59"/>
    <w:rsid w:val="00912A4F"/>
    <w:rsid w:val="009134E5"/>
    <w:rsid w:val="009165EB"/>
    <w:rsid w:val="0092069C"/>
    <w:rsid w:val="0092350F"/>
    <w:rsid w:val="0092651F"/>
    <w:rsid w:val="009308BA"/>
    <w:rsid w:val="00933A04"/>
    <w:rsid w:val="00936493"/>
    <w:rsid w:val="00937094"/>
    <w:rsid w:val="00940D6B"/>
    <w:rsid w:val="0094298D"/>
    <w:rsid w:val="0094456A"/>
    <w:rsid w:val="0094615A"/>
    <w:rsid w:val="00946DCF"/>
    <w:rsid w:val="009503F5"/>
    <w:rsid w:val="0095065C"/>
    <w:rsid w:val="00950DC9"/>
    <w:rsid w:val="00951996"/>
    <w:rsid w:val="0095379A"/>
    <w:rsid w:val="009542D0"/>
    <w:rsid w:val="00954ABE"/>
    <w:rsid w:val="00954ECC"/>
    <w:rsid w:val="00957664"/>
    <w:rsid w:val="00957982"/>
    <w:rsid w:val="0096190B"/>
    <w:rsid w:val="00962747"/>
    <w:rsid w:val="009627DF"/>
    <w:rsid w:val="00962988"/>
    <w:rsid w:val="00966D19"/>
    <w:rsid w:val="00970A04"/>
    <w:rsid w:val="00970B78"/>
    <w:rsid w:val="0097177D"/>
    <w:rsid w:val="009722C2"/>
    <w:rsid w:val="00972978"/>
    <w:rsid w:val="009742DE"/>
    <w:rsid w:val="00974F20"/>
    <w:rsid w:val="009753CF"/>
    <w:rsid w:val="00977487"/>
    <w:rsid w:val="00977FDE"/>
    <w:rsid w:val="00980F49"/>
    <w:rsid w:val="0098731B"/>
    <w:rsid w:val="00991919"/>
    <w:rsid w:val="00992F24"/>
    <w:rsid w:val="00993176"/>
    <w:rsid w:val="00993347"/>
    <w:rsid w:val="00994D8E"/>
    <w:rsid w:val="00997A08"/>
    <w:rsid w:val="009A146F"/>
    <w:rsid w:val="009A15D1"/>
    <w:rsid w:val="009A37FA"/>
    <w:rsid w:val="009A49A4"/>
    <w:rsid w:val="009A6F69"/>
    <w:rsid w:val="009A73DB"/>
    <w:rsid w:val="009B0F60"/>
    <w:rsid w:val="009B169A"/>
    <w:rsid w:val="009B3000"/>
    <w:rsid w:val="009B68E7"/>
    <w:rsid w:val="009C2854"/>
    <w:rsid w:val="009C3077"/>
    <w:rsid w:val="009C3DA7"/>
    <w:rsid w:val="009C4980"/>
    <w:rsid w:val="009C594A"/>
    <w:rsid w:val="009C677C"/>
    <w:rsid w:val="009C6FAD"/>
    <w:rsid w:val="009C74D5"/>
    <w:rsid w:val="009C74EF"/>
    <w:rsid w:val="009D0A66"/>
    <w:rsid w:val="009D100C"/>
    <w:rsid w:val="009D2269"/>
    <w:rsid w:val="009D2C79"/>
    <w:rsid w:val="009D4F6A"/>
    <w:rsid w:val="009E101A"/>
    <w:rsid w:val="009E217F"/>
    <w:rsid w:val="009F07BB"/>
    <w:rsid w:val="009F3342"/>
    <w:rsid w:val="00A0047C"/>
    <w:rsid w:val="00A036E7"/>
    <w:rsid w:val="00A03BD6"/>
    <w:rsid w:val="00A0513D"/>
    <w:rsid w:val="00A05C52"/>
    <w:rsid w:val="00A0730F"/>
    <w:rsid w:val="00A13C13"/>
    <w:rsid w:val="00A14FC3"/>
    <w:rsid w:val="00A16BCD"/>
    <w:rsid w:val="00A178C7"/>
    <w:rsid w:val="00A17CC9"/>
    <w:rsid w:val="00A214EC"/>
    <w:rsid w:val="00A2152F"/>
    <w:rsid w:val="00A21BE0"/>
    <w:rsid w:val="00A221C7"/>
    <w:rsid w:val="00A22E45"/>
    <w:rsid w:val="00A23266"/>
    <w:rsid w:val="00A23E70"/>
    <w:rsid w:val="00A25DBC"/>
    <w:rsid w:val="00A26D9B"/>
    <w:rsid w:val="00A300D8"/>
    <w:rsid w:val="00A30362"/>
    <w:rsid w:val="00A3056C"/>
    <w:rsid w:val="00A31EB6"/>
    <w:rsid w:val="00A32628"/>
    <w:rsid w:val="00A331D5"/>
    <w:rsid w:val="00A35AD1"/>
    <w:rsid w:val="00A4169B"/>
    <w:rsid w:val="00A4335E"/>
    <w:rsid w:val="00A46DDB"/>
    <w:rsid w:val="00A51834"/>
    <w:rsid w:val="00A52981"/>
    <w:rsid w:val="00A54066"/>
    <w:rsid w:val="00A5434B"/>
    <w:rsid w:val="00A54C12"/>
    <w:rsid w:val="00A55161"/>
    <w:rsid w:val="00A55603"/>
    <w:rsid w:val="00A55673"/>
    <w:rsid w:val="00A61F19"/>
    <w:rsid w:val="00A62B6E"/>
    <w:rsid w:val="00A62E77"/>
    <w:rsid w:val="00A650BE"/>
    <w:rsid w:val="00A65669"/>
    <w:rsid w:val="00A678AB"/>
    <w:rsid w:val="00A71F35"/>
    <w:rsid w:val="00A72C64"/>
    <w:rsid w:val="00A73485"/>
    <w:rsid w:val="00A742EF"/>
    <w:rsid w:val="00A80F3B"/>
    <w:rsid w:val="00A81E69"/>
    <w:rsid w:val="00A83E7B"/>
    <w:rsid w:val="00A845A6"/>
    <w:rsid w:val="00A85E4A"/>
    <w:rsid w:val="00A91217"/>
    <w:rsid w:val="00A9342E"/>
    <w:rsid w:val="00A94923"/>
    <w:rsid w:val="00A95435"/>
    <w:rsid w:val="00A954FF"/>
    <w:rsid w:val="00A95730"/>
    <w:rsid w:val="00A95A3B"/>
    <w:rsid w:val="00A97859"/>
    <w:rsid w:val="00AA1D57"/>
    <w:rsid w:val="00AA3621"/>
    <w:rsid w:val="00AA4D3D"/>
    <w:rsid w:val="00AA4E82"/>
    <w:rsid w:val="00AA5B2B"/>
    <w:rsid w:val="00AA6DD7"/>
    <w:rsid w:val="00AA7A13"/>
    <w:rsid w:val="00AB0DE7"/>
    <w:rsid w:val="00AB274B"/>
    <w:rsid w:val="00AB2E04"/>
    <w:rsid w:val="00AB3A0A"/>
    <w:rsid w:val="00AB42F4"/>
    <w:rsid w:val="00AB63B0"/>
    <w:rsid w:val="00AB6497"/>
    <w:rsid w:val="00AC2FE2"/>
    <w:rsid w:val="00AC5729"/>
    <w:rsid w:val="00AC7CC3"/>
    <w:rsid w:val="00AD0DC6"/>
    <w:rsid w:val="00AD47E2"/>
    <w:rsid w:val="00AD727B"/>
    <w:rsid w:val="00AE02DE"/>
    <w:rsid w:val="00AE0936"/>
    <w:rsid w:val="00AE364C"/>
    <w:rsid w:val="00AE5462"/>
    <w:rsid w:val="00AE592B"/>
    <w:rsid w:val="00AE610F"/>
    <w:rsid w:val="00AE67FF"/>
    <w:rsid w:val="00AF1E98"/>
    <w:rsid w:val="00AF3CFC"/>
    <w:rsid w:val="00AF7C63"/>
    <w:rsid w:val="00B01B5B"/>
    <w:rsid w:val="00B03053"/>
    <w:rsid w:val="00B039F4"/>
    <w:rsid w:val="00B03A51"/>
    <w:rsid w:val="00B04D1F"/>
    <w:rsid w:val="00B05B0F"/>
    <w:rsid w:val="00B07BEB"/>
    <w:rsid w:val="00B07C6B"/>
    <w:rsid w:val="00B129B4"/>
    <w:rsid w:val="00B12BC1"/>
    <w:rsid w:val="00B12C99"/>
    <w:rsid w:val="00B13B02"/>
    <w:rsid w:val="00B13E78"/>
    <w:rsid w:val="00B14715"/>
    <w:rsid w:val="00B17EFC"/>
    <w:rsid w:val="00B20583"/>
    <w:rsid w:val="00B216D5"/>
    <w:rsid w:val="00B21D2D"/>
    <w:rsid w:val="00B2256D"/>
    <w:rsid w:val="00B233CC"/>
    <w:rsid w:val="00B23861"/>
    <w:rsid w:val="00B26B08"/>
    <w:rsid w:val="00B27CB0"/>
    <w:rsid w:val="00B30008"/>
    <w:rsid w:val="00B32341"/>
    <w:rsid w:val="00B33552"/>
    <w:rsid w:val="00B343EC"/>
    <w:rsid w:val="00B35373"/>
    <w:rsid w:val="00B35DED"/>
    <w:rsid w:val="00B37836"/>
    <w:rsid w:val="00B4022A"/>
    <w:rsid w:val="00B40306"/>
    <w:rsid w:val="00B40663"/>
    <w:rsid w:val="00B4106F"/>
    <w:rsid w:val="00B410CD"/>
    <w:rsid w:val="00B42E5F"/>
    <w:rsid w:val="00B44A79"/>
    <w:rsid w:val="00B516CD"/>
    <w:rsid w:val="00B52F09"/>
    <w:rsid w:val="00B52FF0"/>
    <w:rsid w:val="00B53BFC"/>
    <w:rsid w:val="00B54AE9"/>
    <w:rsid w:val="00B54FF5"/>
    <w:rsid w:val="00B5766F"/>
    <w:rsid w:val="00B6159A"/>
    <w:rsid w:val="00B618A9"/>
    <w:rsid w:val="00B62B6D"/>
    <w:rsid w:val="00B647F6"/>
    <w:rsid w:val="00B65894"/>
    <w:rsid w:val="00B703D1"/>
    <w:rsid w:val="00B70838"/>
    <w:rsid w:val="00B72773"/>
    <w:rsid w:val="00B73B24"/>
    <w:rsid w:val="00B76CCC"/>
    <w:rsid w:val="00B80406"/>
    <w:rsid w:val="00B818CD"/>
    <w:rsid w:val="00B82071"/>
    <w:rsid w:val="00B8414E"/>
    <w:rsid w:val="00B859FE"/>
    <w:rsid w:val="00B86AC9"/>
    <w:rsid w:val="00B87B0E"/>
    <w:rsid w:val="00B920F2"/>
    <w:rsid w:val="00B9336C"/>
    <w:rsid w:val="00B94D02"/>
    <w:rsid w:val="00B96C76"/>
    <w:rsid w:val="00BA233D"/>
    <w:rsid w:val="00BA2392"/>
    <w:rsid w:val="00BA2419"/>
    <w:rsid w:val="00BA369A"/>
    <w:rsid w:val="00BA3AFB"/>
    <w:rsid w:val="00BA54CD"/>
    <w:rsid w:val="00BB0E55"/>
    <w:rsid w:val="00BB19E4"/>
    <w:rsid w:val="00BB1E7C"/>
    <w:rsid w:val="00BB252F"/>
    <w:rsid w:val="00BB354A"/>
    <w:rsid w:val="00BB39D7"/>
    <w:rsid w:val="00BB6F12"/>
    <w:rsid w:val="00BC035E"/>
    <w:rsid w:val="00BC037C"/>
    <w:rsid w:val="00BC207D"/>
    <w:rsid w:val="00BC2E25"/>
    <w:rsid w:val="00BC49E1"/>
    <w:rsid w:val="00BC5AD1"/>
    <w:rsid w:val="00BC665B"/>
    <w:rsid w:val="00BC6712"/>
    <w:rsid w:val="00BC70DB"/>
    <w:rsid w:val="00BC7BD7"/>
    <w:rsid w:val="00BD3F18"/>
    <w:rsid w:val="00BD7F4F"/>
    <w:rsid w:val="00BE02F7"/>
    <w:rsid w:val="00BE1AEA"/>
    <w:rsid w:val="00BE1D98"/>
    <w:rsid w:val="00BE4743"/>
    <w:rsid w:val="00BE54FB"/>
    <w:rsid w:val="00BE5BC3"/>
    <w:rsid w:val="00BE5DA9"/>
    <w:rsid w:val="00BE6137"/>
    <w:rsid w:val="00BE6B62"/>
    <w:rsid w:val="00BF13A1"/>
    <w:rsid w:val="00BF21FA"/>
    <w:rsid w:val="00BF4AC9"/>
    <w:rsid w:val="00BF606B"/>
    <w:rsid w:val="00BF61DC"/>
    <w:rsid w:val="00BF63E8"/>
    <w:rsid w:val="00BF6657"/>
    <w:rsid w:val="00BF6914"/>
    <w:rsid w:val="00C00D44"/>
    <w:rsid w:val="00C03C74"/>
    <w:rsid w:val="00C03ED1"/>
    <w:rsid w:val="00C047D9"/>
    <w:rsid w:val="00C048B7"/>
    <w:rsid w:val="00C069AF"/>
    <w:rsid w:val="00C110C6"/>
    <w:rsid w:val="00C11CA0"/>
    <w:rsid w:val="00C1486E"/>
    <w:rsid w:val="00C158C7"/>
    <w:rsid w:val="00C15A4E"/>
    <w:rsid w:val="00C162A5"/>
    <w:rsid w:val="00C20C8A"/>
    <w:rsid w:val="00C217C2"/>
    <w:rsid w:val="00C229E9"/>
    <w:rsid w:val="00C253F0"/>
    <w:rsid w:val="00C256CC"/>
    <w:rsid w:val="00C25831"/>
    <w:rsid w:val="00C26475"/>
    <w:rsid w:val="00C3005C"/>
    <w:rsid w:val="00C30A38"/>
    <w:rsid w:val="00C30B32"/>
    <w:rsid w:val="00C31EB2"/>
    <w:rsid w:val="00C35486"/>
    <w:rsid w:val="00C35BC3"/>
    <w:rsid w:val="00C3672B"/>
    <w:rsid w:val="00C36DAC"/>
    <w:rsid w:val="00C37A99"/>
    <w:rsid w:val="00C40999"/>
    <w:rsid w:val="00C41712"/>
    <w:rsid w:val="00C4498F"/>
    <w:rsid w:val="00C455F1"/>
    <w:rsid w:val="00C45F8B"/>
    <w:rsid w:val="00C46FC3"/>
    <w:rsid w:val="00C47839"/>
    <w:rsid w:val="00C507AB"/>
    <w:rsid w:val="00C507CA"/>
    <w:rsid w:val="00C550C9"/>
    <w:rsid w:val="00C55761"/>
    <w:rsid w:val="00C613EF"/>
    <w:rsid w:val="00C62658"/>
    <w:rsid w:val="00C648DA"/>
    <w:rsid w:val="00C66CEB"/>
    <w:rsid w:val="00C66E39"/>
    <w:rsid w:val="00C66FF3"/>
    <w:rsid w:val="00C67E66"/>
    <w:rsid w:val="00C70978"/>
    <w:rsid w:val="00C71DEC"/>
    <w:rsid w:val="00C72AA2"/>
    <w:rsid w:val="00C7306A"/>
    <w:rsid w:val="00C7432A"/>
    <w:rsid w:val="00C75DA1"/>
    <w:rsid w:val="00C76F45"/>
    <w:rsid w:val="00C77000"/>
    <w:rsid w:val="00C806BB"/>
    <w:rsid w:val="00C80948"/>
    <w:rsid w:val="00C817B4"/>
    <w:rsid w:val="00C8313A"/>
    <w:rsid w:val="00C831BE"/>
    <w:rsid w:val="00C87499"/>
    <w:rsid w:val="00C900BD"/>
    <w:rsid w:val="00C910D1"/>
    <w:rsid w:val="00C9182E"/>
    <w:rsid w:val="00C9260D"/>
    <w:rsid w:val="00C92DD5"/>
    <w:rsid w:val="00C930A8"/>
    <w:rsid w:val="00C9580A"/>
    <w:rsid w:val="00C9629C"/>
    <w:rsid w:val="00C96805"/>
    <w:rsid w:val="00CA18B9"/>
    <w:rsid w:val="00CA1B66"/>
    <w:rsid w:val="00CA5283"/>
    <w:rsid w:val="00CA6928"/>
    <w:rsid w:val="00CA73EE"/>
    <w:rsid w:val="00CB0054"/>
    <w:rsid w:val="00CB0B75"/>
    <w:rsid w:val="00CB1A06"/>
    <w:rsid w:val="00CB1AB6"/>
    <w:rsid w:val="00CB1BAF"/>
    <w:rsid w:val="00CB1ED6"/>
    <w:rsid w:val="00CB2CAB"/>
    <w:rsid w:val="00CB37F9"/>
    <w:rsid w:val="00CB42A6"/>
    <w:rsid w:val="00CB54E4"/>
    <w:rsid w:val="00CB7B2F"/>
    <w:rsid w:val="00CC0AFA"/>
    <w:rsid w:val="00CC1034"/>
    <w:rsid w:val="00CC6B80"/>
    <w:rsid w:val="00CC7F06"/>
    <w:rsid w:val="00CC7F12"/>
    <w:rsid w:val="00CD0012"/>
    <w:rsid w:val="00CD14B7"/>
    <w:rsid w:val="00CD1C1A"/>
    <w:rsid w:val="00CD1D96"/>
    <w:rsid w:val="00CD3695"/>
    <w:rsid w:val="00CD37D8"/>
    <w:rsid w:val="00CD64F1"/>
    <w:rsid w:val="00CE05CB"/>
    <w:rsid w:val="00CE1E51"/>
    <w:rsid w:val="00CE4575"/>
    <w:rsid w:val="00CE52F0"/>
    <w:rsid w:val="00CE5C58"/>
    <w:rsid w:val="00CF1875"/>
    <w:rsid w:val="00CF2504"/>
    <w:rsid w:val="00CF3059"/>
    <w:rsid w:val="00CF3E91"/>
    <w:rsid w:val="00CF45B5"/>
    <w:rsid w:val="00CF4AF3"/>
    <w:rsid w:val="00CF63C2"/>
    <w:rsid w:val="00D00619"/>
    <w:rsid w:val="00D00CE2"/>
    <w:rsid w:val="00D03364"/>
    <w:rsid w:val="00D05379"/>
    <w:rsid w:val="00D06FA8"/>
    <w:rsid w:val="00D11063"/>
    <w:rsid w:val="00D11E60"/>
    <w:rsid w:val="00D12339"/>
    <w:rsid w:val="00D12C46"/>
    <w:rsid w:val="00D13D49"/>
    <w:rsid w:val="00D1458D"/>
    <w:rsid w:val="00D1475A"/>
    <w:rsid w:val="00D149EF"/>
    <w:rsid w:val="00D1614F"/>
    <w:rsid w:val="00D1617E"/>
    <w:rsid w:val="00D251F6"/>
    <w:rsid w:val="00D258A7"/>
    <w:rsid w:val="00D25AE0"/>
    <w:rsid w:val="00D267B3"/>
    <w:rsid w:val="00D268B4"/>
    <w:rsid w:val="00D26BF5"/>
    <w:rsid w:val="00D27665"/>
    <w:rsid w:val="00D276AB"/>
    <w:rsid w:val="00D30293"/>
    <w:rsid w:val="00D306A5"/>
    <w:rsid w:val="00D320FC"/>
    <w:rsid w:val="00D3283A"/>
    <w:rsid w:val="00D3295E"/>
    <w:rsid w:val="00D34841"/>
    <w:rsid w:val="00D35ABD"/>
    <w:rsid w:val="00D36256"/>
    <w:rsid w:val="00D367FE"/>
    <w:rsid w:val="00D36C58"/>
    <w:rsid w:val="00D37E25"/>
    <w:rsid w:val="00D42E96"/>
    <w:rsid w:val="00D476B1"/>
    <w:rsid w:val="00D50D01"/>
    <w:rsid w:val="00D52CCC"/>
    <w:rsid w:val="00D602E8"/>
    <w:rsid w:val="00D61689"/>
    <w:rsid w:val="00D61949"/>
    <w:rsid w:val="00D61A6C"/>
    <w:rsid w:val="00D62309"/>
    <w:rsid w:val="00D6296F"/>
    <w:rsid w:val="00D656D3"/>
    <w:rsid w:val="00D66698"/>
    <w:rsid w:val="00D6677D"/>
    <w:rsid w:val="00D70FE8"/>
    <w:rsid w:val="00D7422D"/>
    <w:rsid w:val="00D74AB4"/>
    <w:rsid w:val="00D7597C"/>
    <w:rsid w:val="00D80420"/>
    <w:rsid w:val="00D806D4"/>
    <w:rsid w:val="00D80B07"/>
    <w:rsid w:val="00D81175"/>
    <w:rsid w:val="00D82DF3"/>
    <w:rsid w:val="00D831E4"/>
    <w:rsid w:val="00D8458D"/>
    <w:rsid w:val="00D84817"/>
    <w:rsid w:val="00D85A17"/>
    <w:rsid w:val="00D87979"/>
    <w:rsid w:val="00D90187"/>
    <w:rsid w:val="00D906B3"/>
    <w:rsid w:val="00D9243F"/>
    <w:rsid w:val="00D93D34"/>
    <w:rsid w:val="00D956D2"/>
    <w:rsid w:val="00D964B8"/>
    <w:rsid w:val="00D9765F"/>
    <w:rsid w:val="00DA094C"/>
    <w:rsid w:val="00DA41AF"/>
    <w:rsid w:val="00DA61A9"/>
    <w:rsid w:val="00DA6A40"/>
    <w:rsid w:val="00DA6FDF"/>
    <w:rsid w:val="00DA79C0"/>
    <w:rsid w:val="00DA7BF5"/>
    <w:rsid w:val="00DB0FFF"/>
    <w:rsid w:val="00DB1635"/>
    <w:rsid w:val="00DB5542"/>
    <w:rsid w:val="00DC0A1D"/>
    <w:rsid w:val="00DC10C3"/>
    <w:rsid w:val="00DC14E3"/>
    <w:rsid w:val="00DC2B8A"/>
    <w:rsid w:val="00DC3DD2"/>
    <w:rsid w:val="00DC503F"/>
    <w:rsid w:val="00DC5F0B"/>
    <w:rsid w:val="00DD10BB"/>
    <w:rsid w:val="00DD159A"/>
    <w:rsid w:val="00DD203C"/>
    <w:rsid w:val="00DD7C80"/>
    <w:rsid w:val="00DE063D"/>
    <w:rsid w:val="00DE230C"/>
    <w:rsid w:val="00DE2C8C"/>
    <w:rsid w:val="00DE4C5B"/>
    <w:rsid w:val="00DE65F9"/>
    <w:rsid w:val="00DE7D44"/>
    <w:rsid w:val="00DF1A96"/>
    <w:rsid w:val="00DF1B8E"/>
    <w:rsid w:val="00DF3BC7"/>
    <w:rsid w:val="00DF3DE4"/>
    <w:rsid w:val="00DF4038"/>
    <w:rsid w:val="00DF4636"/>
    <w:rsid w:val="00DF482D"/>
    <w:rsid w:val="00DF6856"/>
    <w:rsid w:val="00DF6C61"/>
    <w:rsid w:val="00DF7293"/>
    <w:rsid w:val="00DF73BD"/>
    <w:rsid w:val="00E0087A"/>
    <w:rsid w:val="00E0216B"/>
    <w:rsid w:val="00E02A47"/>
    <w:rsid w:val="00E02E88"/>
    <w:rsid w:val="00E0615A"/>
    <w:rsid w:val="00E10A49"/>
    <w:rsid w:val="00E14EFB"/>
    <w:rsid w:val="00E2208F"/>
    <w:rsid w:val="00E224EA"/>
    <w:rsid w:val="00E22727"/>
    <w:rsid w:val="00E243D0"/>
    <w:rsid w:val="00E24C80"/>
    <w:rsid w:val="00E270EF"/>
    <w:rsid w:val="00E27D9D"/>
    <w:rsid w:val="00E27E01"/>
    <w:rsid w:val="00E27EC7"/>
    <w:rsid w:val="00E31262"/>
    <w:rsid w:val="00E315BF"/>
    <w:rsid w:val="00E31D25"/>
    <w:rsid w:val="00E3270E"/>
    <w:rsid w:val="00E338B1"/>
    <w:rsid w:val="00E35423"/>
    <w:rsid w:val="00E35CE3"/>
    <w:rsid w:val="00E360AF"/>
    <w:rsid w:val="00E362B7"/>
    <w:rsid w:val="00E3643D"/>
    <w:rsid w:val="00E36795"/>
    <w:rsid w:val="00E37545"/>
    <w:rsid w:val="00E401B0"/>
    <w:rsid w:val="00E43F8D"/>
    <w:rsid w:val="00E504C6"/>
    <w:rsid w:val="00E50F96"/>
    <w:rsid w:val="00E5142F"/>
    <w:rsid w:val="00E5252D"/>
    <w:rsid w:val="00E52698"/>
    <w:rsid w:val="00E526CE"/>
    <w:rsid w:val="00E558FF"/>
    <w:rsid w:val="00E62B1B"/>
    <w:rsid w:val="00E641ED"/>
    <w:rsid w:val="00E64CC5"/>
    <w:rsid w:val="00E66A8A"/>
    <w:rsid w:val="00E703AE"/>
    <w:rsid w:val="00E71251"/>
    <w:rsid w:val="00E716AF"/>
    <w:rsid w:val="00E7555B"/>
    <w:rsid w:val="00E7757B"/>
    <w:rsid w:val="00E775F7"/>
    <w:rsid w:val="00E80029"/>
    <w:rsid w:val="00E8088E"/>
    <w:rsid w:val="00E859A8"/>
    <w:rsid w:val="00E900D7"/>
    <w:rsid w:val="00E91914"/>
    <w:rsid w:val="00E92A92"/>
    <w:rsid w:val="00E92D48"/>
    <w:rsid w:val="00E946C9"/>
    <w:rsid w:val="00E971CB"/>
    <w:rsid w:val="00EA0E20"/>
    <w:rsid w:val="00EA28A3"/>
    <w:rsid w:val="00EA314C"/>
    <w:rsid w:val="00EA451F"/>
    <w:rsid w:val="00EA4558"/>
    <w:rsid w:val="00EA45EE"/>
    <w:rsid w:val="00EA73FF"/>
    <w:rsid w:val="00EB01C7"/>
    <w:rsid w:val="00EB08E6"/>
    <w:rsid w:val="00EB2BE8"/>
    <w:rsid w:val="00EB2E10"/>
    <w:rsid w:val="00EB33E0"/>
    <w:rsid w:val="00EB3E78"/>
    <w:rsid w:val="00EB537D"/>
    <w:rsid w:val="00EB587C"/>
    <w:rsid w:val="00EB6470"/>
    <w:rsid w:val="00EB748A"/>
    <w:rsid w:val="00EC1DA5"/>
    <w:rsid w:val="00EC3BC1"/>
    <w:rsid w:val="00EC40F1"/>
    <w:rsid w:val="00EC483D"/>
    <w:rsid w:val="00ED0141"/>
    <w:rsid w:val="00ED2120"/>
    <w:rsid w:val="00ED23CA"/>
    <w:rsid w:val="00ED373C"/>
    <w:rsid w:val="00ED57D2"/>
    <w:rsid w:val="00ED6C3C"/>
    <w:rsid w:val="00ED7587"/>
    <w:rsid w:val="00EE1767"/>
    <w:rsid w:val="00EE1B4D"/>
    <w:rsid w:val="00EE1FC3"/>
    <w:rsid w:val="00EE2F3D"/>
    <w:rsid w:val="00EE3E39"/>
    <w:rsid w:val="00EE6DF5"/>
    <w:rsid w:val="00EE741D"/>
    <w:rsid w:val="00EE7934"/>
    <w:rsid w:val="00EF154C"/>
    <w:rsid w:val="00EF4FFB"/>
    <w:rsid w:val="00EF7641"/>
    <w:rsid w:val="00EF7844"/>
    <w:rsid w:val="00F0033D"/>
    <w:rsid w:val="00F0153B"/>
    <w:rsid w:val="00F0222B"/>
    <w:rsid w:val="00F03D41"/>
    <w:rsid w:val="00F046A7"/>
    <w:rsid w:val="00F068AA"/>
    <w:rsid w:val="00F10DB1"/>
    <w:rsid w:val="00F11F41"/>
    <w:rsid w:val="00F1216A"/>
    <w:rsid w:val="00F1233C"/>
    <w:rsid w:val="00F137E6"/>
    <w:rsid w:val="00F1605B"/>
    <w:rsid w:val="00F16FE9"/>
    <w:rsid w:val="00F229C2"/>
    <w:rsid w:val="00F22F8C"/>
    <w:rsid w:val="00F30506"/>
    <w:rsid w:val="00F3115C"/>
    <w:rsid w:val="00F31FE6"/>
    <w:rsid w:val="00F320CD"/>
    <w:rsid w:val="00F3373A"/>
    <w:rsid w:val="00F35B16"/>
    <w:rsid w:val="00F36037"/>
    <w:rsid w:val="00F373AA"/>
    <w:rsid w:val="00F377AF"/>
    <w:rsid w:val="00F37C42"/>
    <w:rsid w:val="00F37E9A"/>
    <w:rsid w:val="00F443F4"/>
    <w:rsid w:val="00F4567F"/>
    <w:rsid w:val="00F46DF8"/>
    <w:rsid w:val="00F476EE"/>
    <w:rsid w:val="00F54955"/>
    <w:rsid w:val="00F55E1D"/>
    <w:rsid w:val="00F61A2E"/>
    <w:rsid w:val="00F61B6A"/>
    <w:rsid w:val="00F62356"/>
    <w:rsid w:val="00F64B1F"/>
    <w:rsid w:val="00F701AD"/>
    <w:rsid w:val="00F703C9"/>
    <w:rsid w:val="00F70C2E"/>
    <w:rsid w:val="00F72055"/>
    <w:rsid w:val="00F739B5"/>
    <w:rsid w:val="00F74062"/>
    <w:rsid w:val="00F74662"/>
    <w:rsid w:val="00F764B5"/>
    <w:rsid w:val="00F76718"/>
    <w:rsid w:val="00F76BE0"/>
    <w:rsid w:val="00F80A77"/>
    <w:rsid w:val="00F80D24"/>
    <w:rsid w:val="00F82497"/>
    <w:rsid w:val="00F82FC6"/>
    <w:rsid w:val="00F87BD7"/>
    <w:rsid w:val="00F903D8"/>
    <w:rsid w:val="00F90D3D"/>
    <w:rsid w:val="00F90FD9"/>
    <w:rsid w:val="00F91669"/>
    <w:rsid w:val="00F93FD9"/>
    <w:rsid w:val="00F94B70"/>
    <w:rsid w:val="00F95701"/>
    <w:rsid w:val="00F95820"/>
    <w:rsid w:val="00F95B79"/>
    <w:rsid w:val="00FA1FFB"/>
    <w:rsid w:val="00FA3D0A"/>
    <w:rsid w:val="00FA66F3"/>
    <w:rsid w:val="00FA686D"/>
    <w:rsid w:val="00FA78D5"/>
    <w:rsid w:val="00FB0736"/>
    <w:rsid w:val="00FB0CD1"/>
    <w:rsid w:val="00FB2B18"/>
    <w:rsid w:val="00FB4835"/>
    <w:rsid w:val="00FB49A8"/>
    <w:rsid w:val="00FC078F"/>
    <w:rsid w:val="00FC1147"/>
    <w:rsid w:val="00FC3E02"/>
    <w:rsid w:val="00FC415F"/>
    <w:rsid w:val="00FC51D6"/>
    <w:rsid w:val="00FC524E"/>
    <w:rsid w:val="00FC56E2"/>
    <w:rsid w:val="00FC5B29"/>
    <w:rsid w:val="00FC5C59"/>
    <w:rsid w:val="00FC6927"/>
    <w:rsid w:val="00FC749D"/>
    <w:rsid w:val="00FD0356"/>
    <w:rsid w:val="00FD11D1"/>
    <w:rsid w:val="00FD201A"/>
    <w:rsid w:val="00FD234C"/>
    <w:rsid w:val="00FD2D6C"/>
    <w:rsid w:val="00FD5B5C"/>
    <w:rsid w:val="00FD7D1E"/>
    <w:rsid w:val="00FE0840"/>
    <w:rsid w:val="00FE2214"/>
    <w:rsid w:val="00FE2E60"/>
    <w:rsid w:val="00FE4FEE"/>
    <w:rsid w:val="00FE549E"/>
    <w:rsid w:val="00FE5701"/>
    <w:rsid w:val="00FE5CEC"/>
    <w:rsid w:val="00FE62B4"/>
    <w:rsid w:val="00FE7B59"/>
    <w:rsid w:val="00FF07E5"/>
    <w:rsid w:val="00FF14CD"/>
    <w:rsid w:val="00FF23E9"/>
    <w:rsid w:val="00FF4AE4"/>
    <w:rsid w:val="00FF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FA035F21-9C72-460B-B15D-A3BEF90BD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1500"/>
    <w:pPr>
      <w:spacing w:after="160" w:line="259" w:lineRule="auto"/>
    </w:pPr>
    <w:rPr>
      <w:sz w:val="22"/>
      <w:szCs w:val="22"/>
      <w:lang w:eastAsia="en-US"/>
    </w:rPr>
  </w:style>
  <w:style w:type="paragraph" w:styleId="4">
    <w:name w:val="heading 4"/>
    <w:basedOn w:val="a"/>
    <w:next w:val="a"/>
    <w:link w:val="40"/>
    <w:qFormat/>
    <w:rsid w:val="00C92DD5"/>
    <w:pPr>
      <w:widowControl w:val="0"/>
      <w:overflowPunct w:val="0"/>
      <w:autoSpaceDE w:val="0"/>
      <w:autoSpaceDN w:val="0"/>
      <w:adjustRightInd w:val="0"/>
      <w:spacing w:before="40" w:after="0" w:line="360" w:lineRule="auto"/>
      <w:ind w:left="703" w:hanging="703"/>
      <w:jc w:val="both"/>
      <w:outlineLvl w:val="3"/>
    </w:pPr>
    <w:rPr>
      <w:rFonts w:ascii="Times New Roman" w:eastAsia="Times New Roman" w:hAnsi="Times New Roman"/>
      <w:b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C5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410"/>
  </w:style>
  <w:style w:type="paragraph" w:styleId="a6">
    <w:name w:val="footer"/>
    <w:basedOn w:val="a"/>
    <w:link w:val="a7"/>
    <w:uiPriority w:val="99"/>
    <w:unhideWhenUsed/>
    <w:rsid w:val="00462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410"/>
  </w:style>
  <w:style w:type="paragraph" w:styleId="a8">
    <w:name w:val="Balloon Text"/>
    <w:basedOn w:val="a"/>
    <w:link w:val="a9"/>
    <w:uiPriority w:val="99"/>
    <w:semiHidden/>
    <w:unhideWhenUsed/>
    <w:rsid w:val="008C4C62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a9">
    <w:name w:val="Текст выноски Знак"/>
    <w:link w:val="a8"/>
    <w:uiPriority w:val="99"/>
    <w:semiHidden/>
    <w:rsid w:val="008C4C62"/>
    <w:rPr>
      <w:rFonts w:ascii="Segoe UI" w:hAnsi="Segoe UI" w:cs="Segoe UI"/>
      <w:sz w:val="18"/>
      <w:szCs w:val="18"/>
    </w:rPr>
  </w:style>
  <w:style w:type="character" w:styleId="aa">
    <w:name w:val="annotation reference"/>
    <w:uiPriority w:val="99"/>
    <w:semiHidden/>
    <w:unhideWhenUsed/>
    <w:rsid w:val="00142B6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42B6F"/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semiHidden/>
    <w:rsid w:val="00142B6F"/>
    <w:rPr>
      <w:lang w:eastAsia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42B6F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142B6F"/>
    <w:rPr>
      <w:b/>
      <w:bCs/>
      <w:lang w:eastAsia="en-US"/>
    </w:rPr>
  </w:style>
  <w:style w:type="table" w:styleId="af">
    <w:name w:val="Table Grid"/>
    <w:basedOn w:val="a1"/>
    <w:uiPriority w:val="39"/>
    <w:rsid w:val="00127F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Style18">
    <w:name w:val="Char Style 18"/>
    <w:link w:val="Style17"/>
    <w:rsid w:val="00BE6B62"/>
    <w:rPr>
      <w:sz w:val="21"/>
      <w:szCs w:val="21"/>
      <w:shd w:val="clear" w:color="auto" w:fill="FFFFFF"/>
    </w:rPr>
  </w:style>
  <w:style w:type="paragraph" w:customStyle="1" w:styleId="Style17">
    <w:name w:val="Style 17"/>
    <w:basedOn w:val="a"/>
    <w:link w:val="CharStyle18"/>
    <w:rsid w:val="00BE6B62"/>
    <w:pPr>
      <w:widowControl w:val="0"/>
      <w:shd w:val="clear" w:color="auto" w:fill="FFFFFF"/>
      <w:spacing w:after="0" w:line="0" w:lineRule="atLeast"/>
    </w:pPr>
    <w:rPr>
      <w:sz w:val="21"/>
      <w:szCs w:val="21"/>
      <w:lang w:eastAsia="ru-RU"/>
    </w:rPr>
  </w:style>
  <w:style w:type="character" w:customStyle="1" w:styleId="40">
    <w:name w:val="Заголовок 4 Знак"/>
    <w:basedOn w:val="a0"/>
    <w:link w:val="4"/>
    <w:rsid w:val="00C92DD5"/>
    <w:rPr>
      <w:rFonts w:ascii="Times New Roman" w:eastAsia="Times New Roman" w:hAnsi="Times New Roman"/>
      <w:b/>
      <w:i/>
      <w:sz w:val="28"/>
    </w:rPr>
  </w:style>
  <w:style w:type="character" w:styleId="af0">
    <w:name w:val="Emphasis"/>
    <w:basedOn w:val="a0"/>
    <w:uiPriority w:val="20"/>
    <w:qFormat/>
    <w:rsid w:val="005B7882"/>
    <w:rPr>
      <w:i/>
      <w:iCs/>
      <w:color w:val="auto"/>
    </w:rPr>
  </w:style>
  <w:style w:type="character" w:styleId="af1">
    <w:name w:val="Strong"/>
    <w:basedOn w:val="a0"/>
    <w:uiPriority w:val="22"/>
    <w:qFormat/>
    <w:rsid w:val="008B30B1"/>
    <w:rPr>
      <w:b/>
      <w:bCs/>
    </w:rPr>
  </w:style>
  <w:style w:type="character" w:styleId="af2">
    <w:name w:val="Intense Emphasis"/>
    <w:basedOn w:val="a0"/>
    <w:uiPriority w:val="21"/>
    <w:qFormat/>
    <w:rsid w:val="008B30B1"/>
    <w:rPr>
      <w:b/>
      <w:i/>
      <w:iCs/>
      <w:color w:val="auto"/>
    </w:rPr>
  </w:style>
  <w:style w:type="paragraph" w:customStyle="1" w:styleId="BDI00-063">
    <w:name w:val="BDI 0.0 - 0.63"/>
    <w:basedOn w:val="a"/>
    <w:uiPriority w:val="99"/>
    <w:qFormat/>
    <w:rsid w:val="00837CBC"/>
    <w:pPr>
      <w:spacing w:after="120" w:line="240" w:lineRule="auto"/>
      <w:ind w:left="357" w:hanging="357"/>
      <w:jc w:val="both"/>
    </w:pPr>
    <w:rPr>
      <w:rFonts w:ascii="Times New Roman" w:hAnsi="Times New Roman"/>
    </w:rPr>
  </w:style>
  <w:style w:type="paragraph" w:styleId="af3">
    <w:name w:val="Body Text"/>
    <w:basedOn w:val="a"/>
    <w:link w:val="af4"/>
    <w:uiPriority w:val="1"/>
    <w:qFormat/>
    <w:rsid w:val="004F2F8F"/>
    <w:pPr>
      <w:widowControl w:val="0"/>
      <w:autoSpaceDE w:val="0"/>
      <w:autoSpaceDN w:val="0"/>
      <w:spacing w:after="0" w:line="240" w:lineRule="auto"/>
      <w:ind w:left="808"/>
    </w:pPr>
    <w:rPr>
      <w:rFonts w:ascii="Verdana" w:eastAsia="Verdana" w:hAnsi="Verdana" w:cs="Verdana"/>
      <w:sz w:val="18"/>
      <w:szCs w:val="18"/>
    </w:rPr>
  </w:style>
  <w:style w:type="character" w:customStyle="1" w:styleId="af4">
    <w:name w:val="Основной текст Знак"/>
    <w:basedOn w:val="a0"/>
    <w:link w:val="af3"/>
    <w:uiPriority w:val="1"/>
    <w:rsid w:val="004F2F8F"/>
    <w:rPr>
      <w:rFonts w:ascii="Verdana" w:eastAsia="Verdana" w:hAnsi="Verdana" w:cs="Verdana"/>
      <w:sz w:val="18"/>
      <w:szCs w:val="18"/>
      <w:lang w:eastAsia="en-US"/>
    </w:rPr>
  </w:style>
  <w:style w:type="paragraph" w:customStyle="1" w:styleId="Normalleft">
    <w:name w:val="Normal_left"/>
    <w:basedOn w:val="a"/>
    <w:qFormat/>
    <w:rsid w:val="004F2F8F"/>
    <w:pPr>
      <w:spacing w:after="120" w:line="240" w:lineRule="auto"/>
    </w:pPr>
    <w:rPr>
      <w:rFonts w:ascii="Times New Roman" w:hAnsi="Times New Roman"/>
      <w:lang w:eastAsia="ru-RU"/>
    </w:rPr>
  </w:style>
  <w:style w:type="character" w:styleId="af5">
    <w:name w:val="Placeholder Text"/>
    <w:basedOn w:val="a0"/>
    <w:uiPriority w:val="99"/>
    <w:semiHidden/>
    <w:rsid w:val="006316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4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C4E09-097D-4BE7-B6C5-2553263F1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65</Pages>
  <Words>14925</Words>
  <Characters>85073</Characters>
  <Application>Microsoft Office Word</Application>
  <DocSecurity>0</DocSecurity>
  <Lines>708</Lines>
  <Paragraphs>199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FGU</Company>
  <LinksUpToDate>false</LinksUpToDate>
  <CharactersWithSpaces>99799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Comp1</dc:creator>
  <cp:lastModifiedBy>Бобкова Александра Николаевна</cp:lastModifiedBy>
  <cp:revision>7</cp:revision>
  <cp:lastPrinted>2020-01-17T13:03:00Z</cp:lastPrinted>
  <dcterms:created xsi:type="dcterms:W3CDTF">2019-11-14T12:54:00Z</dcterms:created>
  <dcterms:modified xsi:type="dcterms:W3CDTF">2020-01-17T13:05:00Z</dcterms:modified>
</cp:coreProperties>
</file>