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387"/>
      </w:tblGrid>
      <w:tr w:rsidR="00076918" w:rsidRPr="00C94718" w14:paraId="50257F2C" w14:textId="77777777" w:rsidTr="00076918">
        <w:tc>
          <w:tcPr>
            <w:tcW w:w="4077" w:type="dxa"/>
          </w:tcPr>
          <w:p w14:paraId="34C70E19" w14:textId="77777777" w:rsidR="00076918" w:rsidRPr="00F214A5" w:rsidRDefault="00076918" w:rsidP="00513E93">
            <w:pPr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5387" w:type="dxa"/>
          </w:tcPr>
          <w:p w14:paraId="5374A04F" w14:textId="4902CC76" w:rsidR="00076918" w:rsidRPr="00C94718" w:rsidRDefault="003061C6" w:rsidP="00603E0B">
            <w:pPr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УТВЕРЖДЕНО</w:t>
            </w:r>
            <w:r w:rsidR="00BA202A" w:rsidRPr="00C9471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  <w:p w14:paraId="3C36DEA0" w14:textId="77777777" w:rsidR="00C44DDF" w:rsidRPr="00C94718" w:rsidRDefault="00C44DDF" w:rsidP="00603E0B">
            <w:pPr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007777E" w14:textId="7EA7D037" w:rsidR="00076918" w:rsidRPr="00C94718" w:rsidRDefault="00076918" w:rsidP="00603E0B">
            <w:pPr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94718">
              <w:rPr>
                <w:rFonts w:ascii="Times New Roman" w:hAnsi="Times New Roman" w:cs="Times New Roman"/>
                <w:sz w:val="30"/>
                <w:szCs w:val="30"/>
              </w:rPr>
              <w:t>Р</w:t>
            </w:r>
            <w:r w:rsidR="00B66D6F" w:rsidRPr="00C94718">
              <w:rPr>
                <w:rFonts w:ascii="Times New Roman" w:hAnsi="Times New Roman" w:cs="Times New Roman"/>
                <w:sz w:val="30"/>
                <w:szCs w:val="30"/>
              </w:rPr>
              <w:t>е</w:t>
            </w:r>
            <w:r w:rsidR="00E427D4" w:rsidRPr="00C94718">
              <w:rPr>
                <w:rFonts w:ascii="Times New Roman" w:hAnsi="Times New Roman" w:cs="Times New Roman"/>
                <w:sz w:val="30"/>
                <w:szCs w:val="30"/>
              </w:rPr>
              <w:t>шени</w:t>
            </w:r>
            <w:r w:rsidR="003061C6">
              <w:rPr>
                <w:rFonts w:ascii="Times New Roman" w:hAnsi="Times New Roman" w:cs="Times New Roman"/>
                <w:sz w:val="30"/>
                <w:szCs w:val="30"/>
              </w:rPr>
              <w:t xml:space="preserve">ем </w:t>
            </w:r>
            <w:r w:rsidRPr="00C94718">
              <w:rPr>
                <w:rFonts w:ascii="Times New Roman" w:hAnsi="Times New Roman" w:cs="Times New Roman"/>
                <w:sz w:val="30"/>
                <w:szCs w:val="30"/>
              </w:rPr>
              <w:t>Коллегии</w:t>
            </w:r>
          </w:p>
          <w:p w14:paraId="597FEEAB" w14:textId="77777777" w:rsidR="00076918" w:rsidRPr="00C94718" w:rsidRDefault="00076918" w:rsidP="00603E0B">
            <w:pPr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94718">
              <w:rPr>
                <w:rFonts w:ascii="Times New Roman" w:hAnsi="Times New Roman" w:cs="Times New Roman"/>
                <w:sz w:val="30"/>
                <w:szCs w:val="30"/>
              </w:rPr>
              <w:t>Евразийской экономической комиссии</w:t>
            </w:r>
          </w:p>
          <w:p w14:paraId="1BF4046B" w14:textId="7F28C9FC" w:rsidR="00076918" w:rsidRPr="00C94718" w:rsidRDefault="00076918" w:rsidP="00897785">
            <w:pPr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94718">
              <w:rPr>
                <w:rFonts w:ascii="Times New Roman" w:hAnsi="Times New Roman" w:cs="Times New Roman"/>
                <w:sz w:val="30"/>
                <w:szCs w:val="30"/>
              </w:rPr>
              <w:t xml:space="preserve">от </w:t>
            </w:r>
            <w:r w:rsidR="00897785">
              <w:rPr>
                <w:rFonts w:ascii="Times New Roman" w:hAnsi="Times New Roman" w:cs="Times New Roman"/>
                <w:sz w:val="30"/>
                <w:szCs w:val="30"/>
              </w:rPr>
              <w:t>15 сентября</w:t>
            </w:r>
            <w:r w:rsidRPr="00C94718">
              <w:rPr>
                <w:rFonts w:ascii="Times New Roman" w:hAnsi="Times New Roman" w:cs="Times New Roman"/>
                <w:sz w:val="30"/>
                <w:szCs w:val="30"/>
              </w:rPr>
              <w:t xml:space="preserve"> 20</w:t>
            </w:r>
            <w:r w:rsidR="00897785">
              <w:rPr>
                <w:rFonts w:ascii="Times New Roman" w:hAnsi="Times New Roman" w:cs="Times New Roman"/>
                <w:sz w:val="30"/>
                <w:szCs w:val="30"/>
              </w:rPr>
              <w:t>20</w:t>
            </w:r>
            <w:r w:rsidRPr="00C94718">
              <w:rPr>
                <w:rFonts w:ascii="Times New Roman" w:hAnsi="Times New Roman" w:cs="Times New Roman"/>
                <w:sz w:val="30"/>
                <w:szCs w:val="30"/>
              </w:rPr>
              <w:t xml:space="preserve"> г. № </w:t>
            </w:r>
            <w:r w:rsidR="00897785">
              <w:rPr>
                <w:rFonts w:ascii="Times New Roman" w:hAnsi="Times New Roman" w:cs="Times New Roman"/>
                <w:sz w:val="30"/>
                <w:szCs w:val="30"/>
              </w:rPr>
              <w:t>111</w:t>
            </w:r>
          </w:p>
          <w:p w14:paraId="7B5A3EBB" w14:textId="77777777" w:rsidR="00076918" w:rsidRPr="00C94718" w:rsidRDefault="00076918" w:rsidP="00513E93">
            <w:pPr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498CA2E9" w14:textId="77777777" w:rsidR="00076918" w:rsidRPr="00C94718" w:rsidRDefault="00076918" w:rsidP="00513E93">
      <w:pPr>
        <w:widowControl/>
        <w:jc w:val="center"/>
        <w:rPr>
          <w:rFonts w:ascii="Times New Roman" w:hAnsi="Times New Roman" w:cs="Times New Roman"/>
          <w:sz w:val="30"/>
          <w:szCs w:val="30"/>
        </w:rPr>
      </w:pPr>
    </w:p>
    <w:p w14:paraId="33529C03" w14:textId="77777777" w:rsidR="00076918" w:rsidRPr="00C94718" w:rsidRDefault="00076918" w:rsidP="00513E93">
      <w:pPr>
        <w:widowControl/>
        <w:jc w:val="center"/>
        <w:rPr>
          <w:rFonts w:ascii="Times New Roman" w:hAnsi="Times New Roman" w:cs="Times New Roman"/>
          <w:sz w:val="30"/>
          <w:szCs w:val="30"/>
        </w:rPr>
      </w:pPr>
    </w:p>
    <w:p w14:paraId="0337F0FE" w14:textId="77777777" w:rsidR="00076918" w:rsidRPr="00897785" w:rsidRDefault="00076918" w:rsidP="00513E93">
      <w:pPr>
        <w:widowControl/>
        <w:jc w:val="center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14:paraId="4CE2CE66" w14:textId="77777777" w:rsidR="00D243D6" w:rsidRPr="00897785" w:rsidRDefault="00D243D6" w:rsidP="00513E93">
      <w:pPr>
        <w:widowControl/>
        <w:jc w:val="center"/>
        <w:rPr>
          <w:rFonts w:ascii="Times New Roman" w:hAnsi="Times New Roman" w:cs="Times New Roman"/>
          <w:sz w:val="30"/>
          <w:szCs w:val="30"/>
        </w:rPr>
      </w:pPr>
    </w:p>
    <w:p w14:paraId="42623B48" w14:textId="77777777" w:rsidR="00E5285A" w:rsidRPr="00897785" w:rsidRDefault="00E5285A" w:rsidP="00513E93">
      <w:pPr>
        <w:widowControl/>
        <w:jc w:val="center"/>
        <w:rPr>
          <w:rFonts w:ascii="Times New Roman" w:hAnsi="Times New Roman" w:cs="Times New Roman"/>
          <w:sz w:val="30"/>
          <w:szCs w:val="30"/>
        </w:rPr>
      </w:pPr>
    </w:p>
    <w:p w14:paraId="1424E1D8" w14:textId="7BA70F98" w:rsidR="00733F70" w:rsidRPr="00C94718" w:rsidRDefault="00C00BBE" w:rsidP="00513E93">
      <w:pPr>
        <w:widowControl/>
        <w:spacing w:before="360" w:after="36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94718">
        <w:rPr>
          <w:rFonts w:ascii="Times New Roman" w:hAnsi="Times New Roman" w:cs="Times New Roman"/>
          <w:b/>
          <w:spacing w:val="40"/>
          <w:sz w:val="30"/>
          <w:szCs w:val="30"/>
        </w:rPr>
        <w:t>РУКОВОДСТВО</w:t>
      </w:r>
      <w:r w:rsidR="005E430A" w:rsidRPr="00C94718">
        <w:rPr>
          <w:rFonts w:ascii="Times New Roman" w:hAnsi="Times New Roman" w:cs="Times New Roman"/>
          <w:b/>
          <w:spacing w:val="40"/>
          <w:sz w:val="30"/>
          <w:szCs w:val="30"/>
        </w:rPr>
        <w:br/>
      </w:r>
      <w:r w:rsidR="00076918" w:rsidRPr="00C94718">
        <w:rPr>
          <w:rFonts w:ascii="Times New Roman" w:hAnsi="Times New Roman" w:cs="Times New Roman"/>
          <w:b/>
          <w:sz w:val="30"/>
          <w:szCs w:val="30"/>
        </w:rPr>
        <w:t xml:space="preserve">по </w:t>
      </w:r>
      <w:r w:rsidR="005E2830" w:rsidRPr="00C94718">
        <w:rPr>
          <w:rFonts w:ascii="Times New Roman" w:hAnsi="Times New Roman" w:cs="Times New Roman"/>
          <w:b/>
          <w:sz w:val="30"/>
          <w:szCs w:val="30"/>
        </w:rPr>
        <w:t>фармакокинетическому и клиническому изучению биоэквивалентности</w:t>
      </w:r>
      <w:r w:rsidR="00076918" w:rsidRPr="00C9471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5E2830" w:rsidRPr="00C94718">
        <w:rPr>
          <w:rFonts w:ascii="Times New Roman" w:hAnsi="Times New Roman" w:cs="Times New Roman"/>
          <w:b/>
          <w:sz w:val="30"/>
          <w:szCs w:val="30"/>
        </w:rPr>
        <w:t xml:space="preserve">липосомальных </w:t>
      </w:r>
      <w:r w:rsidR="00076918" w:rsidRPr="00C94718">
        <w:rPr>
          <w:rFonts w:ascii="Times New Roman" w:hAnsi="Times New Roman" w:cs="Times New Roman"/>
          <w:b/>
          <w:sz w:val="30"/>
          <w:szCs w:val="30"/>
        </w:rPr>
        <w:t>лекарственных</w:t>
      </w:r>
      <w:r w:rsidR="005E2830" w:rsidRPr="00C94718">
        <w:rPr>
          <w:rFonts w:ascii="Times New Roman" w:hAnsi="Times New Roman" w:cs="Times New Roman"/>
          <w:b/>
          <w:sz w:val="30"/>
          <w:szCs w:val="30"/>
        </w:rPr>
        <w:br/>
      </w:r>
      <w:r w:rsidR="005E67A3" w:rsidRPr="00C94718">
        <w:rPr>
          <w:rFonts w:ascii="Times New Roman" w:hAnsi="Times New Roman" w:cs="Times New Roman"/>
          <w:b/>
          <w:sz w:val="30"/>
          <w:szCs w:val="30"/>
        </w:rPr>
        <w:t>препаратов для внутривенного введения</w:t>
      </w:r>
    </w:p>
    <w:p w14:paraId="7C5ACC72" w14:textId="77777777" w:rsidR="00E5285A" w:rsidRPr="00C94718" w:rsidRDefault="00E5285A" w:rsidP="00513E93">
      <w:pPr>
        <w:pStyle w:val="21"/>
        <w:widowControl/>
        <w:spacing w:before="360" w:after="360" w:line="360" w:lineRule="auto"/>
        <w:ind w:left="0" w:firstLine="0"/>
        <w:jc w:val="center"/>
        <w:rPr>
          <w:rFonts w:ascii="Times New Roman" w:hAnsi="Times New Roman" w:cs="Times New Roman"/>
          <w:b w:val="0"/>
          <w:sz w:val="30"/>
          <w:szCs w:val="30"/>
        </w:rPr>
      </w:pPr>
      <w:bookmarkStart w:id="1" w:name="1.___Introduction"/>
      <w:bookmarkStart w:id="2" w:name="_bookmark1"/>
      <w:bookmarkStart w:id="3" w:name="_Toc487885984"/>
      <w:bookmarkStart w:id="4" w:name="_Toc491094937"/>
      <w:bookmarkEnd w:id="1"/>
      <w:bookmarkEnd w:id="2"/>
    </w:p>
    <w:p w14:paraId="174FE9C3" w14:textId="77777777" w:rsidR="00806151" w:rsidRPr="00C94718" w:rsidRDefault="007A6D92" w:rsidP="00513E93">
      <w:pPr>
        <w:pStyle w:val="21"/>
        <w:widowControl/>
        <w:spacing w:before="360" w:after="360" w:line="360" w:lineRule="auto"/>
        <w:ind w:left="0" w:firstLine="0"/>
        <w:jc w:val="center"/>
        <w:rPr>
          <w:rFonts w:ascii="Times New Roman" w:hAnsi="Times New Roman" w:cs="Times New Roman"/>
          <w:b w:val="0"/>
          <w:sz w:val="30"/>
          <w:szCs w:val="30"/>
        </w:rPr>
      </w:pPr>
      <w:r w:rsidRPr="00C94718">
        <w:rPr>
          <w:rFonts w:ascii="Times New Roman" w:hAnsi="Times New Roman" w:cs="Times New Roman"/>
          <w:b w:val="0"/>
          <w:sz w:val="30"/>
          <w:szCs w:val="30"/>
          <w:lang w:val="en-US"/>
        </w:rPr>
        <w:t>I</w:t>
      </w:r>
      <w:r w:rsidR="00076918" w:rsidRPr="00C94718">
        <w:rPr>
          <w:rFonts w:ascii="Times New Roman" w:hAnsi="Times New Roman" w:cs="Times New Roman"/>
          <w:b w:val="0"/>
          <w:sz w:val="30"/>
          <w:szCs w:val="30"/>
        </w:rPr>
        <w:t>. </w:t>
      </w:r>
      <w:bookmarkEnd w:id="3"/>
      <w:bookmarkEnd w:id="4"/>
      <w:r w:rsidR="00173BB9" w:rsidRPr="00C94718">
        <w:rPr>
          <w:rFonts w:ascii="Times New Roman" w:hAnsi="Times New Roman" w:cs="Times New Roman"/>
          <w:b w:val="0"/>
          <w:sz w:val="30"/>
          <w:szCs w:val="30"/>
        </w:rPr>
        <w:t>Общие положения</w:t>
      </w:r>
    </w:p>
    <w:p w14:paraId="6FC7962F" w14:textId="3414F320" w:rsidR="007320D9" w:rsidRPr="00C94718" w:rsidRDefault="008710AC" w:rsidP="00B1237F">
      <w:pPr>
        <w:pStyle w:val="a7"/>
        <w:widowControl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Одна из стратегий разработки систем доставки </w:t>
      </w:r>
      <w:r w:rsidR="00E5285A" w:rsidRPr="00C94718">
        <w:rPr>
          <w:rFonts w:ascii="Times New Roman" w:hAnsi="Times New Roman" w:cs="Times New Roman"/>
          <w:sz w:val="30"/>
          <w:szCs w:val="30"/>
        </w:rPr>
        <w:t xml:space="preserve">липосомальных </w:t>
      </w:r>
      <w:r w:rsidRPr="00C94718">
        <w:rPr>
          <w:rFonts w:ascii="Times New Roman" w:hAnsi="Times New Roman" w:cs="Times New Roman"/>
          <w:sz w:val="30"/>
          <w:szCs w:val="30"/>
        </w:rPr>
        <w:t xml:space="preserve">лекарственных препаратов </w:t>
      </w:r>
      <w:r w:rsidR="003C7BA0" w:rsidRPr="00C94718">
        <w:rPr>
          <w:rFonts w:ascii="Times New Roman" w:hAnsi="Times New Roman" w:cs="Times New Roman"/>
          <w:sz w:val="30"/>
          <w:szCs w:val="30"/>
        </w:rPr>
        <w:t xml:space="preserve">для внутривенного введения (далее – липосомальные лекарственные препараты) </w:t>
      </w:r>
      <w:r w:rsidRPr="00C94718">
        <w:rPr>
          <w:rFonts w:ascii="Times New Roman" w:hAnsi="Times New Roman" w:cs="Times New Roman"/>
          <w:sz w:val="30"/>
          <w:szCs w:val="30"/>
        </w:rPr>
        <w:t>с целью усовершенствования специфичной для каждого заболевания направленности действия, контроля скорост</w:t>
      </w:r>
      <w:r w:rsidR="007320D9" w:rsidRPr="00C94718">
        <w:rPr>
          <w:rFonts w:ascii="Times New Roman" w:hAnsi="Times New Roman" w:cs="Times New Roman"/>
          <w:sz w:val="30"/>
          <w:szCs w:val="30"/>
        </w:rPr>
        <w:t>и</w:t>
      </w:r>
      <w:r w:rsidRPr="00C94718">
        <w:rPr>
          <w:rFonts w:ascii="Times New Roman" w:hAnsi="Times New Roman" w:cs="Times New Roman"/>
          <w:sz w:val="30"/>
          <w:szCs w:val="30"/>
        </w:rPr>
        <w:t xml:space="preserve"> высвобождения действующего вещества и (или) получения лекарственной формы, пригодной для клинического применения, заключается во включении (инкапсулировании) действующего вещества (веществ) в водную фазу липосомы</w:t>
      </w:r>
      <w:r w:rsidR="006A7190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 xml:space="preserve">или </w:t>
      </w:r>
      <w:r w:rsidR="003061C6">
        <w:rPr>
          <w:rFonts w:ascii="Times New Roman" w:hAnsi="Times New Roman" w:cs="Times New Roman"/>
          <w:sz w:val="30"/>
          <w:szCs w:val="30"/>
        </w:rPr>
        <w:t xml:space="preserve">в </w:t>
      </w:r>
      <w:r w:rsidRPr="00C94718">
        <w:rPr>
          <w:rFonts w:ascii="Times New Roman" w:hAnsi="Times New Roman" w:cs="Times New Roman"/>
          <w:sz w:val="30"/>
          <w:szCs w:val="30"/>
        </w:rPr>
        <w:t>ее встраивани</w:t>
      </w:r>
      <w:r w:rsidR="003061C6">
        <w:rPr>
          <w:rFonts w:ascii="Times New Roman" w:hAnsi="Times New Roman" w:cs="Times New Roman"/>
          <w:sz w:val="30"/>
          <w:szCs w:val="30"/>
        </w:rPr>
        <w:t>и</w:t>
      </w:r>
      <w:r w:rsidRPr="00C94718">
        <w:rPr>
          <w:rFonts w:ascii="Times New Roman" w:hAnsi="Times New Roman" w:cs="Times New Roman"/>
          <w:sz w:val="30"/>
          <w:szCs w:val="30"/>
        </w:rPr>
        <w:t xml:space="preserve">  в липидный компонент</w:t>
      </w:r>
      <w:r w:rsidR="003061C6">
        <w:rPr>
          <w:rFonts w:ascii="Times New Roman" w:hAnsi="Times New Roman" w:cs="Times New Roman"/>
          <w:sz w:val="30"/>
          <w:szCs w:val="30"/>
        </w:rPr>
        <w:t xml:space="preserve"> </w:t>
      </w:r>
      <w:r w:rsidR="003061C6" w:rsidRPr="00C94718">
        <w:rPr>
          <w:rFonts w:ascii="Times New Roman" w:hAnsi="Times New Roman" w:cs="Times New Roman"/>
          <w:sz w:val="30"/>
          <w:szCs w:val="30"/>
        </w:rPr>
        <w:t>(связывани</w:t>
      </w:r>
      <w:r w:rsidR="003061C6">
        <w:rPr>
          <w:rFonts w:ascii="Times New Roman" w:hAnsi="Times New Roman" w:cs="Times New Roman"/>
          <w:sz w:val="30"/>
          <w:szCs w:val="30"/>
        </w:rPr>
        <w:t>и</w:t>
      </w:r>
      <w:r w:rsidR="003061C6" w:rsidRPr="00C94718">
        <w:rPr>
          <w:rFonts w:ascii="Times New Roman" w:hAnsi="Times New Roman" w:cs="Times New Roman"/>
          <w:sz w:val="30"/>
          <w:szCs w:val="30"/>
        </w:rPr>
        <w:t>)</w:t>
      </w:r>
      <w:r w:rsidRPr="00C94718">
        <w:rPr>
          <w:rFonts w:ascii="Times New Roman" w:hAnsi="Times New Roman" w:cs="Times New Roman"/>
          <w:sz w:val="30"/>
          <w:szCs w:val="30"/>
        </w:rPr>
        <w:t xml:space="preserve">.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В классическом определении липосомы </w:t>
      </w:r>
      <w:r w:rsidR="003061C6">
        <w:rPr>
          <w:rFonts w:ascii="Times New Roman" w:hAnsi="Times New Roman" w:cs="Times New Roman"/>
          <w:sz w:val="30"/>
          <w:szCs w:val="30"/>
        </w:rPr>
        <w:t>представляют собой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искусственно созданные везикулы, </w:t>
      </w:r>
      <w:r w:rsidR="003061C6">
        <w:rPr>
          <w:rFonts w:ascii="Times New Roman" w:hAnsi="Times New Roman" w:cs="Times New Roman"/>
          <w:sz w:val="30"/>
          <w:szCs w:val="30"/>
        </w:rPr>
        <w:t xml:space="preserve">которые состоят </w:t>
      </w:r>
      <w:r w:rsidR="00806151" w:rsidRPr="00C94718">
        <w:rPr>
          <w:rFonts w:ascii="Times New Roman" w:hAnsi="Times New Roman" w:cs="Times New Roman"/>
          <w:sz w:val="30"/>
          <w:szCs w:val="30"/>
        </w:rPr>
        <w:t>из одного или нескольких концентрических липидных бислоев, содержащих в себе одну или несколько водных камер (компартментов)</w:t>
      </w:r>
      <w:r w:rsidR="003061C6">
        <w:rPr>
          <w:rFonts w:ascii="Times New Roman" w:hAnsi="Times New Roman" w:cs="Times New Roman"/>
          <w:sz w:val="30"/>
          <w:szCs w:val="30"/>
        </w:rPr>
        <w:t>, и к которым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относятся моно- и </w:t>
      </w:r>
      <w:r w:rsidR="00806151" w:rsidRPr="00C94718">
        <w:rPr>
          <w:rFonts w:ascii="Times New Roman" w:hAnsi="Times New Roman" w:cs="Times New Roman"/>
          <w:sz w:val="30"/>
          <w:szCs w:val="30"/>
        </w:rPr>
        <w:lastRenderedPageBreak/>
        <w:t>м</w:t>
      </w:r>
      <w:r w:rsidR="003061C6">
        <w:rPr>
          <w:rFonts w:ascii="Times New Roman" w:hAnsi="Times New Roman" w:cs="Times New Roman"/>
          <w:sz w:val="30"/>
          <w:szCs w:val="30"/>
        </w:rPr>
        <w:t>ульти</w:t>
      </w:r>
      <w:r w:rsidR="00806151" w:rsidRPr="00C94718">
        <w:rPr>
          <w:rFonts w:ascii="Times New Roman" w:hAnsi="Times New Roman" w:cs="Times New Roman"/>
          <w:sz w:val="30"/>
          <w:szCs w:val="30"/>
        </w:rPr>
        <w:t>ламеллярные липосомы, мультивезикулярные липосомы</w:t>
      </w:r>
      <w:r w:rsidR="003061C6">
        <w:rPr>
          <w:rFonts w:ascii="Times New Roman" w:hAnsi="Times New Roman" w:cs="Times New Roman"/>
          <w:sz w:val="30"/>
          <w:szCs w:val="30"/>
        </w:rPr>
        <w:t xml:space="preserve"> и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липосомы, покрытые полимерной оболочкой.</w:t>
      </w:r>
    </w:p>
    <w:p w14:paraId="56D979B1" w14:textId="77777777" w:rsidR="007320D9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В любом </w:t>
      </w:r>
      <w:r w:rsidR="00C44DDF" w:rsidRPr="00C94718">
        <w:rPr>
          <w:rFonts w:ascii="Times New Roman" w:hAnsi="Times New Roman" w:cs="Times New Roman"/>
          <w:sz w:val="30"/>
          <w:szCs w:val="30"/>
        </w:rPr>
        <w:t xml:space="preserve">лекарственном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препарате часть действующего вещества может находиться вне липосом </w:t>
      </w:r>
      <w:r w:rsidR="007320D9" w:rsidRPr="00C94718">
        <w:rPr>
          <w:rFonts w:ascii="Times New Roman" w:hAnsi="Times New Roman" w:cs="Times New Roman"/>
          <w:sz w:val="30"/>
          <w:szCs w:val="30"/>
        </w:rPr>
        <w:t>–</w:t>
      </w:r>
      <w:r w:rsidRPr="00C94718">
        <w:rPr>
          <w:rFonts w:ascii="Times New Roman" w:hAnsi="Times New Roman" w:cs="Times New Roman"/>
          <w:sz w:val="30"/>
          <w:szCs w:val="30"/>
        </w:rPr>
        <w:t xml:space="preserve"> в свободной форме в основном растворе.</w:t>
      </w:r>
    </w:p>
    <w:p w14:paraId="701E5570" w14:textId="578A7B1C" w:rsidR="007320D9" w:rsidRPr="00C94718" w:rsidRDefault="00EA26CE" w:rsidP="00B1237F">
      <w:pPr>
        <w:pStyle w:val="a7"/>
        <w:widowControl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>Поскольку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0116FF" w:rsidRPr="00C94718">
        <w:rPr>
          <w:rFonts w:ascii="Times New Roman" w:hAnsi="Times New Roman" w:cs="Times New Roman"/>
          <w:sz w:val="30"/>
          <w:szCs w:val="30"/>
        </w:rPr>
        <w:t xml:space="preserve">липосомальные лекарственные препараты </w:t>
      </w:r>
      <w:r w:rsidRPr="00C94718">
        <w:rPr>
          <w:rFonts w:ascii="Times New Roman" w:hAnsi="Times New Roman" w:cs="Times New Roman"/>
          <w:sz w:val="30"/>
          <w:szCs w:val="30"/>
        </w:rPr>
        <w:t xml:space="preserve">обладают </w:t>
      </w:r>
      <w:r w:rsidR="00806151" w:rsidRPr="00C94718">
        <w:rPr>
          <w:rFonts w:ascii="Times New Roman" w:hAnsi="Times New Roman" w:cs="Times New Roman"/>
          <w:sz w:val="30"/>
          <w:szCs w:val="30"/>
        </w:rPr>
        <w:t>ряд</w:t>
      </w:r>
      <w:r w:rsidRPr="00C94718">
        <w:rPr>
          <w:rFonts w:ascii="Times New Roman" w:hAnsi="Times New Roman" w:cs="Times New Roman"/>
          <w:sz w:val="30"/>
          <w:szCs w:val="30"/>
        </w:rPr>
        <w:t>ом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критических фармакокинетических свойств</w:t>
      </w:r>
      <w:r w:rsidR="003061C6">
        <w:rPr>
          <w:rFonts w:ascii="Times New Roman" w:hAnsi="Times New Roman" w:cs="Times New Roman"/>
          <w:sz w:val="30"/>
          <w:szCs w:val="30"/>
        </w:rPr>
        <w:t xml:space="preserve"> (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включая </w:t>
      </w:r>
      <w:r w:rsidRPr="00C94718">
        <w:rPr>
          <w:rFonts w:ascii="Times New Roman" w:hAnsi="Times New Roman" w:cs="Times New Roman"/>
          <w:sz w:val="30"/>
          <w:szCs w:val="30"/>
        </w:rPr>
        <w:t xml:space="preserve">их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быстрое распознавание и элиминацию моноцитарно-фагоцитарной системой </w:t>
      </w:r>
      <w:r w:rsidRPr="00C94718">
        <w:rPr>
          <w:rFonts w:ascii="Times New Roman" w:hAnsi="Times New Roman" w:cs="Times New Roman"/>
          <w:sz w:val="30"/>
          <w:szCs w:val="30"/>
        </w:rPr>
        <w:t xml:space="preserve">организма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и преждевременное высвобождение действующего вещества </w:t>
      </w:r>
      <w:r w:rsidRPr="00C94718">
        <w:rPr>
          <w:rFonts w:ascii="Times New Roman" w:hAnsi="Times New Roman" w:cs="Times New Roman"/>
          <w:sz w:val="30"/>
          <w:szCs w:val="30"/>
        </w:rPr>
        <w:t>из липосомы</w:t>
      </w:r>
      <w:r w:rsidR="003061C6">
        <w:rPr>
          <w:rFonts w:ascii="Times New Roman" w:hAnsi="Times New Roman" w:cs="Times New Roman"/>
          <w:sz w:val="30"/>
          <w:szCs w:val="30"/>
        </w:rPr>
        <w:t xml:space="preserve"> </w:t>
      </w:r>
      <w:r w:rsidR="003061C6" w:rsidRPr="00C94718">
        <w:rPr>
          <w:rFonts w:ascii="Times New Roman" w:hAnsi="Times New Roman" w:cs="Times New Roman"/>
          <w:sz w:val="30"/>
          <w:szCs w:val="30"/>
        </w:rPr>
        <w:t>(нестабильность)</w:t>
      </w:r>
      <w:r w:rsidR="003061C6">
        <w:rPr>
          <w:rFonts w:ascii="Times New Roman" w:hAnsi="Times New Roman" w:cs="Times New Roman"/>
          <w:sz w:val="30"/>
          <w:szCs w:val="30"/>
        </w:rPr>
        <w:t>)</w:t>
      </w:r>
      <w:r w:rsidRPr="00C94718">
        <w:rPr>
          <w:rFonts w:ascii="Times New Roman" w:hAnsi="Times New Roman" w:cs="Times New Roman"/>
          <w:sz w:val="30"/>
          <w:szCs w:val="30"/>
        </w:rPr>
        <w:t xml:space="preserve">,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такие физико-химические свойства липосом, как размер частиц, </w:t>
      </w:r>
      <w:r w:rsidR="00E752FB" w:rsidRPr="00C94718">
        <w:rPr>
          <w:rFonts w:ascii="Times New Roman" w:hAnsi="Times New Roman" w:cs="Times New Roman"/>
          <w:sz w:val="30"/>
          <w:szCs w:val="30"/>
        </w:rPr>
        <w:t xml:space="preserve">текучесть </w:t>
      </w:r>
      <w:r w:rsidR="00CC1B57" w:rsidRPr="00C94718">
        <w:rPr>
          <w:rFonts w:ascii="Times New Roman" w:hAnsi="Times New Roman" w:cs="Times New Roman"/>
          <w:sz w:val="30"/>
          <w:szCs w:val="30"/>
        </w:rPr>
        <w:t xml:space="preserve">(жидкостность) </w:t>
      </w:r>
      <w:r w:rsidR="00806151" w:rsidRPr="00C94718">
        <w:rPr>
          <w:rFonts w:ascii="Times New Roman" w:hAnsi="Times New Roman" w:cs="Times New Roman"/>
          <w:sz w:val="30"/>
          <w:szCs w:val="30"/>
        </w:rPr>
        <w:t>мембраны, поверхностный заряд</w:t>
      </w:r>
      <w:r w:rsidR="00CC1B57" w:rsidRPr="00C94718">
        <w:rPr>
          <w:rFonts w:ascii="Times New Roman" w:hAnsi="Times New Roman" w:cs="Times New Roman"/>
          <w:sz w:val="30"/>
          <w:szCs w:val="30"/>
        </w:rPr>
        <w:t xml:space="preserve"> и состав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3061C6">
        <w:rPr>
          <w:rFonts w:ascii="Times New Roman" w:hAnsi="Times New Roman" w:cs="Times New Roman"/>
          <w:sz w:val="30"/>
          <w:szCs w:val="30"/>
        </w:rPr>
        <w:t xml:space="preserve">способствуют </w:t>
      </w:r>
      <w:r w:rsidRPr="00C94718">
        <w:rPr>
          <w:rFonts w:ascii="Times New Roman" w:hAnsi="Times New Roman" w:cs="Times New Roman"/>
          <w:sz w:val="30"/>
          <w:szCs w:val="30"/>
        </w:rPr>
        <w:t>возникновени</w:t>
      </w:r>
      <w:r w:rsidR="003061C6">
        <w:rPr>
          <w:rFonts w:ascii="Times New Roman" w:hAnsi="Times New Roman" w:cs="Times New Roman"/>
          <w:sz w:val="30"/>
          <w:szCs w:val="30"/>
        </w:rPr>
        <w:t>ю</w:t>
      </w:r>
      <w:r w:rsidRPr="00C94718">
        <w:rPr>
          <w:rFonts w:ascii="Times New Roman" w:hAnsi="Times New Roman" w:cs="Times New Roman"/>
          <w:sz w:val="30"/>
          <w:szCs w:val="30"/>
        </w:rPr>
        <w:t xml:space="preserve"> подобных критических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>фармакокинетических свойств</w:t>
      </w:r>
      <w:r w:rsidRPr="00C94718">
        <w:rPr>
          <w:rStyle w:val="af9"/>
          <w:rFonts w:ascii="Times New Roman" w:hAnsi="Times New Roman" w:cs="Times New Roman"/>
          <w:sz w:val="30"/>
          <w:szCs w:val="30"/>
        </w:rPr>
        <w:t xml:space="preserve"> </w:t>
      </w:r>
      <w:r w:rsidR="00806151" w:rsidRPr="00C94718">
        <w:rPr>
          <w:rStyle w:val="af9"/>
          <w:rFonts w:ascii="Times New Roman" w:hAnsi="Times New Roman" w:cs="Times New Roman"/>
          <w:sz w:val="30"/>
          <w:szCs w:val="30"/>
        </w:rPr>
        <w:t>in</w:t>
      </w:r>
      <w:r w:rsidR="007320D9" w:rsidRPr="00C94718">
        <w:rPr>
          <w:rStyle w:val="af9"/>
          <w:rFonts w:ascii="Times New Roman" w:hAnsi="Times New Roman" w:cs="Times New Roman"/>
          <w:sz w:val="30"/>
          <w:szCs w:val="30"/>
        </w:rPr>
        <w:t xml:space="preserve"> </w:t>
      </w:r>
      <w:r w:rsidR="00806151" w:rsidRPr="00C94718">
        <w:rPr>
          <w:rStyle w:val="af9"/>
          <w:rFonts w:ascii="Times New Roman" w:hAnsi="Times New Roman" w:cs="Times New Roman"/>
          <w:sz w:val="30"/>
          <w:szCs w:val="30"/>
        </w:rPr>
        <w:t>vivo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. Свойства некоторых </w:t>
      </w:r>
      <w:r w:rsidR="000116FF" w:rsidRPr="00C94718">
        <w:rPr>
          <w:rFonts w:ascii="Times New Roman" w:hAnsi="Times New Roman" w:cs="Times New Roman"/>
          <w:sz w:val="30"/>
          <w:szCs w:val="30"/>
        </w:rPr>
        <w:t>липосомальных лекарственных препаратов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улучшались после добавления стеролов (например, холестер</w:t>
      </w:r>
      <w:r w:rsidR="00C00BBE" w:rsidRPr="00C94718">
        <w:rPr>
          <w:rFonts w:ascii="Times New Roman" w:hAnsi="Times New Roman" w:cs="Times New Roman"/>
          <w:sz w:val="30"/>
          <w:szCs w:val="30"/>
        </w:rPr>
        <w:t>ол</w:t>
      </w:r>
      <w:r w:rsidR="00F214A5" w:rsidRPr="00C94718">
        <w:rPr>
          <w:rFonts w:ascii="Times New Roman" w:hAnsi="Times New Roman" w:cs="Times New Roman"/>
          <w:sz w:val="30"/>
          <w:szCs w:val="30"/>
        </w:rPr>
        <w:t>а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), уменьшения размера и модификации поверхности с помощью ковалентного связывания с полимерами (например, </w:t>
      </w:r>
      <w:r w:rsidR="003061C6">
        <w:rPr>
          <w:rFonts w:ascii="Times New Roman" w:hAnsi="Times New Roman" w:cs="Times New Roman"/>
          <w:sz w:val="30"/>
          <w:szCs w:val="30"/>
        </w:rPr>
        <w:t xml:space="preserve">с </w:t>
      </w:r>
      <w:r w:rsidR="00806151" w:rsidRPr="00C94718">
        <w:rPr>
          <w:rFonts w:ascii="Times New Roman" w:hAnsi="Times New Roman" w:cs="Times New Roman"/>
          <w:sz w:val="30"/>
          <w:szCs w:val="30"/>
        </w:rPr>
        <w:t>полиэтиленгликолем).</w:t>
      </w:r>
    </w:p>
    <w:p w14:paraId="56C0973B" w14:textId="22BFE4D3" w:rsidR="007320D9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В противоположность </w:t>
      </w:r>
      <w:r w:rsidR="00720DAB" w:rsidRPr="00C94718">
        <w:rPr>
          <w:rFonts w:ascii="Times New Roman" w:hAnsi="Times New Roman" w:cs="Times New Roman"/>
          <w:sz w:val="30"/>
          <w:szCs w:val="30"/>
        </w:rPr>
        <w:t xml:space="preserve">лекарственным </w:t>
      </w:r>
      <w:r w:rsidRPr="00C94718">
        <w:rPr>
          <w:rFonts w:ascii="Times New Roman" w:hAnsi="Times New Roman" w:cs="Times New Roman"/>
          <w:sz w:val="30"/>
          <w:szCs w:val="30"/>
        </w:rPr>
        <w:t>препаратам,</w:t>
      </w:r>
      <w:r w:rsidR="00CC4C5A" w:rsidRPr="00C94718">
        <w:rPr>
          <w:rFonts w:ascii="Times New Roman" w:hAnsi="Times New Roman" w:cs="Times New Roman"/>
          <w:sz w:val="30"/>
          <w:szCs w:val="30"/>
        </w:rPr>
        <w:t xml:space="preserve"> в которых</w:t>
      </w:r>
      <w:r w:rsidRPr="00C94718">
        <w:rPr>
          <w:rFonts w:ascii="Times New Roman" w:hAnsi="Times New Roman" w:cs="Times New Roman"/>
          <w:sz w:val="30"/>
          <w:szCs w:val="30"/>
        </w:rPr>
        <w:t xml:space="preserve"> действующее вещество </w:t>
      </w:r>
      <w:r w:rsidR="00532DBE" w:rsidRPr="00C94718">
        <w:rPr>
          <w:rFonts w:ascii="Times New Roman" w:hAnsi="Times New Roman" w:cs="Times New Roman"/>
          <w:sz w:val="30"/>
          <w:szCs w:val="30"/>
        </w:rPr>
        <w:t xml:space="preserve">находится в форме </w:t>
      </w:r>
      <w:r w:rsidR="002024C4" w:rsidRPr="00C94718">
        <w:rPr>
          <w:rFonts w:ascii="Times New Roman" w:hAnsi="Times New Roman" w:cs="Times New Roman"/>
          <w:sz w:val="30"/>
          <w:szCs w:val="30"/>
        </w:rPr>
        <w:t>истинн</w:t>
      </w:r>
      <w:r w:rsidRPr="00C94718">
        <w:rPr>
          <w:rFonts w:ascii="Times New Roman" w:hAnsi="Times New Roman" w:cs="Times New Roman"/>
          <w:sz w:val="30"/>
          <w:szCs w:val="30"/>
        </w:rPr>
        <w:t>о</w:t>
      </w:r>
      <w:r w:rsidR="00532DBE" w:rsidRPr="00C94718">
        <w:rPr>
          <w:rFonts w:ascii="Times New Roman" w:hAnsi="Times New Roman" w:cs="Times New Roman"/>
          <w:sz w:val="30"/>
          <w:szCs w:val="30"/>
        </w:rPr>
        <w:t>го</w:t>
      </w:r>
      <w:r w:rsidRPr="00C94718">
        <w:rPr>
          <w:rFonts w:ascii="Times New Roman" w:hAnsi="Times New Roman" w:cs="Times New Roman"/>
          <w:sz w:val="30"/>
          <w:szCs w:val="30"/>
        </w:rPr>
        <w:t xml:space="preserve"> раствор</w:t>
      </w:r>
      <w:r w:rsidR="00532DBE" w:rsidRPr="00C94718">
        <w:rPr>
          <w:rFonts w:ascii="Times New Roman" w:hAnsi="Times New Roman" w:cs="Times New Roman"/>
          <w:sz w:val="30"/>
          <w:szCs w:val="30"/>
        </w:rPr>
        <w:t>а</w:t>
      </w:r>
      <w:r w:rsidRPr="00C94718">
        <w:rPr>
          <w:rFonts w:ascii="Times New Roman" w:hAnsi="Times New Roman" w:cs="Times New Roman"/>
          <w:sz w:val="30"/>
          <w:szCs w:val="30"/>
        </w:rPr>
        <w:t>,</w:t>
      </w:r>
      <w:r w:rsidR="00532DBE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720DAB" w:rsidRPr="00C94718">
        <w:rPr>
          <w:rFonts w:ascii="Times New Roman" w:hAnsi="Times New Roman" w:cs="Times New Roman"/>
          <w:sz w:val="30"/>
          <w:szCs w:val="30"/>
        </w:rPr>
        <w:t xml:space="preserve">липосомальные лекарственные препараты </w:t>
      </w:r>
      <w:r w:rsidR="00532DBE" w:rsidRPr="00C94718">
        <w:rPr>
          <w:rFonts w:ascii="Times New Roman" w:hAnsi="Times New Roman" w:cs="Times New Roman"/>
          <w:sz w:val="30"/>
          <w:szCs w:val="30"/>
        </w:rPr>
        <w:t>обладают характеристиками распределения после внутривенного введения</w:t>
      </w:r>
      <w:r w:rsidR="003061C6">
        <w:rPr>
          <w:rFonts w:ascii="Times New Roman" w:hAnsi="Times New Roman" w:cs="Times New Roman"/>
          <w:sz w:val="30"/>
          <w:szCs w:val="30"/>
        </w:rPr>
        <w:t xml:space="preserve"> и</w:t>
      </w:r>
      <w:r w:rsidR="00532DBE" w:rsidRPr="00C94718">
        <w:rPr>
          <w:rFonts w:ascii="Times New Roman" w:hAnsi="Times New Roman" w:cs="Times New Roman"/>
          <w:sz w:val="30"/>
          <w:szCs w:val="30"/>
        </w:rPr>
        <w:t xml:space="preserve"> завис</w:t>
      </w:r>
      <w:r w:rsidR="003061C6">
        <w:rPr>
          <w:rFonts w:ascii="Times New Roman" w:hAnsi="Times New Roman" w:cs="Times New Roman"/>
          <w:sz w:val="30"/>
          <w:szCs w:val="30"/>
        </w:rPr>
        <w:t xml:space="preserve">ящими </w:t>
      </w:r>
      <w:r w:rsidR="00532DBE" w:rsidRPr="00C94718">
        <w:rPr>
          <w:rFonts w:ascii="Times New Roman" w:hAnsi="Times New Roman" w:cs="Times New Roman"/>
          <w:sz w:val="30"/>
          <w:szCs w:val="30"/>
        </w:rPr>
        <w:t xml:space="preserve">от состава и специфики процесса производства. Поэтому аналогичные концентрации </w:t>
      </w:r>
      <w:r w:rsidR="004B58F9" w:rsidRPr="00C94718">
        <w:rPr>
          <w:rFonts w:ascii="Times New Roman" w:hAnsi="Times New Roman" w:cs="Times New Roman"/>
          <w:sz w:val="30"/>
          <w:szCs w:val="30"/>
        </w:rPr>
        <w:t xml:space="preserve">их </w:t>
      </w:r>
      <w:r w:rsidR="00532DBE" w:rsidRPr="00C94718">
        <w:rPr>
          <w:rFonts w:ascii="Times New Roman" w:hAnsi="Times New Roman" w:cs="Times New Roman"/>
          <w:sz w:val="30"/>
          <w:szCs w:val="30"/>
        </w:rPr>
        <w:t>дейс</w:t>
      </w:r>
      <w:r w:rsidR="00CC1B57" w:rsidRPr="00C94718">
        <w:rPr>
          <w:rFonts w:ascii="Times New Roman" w:hAnsi="Times New Roman" w:cs="Times New Roman"/>
          <w:sz w:val="30"/>
          <w:szCs w:val="30"/>
        </w:rPr>
        <w:t>тву</w:t>
      </w:r>
      <w:r w:rsidR="00532DBE" w:rsidRPr="00C94718">
        <w:rPr>
          <w:rFonts w:ascii="Times New Roman" w:hAnsi="Times New Roman" w:cs="Times New Roman"/>
          <w:sz w:val="30"/>
          <w:szCs w:val="30"/>
        </w:rPr>
        <w:t xml:space="preserve">ющих веществ </w:t>
      </w:r>
      <w:r w:rsidR="009509A4">
        <w:rPr>
          <w:rFonts w:ascii="Times New Roman" w:hAnsi="Times New Roman" w:cs="Times New Roman"/>
          <w:sz w:val="30"/>
          <w:szCs w:val="30"/>
        </w:rPr>
        <w:t xml:space="preserve">в плазме </w:t>
      </w:r>
      <w:r w:rsidR="00532DBE" w:rsidRPr="00C94718">
        <w:rPr>
          <w:rFonts w:ascii="Times New Roman" w:hAnsi="Times New Roman" w:cs="Times New Roman"/>
          <w:sz w:val="30"/>
          <w:szCs w:val="30"/>
        </w:rPr>
        <w:t>могут не коррелировать с терапевтической активностью. Даже в случаях</w:t>
      </w:r>
      <w:r w:rsidR="009509A4">
        <w:rPr>
          <w:rFonts w:ascii="Times New Roman" w:hAnsi="Times New Roman" w:cs="Times New Roman"/>
          <w:sz w:val="30"/>
          <w:szCs w:val="30"/>
        </w:rPr>
        <w:t xml:space="preserve">, когда </w:t>
      </w:r>
      <w:r w:rsidR="00532DBE" w:rsidRPr="00C94718">
        <w:rPr>
          <w:rFonts w:ascii="Times New Roman" w:hAnsi="Times New Roman" w:cs="Times New Roman"/>
          <w:sz w:val="30"/>
          <w:szCs w:val="30"/>
        </w:rPr>
        <w:t>состав</w:t>
      </w:r>
      <w:r w:rsidR="00EA26CE" w:rsidRPr="00C94718">
        <w:rPr>
          <w:rFonts w:ascii="Times New Roman" w:hAnsi="Times New Roman" w:cs="Times New Roman"/>
          <w:sz w:val="30"/>
          <w:szCs w:val="30"/>
        </w:rPr>
        <w:t xml:space="preserve"> липосом</w:t>
      </w:r>
      <w:r w:rsidR="009509A4">
        <w:rPr>
          <w:rFonts w:ascii="Times New Roman" w:hAnsi="Times New Roman" w:cs="Times New Roman"/>
          <w:sz w:val="30"/>
          <w:szCs w:val="30"/>
        </w:rPr>
        <w:t xml:space="preserve"> идентичен</w:t>
      </w:r>
      <w:r w:rsidR="00532DBE" w:rsidRPr="00C94718">
        <w:rPr>
          <w:rFonts w:ascii="Times New Roman" w:hAnsi="Times New Roman" w:cs="Times New Roman"/>
          <w:sz w:val="30"/>
          <w:szCs w:val="30"/>
        </w:rPr>
        <w:t xml:space="preserve">, изменения в </w:t>
      </w:r>
      <w:r w:rsidR="00EA26CE" w:rsidRPr="00C94718">
        <w:rPr>
          <w:rFonts w:ascii="Times New Roman" w:hAnsi="Times New Roman" w:cs="Times New Roman"/>
          <w:sz w:val="30"/>
          <w:szCs w:val="30"/>
        </w:rPr>
        <w:t xml:space="preserve">их </w:t>
      </w:r>
      <w:r w:rsidR="00532DBE" w:rsidRPr="00C94718">
        <w:rPr>
          <w:rFonts w:ascii="Times New Roman" w:hAnsi="Times New Roman" w:cs="Times New Roman"/>
          <w:sz w:val="30"/>
          <w:szCs w:val="30"/>
        </w:rPr>
        <w:t xml:space="preserve">производстве, контроле </w:t>
      </w:r>
      <w:r w:rsidR="009509A4">
        <w:rPr>
          <w:rFonts w:ascii="Times New Roman" w:hAnsi="Times New Roman" w:cs="Times New Roman"/>
          <w:sz w:val="30"/>
          <w:szCs w:val="30"/>
        </w:rPr>
        <w:t xml:space="preserve">соблюдения </w:t>
      </w:r>
      <w:r w:rsidR="00532DBE" w:rsidRPr="00C94718">
        <w:rPr>
          <w:rFonts w:ascii="Times New Roman" w:hAnsi="Times New Roman" w:cs="Times New Roman"/>
          <w:sz w:val="30"/>
          <w:szCs w:val="30"/>
        </w:rPr>
        <w:t>технологии производства</w:t>
      </w:r>
      <w:r w:rsidR="00EA26CE" w:rsidRPr="00C94718">
        <w:rPr>
          <w:rFonts w:ascii="Times New Roman" w:hAnsi="Times New Roman" w:cs="Times New Roman"/>
          <w:sz w:val="30"/>
          <w:szCs w:val="30"/>
        </w:rPr>
        <w:t xml:space="preserve"> липосом</w:t>
      </w:r>
      <w:r w:rsidR="00532DBE" w:rsidRPr="00C94718">
        <w:rPr>
          <w:rFonts w:ascii="Times New Roman" w:hAnsi="Times New Roman" w:cs="Times New Roman"/>
          <w:sz w:val="30"/>
          <w:szCs w:val="30"/>
        </w:rPr>
        <w:t xml:space="preserve"> и контроле качества </w:t>
      </w:r>
      <w:r w:rsidR="00EA26CE" w:rsidRPr="00C94718">
        <w:rPr>
          <w:rFonts w:ascii="Times New Roman" w:hAnsi="Times New Roman" w:cs="Times New Roman"/>
          <w:sz w:val="30"/>
          <w:szCs w:val="30"/>
        </w:rPr>
        <w:t xml:space="preserve">готового </w:t>
      </w:r>
      <w:r w:rsidR="00C44DDF" w:rsidRPr="00C94718">
        <w:rPr>
          <w:rFonts w:ascii="Times New Roman" w:hAnsi="Times New Roman" w:cs="Times New Roman"/>
          <w:sz w:val="30"/>
          <w:szCs w:val="30"/>
        </w:rPr>
        <w:t xml:space="preserve">лекарственного </w:t>
      </w:r>
      <w:r w:rsidR="00532DBE" w:rsidRPr="00C94718">
        <w:rPr>
          <w:rFonts w:ascii="Times New Roman" w:hAnsi="Times New Roman" w:cs="Times New Roman"/>
          <w:sz w:val="30"/>
          <w:szCs w:val="30"/>
        </w:rPr>
        <w:t xml:space="preserve">препарата могут приводить к различной терапевтической активности </w:t>
      </w:r>
      <w:r w:rsidR="00720DAB" w:rsidRPr="00C94718">
        <w:rPr>
          <w:rFonts w:ascii="Times New Roman" w:hAnsi="Times New Roman" w:cs="Times New Roman"/>
          <w:sz w:val="30"/>
          <w:szCs w:val="30"/>
        </w:rPr>
        <w:t xml:space="preserve">липосомальных лекарственных </w:t>
      </w:r>
      <w:r w:rsidR="00720DAB" w:rsidRPr="00C94718">
        <w:rPr>
          <w:rFonts w:ascii="Times New Roman" w:hAnsi="Times New Roman" w:cs="Times New Roman"/>
          <w:sz w:val="30"/>
          <w:szCs w:val="30"/>
        </w:rPr>
        <w:lastRenderedPageBreak/>
        <w:t>препаратов</w:t>
      </w:r>
      <w:r w:rsidR="00532DBE" w:rsidRPr="00C94718">
        <w:rPr>
          <w:rFonts w:ascii="Times New Roman" w:hAnsi="Times New Roman" w:cs="Times New Roman"/>
          <w:sz w:val="30"/>
          <w:szCs w:val="30"/>
        </w:rPr>
        <w:t xml:space="preserve">. </w:t>
      </w:r>
      <w:r w:rsidR="00EA26CE" w:rsidRPr="00C94718">
        <w:rPr>
          <w:rFonts w:ascii="Times New Roman" w:hAnsi="Times New Roman" w:cs="Times New Roman"/>
          <w:sz w:val="30"/>
          <w:szCs w:val="30"/>
        </w:rPr>
        <w:t xml:space="preserve">Для того чтобы гарантировать </w:t>
      </w:r>
      <w:r w:rsidRPr="00C94718">
        <w:rPr>
          <w:rFonts w:ascii="Times New Roman" w:hAnsi="Times New Roman" w:cs="Times New Roman"/>
          <w:sz w:val="30"/>
          <w:szCs w:val="30"/>
        </w:rPr>
        <w:t>безопасно</w:t>
      </w:r>
      <w:r w:rsidR="00EA26CE" w:rsidRPr="00C94718">
        <w:rPr>
          <w:rFonts w:ascii="Times New Roman" w:hAnsi="Times New Roman" w:cs="Times New Roman"/>
          <w:sz w:val="30"/>
          <w:szCs w:val="30"/>
        </w:rPr>
        <w:t>сть</w:t>
      </w:r>
      <w:r w:rsidRPr="00C94718">
        <w:rPr>
          <w:rFonts w:ascii="Times New Roman" w:hAnsi="Times New Roman" w:cs="Times New Roman"/>
          <w:sz w:val="30"/>
          <w:szCs w:val="30"/>
        </w:rPr>
        <w:t xml:space="preserve"> и эффективно</w:t>
      </w:r>
      <w:r w:rsidR="00EA26CE" w:rsidRPr="00C94718">
        <w:rPr>
          <w:rFonts w:ascii="Times New Roman" w:hAnsi="Times New Roman" w:cs="Times New Roman"/>
          <w:sz w:val="30"/>
          <w:szCs w:val="30"/>
        </w:rPr>
        <w:t>сть</w:t>
      </w:r>
      <w:r w:rsidRPr="00C94718">
        <w:rPr>
          <w:rFonts w:ascii="Times New Roman" w:hAnsi="Times New Roman" w:cs="Times New Roman"/>
          <w:sz w:val="30"/>
          <w:szCs w:val="30"/>
        </w:rPr>
        <w:t xml:space="preserve"> нового липосомального </w:t>
      </w:r>
      <w:r w:rsidR="00720DAB" w:rsidRPr="00C94718">
        <w:rPr>
          <w:rFonts w:ascii="Times New Roman" w:hAnsi="Times New Roman" w:cs="Times New Roman"/>
          <w:sz w:val="30"/>
          <w:szCs w:val="30"/>
        </w:rPr>
        <w:t xml:space="preserve">лекарственного </w:t>
      </w:r>
      <w:r w:rsidRPr="00C94718">
        <w:rPr>
          <w:rFonts w:ascii="Times New Roman" w:hAnsi="Times New Roman" w:cs="Times New Roman"/>
          <w:sz w:val="30"/>
          <w:szCs w:val="30"/>
        </w:rPr>
        <w:t>препарата</w:t>
      </w:r>
      <w:r w:rsidR="002024C4" w:rsidRPr="00C94718">
        <w:rPr>
          <w:rFonts w:ascii="Times New Roman" w:hAnsi="Times New Roman" w:cs="Times New Roman"/>
          <w:sz w:val="30"/>
          <w:szCs w:val="30"/>
        </w:rPr>
        <w:t>,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EA26CE" w:rsidRPr="00C94718">
        <w:rPr>
          <w:rFonts w:ascii="Times New Roman" w:hAnsi="Times New Roman" w:cs="Times New Roman"/>
          <w:sz w:val="30"/>
          <w:szCs w:val="30"/>
        </w:rPr>
        <w:t xml:space="preserve">следует </w:t>
      </w:r>
      <w:r w:rsidR="009509A4">
        <w:rPr>
          <w:rFonts w:ascii="Times New Roman" w:hAnsi="Times New Roman" w:cs="Times New Roman"/>
          <w:sz w:val="30"/>
          <w:szCs w:val="30"/>
        </w:rPr>
        <w:t>установить в полном объеме</w:t>
      </w:r>
      <w:r w:rsidRPr="00C94718">
        <w:rPr>
          <w:rFonts w:ascii="Times New Roman" w:hAnsi="Times New Roman" w:cs="Times New Roman"/>
          <w:sz w:val="30"/>
          <w:szCs w:val="30"/>
        </w:rPr>
        <w:t xml:space="preserve"> характеристик</w:t>
      </w:r>
      <w:r w:rsidR="009509A4">
        <w:rPr>
          <w:rFonts w:ascii="Times New Roman" w:hAnsi="Times New Roman" w:cs="Times New Roman"/>
          <w:sz w:val="30"/>
          <w:szCs w:val="30"/>
        </w:rPr>
        <w:t>и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EA26CE" w:rsidRPr="00C94718">
        <w:rPr>
          <w:rFonts w:ascii="Times New Roman" w:hAnsi="Times New Roman" w:cs="Times New Roman"/>
          <w:sz w:val="30"/>
          <w:szCs w:val="30"/>
        </w:rPr>
        <w:t xml:space="preserve">его </w:t>
      </w:r>
      <w:r w:rsidRPr="00C94718">
        <w:rPr>
          <w:rFonts w:ascii="Times New Roman" w:hAnsi="Times New Roman" w:cs="Times New Roman"/>
          <w:sz w:val="30"/>
          <w:szCs w:val="30"/>
        </w:rPr>
        <w:t>стабильности и фармакокинетики (включая распределение</w:t>
      </w:r>
      <w:r w:rsidR="00532DBE" w:rsidRPr="00C94718">
        <w:rPr>
          <w:rFonts w:ascii="Times New Roman" w:hAnsi="Times New Roman" w:cs="Times New Roman"/>
          <w:sz w:val="30"/>
          <w:szCs w:val="30"/>
        </w:rPr>
        <w:t xml:space="preserve"> в тканях</w:t>
      </w:r>
      <w:r w:rsidRPr="00C94718">
        <w:rPr>
          <w:rFonts w:ascii="Times New Roman" w:hAnsi="Times New Roman" w:cs="Times New Roman"/>
          <w:sz w:val="30"/>
          <w:szCs w:val="30"/>
        </w:rPr>
        <w:t xml:space="preserve">). Это обусловлено тем, что различия между </w:t>
      </w:r>
      <w:r w:rsidR="002C5AD7" w:rsidRPr="00C94718">
        <w:rPr>
          <w:rFonts w:ascii="Times New Roman" w:hAnsi="Times New Roman" w:cs="Times New Roman"/>
          <w:sz w:val="30"/>
          <w:szCs w:val="30"/>
        </w:rPr>
        <w:t>воспроизведенным</w:t>
      </w:r>
      <w:r w:rsidR="00EA26CE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532DBE" w:rsidRPr="00C94718">
        <w:rPr>
          <w:rFonts w:ascii="Times New Roman" w:hAnsi="Times New Roman" w:cs="Times New Roman"/>
          <w:sz w:val="30"/>
          <w:szCs w:val="30"/>
        </w:rPr>
        <w:t xml:space="preserve">и </w:t>
      </w:r>
      <w:r w:rsidR="00834435" w:rsidRPr="00C94718">
        <w:rPr>
          <w:rFonts w:ascii="Times New Roman" w:hAnsi="Times New Roman" w:cs="Times New Roman"/>
          <w:sz w:val="30"/>
          <w:szCs w:val="30"/>
        </w:rPr>
        <w:t>референтным</w:t>
      </w:r>
      <w:r w:rsidR="00532DBE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720DAB" w:rsidRPr="00C94718">
        <w:rPr>
          <w:rFonts w:ascii="Times New Roman" w:hAnsi="Times New Roman" w:cs="Times New Roman"/>
          <w:sz w:val="30"/>
          <w:szCs w:val="30"/>
        </w:rPr>
        <w:t>липосомальным</w:t>
      </w:r>
      <w:r w:rsidR="002C5AD7" w:rsidRPr="00C94718">
        <w:rPr>
          <w:rFonts w:ascii="Times New Roman" w:hAnsi="Times New Roman" w:cs="Times New Roman"/>
          <w:sz w:val="30"/>
          <w:szCs w:val="30"/>
        </w:rPr>
        <w:t>и</w:t>
      </w:r>
      <w:r w:rsidR="00720DAB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EA26CE" w:rsidRPr="00C94718">
        <w:rPr>
          <w:rFonts w:ascii="Times New Roman" w:hAnsi="Times New Roman" w:cs="Times New Roman"/>
          <w:sz w:val="30"/>
          <w:szCs w:val="30"/>
        </w:rPr>
        <w:t>лекарственным</w:t>
      </w:r>
      <w:r w:rsidR="002C5AD7" w:rsidRPr="00C94718">
        <w:rPr>
          <w:rFonts w:ascii="Times New Roman" w:hAnsi="Times New Roman" w:cs="Times New Roman"/>
          <w:sz w:val="30"/>
          <w:szCs w:val="30"/>
        </w:rPr>
        <w:t>и</w:t>
      </w:r>
      <w:r w:rsidR="00EA26CE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532DBE" w:rsidRPr="00C94718">
        <w:rPr>
          <w:rFonts w:ascii="Times New Roman" w:hAnsi="Times New Roman" w:cs="Times New Roman"/>
          <w:sz w:val="30"/>
          <w:szCs w:val="30"/>
        </w:rPr>
        <w:t>препарат</w:t>
      </w:r>
      <w:r w:rsidR="002C5AD7" w:rsidRPr="00C94718">
        <w:rPr>
          <w:rFonts w:ascii="Times New Roman" w:hAnsi="Times New Roman" w:cs="Times New Roman"/>
          <w:sz w:val="30"/>
          <w:szCs w:val="30"/>
        </w:rPr>
        <w:t>ами</w:t>
      </w:r>
      <w:r w:rsidRPr="00C94718">
        <w:rPr>
          <w:rFonts w:ascii="Times New Roman" w:hAnsi="Times New Roman" w:cs="Times New Roman"/>
          <w:sz w:val="30"/>
          <w:szCs w:val="30"/>
        </w:rPr>
        <w:t xml:space="preserve"> в части</w:t>
      </w:r>
      <w:r w:rsidR="009509A4">
        <w:rPr>
          <w:rFonts w:ascii="Times New Roman" w:hAnsi="Times New Roman" w:cs="Times New Roman"/>
          <w:sz w:val="30"/>
          <w:szCs w:val="30"/>
        </w:rPr>
        <w:t>,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9509A4">
        <w:rPr>
          <w:rFonts w:ascii="Times New Roman" w:hAnsi="Times New Roman" w:cs="Times New Roman"/>
          <w:sz w:val="30"/>
          <w:szCs w:val="30"/>
        </w:rPr>
        <w:t xml:space="preserve">касающейся </w:t>
      </w:r>
      <w:r w:rsidRPr="00C94718">
        <w:rPr>
          <w:rFonts w:ascii="Times New Roman" w:hAnsi="Times New Roman" w:cs="Times New Roman"/>
          <w:sz w:val="30"/>
          <w:szCs w:val="30"/>
        </w:rPr>
        <w:t xml:space="preserve">стадий процесса производства и состава </w:t>
      </w:r>
      <w:r w:rsidR="00720DAB" w:rsidRPr="00C94718">
        <w:rPr>
          <w:rFonts w:ascii="Times New Roman" w:hAnsi="Times New Roman" w:cs="Times New Roman"/>
          <w:sz w:val="30"/>
          <w:szCs w:val="30"/>
        </w:rPr>
        <w:t xml:space="preserve">липосомального </w:t>
      </w:r>
      <w:r w:rsidR="00EA26CE" w:rsidRPr="00C94718">
        <w:rPr>
          <w:rFonts w:ascii="Times New Roman" w:hAnsi="Times New Roman" w:cs="Times New Roman"/>
          <w:sz w:val="30"/>
          <w:szCs w:val="30"/>
        </w:rPr>
        <w:t>лекарственного препарата</w:t>
      </w:r>
      <w:r w:rsidR="009509A4">
        <w:rPr>
          <w:rFonts w:ascii="Times New Roman" w:hAnsi="Times New Roman" w:cs="Times New Roman"/>
          <w:sz w:val="30"/>
          <w:szCs w:val="30"/>
        </w:rPr>
        <w:t>,</w:t>
      </w:r>
      <w:r w:rsidR="00EA26CE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 xml:space="preserve">могут </w:t>
      </w:r>
      <w:r w:rsidR="00DE4BE8" w:rsidRPr="00C94718">
        <w:rPr>
          <w:rFonts w:ascii="Times New Roman" w:hAnsi="Times New Roman" w:cs="Times New Roman"/>
          <w:sz w:val="30"/>
          <w:szCs w:val="30"/>
        </w:rPr>
        <w:t>значительно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532DBE" w:rsidRPr="00C94718">
        <w:rPr>
          <w:rFonts w:ascii="Times New Roman" w:hAnsi="Times New Roman" w:cs="Times New Roman"/>
          <w:sz w:val="30"/>
          <w:szCs w:val="30"/>
        </w:rPr>
        <w:t>влиять</w:t>
      </w:r>
      <w:r w:rsidRPr="00C94718">
        <w:rPr>
          <w:rFonts w:ascii="Times New Roman" w:hAnsi="Times New Roman" w:cs="Times New Roman"/>
          <w:sz w:val="30"/>
          <w:szCs w:val="30"/>
        </w:rPr>
        <w:t xml:space="preserve"> на </w:t>
      </w:r>
      <w:r w:rsidR="009509A4">
        <w:rPr>
          <w:rFonts w:ascii="Times New Roman" w:hAnsi="Times New Roman" w:cs="Times New Roman"/>
          <w:sz w:val="30"/>
          <w:szCs w:val="30"/>
        </w:rPr>
        <w:t xml:space="preserve">его </w:t>
      </w:r>
      <w:r w:rsidR="00532DBE" w:rsidRPr="00C94718">
        <w:rPr>
          <w:rFonts w:ascii="Times New Roman" w:hAnsi="Times New Roman" w:cs="Times New Roman"/>
          <w:sz w:val="30"/>
          <w:szCs w:val="30"/>
        </w:rPr>
        <w:t>безопасность</w:t>
      </w:r>
      <w:r w:rsidR="00EA26CE" w:rsidRPr="00C94718">
        <w:rPr>
          <w:rFonts w:ascii="Times New Roman" w:hAnsi="Times New Roman" w:cs="Times New Roman"/>
          <w:sz w:val="30"/>
          <w:szCs w:val="30"/>
        </w:rPr>
        <w:t xml:space="preserve"> и эффективность</w:t>
      </w:r>
      <w:r w:rsidRPr="00C94718">
        <w:rPr>
          <w:rFonts w:ascii="Times New Roman" w:hAnsi="Times New Roman" w:cs="Times New Roman"/>
          <w:sz w:val="30"/>
          <w:szCs w:val="30"/>
        </w:rPr>
        <w:t xml:space="preserve"> вследствие изменени</w:t>
      </w:r>
      <w:r w:rsidR="003F41AF" w:rsidRPr="00C94718">
        <w:rPr>
          <w:rFonts w:ascii="Times New Roman" w:hAnsi="Times New Roman" w:cs="Times New Roman"/>
          <w:sz w:val="30"/>
          <w:szCs w:val="30"/>
        </w:rPr>
        <w:t>й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EA26CE" w:rsidRPr="00C94718">
        <w:rPr>
          <w:rFonts w:ascii="Times New Roman" w:hAnsi="Times New Roman" w:cs="Times New Roman"/>
          <w:sz w:val="30"/>
          <w:szCs w:val="30"/>
        </w:rPr>
        <w:t xml:space="preserve">характера </w:t>
      </w:r>
      <w:r w:rsidRPr="00C94718">
        <w:rPr>
          <w:rFonts w:ascii="Times New Roman" w:hAnsi="Times New Roman" w:cs="Times New Roman"/>
          <w:sz w:val="30"/>
          <w:szCs w:val="30"/>
        </w:rPr>
        <w:t xml:space="preserve">взаимодействия </w:t>
      </w:r>
      <w:r w:rsidR="00EA26CE" w:rsidRPr="00C94718">
        <w:rPr>
          <w:rFonts w:ascii="Times New Roman" w:hAnsi="Times New Roman" w:cs="Times New Roman"/>
          <w:sz w:val="30"/>
          <w:szCs w:val="30"/>
        </w:rPr>
        <w:t>«</w:t>
      </w:r>
      <w:r w:rsidRPr="00C94718">
        <w:rPr>
          <w:rFonts w:ascii="Times New Roman" w:hAnsi="Times New Roman" w:cs="Times New Roman"/>
          <w:sz w:val="30"/>
          <w:szCs w:val="30"/>
        </w:rPr>
        <w:t>липосома</w:t>
      </w:r>
      <w:r w:rsidR="007320D9" w:rsidRPr="00C94718">
        <w:rPr>
          <w:rFonts w:ascii="Times New Roman" w:hAnsi="Times New Roman" w:cs="Times New Roman"/>
          <w:sz w:val="30"/>
          <w:szCs w:val="30"/>
        </w:rPr>
        <w:t xml:space="preserve"> – </w:t>
      </w:r>
      <w:r w:rsidRPr="00C94718">
        <w:rPr>
          <w:rFonts w:ascii="Times New Roman" w:hAnsi="Times New Roman" w:cs="Times New Roman"/>
          <w:sz w:val="30"/>
          <w:szCs w:val="30"/>
        </w:rPr>
        <w:t>клетка</w:t>
      </w:r>
      <w:r w:rsidR="00EA26CE" w:rsidRPr="00C94718">
        <w:rPr>
          <w:rFonts w:ascii="Times New Roman" w:hAnsi="Times New Roman" w:cs="Times New Roman"/>
          <w:sz w:val="30"/>
          <w:szCs w:val="30"/>
        </w:rPr>
        <w:t>»</w:t>
      </w:r>
      <w:r w:rsidRPr="00C94718">
        <w:rPr>
          <w:rFonts w:ascii="Times New Roman" w:hAnsi="Times New Roman" w:cs="Times New Roman"/>
          <w:sz w:val="30"/>
          <w:szCs w:val="30"/>
        </w:rPr>
        <w:t xml:space="preserve"> и распределения липосом</w:t>
      </w:r>
      <w:r w:rsidR="003F41AF" w:rsidRPr="00C94718">
        <w:rPr>
          <w:rFonts w:ascii="Times New Roman" w:hAnsi="Times New Roman" w:cs="Times New Roman"/>
          <w:sz w:val="30"/>
          <w:szCs w:val="30"/>
        </w:rPr>
        <w:t xml:space="preserve"> по</w:t>
      </w:r>
      <w:r w:rsidR="00A11CA9" w:rsidRPr="00C94718">
        <w:rPr>
          <w:rFonts w:ascii="Times New Roman" w:hAnsi="Times New Roman" w:cs="Times New Roman"/>
          <w:sz w:val="30"/>
          <w:szCs w:val="30"/>
        </w:rPr>
        <w:t xml:space="preserve"> их</w:t>
      </w:r>
      <w:r w:rsidR="003F41AF" w:rsidRPr="00C94718">
        <w:rPr>
          <w:rFonts w:ascii="Times New Roman" w:hAnsi="Times New Roman" w:cs="Times New Roman"/>
          <w:sz w:val="30"/>
          <w:szCs w:val="30"/>
        </w:rPr>
        <w:t xml:space="preserve"> физическим</w:t>
      </w:r>
      <w:r w:rsidR="00A11CA9" w:rsidRPr="00C94718">
        <w:rPr>
          <w:rFonts w:ascii="Times New Roman" w:hAnsi="Times New Roman" w:cs="Times New Roman"/>
          <w:sz w:val="30"/>
          <w:szCs w:val="30"/>
        </w:rPr>
        <w:t xml:space="preserve"> характеристикам</w:t>
      </w:r>
      <w:r w:rsidRPr="00C94718">
        <w:rPr>
          <w:rFonts w:ascii="Times New Roman" w:hAnsi="Times New Roman" w:cs="Times New Roman"/>
          <w:sz w:val="30"/>
          <w:szCs w:val="30"/>
        </w:rPr>
        <w:t xml:space="preserve">, которые невозможно обнаружить с помощью </w:t>
      </w:r>
      <w:r w:rsidR="00C57ECD" w:rsidRPr="00C94718">
        <w:rPr>
          <w:rFonts w:ascii="Times New Roman" w:hAnsi="Times New Roman" w:cs="Times New Roman"/>
          <w:sz w:val="30"/>
          <w:szCs w:val="30"/>
        </w:rPr>
        <w:t>обычных исследований</w:t>
      </w:r>
      <w:r w:rsidRPr="00C94718">
        <w:rPr>
          <w:rFonts w:ascii="Times New Roman" w:hAnsi="Times New Roman" w:cs="Times New Roman"/>
          <w:sz w:val="30"/>
          <w:szCs w:val="30"/>
        </w:rPr>
        <w:t xml:space="preserve"> биоэквивалентности. При составлении программы доклинических и клинических исследований липосомальных</w:t>
      </w:r>
      <w:r w:rsidR="00720DAB" w:rsidRPr="00C94718">
        <w:rPr>
          <w:rFonts w:ascii="Times New Roman" w:hAnsi="Times New Roman" w:cs="Times New Roman"/>
          <w:sz w:val="30"/>
          <w:szCs w:val="30"/>
        </w:rPr>
        <w:t xml:space="preserve"> лекарственных</w:t>
      </w:r>
      <w:r w:rsidRPr="00C94718">
        <w:rPr>
          <w:rFonts w:ascii="Times New Roman" w:hAnsi="Times New Roman" w:cs="Times New Roman"/>
          <w:sz w:val="30"/>
          <w:szCs w:val="30"/>
        </w:rPr>
        <w:t xml:space="preserve"> препаратов, разрабатываемых в качестве аналогов конкретного </w:t>
      </w:r>
      <w:r w:rsidR="009509A4" w:rsidRPr="00C94718">
        <w:rPr>
          <w:rFonts w:ascii="Times New Roman" w:hAnsi="Times New Roman" w:cs="Times New Roman"/>
          <w:sz w:val="30"/>
          <w:szCs w:val="30"/>
        </w:rPr>
        <w:t xml:space="preserve">референтного </w:t>
      </w:r>
      <w:r w:rsidR="00720DAB" w:rsidRPr="00C94718">
        <w:rPr>
          <w:rFonts w:ascii="Times New Roman" w:hAnsi="Times New Roman" w:cs="Times New Roman"/>
          <w:sz w:val="30"/>
          <w:szCs w:val="30"/>
        </w:rPr>
        <w:t xml:space="preserve">липосомального </w:t>
      </w:r>
      <w:r w:rsidR="001472D7" w:rsidRPr="00C94718">
        <w:rPr>
          <w:rFonts w:ascii="Times New Roman" w:hAnsi="Times New Roman" w:cs="Times New Roman"/>
          <w:sz w:val="30"/>
          <w:szCs w:val="30"/>
        </w:rPr>
        <w:t xml:space="preserve">лекарственного </w:t>
      </w:r>
      <w:r w:rsidRPr="00C94718">
        <w:rPr>
          <w:rFonts w:ascii="Times New Roman" w:hAnsi="Times New Roman" w:cs="Times New Roman"/>
          <w:sz w:val="30"/>
          <w:szCs w:val="30"/>
        </w:rPr>
        <w:t>препарата, следует учитывать цели разработки последнего, а также данные, обосновывающие его применение.</w:t>
      </w:r>
    </w:p>
    <w:p w14:paraId="3576A1DA" w14:textId="7362D4FA" w:rsidR="007320D9" w:rsidRPr="00C94718" w:rsidRDefault="00B83A17" w:rsidP="00B1237F">
      <w:pPr>
        <w:pStyle w:val="a7"/>
        <w:widowControl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>Референтный л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ипосомальный </w:t>
      </w:r>
      <w:r w:rsidR="00720DAB" w:rsidRPr="00C94718">
        <w:rPr>
          <w:rFonts w:ascii="Times New Roman" w:hAnsi="Times New Roman" w:cs="Times New Roman"/>
          <w:sz w:val="30"/>
          <w:szCs w:val="30"/>
        </w:rPr>
        <w:t xml:space="preserve">лекарственный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препарат, используемый в исследованиях сопоставимости, должен быть </w:t>
      </w:r>
      <w:r w:rsidR="00806151" w:rsidRPr="00C94718">
        <w:rPr>
          <w:rStyle w:val="afa"/>
          <w:rFonts w:ascii="Times New Roman" w:hAnsi="Times New Roman" w:cs="Times New Roman"/>
          <w:sz w:val="30"/>
          <w:szCs w:val="30"/>
          <w:u w:val="none"/>
        </w:rPr>
        <w:t>зарегистрирован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3F41AF" w:rsidRPr="00C94718">
        <w:rPr>
          <w:rFonts w:ascii="Times New Roman" w:hAnsi="Times New Roman" w:cs="Times New Roman"/>
          <w:sz w:val="30"/>
          <w:szCs w:val="30"/>
        </w:rPr>
        <w:t xml:space="preserve">в качестве </w:t>
      </w:r>
      <w:r w:rsidR="00720DAB" w:rsidRPr="00C94718">
        <w:rPr>
          <w:rFonts w:ascii="Times New Roman" w:hAnsi="Times New Roman" w:cs="Times New Roman"/>
          <w:sz w:val="30"/>
          <w:szCs w:val="30"/>
        </w:rPr>
        <w:t xml:space="preserve">липосомального </w:t>
      </w:r>
      <w:r w:rsidR="003F41AF" w:rsidRPr="00C94718">
        <w:rPr>
          <w:rFonts w:ascii="Times New Roman" w:hAnsi="Times New Roman" w:cs="Times New Roman"/>
          <w:sz w:val="30"/>
          <w:szCs w:val="30"/>
        </w:rPr>
        <w:t xml:space="preserve">лекарственного препарата на </w:t>
      </w:r>
      <w:r w:rsidR="0014708C" w:rsidRPr="00C94718">
        <w:rPr>
          <w:rFonts w:ascii="Times New Roman" w:hAnsi="Times New Roman" w:cs="Times New Roman"/>
          <w:sz w:val="30"/>
          <w:szCs w:val="30"/>
        </w:rPr>
        <w:t xml:space="preserve">территориях государств – членов </w:t>
      </w:r>
      <w:r w:rsidR="00806151" w:rsidRPr="00C94718">
        <w:rPr>
          <w:rFonts w:ascii="Times New Roman" w:hAnsi="Times New Roman" w:cs="Times New Roman"/>
          <w:sz w:val="30"/>
          <w:szCs w:val="30"/>
        </w:rPr>
        <w:t>Евразийско</w:t>
      </w:r>
      <w:r w:rsidR="003F41AF" w:rsidRPr="00C94718">
        <w:rPr>
          <w:rFonts w:ascii="Times New Roman" w:hAnsi="Times New Roman" w:cs="Times New Roman"/>
          <w:sz w:val="30"/>
          <w:szCs w:val="30"/>
        </w:rPr>
        <w:t>го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экономическо</w:t>
      </w:r>
      <w:r w:rsidR="003F41AF" w:rsidRPr="00C94718">
        <w:rPr>
          <w:rFonts w:ascii="Times New Roman" w:hAnsi="Times New Roman" w:cs="Times New Roman"/>
          <w:sz w:val="30"/>
          <w:szCs w:val="30"/>
        </w:rPr>
        <w:t>го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союз</w:t>
      </w:r>
      <w:r w:rsidR="003F41AF" w:rsidRPr="00C94718">
        <w:rPr>
          <w:rFonts w:ascii="Times New Roman" w:hAnsi="Times New Roman" w:cs="Times New Roman"/>
          <w:sz w:val="30"/>
          <w:szCs w:val="30"/>
        </w:rPr>
        <w:t>а</w:t>
      </w:r>
      <w:r w:rsidR="00A4794B" w:rsidRPr="00C94718">
        <w:rPr>
          <w:rFonts w:ascii="Times New Roman" w:hAnsi="Times New Roman" w:cs="Times New Roman"/>
          <w:sz w:val="30"/>
          <w:szCs w:val="30"/>
        </w:rPr>
        <w:t xml:space="preserve"> (далее – государства-члены</w:t>
      </w:r>
      <w:r w:rsidR="00D92531" w:rsidRPr="00C94718">
        <w:rPr>
          <w:rFonts w:ascii="Times New Roman" w:hAnsi="Times New Roman" w:cs="Times New Roman"/>
          <w:sz w:val="30"/>
          <w:szCs w:val="30"/>
        </w:rPr>
        <w:t>)</w:t>
      </w:r>
      <w:r w:rsidR="00B206F9" w:rsidRPr="00C94718">
        <w:rPr>
          <w:rFonts w:ascii="Times New Roman" w:hAnsi="Times New Roman" w:cs="Times New Roman"/>
          <w:sz w:val="30"/>
          <w:szCs w:val="30"/>
        </w:rPr>
        <w:t>,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его следует использовать </w:t>
      </w:r>
      <w:r w:rsidR="003F41AF" w:rsidRPr="00C94718">
        <w:rPr>
          <w:rFonts w:ascii="Times New Roman" w:hAnsi="Times New Roman" w:cs="Times New Roman"/>
          <w:sz w:val="30"/>
          <w:szCs w:val="30"/>
        </w:rPr>
        <w:t>в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качестве контроля во всех предлагаемых фармацевтических испытаниях</w:t>
      </w:r>
      <w:r w:rsidR="00397FB8" w:rsidRPr="00C94718">
        <w:rPr>
          <w:rFonts w:ascii="Times New Roman" w:hAnsi="Times New Roman" w:cs="Times New Roman"/>
          <w:sz w:val="30"/>
          <w:szCs w:val="30"/>
        </w:rPr>
        <w:t xml:space="preserve"> показателей качества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, а также </w:t>
      </w:r>
      <w:r w:rsidR="009509A4">
        <w:rPr>
          <w:rFonts w:ascii="Times New Roman" w:hAnsi="Times New Roman" w:cs="Times New Roman"/>
          <w:sz w:val="30"/>
          <w:szCs w:val="30"/>
        </w:rPr>
        <w:t xml:space="preserve">в </w:t>
      </w:r>
      <w:r w:rsidR="00806151" w:rsidRPr="00C94718">
        <w:rPr>
          <w:rFonts w:ascii="Times New Roman" w:hAnsi="Times New Roman" w:cs="Times New Roman"/>
          <w:sz w:val="30"/>
          <w:szCs w:val="30"/>
        </w:rPr>
        <w:t>опорных доклинических и клинических исследованиях сопоставимости.</w:t>
      </w:r>
    </w:p>
    <w:p w14:paraId="232C05DC" w14:textId="0E1A1506" w:rsidR="00B83A17" w:rsidRPr="00C94718" w:rsidRDefault="00B83A17" w:rsidP="00B1237F">
      <w:pPr>
        <w:pStyle w:val="a7"/>
        <w:widowControl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В настоящем Руководстве </w:t>
      </w:r>
      <w:r w:rsidR="009509A4">
        <w:rPr>
          <w:rFonts w:ascii="Times New Roman" w:hAnsi="Times New Roman" w:cs="Times New Roman"/>
          <w:sz w:val="30"/>
          <w:szCs w:val="30"/>
        </w:rPr>
        <w:t>описаны</w:t>
      </w:r>
      <w:r w:rsidR="009509A4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принципы оценки липосомальных лекарственных препаратов, разрабатываемых в качестве аналогов </w:t>
      </w:r>
      <w:r w:rsidR="00834435" w:rsidRPr="00C94718">
        <w:rPr>
          <w:rFonts w:ascii="Times New Roman" w:hAnsi="Times New Roman" w:cs="Times New Roman"/>
          <w:sz w:val="30"/>
          <w:szCs w:val="30"/>
        </w:rPr>
        <w:t>референтных</w:t>
      </w:r>
      <w:r w:rsidRPr="00C94718">
        <w:rPr>
          <w:rFonts w:ascii="Times New Roman" w:hAnsi="Times New Roman" w:cs="Times New Roman"/>
          <w:sz w:val="30"/>
          <w:szCs w:val="30"/>
        </w:rPr>
        <w:t xml:space="preserve"> липосомальных лекарственных препаратов. </w:t>
      </w:r>
      <w:r w:rsidR="009509A4">
        <w:rPr>
          <w:rFonts w:ascii="Times New Roman" w:hAnsi="Times New Roman" w:cs="Times New Roman"/>
          <w:sz w:val="30"/>
          <w:szCs w:val="30"/>
        </w:rPr>
        <w:lastRenderedPageBreak/>
        <w:t>Настоящее Руководство не содержит т</w:t>
      </w:r>
      <w:r w:rsidRPr="00C94718">
        <w:rPr>
          <w:rFonts w:ascii="Times New Roman" w:hAnsi="Times New Roman" w:cs="Times New Roman"/>
          <w:sz w:val="30"/>
          <w:szCs w:val="30"/>
        </w:rPr>
        <w:t>ребовани</w:t>
      </w:r>
      <w:r w:rsidR="009509A4">
        <w:rPr>
          <w:rFonts w:ascii="Times New Roman" w:hAnsi="Times New Roman" w:cs="Times New Roman"/>
          <w:sz w:val="30"/>
          <w:szCs w:val="30"/>
        </w:rPr>
        <w:t>й</w:t>
      </w:r>
      <w:r w:rsidRPr="00C94718">
        <w:rPr>
          <w:rFonts w:ascii="Times New Roman" w:hAnsi="Times New Roman" w:cs="Times New Roman"/>
          <w:sz w:val="30"/>
          <w:szCs w:val="30"/>
        </w:rPr>
        <w:t xml:space="preserve"> к выбору конкретной </w:t>
      </w:r>
      <w:r w:rsidR="009509A4" w:rsidRPr="00C94718">
        <w:rPr>
          <w:rFonts w:ascii="Times New Roman" w:hAnsi="Times New Roman" w:cs="Times New Roman"/>
          <w:sz w:val="30"/>
          <w:szCs w:val="30"/>
        </w:rPr>
        <w:t xml:space="preserve">стратегии </w:t>
      </w:r>
      <w:r w:rsidR="009509A4">
        <w:rPr>
          <w:rFonts w:ascii="Times New Roman" w:hAnsi="Times New Roman" w:cs="Times New Roman"/>
          <w:sz w:val="30"/>
          <w:szCs w:val="30"/>
        </w:rPr>
        <w:t>при проведении</w:t>
      </w:r>
      <w:r w:rsidR="008D7E49">
        <w:rPr>
          <w:rFonts w:ascii="Times New Roman" w:hAnsi="Times New Roman" w:cs="Times New Roman"/>
          <w:sz w:val="30"/>
          <w:szCs w:val="30"/>
        </w:rPr>
        <w:t xml:space="preserve"> химико-фармацевтических</w:t>
      </w:r>
      <w:r w:rsidR="009509A4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>доклиническ</w:t>
      </w:r>
      <w:r w:rsidR="009509A4">
        <w:rPr>
          <w:rFonts w:ascii="Times New Roman" w:hAnsi="Times New Roman" w:cs="Times New Roman"/>
          <w:sz w:val="30"/>
          <w:szCs w:val="30"/>
        </w:rPr>
        <w:t>их</w:t>
      </w:r>
      <w:r w:rsidRPr="00C94718">
        <w:rPr>
          <w:rFonts w:ascii="Times New Roman" w:hAnsi="Times New Roman" w:cs="Times New Roman"/>
          <w:sz w:val="30"/>
          <w:szCs w:val="30"/>
        </w:rPr>
        <w:t xml:space="preserve"> или клиническ</w:t>
      </w:r>
      <w:r w:rsidR="009509A4">
        <w:rPr>
          <w:rFonts w:ascii="Times New Roman" w:hAnsi="Times New Roman" w:cs="Times New Roman"/>
          <w:sz w:val="30"/>
          <w:szCs w:val="30"/>
        </w:rPr>
        <w:t>их исследований</w:t>
      </w:r>
      <w:r w:rsidRPr="00C94718">
        <w:rPr>
          <w:rFonts w:ascii="Times New Roman" w:hAnsi="Times New Roman" w:cs="Times New Roman"/>
          <w:sz w:val="30"/>
          <w:szCs w:val="30"/>
        </w:rPr>
        <w:t>.</w:t>
      </w:r>
    </w:p>
    <w:p w14:paraId="6AE97E58" w14:textId="19A54D04" w:rsidR="00B83A17" w:rsidRPr="00C94718" w:rsidRDefault="00B83A17" w:rsidP="00B83A17">
      <w:pPr>
        <w:pStyle w:val="a7"/>
        <w:widowControl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>Поскольку в настоящее время имеются ограниченные данные о фармацевтической разработке воспроизведенных липосомальных лекарственных препаратов</w:t>
      </w:r>
      <w:r w:rsidR="002024C4" w:rsidRPr="00C94718">
        <w:rPr>
          <w:rFonts w:ascii="Times New Roman" w:hAnsi="Times New Roman" w:cs="Times New Roman"/>
          <w:sz w:val="30"/>
          <w:szCs w:val="30"/>
        </w:rPr>
        <w:t>,</w:t>
      </w:r>
      <w:r w:rsidRPr="00C94718">
        <w:rPr>
          <w:rFonts w:ascii="Times New Roman" w:hAnsi="Times New Roman" w:cs="Times New Roman"/>
          <w:sz w:val="30"/>
          <w:szCs w:val="30"/>
        </w:rPr>
        <w:t xml:space="preserve"> в настоящем Руководстве приведены общие указания по подтверждению и оценке сопоставимости таких воспроизведенных липосомальных лекарственных препаратов референтным липосомальным лекарственным препаратам. По вопросам подтверждения сопоставимости отдельных видов липосомальных лекарственных препаратов следует обращаться за научной консультацией в соответствии с пунктом 26 Правил регистрации и экспертизы лекарственных средств для медицинского применения, утвержденных Решением Совета Евразийской экономической комиссии от 3 ноября 2016 г. № 78.</w:t>
      </w:r>
    </w:p>
    <w:p w14:paraId="1AA0E35E" w14:textId="3E195A18" w:rsidR="00806151" w:rsidRPr="00C94718" w:rsidRDefault="00FE615C" w:rsidP="00B1237F">
      <w:pPr>
        <w:pStyle w:val="a7"/>
        <w:widowControl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>Применение н</w:t>
      </w:r>
      <w:r w:rsidR="00806151" w:rsidRPr="00C94718">
        <w:rPr>
          <w:rFonts w:ascii="Times New Roman" w:hAnsi="Times New Roman" w:cs="Times New Roman"/>
          <w:sz w:val="30"/>
          <w:szCs w:val="30"/>
        </w:rPr>
        <w:t>астоящ</w:t>
      </w:r>
      <w:r w:rsidR="0014708C" w:rsidRPr="00C94718">
        <w:rPr>
          <w:rFonts w:ascii="Times New Roman" w:hAnsi="Times New Roman" w:cs="Times New Roman"/>
          <w:sz w:val="30"/>
          <w:szCs w:val="30"/>
        </w:rPr>
        <w:t>его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14708C" w:rsidRPr="00C94718">
        <w:rPr>
          <w:rFonts w:ascii="Times New Roman" w:hAnsi="Times New Roman" w:cs="Times New Roman"/>
          <w:sz w:val="30"/>
          <w:szCs w:val="30"/>
        </w:rPr>
        <w:t>Руководства</w:t>
      </w:r>
      <w:r w:rsidRPr="00C94718">
        <w:rPr>
          <w:rFonts w:ascii="Times New Roman" w:hAnsi="Times New Roman" w:cs="Times New Roman"/>
          <w:sz w:val="30"/>
          <w:szCs w:val="30"/>
        </w:rPr>
        <w:t xml:space="preserve"> позволит разработчику (производителю) липосомального лекарственного препарата </w:t>
      </w:r>
      <w:r w:rsidR="00806151" w:rsidRPr="00C94718">
        <w:rPr>
          <w:rFonts w:ascii="Times New Roman" w:hAnsi="Times New Roman" w:cs="Times New Roman"/>
          <w:sz w:val="30"/>
          <w:szCs w:val="30"/>
        </w:rPr>
        <w:t>получ</w:t>
      </w:r>
      <w:r w:rsidRPr="00C94718">
        <w:rPr>
          <w:rFonts w:ascii="Times New Roman" w:hAnsi="Times New Roman" w:cs="Times New Roman"/>
          <w:sz w:val="30"/>
          <w:szCs w:val="30"/>
        </w:rPr>
        <w:t>ить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необходимы</w:t>
      </w:r>
      <w:r w:rsidRPr="00C94718">
        <w:rPr>
          <w:rFonts w:ascii="Times New Roman" w:hAnsi="Times New Roman" w:cs="Times New Roman"/>
          <w:sz w:val="30"/>
          <w:szCs w:val="30"/>
        </w:rPr>
        <w:t>е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данны</w:t>
      </w:r>
      <w:r w:rsidRPr="00C94718">
        <w:rPr>
          <w:rFonts w:ascii="Times New Roman" w:hAnsi="Times New Roman" w:cs="Times New Roman"/>
          <w:sz w:val="30"/>
          <w:szCs w:val="30"/>
        </w:rPr>
        <w:t>е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о качеств</w:t>
      </w:r>
      <w:r w:rsidR="009509A4">
        <w:rPr>
          <w:rFonts w:ascii="Times New Roman" w:hAnsi="Times New Roman" w:cs="Times New Roman"/>
          <w:sz w:val="30"/>
          <w:szCs w:val="30"/>
        </w:rPr>
        <w:t>е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, </w:t>
      </w:r>
      <w:r w:rsidR="009509A4">
        <w:rPr>
          <w:rFonts w:ascii="Times New Roman" w:hAnsi="Times New Roman" w:cs="Times New Roman"/>
          <w:sz w:val="30"/>
          <w:szCs w:val="30"/>
        </w:rPr>
        <w:t xml:space="preserve">данные </w:t>
      </w:r>
      <w:r w:rsidR="00806151" w:rsidRPr="00C94718">
        <w:rPr>
          <w:rFonts w:ascii="Times New Roman" w:hAnsi="Times New Roman" w:cs="Times New Roman"/>
          <w:sz w:val="30"/>
          <w:szCs w:val="30"/>
        </w:rPr>
        <w:t>доклинически</w:t>
      </w:r>
      <w:r w:rsidR="009509A4">
        <w:rPr>
          <w:rFonts w:ascii="Times New Roman" w:hAnsi="Times New Roman" w:cs="Times New Roman"/>
          <w:sz w:val="30"/>
          <w:szCs w:val="30"/>
        </w:rPr>
        <w:t>х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и клинически</w:t>
      </w:r>
      <w:r w:rsidR="009509A4">
        <w:rPr>
          <w:rFonts w:ascii="Times New Roman" w:hAnsi="Times New Roman" w:cs="Times New Roman"/>
          <w:sz w:val="30"/>
          <w:szCs w:val="30"/>
        </w:rPr>
        <w:t>х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исследовани</w:t>
      </w:r>
      <w:r w:rsidR="009509A4">
        <w:rPr>
          <w:rFonts w:ascii="Times New Roman" w:hAnsi="Times New Roman" w:cs="Times New Roman"/>
          <w:sz w:val="30"/>
          <w:szCs w:val="30"/>
        </w:rPr>
        <w:t>й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для обоснования регистрации липосомальных </w:t>
      </w:r>
      <w:r w:rsidRPr="00C94718">
        <w:rPr>
          <w:rFonts w:ascii="Times New Roman" w:hAnsi="Times New Roman" w:cs="Times New Roman"/>
          <w:sz w:val="30"/>
          <w:szCs w:val="30"/>
        </w:rPr>
        <w:t xml:space="preserve">лекарственных </w:t>
      </w:r>
      <w:r w:rsidR="00806151" w:rsidRPr="00C94718">
        <w:rPr>
          <w:rFonts w:ascii="Times New Roman" w:hAnsi="Times New Roman" w:cs="Times New Roman"/>
          <w:sz w:val="30"/>
          <w:szCs w:val="30"/>
        </w:rPr>
        <w:t>препаратов, разрабатываемых в качестве аналог</w:t>
      </w:r>
      <w:r w:rsidR="00D60EA4" w:rsidRPr="00C94718">
        <w:rPr>
          <w:rFonts w:ascii="Times New Roman" w:hAnsi="Times New Roman" w:cs="Times New Roman"/>
          <w:sz w:val="30"/>
          <w:szCs w:val="30"/>
        </w:rPr>
        <w:t xml:space="preserve">ов </w:t>
      </w:r>
      <w:r w:rsidR="00834435" w:rsidRPr="00C94718">
        <w:rPr>
          <w:rFonts w:ascii="Times New Roman" w:hAnsi="Times New Roman" w:cs="Times New Roman"/>
          <w:sz w:val="30"/>
          <w:szCs w:val="30"/>
        </w:rPr>
        <w:t>референтно</w:t>
      </w:r>
      <w:r w:rsidR="009509A4">
        <w:rPr>
          <w:rFonts w:ascii="Times New Roman" w:hAnsi="Times New Roman" w:cs="Times New Roman"/>
          <w:sz w:val="30"/>
          <w:szCs w:val="30"/>
        </w:rPr>
        <w:t>го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липосомально</w:t>
      </w:r>
      <w:r w:rsidR="009509A4">
        <w:rPr>
          <w:rFonts w:ascii="Times New Roman" w:hAnsi="Times New Roman" w:cs="Times New Roman"/>
          <w:sz w:val="30"/>
          <w:szCs w:val="30"/>
        </w:rPr>
        <w:t>го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>лекарственно</w:t>
      </w:r>
      <w:r w:rsidR="009509A4">
        <w:rPr>
          <w:rFonts w:ascii="Times New Roman" w:hAnsi="Times New Roman" w:cs="Times New Roman"/>
          <w:sz w:val="30"/>
          <w:szCs w:val="30"/>
        </w:rPr>
        <w:t>го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806151" w:rsidRPr="00C94718">
        <w:rPr>
          <w:rFonts w:ascii="Times New Roman" w:hAnsi="Times New Roman" w:cs="Times New Roman"/>
          <w:sz w:val="30"/>
          <w:szCs w:val="30"/>
        </w:rPr>
        <w:t>препарат</w:t>
      </w:r>
      <w:r w:rsidR="009509A4">
        <w:rPr>
          <w:rFonts w:ascii="Times New Roman" w:hAnsi="Times New Roman" w:cs="Times New Roman"/>
          <w:sz w:val="30"/>
          <w:szCs w:val="30"/>
        </w:rPr>
        <w:t>а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. </w:t>
      </w:r>
      <w:r w:rsidRPr="00C94718">
        <w:rPr>
          <w:rFonts w:ascii="Times New Roman" w:hAnsi="Times New Roman" w:cs="Times New Roman"/>
          <w:sz w:val="30"/>
          <w:szCs w:val="30"/>
        </w:rPr>
        <w:t>Н</w:t>
      </w:r>
      <w:r w:rsidR="00806151" w:rsidRPr="00C94718">
        <w:rPr>
          <w:rFonts w:ascii="Times New Roman" w:hAnsi="Times New Roman" w:cs="Times New Roman"/>
          <w:sz w:val="30"/>
          <w:szCs w:val="30"/>
        </w:rPr>
        <w:t>астоящ</w:t>
      </w:r>
      <w:r w:rsidR="0014708C" w:rsidRPr="00C94718">
        <w:rPr>
          <w:rFonts w:ascii="Times New Roman" w:hAnsi="Times New Roman" w:cs="Times New Roman"/>
          <w:sz w:val="30"/>
          <w:szCs w:val="30"/>
        </w:rPr>
        <w:t>е</w:t>
      </w:r>
      <w:r w:rsidRPr="00C94718">
        <w:rPr>
          <w:rFonts w:ascii="Times New Roman" w:hAnsi="Times New Roman" w:cs="Times New Roman"/>
          <w:sz w:val="30"/>
          <w:szCs w:val="30"/>
        </w:rPr>
        <w:t>е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14708C" w:rsidRPr="00C94718">
        <w:rPr>
          <w:rFonts w:ascii="Times New Roman" w:hAnsi="Times New Roman" w:cs="Times New Roman"/>
          <w:sz w:val="30"/>
          <w:szCs w:val="30"/>
        </w:rPr>
        <w:t>Руководство</w:t>
      </w:r>
      <w:r w:rsidRPr="00C94718">
        <w:rPr>
          <w:rFonts w:ascii="Times New Roman" w:hAnsi="Times New Roman" w:cs="Times New Roman"/>
          <w:sz w:val="30"/>
          <w:szCs w:val="30"/>
        </w:rPr>
        <w:t xml:space="preserve"> содерж</w:t>
      </w:r>
      <w:r w:rsidR="0014708C" w:rsidRPr="00C94718">
        <w:rPr>
          <w:rFonts w:ascii="Times New Roman" w:hAnsi="Times New Roman" w:cs="Times New Roman"/>
          <w:sz w:val="30"/>
          <w:szCs w:val="30"/>
        </w:rPr>
        <w:t>и</w:t>
      </w:r>
      <w:r w:rsidRPr="00C94718">
        <w:rPr>
          <w:rFonts w:ascii="Times New Roman" w:hAnsi="Times New Roman" w:cs="Times New Roman"/>
          <w:sz w:val="30"/>
          <w:szCs w:val="30"/>
        </w:rPr>
        <w:t>т указания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по</w:t>
      </w:r>
      <w:r w:rsidR="009D3D1A">
        <w:rPr>
          <w:rFonts w:ascii="Times New Roman" w:hAnsi="Times New Roman" w:cs="Times New Roman"/>
          <w:sz w:val="30"/>
          <w:szCs w:val="30"/>
        </w:rPr>
        <w:t xml:space="preserve"> следующим вопросам</w:t>
      </w:r>
      <w:r w:rsidR="00806151" w:rsidRPr="00C94718">
        <w:rPr>
          <w:rFonts w:ascii="Times New Roman" w:hAnsi="Times New Roman" w:cs="Times New Roman"/>
          <w:sz w:val="30"/>
          <w:szCs w:val="30"/>
        </w:rPr>
        <w:t>:</w:t>
      </w:r>
    </w:p>
    <w:p w14:paraId="293F481E" w14:textId="51A55CCB" w:rsidR="00806151" w:rsidRPr="00C94718" w:rsidRDefault="00A11CA9" w:rsidP="00513E93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C94718">
        <w:rPr>
          <w:sz w:val="30"/>
          <w:szCs w:val="30"/>
        </w:rPr>
        <w:t>представлени</w:t>
      </w:r>
      <w:r w:rsidR="009D3D1A">
        <w:rPr>
          <w:sz w:val="30"/>
          <w:szCs w:val="30"/>
        </w:rPr>
        <w:t>е</w:t>
      </w:r>
      <w:r w:rsidRPr="00C94718">
        <w:rPr>
          <w:sz w:val="30"/>
          <w:szCs w:val="30"/>
        </w:rPr>
        <w:t xml:space="preserve"> </w:t>
      </w:r>
      <w:r w:rsidR="00806151" w:rsidRPr="00C94718">
        <w:rPr>
          <w:sz w:val="30"/>
          <w:szCs w:val="30"/>
        </w:rPr>
        <w:t>фармацевтически</w:t>
      </w:r>
      <w:r w:rsidRPr="00C94718">
        <w:rPr>
          <w:sz w:val="30"/>
          <w:szCs w:val="30"/>
        </w:rPr>
        <w:t>х</w:t>
      </w:r>
      <w:r w:rsidR="00806151" w:rsidRPr="00C94718">
        <w:rPr>
          <w:sz w:val="30"/>
          <w:szCs w:val="30"/>
        </w:rPr>
        <w:t xml:space="preserve"> данны</w:t>
      </w:r>
      <w:r w:rsidRPr="00C94718">
        <w:rPr>
          <w:sz w:val="30"/>
          <w:szCs w:val="30"/>
        </w:rPr>
        <w:t>х в составе регистрационного досье лекарственного препарата</w:t>
      </w:r>
      <w:r w:rsidR="00806151" w:rsidRPr="00C94718">
        <w:rPr>
          <w:sz w:val="30"/>
          <w:szCs w:val="30"/>
        </w:rPr>
        <w:t>, необходимы</w:t>
      </w:r>
      <w:r w:rsidRPr="00C94718">
        <w:rPr>
          <w:sz w:val="30"/>
          <w:szCs w:val="30"/>
        </w:rPr>
        <w:t>х</w:t>
      </w:r>
      <w:r w:rsidR="00806151" w:rsidRPr="00C94718">
        <w:rPr>
          <w:sz w:val="30"/>
          <w:szCs w:val="30"/>
        </w:rPr>
        <w:t xml:space="preserve"> для подтверждения сопоставимости </w:t>
      </w:r>
      <w:r w:rsidR="002C5AD7" w:rsidRPr="00C94718">
        <w:rPr>
          <w:sz w:val="30"/>
          <w:szCs w:val="30"/>
        </w:rPr>
        <w:t>воспроизведенного</w:t>
      </w:r>
      <w:r w:rsidR="00806151" w:rsidRPr="00C94718">
        <w:rPr>
          <w:sz w:val="30"/>
          <w:szCs w:val="30"/>
        </w:rPr>
        <w:t xml:space="preserve"> </w:t>
      </w:r>
      <w:r w:rsidR="00FE615C" w:rsidRPr="00C94718">
        <w:rPr>
          <w:sz w:val="30"/>
          <w:szCs w:val="30"/>
        </w:rPr>
        <w:t>липосомального лекарственного препарата</w:t>
      </w:r>
      <w:r w:rsidR="00806151" w:rsidRPr="00C94718">
        <w:rPr>
          <w:sz w:val="30"/>
          <w:szCs w:val="30"/>
        </w:rPr>
        <w:t xml:space="preserve"> к </w:t>
      </w:r>
      <w:r w:rsidR="00FE615C" w:rsidRPr="00C94718">
        <w:rPr>
          <w:sz w:val="30"/>
          <w:szCs w:val="30"/>
        </w:rPr>
        <w:t xml:space="preserve">референтному липосомальному лекарственному </w:t>
      </w:r>
      <w:r w:rsidR="00806151" w:rsidRPr="00C94718">
        <w:rPr>
          <w:sz w:val="30"/>
          <w:szCs w:val="30"/>
        </w:rPr>
        <w:t xml:space="preserve">препарату или </w:t>
      </w:r>
      <w:r w:rsidR="00FE615C" w:rsidRPr="00C94718">
        <w:rPr>
          <w:sz w:val="30"/>
          <w:szCs w:val="30"/>
        </w:rPr>
        <w:t xml:space="preserve">для подтверждения сопоставимости </w:t>
      </w:r>
      <w:r w:rsidR="00806151" w:rsidRPr="00C94718">
        <w:rPr>
          <w:sz w:val="30"/>
          <w:szCs w:val="30"/>
        </w:rPr>
        <w:t>изменен</w:t>
      </w:r>
      <w:r w:rsidR="00C57F5B" w:rsidRPr="00C94718">
        <w:rPr>
          <w:sz w:val="30"/>
          <w:szCs w:val="30"/>
        </w:rPr>
        <w:t>ного</w:t>
      </w:r>
      <w:r w:rsidR="00806151" w:rsidRPr="00C94718">
        <w:rPr>
          <w:sz w:val="30"/>
          <w:szCs w:val="30"/>
        </w:rPr>
        <w:t xml:space="preserve"> липосомального </w:t>
      </w:r>
      <w:r w:rsidR="00FE615C" w:rsidRPr="00C94718">
        <w:rPr>
          <w:sz w:val="30"/>
          <w:szCs w:val="30"/>
        </w:rPr>
        <w:t xml:space="preserve">лекарственного </w:t>
      </w:r>
      <w:r w:rsidR="00806151" w:rsidRPr="00C94718">
        <w:rPr>
          <w:sz w:val="30"/>
          <w:szCs w:val="30"/>
        </w:rPr>
        <w:t xml:space="preserve">препарата </w:t>
      </w:r>
      <w:r w:rsidR="00C57F5B" w:rsidRPr="00C94718">
        <w:rPr>
          <w:sz w:val="30"/>
          <w:szCs w:val="30"/>
        </w:rPr>
        <w:t xml:space="preserve">к </w:t>
      </w:r>
      <w:r w:rsidR="00C57F5B" w:rsidRPr="00C94718">
        <w:rPr>
          <w:sz w:val="30"/>
          <w:szCs w:val="30"/>
        </w:rPr>
        <w:lastRenderedPageBreak/>
        <w:t xml:space="preserve">первоначальному липосомальному лекарственному препарату </w:t>
      </w:r>
      <w:r w:rsidR="00806151" w:rsidRPr="00C94718">
        <w:rPr>
          <w:sz w:val="30"/>
          <w:szCs w:val="30"/>
        </w:rPr>
        <w:t>в целях обоснования сопоставимой безопасности и эффективности</w:t>
      </w:r>
      <w:r w:rsidR="00C57F5B" w:rsidRPr="00C94718">
        <w:rPr>
          <w:sz w:val="30"/>
          <w:szCs w:val="30"/>
        </w:rPr>
        <w:t xml:space="preserve"> таких препаратов</w:t>
      </w:r>
      <w:r w:rsidR="00806151" w:rsidRPr="00C94718">
        <w:rPr>
          <w:sz w:val="30"/>
          <w:szCs w:val="30"/>
        </w:rPr>
        <w:t>;</w:t>
      </w:r>
    </w:p>
    <w:p w14:paraId="7BBE7EDC" w14:textId="3890080A" w:rsidR="00806151" w:rsidRPr="00C94718" w:rsidRDefault="00806151" w:rsidP="00513E93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C94718">
        <w:rPr>
          <w:sz w:val="30"/>
          <w:szCs w:val="30"/>
        </w:rPr>
        <w:t>необходимост</w:t>
      </w:r>
      <w:r w:rsidR="009D3D1A">
        <w:rPr>
          <w:sz w:val="30"/>
          <w:szCs w:val="30"/>
        </w:rPr>
        <w:t>ь</w:t>
      </w:r>
      <w:r w:rsidRPr="00C94718">
        <w:rPr>
          <w:sz w:val="30"/>
          <w:szCs w:val="30"/>
        </w:rPr>
        <w:t xml:space="preserve"> проведения доклинических и клинических исследований и обстоятельств</w:t>
      </w:r>
      <w:r w:rsidR="009D3D1A">
        <w:rPr>
          <w:sz w:val="30"/>
          <w:szCs w:val="30"/>
        </w:rPr>
        <w:t>а</w:t>
      </w:r>
      <w:r w:rsidRPr="00C94718">
        <w:rPr>
          <w:sz w:val="30"/>
          <w:szCs w:val="30"/>
        </w:rPr>
        <w:t>, позволяющи</w:t>
      </w:r>
      <w:r w:rsidR="009D3D1A">
        <w:rPr>
          <w:sz w:val="30"/>
          <w:szCs w:val="30"/>
        </w:rPr>
        <w:t>е</w:t>
      </w:r>
      <w:r w:rsidRPr="00C94718">
        <w:rPr>
          <w:sz w:val="30"/>
          <w:szCs w:val="30"/>
        </w:rPr>
        <w:t xml:space="preserve"> </w:t>
      </w:r>
      <w:r w:rsidR="00D60EA4" w:rsidRPr="00C94718">
        <w:rPr>
          <w:sz w:val="30"/>
          <w:szCs w:val="30"/>
        </w:rPr>
        <w:t>отказаться от</w:t>
      </w:r>
      <w:r w:rsidRPr="00C94718">
        <w:rPr>
          <w:sz w:val="30"/>
          <w:szCs w:val="30"/>
        </w:rPr>
        <w:t xml:space="preserve"> проведения определенных исследований;</w:t>
      </w:r>
    </w:p>
    <w:p w14:paraId="5615C790" w14:textId="476F76A2" w:rsidR="00513E93" w:rsidRPr="00C94718" w:rsidRDefault="00806151" w:rsidP="00513E93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C94718">
        <w:rPr>
          <w:sz w:val="30"/>
          <w:szCs w:val="30"/>
        </w:rPr>
        <w:t>дизайн релевантных доклинических исследований</w:t>
      </w:r>
      <w:r w:rsidR="00FB2071" w:rsidRPr="00C94718">
        <w:rPr>
          <w:sz w:val="30"/>
          <w:szCs w:val="30"/>
        </w:rPr>
        <w:br/>
      </w:r>
      <w:r w:rsidRPr="00C94718">
        <w:rPr>
          <w:rStyle w:val="af9"/>
          <w:sz w:val="30"/>
          <w:szCs w:val="30"/>
        </w:rPr>
        <w:t>in</w:t>
      </w:r>
      <w:r w:rsidR="00FB2071" w:rsidRPr="00C94718">
        <w:rPr>
          <w:rStyle w:val="af9"/>
          <w:sz w:val="30"/>
          <w:szCs w:val="30"/>
        </w:rPr>
        <w:t xml:space="preserve"> </w:t>
      </w:r>
      <w:r w:rsidRPr="00C94718">
        <w:rPr>
          <w:rStyle w:val="af9"/>
          <w:sz w:val="30"/>
          <w:szCs w:val="30"/>
        </w:rPr>
        <w:t>vivo</w:t>
      </w:r>
      <w:r w:rsidRPr="00C94718">
        <w:rPr>
          <w:sz w:val="30"/>
          <w:szCs w:val="30"/>
        </w:rPr>
        <w:t xml:space="preserve"> и потенциальн</w:t>
      </w:r>
      <w:r w:rsidR="009D3D1A">
        <w:rPr>
          <w:sz w:val="30"/>
          <w:szCs w:val="30"/>
        </w:rPr>
        <w:t>ая</w:t>
      </w:r>
      <w:r w:rsidRPr="00C94718">
        <w:rPr>
          <w:sz w:val="30"/>
          <w:szCs w:val="30"/>
        </w:rPr>
        <w:t xml:space="preserve"> рол</w:t>
      </w:r>
      <w:r w:rsidR="009D3D1A">
        <w:rPr>
          <w:sz w:val="30"/>
          <w:szCs w:val="30"/>
        </w:rPr>
        <w:t>ь</w:t>
      </w:r>
      <w:r w:rsidRPr="00C94718">
        <w:rPr>
          <w:sz w:val="30"/>
          <w:szCs w:val="30"/>
        </w:rPr>
        <w:t xml:space="preserve"> моделей</w:t>
      </w:r>
      <w:r w:rsidR="00D60EA4" w:rsidRPr="00C94718">
        <w:rPr>
          <w:sz w:val="30"/>
          <w:szCs w:val="30"/>
        </w:rPr>
        <w:t xml:space="preserve"> </w:t>
      </w:r>
      <w:r w:rsidR="00D60EA4" w:rsidRPr="00C94718">
        <w:rPr>
          <w:rStyle w:val="af9"/>
          <w:sz w:val="30"/>
          <w:szCs w:val="30"/>
        </w:rPr>
        <w:t>in</w:t>
      </w:r>
      <w:r w:rsidR="00FB2071" w:rsidRPr="00C94718">
        <w:rPr>
          <w:rStyle w:val="af9"/>
          <w:sz w:val="30"/>
          <w:szCs w:val="30"/>
        </w:rPr>
        <w:t xml:space="preserve"> </w:t>
      </w:r>
      <w:r w:rsidR="00D60EA4" w:rsidRPr="00C94718">
        <w:rPr>
          <w:rStyle w:val="af9"/>
          <w:sz w:val="30"/>
          <w:szCs w:val="30"/>
        </w:rPr>
        <w:t>vitro</w:t>
      </w:r>
      <w:r w:rsidRPr="00C94718">
        <w:rPr>
          <w:sz w:val="30"/>
          <w:szCs w:val="30"/>
        </w:rPr>
        <w:t>.</w:t>
      </w:r>
    </w:p>
    <w:p w14:paraId="1C95D314" w14:textId="4388D86A" w:rsidR="001472D7" w:rsidRPr="00C94718" w:rsidRDefault="00806151" w:rsidP="00B1237F">
      <w:pPr>
        <w:pStyle w:val="a0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C94718">
        <w:rPr>
          <w:sz w:val="30"/>
          <w:szCs w:val="30"/>
        </w:rPr>
        <w:t xml:space="preserve">Принципы, изложенные в настоящем </w:t>
      </w:r>
      <w:r w:rsidR="0014708C" w:rsidRPr="00C94718">
        <w:rPr>
          <w:sz w:val="30"/>
          <w:szCs w:val="30"/>
        </w:rPr>
        <w:t>Руководстве</w:t>
      </w:r>
      <w:r w:rsidRPr="00C94718">
        <w:rPr>
          <w:sz w:val="30"/>
          <w:szCs w:val="30"/>
        </w:rPr>
        <w:t xml:space="preserve">, также могут </w:t>
      </w:r>
      <w:r w:rsidR="00371872" w:rsidRPr="00C94718">
        <w:rPr>
          <w:sz w:val="30"/>
          <w:szCs w:val="30"/>
        </w:rPr>
        <w:t>применяться</w:t>
      </w:r>
      <w:r w:rsidRPr="00C94718">
        <w:rPr>
          <w:sz w:val="30"/>
          <w:szCs w:val="30"/>
        </w:rPr>
        <w:t xml:space="preserve"> к новым видам </w:t>
      </w:r>
      <w:r w:rsidR="009D3D1A">
        <w:rPr>
          <w:sz w:val="30"/>
          <w:szCs w:val="30"/>
        </w:rPr>
        <w:t>лекарственных препаратов</w:t>
      </w:r>
      <w:r w:rsidR="00A8730B">
        <w:rPr>
          <w:sz w:val="30"/>
          <w:szCs w:val="30"/>
        </w:rPr>
        <w:t xml:space="preserve">, подобным </w:t>
      </w:r>
      <w:r w:rsidRPr="00C94718">
        <w:rPr>
          <w:sz w:val="30"/>
          <w:szCs w:val="30"/>
        </w:rPr>
        <w:t>липосомальн</w:t>
      </w:r>
      <w:r w:rsidR="00A8730B">
        <w:rPr>
          <w:sz w:val="30"/>
          <w:szCs w:val="30"/>
        </w:rPr>
        <w:t>ым</w:t>
      </w:r>
      <w:r w:rsidRPr="00C94718">
        <w:rPr>
          <w:sz w:val="30"/>
          <w:szCs w:val="30"/>
        </w:rPr>
        <w:t xml:space="preserve"> и везикулярных </w:t>
      </w:r>
      <w:r w:rsidR="0014708C" w:rsidRPr="00C94718">
        <w:rPr>
          <w:sz w:val="30"/>
          <w:szCs w:val="30"/>
        </w:rPr>
        <w:t xml:space="preserve">лекарственных </w:t>
      </w:r>
      <w:r w:rsidRPr="00C94718">
        <w:rPr>
          <w:sz w:val="30"/>
          <w:szCs w:val="30"/>
        </w:rPr>
        <w:t>препаратов, которые могут находиться в разработке</w:t>
      </w:r>
      <w:r w:rsidR="00A8730B">
        <w:rPr>
          <w:sz w:val="30"/>
          <w:szCs w:val="30"/>
        </w:rPr>
        <w:t xml:space="preserve"> (</w:t>
      </w:r>
      <w:r w:rsidRPr="00C94718">
        <w:rPr>
          <w:sz w:val="30"/>
          <w:szCs w:val="30"/>
        </w:rPr>
        <w:t>включая</w:t>
      </w:r>
      <w:r w:rsidR="00513E93" w:rsidRPr="00C94718">
        <w:rPr>
          <w:sz w:val="30"/>
          <w:szCs w:val="30"/>
        </w:rPr>
        <w:t xml:space="preserve"> пути введения</w:t>
      </w:r>
      <w:r w:rsidRPr="00C94718">
        <w:rPr>
          <w:sz w:val="30"/>
          <w:szCs w:val="30"/>
        </w:rPr>
        <w:t>, отличны</w:t>
      </w:r>
      <w:r w:rsidR="00E23801" w:rsidRPr="00C94718">
        <w:rPr>
          <w:sz w:val="30"/>
          <w:szCs w:val="30"/>
        </w:rPr>
        <w:t>е</w:t>
      </w:r>
      <w:r w:rsidRPr="00C94718">
        <w:rPr>
          <w:sz w:val="30"/>
          <w:szCs w:val="30"/>
        </w:rPr>
        <w:t xml:space="preserve"> от внутривенного</w:t>
      </w:r>
      <w:r w:rsidR="00A8730B">
        <w:rPr>
          <w:sz w:val="30"/>
          <w:szCs w:val="30"/>
        </w:rPr>
        <w:t>)</w:t>
      </w:r>
      <w:r w:rsidRPr="00C94718">
        <w:rPr>
          <w:sz w:val="30"/>
          <w:szCs w:val="30"/>
        </w:rPr>
        <w:t xml:space="preserve">. </w:t>
      </w:r>
      <w:r w:rsidR="00C57F5B" w:rsidRPr="00C94718">
        <w:rPr>
          <w:sz w:val="30"/>
          <w:szCs w:val="30"/>
        </w:rPr>
        <w:t>Лекарственные препараты</w:t>
      </w:r>
      <w:r w:rsidRPr="00C94718">
        <w:rPr>
          <w:sz w:val="30"/>
          <w:szCs w:val="30"/>
        </w:rPr>
        <w:t xml:space="preserve"> на основе фосфолипидов, в которых </w:t>
      </w:r>
      <w:r w:rsidR="00C57F5B" w:rsidRPr="00C94718">
        <w:rPr>
          <w:sz w:val="30"/>
          <w:szCs w:val="30"/>
        </w:rPr>
        <w:t xml:space="preserve">не происходит </w:t>
      </w:r>
      <w:r w:rsidRPr="00C94718">
        <w:rPr>
          <w:sz w:val="30"/>
          <w:szCs w:val="30"/>
        </w:rPr>
        <w:t>высвобождени</w:t>
      </w:r>
      <w:r w:rsidR="00C57F5B" w:rsidRPr="00C94718">
        <w:rPr>
          <w:sz w:val="30"/>
          <w:szCs w:val="30"/>
        </w:rPr>
        <w:t>е</w:t>
      </w:r>
      <w:r w:rsidRPr="00C94718">
        <w:rPr>
          <w:sz w:val="30"/>
          <w:szCs w:val="30"/>
        </w:rPr>
        <w:t xml:space="preserve"> действующего вещества</w:t>
      </w:r>
      <w:r w:rsidR="00C57F5B" w:rsidRPr="00C94718">
        <w:rPr>
          <w:sz w:val="30"/>
          <w:szCs w:val="30"/>
        </w:rPr>
        <w:t xml:space="preserve"> из фосфолипидной системы</w:t>
      </w:r>
      <w:r w:rsidRPr="00C94718">
        <w:rPr>
          <w:sz w:val="30"/>
          <w:szCs w:val="30"/>
        </w:rPr>
        <w:t xml:space="preserve">, </w:t>
      </w:r>
      <w:r w:rsidR="00C44DDF" w:rsidRPr="00C94718">
        <w:rPr>
          <w:sz w:val="30"/>
          <w:szCs w:val="30"/>
        </w:rPr>
        <w:t>то есть</w:t>
      </w:r>
      <w:r w:rsidRPr="00C94718">
        <w:rPr>
          <w:sz w:val="30"/>
          <w:szCs w:val="30"/>
        </w:rPr>
        <w:t xml:space="preserve"> в которых </w:t>
      </w:r>
      <w:r w:rsidR="00C57F5B" w:rsidRPr="00C94718">
        <w:rPr>
          <w:sz w:val="30"/>
          <w:szCs w:val="30"/>
        </w:rPr>
        <w:t>такая</w:t>
      </w:r>
      <w:r w:rsidRPr="00C94718">
        <w:rPr>
          <w:sz w:val="30"/>
          <w:szCs w:val="30"/>
        </w:rPr>
        <w:t xml:space="preserve"> система служит </w:t>
      </w:r>
      <w:r w:rsidR="00C57F5B" w:rsidRPr="00C94718">
        <w:rPr>
          <w:sz w:val="30"/>
          <w:szCs w:val="30"/>
        </w:rPr>
        <w:t>исключительно</w:t>
      </w:r>
      <w:r w:rsidRPr="00C94718">
        <w:rPr>
          <w:sz w:val="30"/>
          <w:szCs w:val="30"/>
        </w:rPr>
        <w:t xml:space="preserve"> растворителем действующего вещества, не </w:t>
      </w:r>
      <w:r w:rsidR="00C57F5B" w:rsidRPr="00C94718">
        <w:rPr>
          <w:sz w:val="30"/>
          <w:szCs w:val="30"/>
        </w:rPr>
        <w:t xml:space="preserve">относятся к липосомальным или </w:t>
      </w:r>
      <w:r w:rsidR="00A8730B">
        <w:rPr>
          <w:sz w:val="30"/>
          <w:szCs w:val="30"/>
        </w:rPr>
        <w:t xml:space="preserve">к </w:t>
      </w:r>
      <w:r w:rsidR="0014708C" w:rsidRPr="00C94718">
        <w:rPr>
          <w:sz w:val="30"/>
          <w:szCs w:val="30"/>
        </w:rPr>
        <w:t xml:space="preserve">лекарственным </w:t>
      </w:r>
      <w:r w:rsidR="00C57F5B" w:rsidRPr="00C94718">
        <w:rPr>
          <w:sz w:val="30"/>
          <w:szCs w:val="30"/>
        </w:rPr>
        <w:t>препаратам</w:t>
      </w:r>
      <w:r w:rsidRPr="00C94718">
        <w:rPr>
          <w:sz w:val="30"/>
          <w:szCs w:val="30"/>
        </w:rPr>
        <w:t xml:space="preserve"> </w:t>
      </w:r>
      <w:r w:rsidR="00A8730B">
        <w:rPr>
          <w:sz w:val="30"/>
          <w:szCs w:val="30"/>
        </w:rPr>
        <w:t xml:space="preserve">подобным </w:t>
      </w:r>
      <w:r w:rsidR="00A8730B" w:rsidRPr="00C94718">
        <w:rPr>
          <w:sz w:val="30"/>
          <w:szCs w:val="30"/>
        </w:rPr>
        <w:t>липосомальн</w:t>
      </w:r>
      <w:r w:rsidR="00A8730B">
        <w:rPr>
          <w:sz w:val="30"/>
          <w:szCs w:val="30"/>
        </w:rPr>
        <w:t>ым</w:t>
      </w:r>
      <w:r w:rsidR="00A8730B" w:rsidRPr="00C94718">
        <w:rPr>
          <w:sz w:val="30"/>
          <w:szCs w:val="30"/>
        </w:rPr>
        <w:t xml:space="preserve"> </w:t>
      </w:r>
      <w:r w:rsidR="007537EE" w:rsidRPr="00C94718">
        <w:rPr>
          <w:sz w:val="30"/>
          <w:szCs w:val="30"/>
        </w:rPr>
        <w:t xml:space="preserve">и в настоящем Руководстве </w:t>
      </w:r>
      <w:r w:rsidR="00C57F5B" w:rsidRPr="00C94718">
        <w:rPr>
          <w:sz w:val="30"/>
          <w:szCs w:val="30"/>
        </w:rPr>
        <w:t>не рассматриваются</w:t>
      </w:r>
      <w:r w:rsidRPr="00C94718">
        <w:rPr>
          <w:sz w:val="30"/>
          <w:szCs w:val="30"/>
        </w:rPr>
        <w:t>.</w:t>
      </w:r>
    </w:p>
    <w:p w14:paraId="3ACF7218" w14:textId="77777777" w:rsidR="001472D7" w:rsidRPr="00C94718" w:rsidRDefault="007A6D92" w:rsidP="007A6D92">
      <w:pPr>
        <w:pStyle w:val="1"/>
        <w:spacing w:before="360" w:after="360"/>
        <w:ind w:left="0" w:firstLine="0"/>
        <w:jc w:val="center"/>
        <w:rPr>
          <w:rFonts w:ascii="Times New Roman" w:eastAsiaTheme="minorHAnsi" w:hAnsi="Times New Roman" w:cs="Times New Roman"/>
          <w:b w:val="0"/>
          <w:sz w:val="30"/>
          <w:szCs w:val="30"/>
        </w:rPr>
      </w:pPr>
      <w:bookmarkStart w:id="5" w:name="_Toc495357137"/>
      <w:r w:rsidRPr="00C94718">
        <w:rPr>
          <w:rFonts w:ascii="Times New Roman" w:eastAsiaTheme="minorHAnsi" w:hAnsi="Times New Roman" w:cs="Times New Roman"/>
          <w:b w:val="0"/>
          <w:sz w:val="30"/>
          <w:szCs w:val="30"/>
          <w:lang w:val="en-US"/>
        </w:rPr>
        <w:t>I</w:t>
      </w:r>
      <w:r w:rsidR="001472D7" w:rsidRPr="00C94718">
        <w:rPr>
          <w:rFonts w:ascii="Times New Roman" w:eastAsiaTheme="minorHAnsi" w:hAnsi="Times New Roman" w:cs="Times New Roman"/>
          <w:b w:val="0"/>
          <w:sz w:val="30"/>
          <w:szCs w:val="30"/>
          <w:lang w:val="en-US"/>
        </w:rPr>
        <w:t>I</w:t>
      </w:r>
      <w:r w:rsidR="001472D7" w:rsidRPr="00C94718">
        <w:rPr>
          <w:rFonts w:ascii="Times New Roman" w:eastAsiaTheme="minorHAnsi" w:hAnsi="Times New Roman" w:cs="Times New Roman"/>
          <w:b w:val="0"/>
          <w:sz w:val="30"/>
          <w:szCs w:val="30"/>
        </w:rPr>
        <w:t xml:space="preserve">. </w:t>
      </w:r>
      <w:bookmarkEnd w:id="5"/>
      <w:r w:rsidR="001472D7" w:rsidRPr="00C94718">
        <w:rPr>
          <w:rFonts w:ascii="Times New Roman" w:eastAsiaTheme="minorHAnsi" w:hAnsi="Times New Roman" w:cs="Times New Roman"/>
          <w:b w:val="0"/>
          <w:sz w:val="30"/>
          <w:szCs w:val="30"/>
        </w:rPr>
        <w:t>Определения</w:t>
      </w:r>
    </w:p>
    <w:p w14:paraId="4358D5AA" w14:textId="27F23ECC" w:rsidR="007A6D92" w:rsidRPr="002516BB" w:rsidRDefault="001472D7" w:rsidP="00B1237F">
      <w:pPr>
        <w:pStyle w:val="a0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2516BB">
        <w:rPr>
          <w:sz w:val="30"/>
          <w:szCs w:val="30"/>
        </w:rPr>
        <w:t xml:space="preserve">Для целей настоящего Руководства </w:t>
      </w:r>
      <w:r w:rsidR="007A6D92" w:rsidRPr="002516BB">
        <w:rPr>
          <w:noProof/>
          <w:sz w:val="30"/>
          <w:szCs w:val="30"/>
        </w:rPr>
        <w:t>используются понятия</w:t>
      </w:r>
      <w:r w:rsidR="00A8730B" w:rsidRPr="002516BB">
        <w:rPr>
          <w:noProof/>
          <w:sz w:val="30"/>
          <w:szCs w:val="30"/>
        </w:rPr>
        <w:t>,</w:t>
      </w:r>
      <w:r w:rsidR="007A6D92" w:rsidRPr="002516BB">
        <w:rPr>
          <w:noProof/>
          <w:sz w:val="30"/>
          <w:szCs w:val="30"/>
        </w:rPr>
        <w:t xml:space="preserve"> которые означают следующее</w:t>
      </w:r>
      <w:r w:rsidR="00A8730B" w:rsidRPr="002516BB">
        <w:rPr>
          <w:noProof/>
          <w:sz w:val="30"/>
          <w:szCs w:val="30"/>
        </w:rPr>
        <w:t>:</w:t>
      </w:r>
    </w:p>
    <w:p w14:paraId="4209B785" w14:textId="6FFFB91F" w:rsidR="007A6D92" w:rsidRPr="002516BB" w:rsidRDefault="001472D7" w:rsidP="007A6D92">
      <w:pPr>
        <w:pStyle w:val="a0"/>
        <w:numPr>
          <w:ilvl w:val="0"/>
          <w:numId w:val="0"/>
        </w:numPr>
        <w:tabs>
          <w:tab w:val="left" w:pos="993"/>
        </w:tabs>
        <w:spacing w:after="0" w:line="360" w:lineRule="auto"/>
        <w:ind w:firstLine="709"/>
        <w:rPr>
          <w:sz w:val="30"/>
          <w:szCs w:val="30"/>
        </w:rPr>
      </w:pPr>
      <w:r w:rsidRPr="002516BB">
        <w:rPr>
          <w:rStyle w:val="af7"/>
          <w:i w:val="0"/>
          <w:sz w:val="30"/>
          <w:szCs w:val="30"/>
          <w:u w:val="none"/>
        </w:rPr>
        <w:t>«несвязанное</w:t>
      </w:r>
      <w:r w:rsidR="002516BB">
        <w:rPr>
          <w:rStyle w:val="af7"/>
          <w:i w:val="0"/>
          <w:sz w:val="30"/>
          <w:szCs w:val="30"/>
          <w:u w:val="none"/>
        </w:rPr>
        <w:t xml:space="preserve"> </w:t>
      </w:r>
      <w:r w:rsidR="002516BB" w:rsidRPr="002516BB">
        <w:rPr>
          <w:rStyle w:val="af7"/>
          <w:i w:val="0"/>
          <w:sz w:val="30"/>
          <w:szCs w:val="30"/>
          <w:u w:val="none"/>
        </w:rPr>
        <w:t>действующее вещество</w:t>
      </w:r>
      <w:r w:rsidRPr="002516BB">
        <w:rPr>
          <w:rStyle w:val="af7"/>
          <w:i w:val="0"/>
          <w:sz w:val="30"/>
          <w:szCs w:val="30"/>
          <w:u w:val="none"/>
        </w:rPr>
        <w:t xml:space="preserve">, неинкапсулированное </w:t>
      </w:r>
      <w:r w:rsidR="002516BB" w:rsidRPr="002516BB">
        <w:rPr>
          <w:rStyle w:val="af7"/>
          <w:i w:val="0"/>
          <w:sz w:val="30"/>
          <w:szCs w:val="30"/>
          <w:u w:val="none"/>
        </w:rPr>
        <w:t>действующее вещество</w:t>
      </w:r>
      <w:r w:rsidR="002516BB">
        <w:rPr>
          <w:rStyle w:val="af7"/>
          <w:i w:val="0"/>
          <w:sz w:val="30"/>
          <w:szCs w:val="30"/>
          <w:u w:val="none"/>
        </w:rPr>
        <w:t>,</w:t>
      </w:r>
      <w:r w:rsidRPr="002516BB">
        <w:rPr>
          <w:rStyle w:val="af7"/>
          <w:i w:val="0"/>
          <w:sz w:val="30"/>
          <w:szCs w:val="30"/>
          <w:u w:val="none"/>
        </w:rPr>
        <w:t xml:space="preserve"> свободное действующее вещество» (unentrapped, unencapsulated or free active substance)</w:t>
      </w:r>
      <w:r w:rsidRPr="002516BB">
        <w:rPr>
          <w:sz w:val="30"/>
          <w:szCs w:val="30"/>
        </w:rPr>
        <w:t xml:space="preserve"> – действующее вещество, находящееся вне липосомы. В рамках настоящ</w:t>
      </w:r>
      <w:r w:rsidR="007A6D92" w:rsidRPr="002516BB">
        <w:rPr>
          <w:sz w:val="30"/>
          <w:szCs w:val="30"/>
        </w:rPr>
        <w:t>его</w:t>
      </w:r>
      <w:r w:rsidRPr="002516BB">
        <w:rPr>
          <w:sz w:val="30"/>
          <w:szCs w:val="30"/>
        </w:rPr>
        <w:t xml:space="preserve"> </w:t>
      </w:r>
      <w:r w:rsidR="007A6D92" w:rsidRPr="002516BB">
        <w:rPr>
          <w:sz w:val="30"/>
          <w:szCs w:val="30"/>
        </w:rPr>
        <w:t xml:space="preserve">Руководства </w:t>
      </w:r>
      <w:r w:rsidRPr="002516BB">
        <w:rPr>
          <w:sz w:val="30"/>
          <w:szCs w:val="30"/>
        </w:rPr>
        <w:t xml:space="preserve">свободная концентрация равнозначна концентрации </w:t>
      </w:r>
      <w:r w:rsidRPr="002516BB">
        <w:rPr>
          <w:sz w:val="30"/>
          <w:szCs w:val="30"/>
        </w:rPr>
        <w:lastRenderedPageBreak/>
        <w:t>несвязанного действующего вещества независимо от того, связано ли действующее вещество с плазменными или иными тканевыми белками;</w:t>
      </w:r>
    </w:p>
    <w:p w14:paraId="09D23E37" w14:textId="4D638704" w:rsidR="007A6D92" w:rsidRPr="002516BB" w:rsidRDefault="001472D7" w:rsidP="007A6D92">
      <w:pPr>
        <w:pStyle w:val="a0"/>
        <w:numPr>
          <w:ilvl w:val="0"/>
          <w:numId w:val="0"/>
        </w:numPr>
        <w:tabs>
          <w:tab w:val="left" w:pos="993"/>
        </w:tabs>
        <w:spacing w:after="0" w:line="360" w:lineRule="auto"/>
        <w:ind w:firstLine="709"/>
        <w:rPr>
          <w:sz w:val="30"/>
          <w:szCs w:val="30"/>
        </w:rPr>
      </w:pPr>
      <w:r w:rsidRPr="002516BB">
        <w:rPr>
          <w:rStyle w:val="af7"/>
          <w:i w:val="0"/>
          <w:sz w:val="30"/>
          <w:szCs w:val="30"/>
          <w:u w:val="none"/>
        </w:rPr>
        <w:t>«общая концентрация действующего вещества» (</w:t>
      </w:r>
      <w:r w:rsidRPr="002516BB">
        <w:rPr>
          <w:rStyle w:val="af7"/>
          <w:i w:val="0"/>
          <w:sz w:val="30"/>
          <w:szCs w:val="30"/>
          <w:u w:val="none"/>
          <w:lang w:val="en-US"/>
        </w:rPr>
        <w:t>total</w:t>
      </w:r>
      <w:r w:rsidRPr="002516BB">
        <w:rPr>
          <w:rStyle w:val="af7"/>
          <w:i w:val="0"/>
          <w:sz w:val="30"/>
          <w:szCs w:val="30"/>
          <w:u w:val="none"/>
        </w:rPr>
        <w:t xml:space="preserve"> </w:t>
      </w:r>
      <w:r w:rsidRPr="002516BB">
        <w:rPr>
          <w:rStyle w:val="af7"/>
          <w:i w:val="0"/>
          <w:sz w:val="30"/>
          <w:szCs w:val="30"/>
          <w:u w:val="none"/>
          <w:lang w:val="en-US"/>
        </w:rPr>
        <w:t>concentration</w:t>
      </w:r>
      <w:r w:rsidRPr="002516BB">
        <w:rPr>
          <w:i/>
          <w:sz w:val="30"/>
          <w:szCs w:val="30"/>
        </w:rPr>
        <w:t xml:space="preserve"> </w:t>
      </w:r>
      <w:r w:rsidRPr="002516BB">
        <w:rPr>
          <w:sz w:val="30"/>
          <w:szCs w:val="30"/>
          <w:lang w:val="en-US"/>
        </w:rPr>
        <w:t>of</w:t>
      </w:r>
      <w:r w:rsidRPr="002516BB">
        <w:rPr>
          <w:sz w:val="30"/>
          <w:szCs w:val="30"/>
        </w:rPr>
        <w:t xml:space="preserve"> </w:t>
      </w:r>
      <w:r w:rsidRPr="002516BB">
        <w:rPr>
          <w:sz w:val="30"/>
          <w:szCs w:val="30"/>
          <w:lang w:val="en-US"/>
        </w:rPr>
        <w:t>active</w:t>
      </w:r>
      <w:r w:rsidRPr="002516BB">
        <w:rPr>
          <w:sz w:val="30"/>
          <w:szCs w:val="30"/>
        </w:rPr>
        <w:t xml:space="preserve"> </w:t>
      </w:r>
      <w:r w:rsidRPr="002516BB">
        <w:rPr>
          <w:sz w:val="30"/>
          <w:szCs w:val="30"/>
          <w:lang w:val="en-US"/>
        </w:rPr>
        <w:t>substance</w:t>
      </w:r>
      <w:r w:rsidRPr="002516BB">
        <w:rPr>
          <w:rStyle w:val="af7"/>
          <w:sz w:val="30"/>
          <w:szCs w:val="30"/>
          <w:u w:val="none"/>
        </w:rPr>
        <w:t>)</w:t>
      </w:r>
      <w:r w:rsidRPr="002516BB">
        <w:rPr>
          <w:sz w:val="30"/>
          <w:szCs w:val="30"/>
        </w:rPr>
        <w:t xml:space="preserve"> – суммарная концентрация связанного и несвязанного с липосомами действующего вещества;</w:t>
      </w:r>
    </w:p>
    <w:p w14:paraId="61A96FBD" w14:textId="7E3F8E19" w:rsidR="007A6D92" w:rsidRPr="002516BB" w:rsidRDefault="007A6D92" w:rsidP="007A6D92">
      <w:pPr>
        <w:pStyle w:val="a0"/>
        <w:numPr>
          <w:ilvl w:val="0"/>
          <w:numId w:val="0"/>
        </w:numPr>
        <w:tabs>
          <w:tab w:val="left" w:pos="993"/>
        </w:tabs>
        <w:spacing w:after="0" w:line="360" w:lineRule="auto"/>
        <w:ind w:firstLine="709"/>
        <w:rPr>
          <w:sz w:val="30"/>
          <w:szCs w:val="30"/>
        </w:rPr>
      </w:pPr>
      <w:r w:rsidRPr="002516BB">
        <w:rPr>
          <w:rStyle w:val="af7"/>
          <w:i w:val="0"/>
          <w:sz w:val="30"/>
          <w:szCs w:val="30"/>
          <w:u w:val="none"/>
        </w:rPr>
        <w:t>«</w:t>
      </w:r>
      <w:r w:rsidR="0020423A" w:rsidRPr="002516BB">
        <w:rPr>
          <w:rStyle w:val="af7"/>
          <w:i w:val="0"/>
          <w:sz w:val="30"/>
          <w:szCs w:val="30"/>
          <w:u w:val="none"/>
        </w:rPr>
        <w:t>с</w:t>
      </w:r>
      <w:r w:rsidRPr="002516BB">
        <w:rPr>
          <w:rStyle w:val="af7"/>
          <w:i w:val="0"/>
          <w:sz w:val="30"/>
          <w:szCs w:val="30"/>
          <w:u w:val="none"/>
        </w:rPr>
        <w:t xml:space="preserve">вязанное </w:t>
      </w:r>
      <w:r w:rsidR="002516BB" w:rsidRPr="002516BB">
        <w:rPr>
          <w:rStyle w:val="af7"/>
          <w:i w:val="0"/>
          <w:sz w:val="30"/>
          <w:szCs w:val="30"/>
          <w:u w:val="none"/>
        </w:rPr>
        <w:t>действующее вещество</w:t>
      </w:r>
      <w:r w:rsidR="002516BB">
        <w:rPr>
          <w:rStyle w:val="af7"/>
          <w:i w:val="0"/>
          <w:sz w:val="30"/>
          <w:szCs w:val="30"/>
          <w:u w:val="none"/>
        </w:rPr>
        <w:t>,</w:t>
      </w:r>
      <w:r w:rsidRPr="002516BB">
        <w:rPr>
          <w:rStyle w:val="af7"/>
          <w:i w:val="0"/>
          <w:sz w:val="30"/>
          <w:szCs w:val="30"/>
          <w:u w:val="none"/>
        </w:rPr>
        <w:t xml:space="preserve"> инкапсулированное действующее вещество» (entrapped or encapsulated active substance)</w:t>
      </w:r>
      <w:r w:rsidRPr="002516BB">
        <w:rPr>
          <w:sz w:val="30"/>
          <w:szCs w:val="30"/>
        </w:rPr>
        <w:t xml:space="preserve"> – действующее вещество, находящееся внутри липосомы и отделенное от биологической матрицы одной или более липидной мембраной;</w:t>
      </w:r>
    </w:p>
    <w:p w14:paraId="3C30827F" w14:textId="77777777" w:rsidR="001472D7" w:rsidRPr="00C94718" w:rsidRDefault="001472D7" w:rsidP="007A6D92">
      <w:pPr>
        <w:pStyle w:val="a0"/>
        <w:numPr>
          <w:ilvl w:val="0"/>
          <w:numId w:val="0"/>
        </w:numPr>
        <w:tabs>
          <w:tab w:val="left" w:pos="993"/>
        </w:tabs>
        <w:spacing w:after="0" w:line="360" w:lineRule="auto"/>
        <w:ind w:firstLine="709"/>
        <w:rPr>
          <w:sz w:val="30"/>
          <w:szCs w:val="30"/>
        </w:rPr>
      </w:pPr>
      <w:r w:rsidRPr="002516BB">
        <w:rPr>
          <w:sz w:val="30"/>
          <w:szCs w:val="30"/>
        </w:rPr>
        <w:t>«текучесть мембраны» (</w:t>
      </w:r>
      <w:r w:rsidRPr="002516BB">
        <w:rPr>
          <w:sz w:val="30"/>
          <w:szCs w:val="30"/>
          <w:lang w:val="en-US"/>
        </w:rPr>
        <w:t>membrane</w:t>
      </w:r>
      <w:r w:rsidRPr="002516BB">
        <w:rPr>
          <w:sz w:val="30"/>
          <w:szCs w:val="30"/>
        </w:rPr>
        <w:t xml:space="preserve"> </w:t>
      </w:r>
      <w:r w:rsidRPr="002516BB">
        <w:rPr>
          <w:sz w:val="30"/>
          <w:szCs w:val="30"/>
          <w:lang w:val="en-US"/>
        </w:rPr>
        <w:t>fluidity</w:t>
      </w:r>
      <w:r w:rsidRPr="002516BB">
        <w:rPr>
          <w:sz w:val="30"/>
          <w:szCs w:val="30"/>
        </w:rPr>
        <w:t>) – способность большей части липидов и белков, входящих в состав мембраны, диффундировать в пределах ее липидного бислоя.</w:t>
      </w:r>
    </w:p>
    <w:p w14:paraId="2C0B1E00" w14:textId="6AEA5BC3" w:rsidR="00806151" w:rsidRPr="00C94718" w:rsidRDefault="00F23AAA" w:rsidP="00513E93">
      <w:pPr>
        <w:pStyle w:val="3"/>
        <w:keepNext w:val="0"/>
        <w:keepLines w:val="0"/>
        <w:widowControl/>
        <w:spacing w:before="360" w:after="360"/>
        <w:jc w:val="center"/>
        <w:rPr>
          <w:rFonts w:ascii="Times New Roman" w:hAnsi="Times New Roman" w:cs="Times New Roman"/>
          <w:b w:val="0"/>
          <w:color w:val="auto"/>
          <w:sz w:val="30"/>
          <w:szCs w:val="30"/>
        </w:rPr>
      </w:pPr>
      <w:bookmarkStart w:id="6" w:name="_Toc487885987"/>
      <w:bookmarkStart w:id="7" w:name="_Toc491094940"/>
      <w:r w:rsidRPr="00C94718">
        <w:rPr>
          <w:rFonts w:ascii="Times New Roman" w:hAnsi="Times New Roman" w:cs="Times New Roman"/>
          <w:b w:val="0"/>
          <w:color w:val="auto"/>
          <w:sz w:val="30"/>
          <w:szCs w:val="30"/>
          <w:lang w:val="en-US"/>
        </w:rPr>
        <w:t>I</w:t>
      </w:r>
      <w:r w:rsidR="00487B83" w:rsidRPr="00C94718">
        <w:rPr>
          <w:rFonts w:ascii="Times New Roman" w:hAnsi="Times New Roman" w:cs="Times New Roman"/>
          <w:b w:val="0"/>
          <w:color w:val="auto"/>
          <w:sz w:val="30"/>
          <w:szCs w:val="30"/>
          <w:lang w:val="en-US"/>
        </w:rPr>
        <w:t>II</w:t>
      </w:r>
      <w:r w:rsidR="00173BB9" w:rsidRPr="00C94718">
        <w:rPr>
          <w:rFonts w:ascii="Times New Roman" w:hAnsi="Times New Roman" w:cs="Times New Roman"/>
          <w:b w:val="0"/>
          <w:color w:val="auto"/>
          <w:sz w:val="30"/>
          <w:szCs w:val="30"/>
        </w:rPr>
        <w:t>. </w:t>
      </w:r>
      <w:r w:rsidR="00C57F5B" w:rsidRPr="00C94718">
        <w:rPr>
          <w:rFonts w:ascii="Times New Roman" w:hAnsi="Times New Roman" w:cs="Times New Roman"/>
          <w:b w:val="0"/>
          <w:color w:val="auto"/>
          <w:sz w:val="30"/>
          <w:szCs w:val="30"/>
        </w:rPr>
        <w:t xml:space="preserve">Общие требования к </w:t>
      </w:r>
      <w:r w:rsidR="00806151" w:rsidRPr="00C94718">
        <w:rPr>
          <w:rFonts w:ascii="Times New Roman" w:hAnsi="Times New Roman" w:cs="Times New Roman"/>
          <w:b w:val="0"/>
          <w:color w:val="auto"/>
          <w:sz w:val="30"/>
          <w:szCs w:val="30"/>
        </w:rPr>
        <w:t>качеств</w:t>
      </w:r>
      <w:bookmarkEnd w:id="6"/>
      <w:bookmarkEnd w:id="7"/>
      <w:r w:rsidR="00C57F5B" w:rsidRPr="00C94718">
        <w:rPr>
          <w:rFonts w:ascii="Times New Roman" w:hAnsi="Times New Roman" w:cs="Times New Roman"/>
          <w:b w:val="0"/>
          <w:color w:val="auto"/>
          <w:sz w:val="30"/>
          <w:szCs w:val="30"/>
        </w:rPr>
        <w:t>у</w:t>
      </w:r>
      <w:r w:rsidR="00C57F5B" w:rsidRPr="00C94718">
        <w:rPr>
          <w:rFonts w:ascii="Times New Roman" w:hAnsi="Times New Roman" w:cs="Times New Roman"/>
          <w:b w:val="0"/>
          <w:color w:val="auto"/>
          <w:sz w:val="30"/>
          <w:szCs w:val="30"/>
        </w:rPr>
        <w:br/>
        <w:t>липосомальных лекарственных препаратов</w:t>
      </w:r>
    </w:p>
    <w:p w14:paraId="418AB400" w14:textId="73448108" w:rsidR="00806151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>Критич</w:t>
      </w:r>
      <w:r w:rsidR="00D5169E" w:rsidRPr="00C94718">
        <w:rPr>
          <w:rFonts w:ascii="Times New Roman" w:hAnsi="Times New Roman" w:cs="Times New Roman"/>
          <w:sz w:val="30"/>
          <w:szCs w:val="30"/>
        </w:rPr>
        <w:t xml:space="preserve">ные </w:t>
      </w:r>
      <w:r w:rsidRPr="00C94718">
        <w:rPr>
          <w:rFonts w:ascii="Times New Roman" w:hAnsi="Times New Roman" w:cs="Times New Roman"/>
          <w:sz w:val="30"/>
          <w:szCs w:val="30"/>
        </w:rPr>
        <w:t>показатели качества липосомальных</w:t>
      </w:r>
      <w:r w:rsidR="00F23AAA" w:rsidRPr="00C94718">
        <w:rPr>
          <w:rFonts w:ascii="Times New Roman" w:hAnsi="Times New Roman" w:cs="Times New Roman"/>
          <w:sz w:val="30"/>
          <w:szCs w:val="30"/>
        </w:rPr>
        <w:t xml:space="preserve"> лекарственных</w:t>
      </w:r>
      <w:r w:rsidRPr="00C94718">
        <w:rPr>
          <w:rFonts w:ascii="Times New Roman" w:hAnsi="Times New Roman" w:cs="Times New Roman"/>
          <w:sz w:val="30"/>
          <w:szCs w:val="30"/>
        </w:rPr>
        <w:t xml:space="preserve"> препаратов могут оказывать </w:t>
      </w:r>
      <w:r w:rsidR="00C57F5B" w:rsidRPr="00C94718">
        <w:rPr>
          <w:rFonts w:ascii="Times New Roman" w:hAnsi="Times New Roman" w:cs="Times New Roman"/>
          <w:sz w:val="30"/>
          <w:szCs w:val="30"/>
        </w:rPr>
        <w:t>значимое</w:t>
      </w:r>
      <w:r w:rsidRPr="00C94718">
        <w:rPr>
          <w:rFonts w:ascii="Times New Roman" w:hAnsi="Times New Roman" w:cs="Times New Roman"/>
          <w:sz w:val="30"/>
          <w:szCs w:val="30"/>
        </w:rPr>
        <w:t xml:space="preserve"> влияние на фармакокинетические и фармакодинамические свойства </w:t>
      </w:r>
      <w:r w:rsidRPr="00C94718">
        <w:rPr>
          <w:rStyle w:val="af9"/>
          <w:rFonts w:ascii="Times New Roman" w:hAnsi="Times New Roman" w:cs="Times New Roman"/>
          <w:sz w:val="30"/>
          <w:szCs w:val="30"/>
        </w:rPr>
        <w:t>in</w:t>
      </w:r>
      <w:r w:rsidR="00FB2071" w:rsidRPr="00C94718">
        <w:rPr>
          <w:rStyle w:val="af9"/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Style w:val="af9"/>
          <w:rFonts w:ascii="Times New Roman" w:hAnsi="Times New Roman" w:cs="Times New Roman"/>
          <w:sz w:val="30"/>
          <w:szCs w:val="30"/>
        </w:rPr>
        <w:t>vivo</w:t>
      </w:r>
      <w:r w:rsidR="00C57F5B" w:rsidRPr="00C94718">
        <w:rPr>
          <w:rStyle w:val="af9"/>
          <w:rFonts w:ascii="Times New Roman" w:hAnsi="Times New Roman" w:cs="Times New Roman"/>
          <w:i w:val="0"/>
          <w:sz w:val="30"/>
          <w:szCs w:val="30"/>
        </w:rPr>
        <w:t xml:space="preserve"> </w:t>
      </w:r>
      <w:r w:rsidR="002516BB">
        <w:rPr>
          <w:rStyle w:val="af9"/>
          <w:rFonts w:ascii="Times New Roman" w:hAnsi="Times New Roman" w:cs="Times New Roman"/>
          <w:i w:val="0"/>
          <w:sz w:val="30"/>
          <w:szCs w:val="30"/>
        </w:rPr>
        <w:t>по следующим причинам</w:t>
      </w:r>
      <w:r w:rsidRPr="00C94718">
        <w:rPr>
          <w:rFonts w:ascii="Times New Roman" w:hAnsi="Times New Roman" w:cs="Times New Roman"/>
          <w:sz w:val="30"/>
          <w:szCs w:val="30"/>
        </w:rPr>
        <w:t>:</w:t>
      </w:r>
    </w:p>
    <w:p w14:paraId="01284137" w14:textId="5B09CB48" w:rsidR="00806151" w:rsidRPr="00C94718" w:rsidRDefault="00DE4B45" w:rsidP="00513E93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C94718">
        <w:rPr>
          <w:sz w:val="30"/>
          <w:szCs w:val="30"/>
        </w:rPr>
        <w:t>а) </w:t>
      </w:r>
      <w:r w:rsidR="00806151" w:rsidRPr="00C94718">
        <w:rPr>
          <w:sz w:val="30"/>
          <w:szCs w:val="30"/>
        </w:rPr>
        <w:t xml:space="preserve">скорость высвобождения действующего вещества из липосом может влиять на </w:t>
      </w:r>
      <w:r w:rsidR="001104C8" w:rsidRPr="00C94718">
        <w:rPr>
          <w:sz w:val="30"/>
          <w:szCs w:val="30"/>
        </w:rPr>
        <w:t xml:space="preserve">фармакокинетику </w:t>
      </w:r>
      <w:r w:rsidR="00806151" w:rsidRPr="00C94718">
        <w:rPr>
          <w:sz w:val="30"/>
          <w:szCs w:val="30"/>
        </w:rPr>
        <w:t xml:space="preserve">и </w:t>
      </w:r>
      <w:r w:rsidR="001104C8" w:rsidRPr="00C94718">
        <w:rPr>
          <w:sz w:val="30"/>
          <w:szCs w:val="30"/>
        </w:rPr>
        <w:t>фармакодинамику</w:t>
      </w:r>
      <w:r w:rsidR="008B4BFA" w:rsidRPr="00C94718">
        <w:rPr>
          <w:sz w:val="30"/>
          <w:szCs w:val="30"/>
        </w:rPr>
        <w:t>,</w:t>
      </w:r>
      <w:r w:rsidR="00806151" w:rsidRPr="00C94718">
        <w:rPr>
          <w:sz w:val="30"/>
          <w:szCs w:val="30"/>
        </w:rPr>
        <w:t xml:space="preserve"> </w:t>
      </w:r>
      <w:r w:rsidR="00513E93" w:rsidRPr="00C94718">
        <w:rPr>
          <w:sz w:val="30"/>
          <w:szCs w:val="30"/>
        </w:rPr>
        <w:t xml:space="preserve">а также </w:t>
      </w:r>
      <w:r w:rsidR="002516BB">
        <w:rPr>
          <w:sz w:val="30"/>
          <w:szCs w:val="30"/>
        </w:rPr>
        <w:br/>
      </w:r>
      <w:r w:rsidR="00806151" w:rsidRPr="00C94718">
        <w:rPr>
          <w:sz w:val="30"/>
          <w:szCs w:val="30"/>
        </w:rPr>
        <w:t xml:space="preserve">на профиль безопасности и эффективности </w:t>
      </w:r>
      <w:r w:rsidR="00F23AAA" w:rsidRPr="00C94718">
        <w:rPr>
          <w:sz w:val="30"/>
          <w:szCs w:val="30"/>
        </w:rPr>
        <w:t xml:space="preserve">липосомального </w:t>
      </w:r>
      <w:r w:rsidR="00806151" w:rsidRPr="00C94718">
        <w:rPr>
          <w:sz w:val="30"/>
          <w:szCs w:val="30"/>
        </w:rPr>
        <w:t>лекарственного препарата;</w:t>
      </w:r>
    </w:p>
    <w:p w14:paraId="005A8CF6" w14:textId="200EDC5D" w:rsidR="00806151" w:rsidRPr="00C94718" w:rsidRDefault="00DE4B45" w:rsidP="00513E93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C94718">
        <w:rPr>
          <w:sz w:val="30"/>
          <w:szCs w:val="30"/>
        </w:rPr>
        <w:t>б) </w:t>
      </w:r>
      <w:r w:rsidR="001104C8" w:rsidRPr="00C94718">
        <w:rPr>
          <w:sz w:val="30"/>
          <w:szCs w:val="30"/>
        </w:rPr>
        <w:t>связанное</w:t>
      </w:r>
      <w:r w:rsidR="00806151" w:rsidRPr="00C94718">
        <w:rPr>
          <w:sz w:val="30"/>
          <w:szCs w:val="30"/>
        </w:rPr>
        <w:t xml:space="preserve"> действующее вещество может не обладать биологической доступностью и </w:t>
      </w:r>
      <w:r w:rsidR="001104C8" w:rsidRPr="00C94718">
        <w:rPr>
          <w:sz w:val="30"/>
          <w:szCs w:val="30"/>
        </w:rPr>
        <w:t xml:space="preserve">может </w:t>
      </w:r>
      <w:r w:rsidR="00806151" w:rsidRPr="00C94718">
        <w:rPr>
          <w:sz w:val="30"/>
          <w:szCs w:val="30"/>
        </w:rPr>
        <w:t>быть защищено от деградации,</w:t>
      </w:r>
      <w:r w:rsidR="002516BB">
        <w:rPr>
          <w:sz w:val="30"/>
          <w:szCs w:val="30"/>
        </w:rPr>
        <w:br/>
      </w:r>
      <w:r w:rsidR="00806151" w:rsidRPr="00C94718">
        <w:rPr>
          <w:sz w:val="30"/>
          <w:szCs w:val="30"/>
        </w:rPr>
        <w:t>а также от метаболизма при нахождении в липосоме</w:t>
      </w:r>
      <w:r w:rsidR="00513E93" w:rsidRPr="00C94718">
        <w:rPr>
          <w:sz w:val="30"/>
          <w:szCs w:val="30"/>
        </w:rPr>
        <w:t>;</w:t>
      </w:r>
    </w:p>
    <w:p w14:paraId="2CDE72C4" w14:textId="7BF7542C" w:rsidR="00DE4B45" w:rsidRPr="00C94718" w:rsidRDefault="00DE4B45" w:rsidP="00513E93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C94718">
        <w:rPr>
          <w:sz w:val="30"/>
          <w:szCs w:val="30"/>
        </w:rPr>
        <w:t>в) </w:t>
      </w:r>
      <w:r w:rsidR="00513E93" w:rsidRPr="00C94718">
        <w:rPr>
          <w:sz w:val="30"/>
          <w:szCs w:val="30"/>
        </w:rPr>
        <w:t>фармакокинетика</w:t>
      </w:r>
      <w:r w:rsidR="00806151" w:rsidRPr="00C94718">
        <w:rPr>
          <w:sz w:val="30"/>
          <w:szCs w:val="30"/>
        </w:rPr>
        <w:t xml:space="preserve"> </w:t>
      </w:r>
      <w:r w:rsidR="00C9100B">
        <w:rPr>
          <w:sz w:val="30"/>
          <w:szCs w:val="30"/>
        </w:rPr>
        <w:t>связ</w:t>
      </w:r>
      <w:r w:rsidR="00806151" w:rsidRPr="00C94718">
        <w:rPr>
          <w:sz w:val="30"/>
          <w:szCs w:val="30"/>
        </w:rPr>
        <w:t xml:space="preserve">анного </w:t>
      </w:r>
      <w:r w:rsidR="002516BB">
        <w:rPr>
          <w:sz w:val="30"/>
          <w:szCs w:val="30"/>
        </w:rPr>
        <w:t xml:space="preserve">действующего </w:t>
      </w:r>
      <w:r w:rsidR="00806151" w:rsidRPr="00C94718">
        <w:rPr>
          <w:sz w:val="30"/>
          <w:szCs w:val="30"/>
        </w:rPr>
        <w:t xml:space="preserve">вещества может </w:t>
      </w:r>
      <w:r w:rsidR="00B3535F" w:rsidRPr="00C94718">
        <w:rPr>
          <w:sz w:val="30"/>
          <w:szCs w:val="30"/>
        </w:rPr>
        <w:t xml:space="preserve">контролироваться </w:t>
      </w:r>
      <w:r w:rsidR="00513E93" w:rsidRPr="00C94718">
        <w:rPr>
          <w:sz w:val="30"/>
          <w:szCs w:val="30"/>
        </w:rPr>
        <w:t>фармакокинетикой</w:t>
      </w:r>
      <w:r w:rsidR="00B3535F" w:rsidRPr="00C94718">
        <w:rPr>
          <w:sz w:val="30"/>
          <w:szCs w:val="30"/>
        </w:rPr>
        <w:t xml:space="preserve"> </w:t>
      </w:r>
      <w:r w:rsidR="00806151" w:rsidRPr="00C94718">
        <w:rPr>
          <w:sz w:val="30"/>
          <w:szCs w:val="30"/>
        </w:rPr>
        <w:t>носителя (</w:t>
      </w:r>
      <w:r w:rsidR="00C44DDF" w:rsidRPr="00C94718">
        <w:rPr>
          <w:sz w:val="30"/>
          <w:szCs w:val="30"/>
        </w:rPr>
        <w:t>то есть</w:t>
      </w:r>
      <w:r w:rsidR="00806151" w:rsidRPr="00C94718">
        <w:rPr>
          <w:sz w:val="30"/>
          <w:szCs w:val="30"/>
        </w:rPr>
        <w:t xml:space="preserve"> липосом), на которую </w:t>
      </w:r>
      <w:r w:rsidRPr="00C94718">
        <w:rPr>
          <w:sz w:val="30"/>
          <w:szCs w:val="30"/>
        </w:rPr>
        <w:t xml:space="preserve">в свою очередь </w:t>
      </w:r>
      <w:r w:rsidR="00806151" w:rsidRPr="00C94718">
        <w:rPr>
          <w:sz w:val="30"/>
          <w:szCs w:val="30"/>
        </w:rPr>
        <w:t>влияют</w:t>
      </w:r>
      <w:r w:rsidRPr="00C94718">
        <w:rPr>
          <w:sz w:val="30"/>
          <w:szCs w:val="30"/>
        </w:rPr>
        <w:t>:</w:t>
      </w:r>
    </w:p>
    <w:p w14:paraId="6CE58D6C" w14:textId="5C5944C9" w:rsidR="00DE4B45" w:rsidRPr="00C94718" w:rsidRDefault="00806151" w:rsidP="00513E93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C94718">
        <w:rPr>
          <w:sz w:val="30"/>
          <w:szCs w:val="30"/>
        </w:rPr>
        <w:lastRenderedPageBreak/>
        <w:t>физико-химические свойства липосом</w:t>
      </w:r>
      <w:r w:rsidR="00DE4B45" w:rsidRPr="00C94718">
        <w:rPr>
          <w:sz w:val="30"/>
          <w:szCs w:val="30"/>
        </w:rPr>
        <w:t>;</w:t>
      </w:r>
    </w:p>
    <w:p w14:paraId="3D6F4FDC" w14:textId="71900ADB" w:rsidR="00DE4B45" w:rsidRPr="00C94718" w:rsidRDefault="00806151" w:rsidP="00513E93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C94718">
        <w:rPr>
          <w:sz w:val="30"/>
          <w:szCs w:val="30"/>
        </w:rPr>
        <w:t xml:space="preserve">физико-химическое состояние </w:t>
      </w:r>
      <w:r w:rsidR="00C9100B">
        <w:rPr>
          <w:sz w:val="30"/>
          <w:szCs w:val="30"/>
        </w:rPr>
        <w:t>связ</w:t>
      </w:r>
      <w:r w:rsidRPr="00C94718">
        <w:rPr>
          <w:sz w:val="30"/>
          <w:szCs w:val="30"/>
        </w:rPr>
        <w:t>анного действующего вещества</w:t>
      </w:r>
      <w:r w:rsidR="00DE4B45" w:rsidRPr="00C94718">
        <w:rPr>
          <w:sz w:val="30"/>
          <w:szCs w:val="30"/>
        </w:rPr>
        <w:t>;</w:t>
      </w:r>
    </w:p>
    <w:p w14:paraId="72578CDA" w14:textId="52539087" w:rsidR="00806151" w:rsidRPr="00C94718" w:rsidRDefault="00806151" w:rsidP="00513E93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C94718">
        <w:rPr>
          <w:sz w:val="30"/>
          <w:szCs w:val="30"/>
        </w:rPr>
        <w:t>взаимодействи</w:t>
      </w:r>
      <w:r w:rsidR="00DE4B45" w:rsidRPr="00C94718">
        <w:rPr>
          <w:sz w:val="30"/>
          <w:szCs w:val="30"/>
        </w:rPr>
        <w:t>е</w:t>
      </w:r>
      <w:r w:rsidR="008B4BFA" w:rsidRPr="00C94718">
        <w:rPr>
          <w:sz w:val="30"/>
          <w:szCs w:val="30"/>
        </w:rPr>
        <w:t>,</w:t>
      </w:r>
      <w:r w:rsidR="00DE4B45" w:rsidRPr="00C94718">
        <w:rPr>
          <w:sz w:val="30"/>
          <w:szCs w:val="30"/>
        </w:rPr>
        <w:t xml:space="preserve"> которое возникает</w:t>
      </w:r>
      <w:r w:rsidRPr="00C94718">
        <w:rPr>
          <w:sz w:val="30"/>
          <w:szCs w:val="30"/>
        </w:rPr>
        <w:t xml:space="preserve"> между компонентами липосомы и биологической средой или котор</w:t>
      </w:r>
      <w:r w:rsidR="00DE4B45" w:rsidRPr="00C94718">
        <w:rPr>
          <w:sz w:val="30"/>
          <w:szCs w:val="30"/>
        </w:rPr>
        <w:t>ое</w:t>
      </w:r>
      <w:r w:rsidRPr="00C94718">
        <w:rPr>
          <w:sz w:val="30"/>
          <w:szCs w:val="30"/>
        </w:rPr>
        <w:t xml:space="preserve"> определяется ими;</w:t>
      </w:r>
    </w:p>
    <w:p w14:paraId="23C3708C" w14:textId="77777777" w:rsidR="00806151" w:rsidRPr="00C94718" w:rsidRDefault="00DE4B45" w:rsidP="00513E93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C94718">
        <w:rPr>
          <w:sz w:val="30"/>
          <w:szCs w:val="30"/>
        </w:rPr>
        <w:t>г) </w:t>
      </w:r>
      <w:r w:rsidR="00806151" w:rsidRPr="00C94718">
        <w:rPr>
          <w:sz w:val="30"/>
          <w:szCs w:val="30"/>
        </w:rPr>
        <w:t xml:space="preserve">состав препарата может влиять на </w:t>
      </w:r>
      <w:r w:rsidR="00B3535F" w:rsidRPr="00C94718">
        <w:rPr>
          <w:sz w:val="30"/>
          <w:szCs w:val="30"/>
        </w:rPr>
        <w:t>поглощение</w:t>
      </w:r>
      <w:r w:rsidR="00806151" w:rsidRPr="00C94718">
        <w:rPr>
          <w:sz w:val="30"/>
          <w:szCs w:val="30"/>
        </w:rPr>
        <w:t xml:space="preserve"> и распределение</w:t>
      </w:r>
      <w:r w:rsidR="00B3535F" w:rsidRPr="00C94718">
        <w:rPr>
          <w:sz w:val="30"/>
          <w:szCs w:val="30"/>
        </w:rPr>
        <w:t xml:space="preserve"> действующего вещества </w:t>
      </w:r>
      <w:r w:rsidR="005776F5" w:rsidRPr="00C94718">
        <w:rPr>
          <w:sz w:val="30"/>
          <w:szCs w:val="30"/>
        </w:rPr>
        <w:t>в тканях</w:t>
      </w:r>
      <w:r w:rsidR="00806151" w:rsidRPr="00C94718">
        <w:rPr>
          <w:sz w:val="30"/>
          <w:szCs w:val="30"/>
        </w:rPr>
        <w:t>.</w:t>
      </w:r>
    </w:p>
    <w:p w14:paraId="1BC16D53" w14:textId="52B1F760" w:rsidR="00806151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Перед началом доклинической и клинической разработки </w:t>
      </w:r>
      <w:r w:rsidR="00B35E05" w:rsidRPr="00C94718">
        <w:rPr>
          <w:rFonts w:ascii="Times New Roman" w:hAnsi="Times New Roman" w:cs="Times New Roman"/>
          <w:sz w:val="30"/>
          <w:szCs w:val="30"/>
        </w:rPr>
        <w:t xml:space="preserve">липосомального </w:t>
      </w:r>
      <w:r w:rsidR="00DE4B45" w:rsidRPr="00C94718">
        <w:rPr>
          <w:rFonts w:ascii="Times New Roman" w:hAnsi="Times New Roman" w:cs="Times New Roman"/>
          <w:sz w:val="30"/>
          <w:szCs w:val="30"/>
        </w:rPr>
        <w:t xml:space="preserve">лекарственного </w:t>
      </w:r>
      <w:r w:rsidR="00B35E05" w:rsidRPr="00C94718">
        <w:rPr>
          <w:rFonts w:ascii="Times New Roman" w:hAnsi="Times New Roman" w:cs="Times New Roman"/>
          <w:sz w:val="30"/>
          <w:szCs w:val="30"/>
        </w:rPr>
        <w:t xml:space="preserve">препарата </w:t>
      </w:r>
      <w:r w:rsidRPr="00C94718">
        <w:rPr>
          <w:rFonts w:ascii="Times New Roman" w:hAnsi="Times New Roman" w:cs="Times New Roman"/>
          <w:sz w:val="30"/>
          <w:szCs w:val="30"/>
        </w:rPr>
        <w:t xml:space="preserve">следует подтвердить фармацевтическую сопоставимость между </w:t>
      </w:r>
      <w:r w:rsidR="0071615F">
        <w:rPr>
          <w:rFonts w:ascii="Times New Roman" w:hAnsi="Times New Roman" w:cs="Times New Roman"/>
          <w:sz w:val="30"/>
          <w:szCs w:val="30"/>
        </w:rPr>
        <w:t>воспроизведенным</w:t>
      </w:r>
      <w:r w:rsidR="00D243D6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 xml:space="preserve">и </w:t>
      </w:r>
      <w:r w:rsidR="00834435" w:rsidRPr="00C94718">
        <w:rPr>
          <w:rFonts w:ascii="Times New Roman" w:hAnsi="Times New Roman" w:cs="Times New Roman"/>
          <w:sz w:val="30"/>
          <w:szCs w:val="30"/>
        </w:rPr>
        <w:t>референтным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D243D6">
        <w:rPr>
          <w:rFonts w:ascii="Times New Roman" w:hAnsi="Times New Roman" w:cs="Times New Roman"/>
          <w:sz w:val="30"/>
          <w:szCs w:val="30"/>
        </w:rPr>
        <w:t xml:space="preserve">липосомальными </w:t>
      </w:r>
      <w:r w:rsidR="00867E6F">
        <w:rPr>
          <w:rFonts w:ascii="Times New Roman" w:hAnsi="Times New Roman" w:cs="Times New Roman"/>
          <w:sz w:val="30"/>
          <w:szCs w:val="30"/>
        </w:rPr>
        <w:t>лекарственными</w:t>
      </w:r>
      <w:r w:rsidR="00D243D6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>препарат</w:t>
      </w:r>
      <w:r w:rsidR="00D243D6">
        <w:rPr>
          <w:rFonts w:ascii="Times New Roman" w:hAnsi="Times New Roman" w:cs="Times New Roman"/>
          <w:sz w:val="30"/>
          <w:szCs w:val="30"/>
        </w:rPr>
        <w:t>ами</w:t>
      </w:r>
      <w:r w:rsidRPr="00C94718">
        <w:rPr>
          <w:rFonts w:ascii="Times New Roman" w:hAnsi="Times New Roman" w:cs="Times New Roman"/>
          <w:sz w:val="30"/>
          <w:szCs w:val="30"/>
        </w:rPr>
        <w:t xml:space="preserve">. Вследствие сложности состава липосомальных </w:t>
      </w:r>
      <w:r w:rsidR="00C44F86" w:rsidRPr="00C94718">
        <w:rPr>
          <w:rFonts w:ascii="Times New Roman" w:hAnsi="Times New Roman" w:cs="Times New Roman"/>
          <w:sz w:val="30"/>
          <w:szCs w:val="30"/>
        </w:rPr>
        <w:t xml:space="preserve">лекарственных </w:t>
      </w:r>
      <w:r w:rsidRPr="00C94718">
        <w:rPr>
          <w:rFonts w:ascii="Times New Roman" w:hAnsi="Times New Roman" w:cs="Times New Roman"/>
          <w:sz w:val="30"/>
          <w:szCs w:val="30"/>
        </w:rPr>
        <w:t>препаратов изолированное подтверждение фармацевтической сопоставимости с</w:t>
      </w:r>
      <w:r w:rsidR="002516BB">
        <w:rPr>
          <w:rFonts w:ascii="Times New Roman" w:hAnsi="Times New Roman" w:cs="Times New Roman"/>
          <w:sz w:val="30"/>
          <w:szCs w:val="30"/>
        </w:rPr>
        <w:t xml:space="preserve"> референтным</w:t>
      </w:r>
      <w:r w:rsidRPr="00C94718">
        <w:rPr>
          <w:rFonts w:ascii="Times New Roman" w:hAnsi="Times New Roman" w:cs="Times New Roman"/>
          <w:sz w:val="30"/>
          <w:szCs w:val="30"/>
        </w:rPr>
        <w:t xml:space="preserve"> препаратом не может заменить доклинические и</w:t>
      </w:r>
      <w:r w:rsidR="00513E93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 xml:space="preserve">(или) клинические данные, но может служить обоснованием сокращения объема таких исследований. Объем и сложность </w:t>
      </w:r>
      <w:r w:rsidR="004B58F9" w:rsidRPr="00C94718">
        <w:rPr>
          <w:rFonts w:ascii="Times New Roman" w:hAnsi="Times New Roman" w:cs="Times New Roman"/>
          <w:sz w:val="30"/>
          <w:szCs w:val="30"/>
        </w:rPr>
        <w:t xml:space="preserve">доклинических и </w:t>
      </w:r>
      <w:r w:rsidRPr="00C94718">
        <w:rPr>
          <w:rFonts w:ascii="Times New Roman" w:hAnsi="Times New Roman" w:cs="Times New Roman"/>
          <w:sz w:val="30"/>
          <w:szCs w:val="30"/>
        </w:rPr>
        <w:t>клинических исследований должны определяться результатами исследований сопоставимости на каждой стадии.</w:t>
      </w:r>
    </w:p>
    <w:p w14:paraId="668BC10C" w14:textId="77777777" w:rsidR="00806151" w:rsidRPr="00C94718" w:rsidRDefault="00C44F86" w:rsidP="005178D7">
      <w:pPr>
        <w:pStyle w:val="4"/>
        <w:widowControl/>
        <w:spacing w:before="360" w:after="360"/>
        <w:ind w:left="0"/>
        <w:jc w:val="center"/>
        <w:rPr>
          <w:rFonts w:ascii="Times New Roman" w:hAnsi="Times New Roman" w:cs="Times New Roman"/>
          <w:b w:val="0"/>
          <w:i w:val="0"/>
          <w:sz w:val="30"/>
          <w:szCs w:val="30"/>
        </w:rPr>
      </w:pPr>
      <w:bookmarkStart w:id="8" w:name="_Toc487885988"/>
      <w:r w:rsidRPr="00C94718">
        <w:rPr>
          <w:rFonts w:ascii="Times New Roman" w:hAnsi="Times New Roman" w:cs="Times New Roman"/>
          <w:b w:val="0"/>
          <w:i w:val="0"/>
          <w:sz w:val="30"/>
          <w:szCs w:val="30"/>
        </w:rPr>
        <w:t>1. </w:t>
      </w:r>
      <w:r w:rsidR="00806151" w:rsidRPr="00C94718">
        <w:rPr>
          <w:rFonts w:ascii="Times New Roman" w:hAnsi="Times New Roman" w:cs="Times New Roman"/>
          <w:b w:val="0"/>
          <w:i w:val="0"/>
          <w:sz w:val="30"/>
          <w:szCs w:val="30"/>
        </w:rPr>
        <w:t>Установление характеристик качества</w:t>
      </w:r>
      <w:bookmarkEnd w:id="8"/>
    </w:p>
    <w:p w14:paraId="1A79D688" w14:textId="78778A17" w:rsidR="00806151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Критичным для обеспечения качества липосомального </w:t>
      </w:r>
      <w:r w:rsidR="00C44F86" w:rsidRPr="00C94718">
        <w:rPr>
          <w:rFonts w:ascii="Times New Roman" w:hAnsi="Times New Roman" w:cs="Times New Roman"/>
          <w:sz w:val="30"/>
          <w:szCs w:val="30"/>
        </w:rPr>
        <w:t xml:space="preserve">лекарственного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препарата является правильное определение его значимых физико-химических свойств. При </w:t>
      </w:r>
      <w:r w:rsidR="00DE4B45" w:rsidRPr="00C94718">
        <w:rPr>
          <w:rFonts w:ascii="Times New Roman" w:hAnsi="Times New Roman" w:cs="Times New Roman"/>
          <w:sz w:val="30"/>
          <w:szCs w:val="30"/>
        </w:rPr>
        <w:t>подготовке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B35E05" w:rsidRPr="00C94718">
        <w:rPr>
          <w:rFonts w:ascii="Times New Roman" w:hAnsi="Times New Roman" w:cs="Times New Roman"/>
          <w:sz w:val="30"/>
          <w:szCs w:val="30"/>
        </w:rPr>
        <w:t>регистрационн</w:t>
      </w:r>
      <w:r w:rsidR="00A266DE">
        <w:rPr>
          <w:rFonts w:ascii="Times New Roman" w:hAnsi="Times New Roman" w:cs="Times New Roman"/>
          <w:sz w:val="30"/>
          <w:szCs w:val="30"/>
        </w:rPr>
        <w:t>ых</w:t>
      </w:r>
      <w:r w:rsidR="00B35E05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 xml:space="preserve">досье липосомальных </w:t>
      </w:r>
      <w:r w:rsidR="00C44F86" w:rsidRPr="00C94718">
        <w:rPr>
          <w:rFonts w:ascii="Times New Roman" w:hAnsi="Times New Roman" w:cs="Times New Roman"/>
          <w:sz w:val="30"/>
          <w:szCs w:val="30"/>
        </w:rPr>
        <w:t xml:space="preserve">лекарственных </w:t>
      </w:r>
      <w:r w:rsidR="00A266DE" w:rsidRPr="00C94718">
        <w:rPr>
          <w:rFonts w:ascii="Times New Roman" w:hAnsi="Times New Roman" w:cs="Times New Roman"/>
          <w:sz w:val="30"/>
          <w:szCs w:val="30"/>
        </w:rPr>
        <w:t>препаратов</w:t>
      </w:r>
      <w:r w:rsidR="00A266DE">
        <w:rPr>
          <w:rFonts w:ascii="Times New Roman" w:hAnsi="Times New Roman" w:cs="Times New Roman"/>
          <w:sz w:val="30"/>
          <w:szCs w:val="30"/>
        </w:rPr>
        <w:t xml:space="preserve"> всех видов </w:t>
      </w:r>
      <w:r w:rsidRPr="00C94718">
        <w:rPr>
          <w:rFonts w:ascii="Times New Roman" w:hAnsi="Times New Roman" w:cs="Times New Roman"/>
          <w:sz w:val="30"/>
          <w:szCs w:val="30"/>
        </w:rPr>
        <w:t xml:space="preserve">необходимо </w:t>
      </w:r>
      <w:r w:rsidR="004B58F9" w:rsidRPr="00C94718">
        <w:rPr>
          <w:rFonts w:ascii="Times New Roman" w:hAnsi="Times New Roman" w:cs="Times New Roman"/>
          <w:sz w:val="30"/>
          <w:szCs w:val="30"/>
        </w:rPr>
        <w:t xml:space="preserve">изучить </w:t>
      </w:r>
      <w:r w:rsidRPr="00C94718">
        <w:rPr>
          <w:rFonts w:ascii="Times New Roman" w:hAnsi="Times New Roman" w:cs="Times New Roman"/>
          <w:sz w:val="30"/>
          <w:szCs w:val="30"/>
        </w:rPr>
        <w:t>следующие параметры:</w:t>
      </w:r>
    </w:p>
    <w:p w14:paraId="4F27EBD5" w14:textId="77777777" w:rsidR="00806151" w:rsidRPr="00C94718" w:rsidRDefault="00806151" w:rsidP="00A266DE">
      <w:pPr>
        <w:pStyle w:val="a0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C94718">
        <w:rPr>
          <w:sz w:val="30"/>
          <w:szCs w:val="30"/>
        </w:rPr>
        <w:t xml:space="preserve">критический анализ липидных компонентов (описание, источник и установление характеристик, производство, количественное </w:t>
      </w:r>
      <w:r w:rsidRPr="00C94718">
        <w:rPr>
          <w:sz w:val="30"/>
          <w:szCs w:val="30"/>
        </w:rPr>
        <w:lastRenderedPageBreak/>
        <w:t>определение, профиль примесей, изомеры и характеристики стабильности);</w:t>
      </w:r>
    </w:p>
    <w:p w14:paraId="498F2EB5" w14:textId="555D4767" w:rsidR="00806151" w:rsidRPr="00C94718" w:rsidRDefault="00806151" w:rsidP="00A266DE">
      <w:pPr>
        <w:pStyle w:val="a0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C94718">
        <w:rPr>
          <w:sz w:val="30"/>
          <w:szCs w:val="30"/>
        </w:rPr>
        <w:t>качество, чистот</w:t>
      </w:r>
      <w:r w:rsidR="00A266DE">
        <w:rPr>
          <w:sz w:val="30"/>
          <w:szCs w:val="30"/>
        </w:rPr>
        <w:t>а</w:t>
      </w:r>
      <w:r w:rsidRPr="00C94718">
        <w:rPr>
          <w:sz w:val="30"/>
          <w:szCs w:val="30"/>
        </w:rPr>
        <w:t xml:space="preserve"> и стабильность прочих критичных вспомогательных веществ;</w:t>
      </w:r>
    </w:p>
    <w:p w14:paraId="14FFB7EA" w14:textId="76890AE3" w:rsidR="00806151" w:rsidRPr="00C94718" w:rsidRDefault="00806151" w:rsidP="00A266DE">
      <w:pPr>
        <w:pStyle w:val="a0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C94718">
        <w:rPr>
          <w:sz w:val="30"/>
          <w:szCs w:val="30"/>
        </w:rPr>
        <w:t>идентификаци</w:t>
      </w:r>
      <w:r w:rsidR="00A266DE">
        <w:rPr>
          <w:sz w:val="30"/>
          <w:szCs w:val="30"/>
        </w:rPr>
        <w:t>я</w:t>
      </w:r>
      <w:r w:rsidRPr="00C94718">
        <w:rPr>
          <w:sz w:val="30"/>
          <w:szCs w:val="30"/>
        </w:rPr>
        <w:t xml:space="preserve"> и контроль ключевых промежуточных продуктов процесса производства;</w:t>
      </w:r>
    </w:p>
    <w:p w14:paraId="313F3D89" w14:textId="1CF98C51" w:rsidR="00806151" w:rsidRPr="00C94718" w:rsidRDefault="00D5169E" w:rsidP="00A266DE">
      <w:pPr>
        <w:pStyle w:val="a0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C94718">
        <w:rPr>
          <w:sz w:val="30"/>
          <w:szCs w:val="30"/>
        </w:rPr>
        <w:t>соответствие</w:t>
      </w:r>
      <w:r w:rsidR="00806151" w:rsidRPr="00C94718">
        <w:rPr>
          <w:sz w:val="30"/>
          <w:szCs w:val="30"/>
        </w:rPr>
        <w:t xml:space="preserve"> отношения «действующее вещество</w:t>
      </w:r>
      <w:r w:rsidR="00A266DE">
        <w:rPr>
          <w:sz w:val="30"/>
          <w:szCs w:val="30"/>
        </w:rPr>
        <w:t xml:space="preserve"> – </w:t>
      </w:r>
      <w:r w:rsidR="00806151" w:rsidRPr="00C94718">
        <w:rPr>
          <w:sz w:val="30"/>
          <w:szCs w:val="30"/>
        </w:rPr>
        <w:t xml:space="preserve">липидные компоненты» на значимых стадиях производства </w:t>
      </w:r>
      <w:r w:rsidRPr="00C94718">
        <w:rPr>
          <w:sz w:val="30"/>
          <w:szCs w:val="30"/>
        </w:rPr>
        <w:t>допустимому</w:t>
      </w:r>
      <w:r w:rsidR="00806151" w:rsidRPr="00C94718">
        <w:rPr>
          <w:sz w:val="30"/>
          <w:szCs w:val="30"/>
        </w:rPr>
        <w:t xml:space="preserve"> диапазон</w:t>
      </w:r>
      <w:r w:rsidRPr="00C94718">
        <w:rPr>
          <w:sz w:val="30"/>
          <w:szCs w:val="30"/>
        </w:rPr>
        <w:t>у</w:t>
      </w:r>
      <w:r w:rsidR="00A266DE">
        <w:rPr>
          <w:sz w:val="30"/>
          <w:szCs w:val="30"/>
        </w:rPr>
        <w:t xml:space="preserve"> (</w:t>
      </w:r>
      <w:r w:rsidR="00806151" w:rsidRPr="00C94718">
        <w:rPr>
          <w:sz w:val="30"/>
          <w:szCs w:val="30"/>
        </w:rPr>
        <w:t>в целях обеспечения постоянства функциональных характеристик препарата</w:t>
      </w:r>
      <w:r w:rsidR="00A266DE">
        <w:rPr>
          <w:sz w:val="30"/>
          <w:szCs w:val="30"/>
        </w:rPr>
        <w:t>)</w:t>
      </w:r>
      <w:r w:rsidR="00806151" w:rsidRPr="00C94718">
        <w:rPr>
          <w:sz w:val="30"/>
          <w:szCs w:val="30"/>
        </w:rPr>
        <w:t>;</w:t>
      </w:r>
    </w:p>
    <w:p w14:paraId="62288D14" w14:textId="69EB62ED" w:rsidR="00806151" w:rsidRPr="00C94718" w:rsidRDefault="00806151" w:rsidP="00A266DE">
      <w:pPr>
        <w:pStyle w:val="a0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C94718">
        <w:rPr>
          <w:sz w:val="30"/>
          <w:szCs w:val="30"/>
        </w:rPr>
        <w:t>морфологи</w:t>
      </w:r>
      <w:r w:rsidR="00A266DE">
        <w:rPr>
          <w:sz w:val="30"/>
          <w:szCs w:val="30"/>
        </w:rPr>
        <w:t>я</w:t>
      </w:r>
      <w:r w:rsidRPr="00C94718">
        <w:rPr>
          <w:sz w:val="30"/>
          <w:szCs w:val="30"/>
        </w:rPr>
        <w:t xml:space="preserve">, средний размер и </w:t>
      </w:r>
      <w:r w:rsidR="00D5169E" w:rsidRPr="00C94718">
        <w:rPr>
          <w:sz w:val="30"/>
          <w:szCs w:val="30"/>
        </w:rPr>
        <w:t xml:space="preserve">распределение </w:t>
      </w:r>
      <w:r w:rsidR="008B4BFA" w:rsidRPr="00C94718">
        <w:rPr>
          <w:sz w:val="30"/>
          <w:szCs w:val="30"/>
        </w:rPr>
        <w:t xml:space="preserve">липосом </w:t>
      </w:r>
      <w:r w:rsidR="00D5169E" w:rsidRPr="00C94718">
        <w:rPr>
          <w:sz w:val="30"/>
          <w:szCs w:val="30"/>
        </w:rPr>
        <w:t>по размеру</w:t>
      </w:r>
      <w:r w:rsidRPr="00C94718">
        <w:rPr>
          <w:sz w:val="30"/>
          <w:szCs w:val="30"/>
        </w:rPr>
        <w:t xml:space="preserve">, </w:t>
      </w:r>
      <w:r w:rsidR="004B58F9" w:rsidRPr="00C94718">
        <w:rPr>
          <w:sz w:val="30"/>
          <w:szCs w:val="30"/>
        </w:rPr>
        <w:t>наличие агрегации</w:t>
      </w:r>
      <w:r w:rsidRPr="00C94718">
        <w:rPr>
          <w:sz w:val="30"/>
          <w:szCs w:val="30"/>
        </w:rPr>
        <w:t>;</w:t>
      </w:r>
    </w:p>
    <w:p w14:paraId="48B93013" w14:textId="276F36D6" w:rsidR="00806151" w:rsidRPr="00C94718" w:rsidRDefault="00806151" w:rsidP="00A266DE">
      <w:pPr>
        <w:pStyle w:val="a0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C94718">
        <w:rPr>
          <w:sz w:val="30"/>
          <w:szCs w:val="30"/>
        </w:rPr>
        <w:t>дол</w:t>
      </w:r>
      <w:r w:rsidR="00A266DE">
        <w:rPr>
          <w:sz w:val="30"/>
          <w:szCs w:val="30"/>
        </w:rPr>
        <w:t>я</w:t>
      </w:r>
      <w:r w:rsidRPr="00C94718">
        <w:rPr>
          <w:sz w:val="30"/>
          <w:szCs w:val="30"/>
        </w:rPr>
        <w:t xml:space="preserve"> </w:t>
      </w:r>
      <w:r w:rsidR="00C9100B">
        <w:rPr>
          <w:sz w:val="30"/>
          <w:szCs w:val="30"/>
        </w:rPr>
        <w:t>связ</w:t>
      </w:r>
      <w:r w:rsidRPr="00C94718">
        <w:rPr>
          <w:sz w:val="30"/>
          <w:szCs w:val="30"/>
        </w:rPr>
        <w:t xml:space="preserve">анного действующего вещества (отношение свободного к </w:t>
      </w:r>
      <w:r w:rsidR="00C9100B">
        <w:rPr>
          <w:sz w:val="30"/>
          <w:szCs w:val="30"/>
        </w:rPr>
        <w:t>связ</w:t>
      </w:r>
      <w:r w:rsidRPr="00C94718">
        <w:rPr>
          <w:sz w:val="30"/>
          <w:szCs w:val="30"/>
        </w:rPr>
        <w:t>анному);</w:t>
      </w:r>
    </w:p>
    <w:p w14:paraId="037633C1" w14:textId="77777777" w:rsidR="00806151" w:rsidRPr="00C94718" w:rsidRDefault="00806151" w:rsidP="00A266DE">
      <w:pPr>
        <w:pStyle w:val="a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rPr>
          <w:sz w:val="30"/>
          <w:szCs w:val="30"/>
        </w:rPr>
      </w:pPr>
      <w:r w:rsidRPr="00C94718">
        <w:rPr>
          <w:sz w:val="30"/>
          <w:szCs w:val="30"/>
        </w:rPr>
        <w:t>стабильность действующего вещества, липидов и функциональных вспомогательных веществ в готовом препарате, включая количественное определение критичных продуктов деградации (например, лизофосфатидилхолина, окисленных</w:t>
      </w:r>
      <w:r w:rsidR="00513E93" w:rsidRPr="00C94718">
        <w:rPr>
          <w:sz w:val="30"/>
          <w:szCs w:val="30"/>
        </w:rPr>
        <w:t xml:space="preserve"> (</w:t>
      </w:r>
      <w:r w:rsidRPr="00C94718">
        <w:rPr>
          <w:sz w:val="30"/>
          <w:szCs w:val="30"/>
        </w:rPr>
        <w:t>гидроли</w:t>
      </w:r>
      <w:r w:rsidR="004B58F9" w:rsidRPr="00C94718">
        <w:rPr>
          <w:sz w:val="30"/>
          <w:szCs w:val="30"/>
        </w:rPr>
        <w:t>зованных</w:t>
      </w:r>
      <w:r w:rsidR="00513E93" w:rsidRPr="00C94718">
        <w:rPr>
          <w:sz w:val="30"/>
          <w:szCs w:val="30"/>
        </w:rPr>
        <w:t>)</w:t>
      </w:r>
      <w:r w:rsidRPr="00C94718">
        <w:rPr>
          <w:sz w:val="30"/>
          <w:szCs w:val="30"/>
        </w:rPr>
        <w:t xml:space="preserve"> фрагментов);</w:t>
      </w:r>
    </w:p>
    <w:p w14:paraId="68AC2756" w14:textId="77777777" w:rsidR="00513E93" w:rsidRPr="00C94718" w:rsidRDefault="00806151" w:rsidP="00A266DE">
      <w:pPr>
        <w:pStyle w:val="a0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C94718">
        <w:rPr>
          <w:sz w:val="30"/>
          <w:szCs w:val="30"/>
        </w:rPr>
        <w:t xml:space="preserve">скорость высвобождения действующего вещества из липосомы </w:t>
      </w:r>
      <w:r w:rsidR="00513E93" w:rsidRPr="00C94718">
        <w:rPr>
          <w:sz w:val="30"/>
          <w:szCs w:val="30"/>
        </w:rPr>
        <w:br/>
      </w:r>
      <w:r w:rsidRPr="00C94718">
        <w:rPr>
          <w:rStyle w:val="af9"/>
          <w:sz w:val="30"/>
          <w:szCs w:val="30"/>
        </w:rPr>
        <w:t>in</w:t>
      </w:r>
      <w:r w:rsidR="00513E93" w:rsidRPr="00C94718">
        <w:rPr>
          <w:rStyle w:val="af9"/>
          <w:sz w:val="30"/>
          <w:szCs w:val="30"/>
        </w:rPr>
        <w:t xml:space="preserve"> </w:t>
      </w:r>
      <w:r w:rsidRPr="00C94718">
        <w:rPr>
          <w:rStyle w:val="af9"/>
          <w:sz w:val="30"/>
          <w:szCs w:val="30"/>
        </w:rPr>
        <w:t>vitro</w:t>
      </w:r>
      <w:r w:rsidRPr="00C94718">
        <w:rPr>
          <w:sz w:val="30"/>
          <w:szCs w:val="30"/>
        </w:rPr>
        <w:t xml:space="preserve"> в физиологических</w:t>
      </w:r>
      <w:r w:rsidR="00513E93" w:rsidRPr="00C94718">
        <w:rPr>
          <w:sz w:val="30"/>
          <w:szCs w:val="30"/>
        </w:rPr>
        <w:t xml:space="preserve"> (</w:t>
      </w:r>
      <w:r w:rsidRPr="00C94718">
        <w:rPr>
          <w:sz w:val="30"/>
          <w:szCs w:val="30"/>
        </w:rPr>
        <w:t>клинически значимых</w:t>
      </w:r>
      <w:r w:rsidR="00B35E05" w:rsidRPr="00C94718">
        <w:rPr>
          <w:sz w:val="30"/>
          <w:szCs w:val="30"/>
        </w:rPr>
        <w:t>)</w:t>
      </w:r>
      <w:r w:rsidRPr="00C94718">
        <w:rPr>
          <w:sz w:val="30"/>
          <w:szCs w:val="30"/>
        </w:rPr>
        <w:t xml:space="preserve"> средах. </w:t>
      </w:r>
    </w:p>
    <w:p w14:paraId="2F6DFF3C" w14:textId="77777777" w:rsidR="00806151" w:rsidRPr="00C94718" w:rsidRDefault="00C44DDF" w:rsidP="00B1237F">
      <w:pPr>
        <w:pStyle w:val="a0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rPr>
          <w:sz w:val="30"/>
          <w:szCs w:val="30"/>
        </w:rPr>
      </w:pPr>
      <w:r w:rsidRPr="00C94718">
        <w:rPr>
          <w:sz w:val="30"/>
          <w:szCs w:val="30"/>
        </w:rPr>
        <w:t>Следует</w:t>
      </w:r>
      <w:r w:rsidR="00806151" w:rsidRPr="00C94718">
        <w:rPr>
          <w:sz w:val="30"/>
          <w:szCs w:val="30"/>
        </w:rPr>
        <w:t xml:space="preserve"> разработать надежные и обладающие дискриминирующей способностью валидированные методы </w:t>
      </w:r>
      <w:r w:rsidR="00930273" w:rsidRPr="00C94718">
        <w:rPr>
          <w:sz w:val="30"/>
          <w:szCs w:val="30"/>
        </w:rPr>
        <w:t xml:space="preserve">оценки </w:t>
      </w:r>
      <w:r w:rsidR="00806151" w:rsidRPr="00C94718">
        <w:rPr>
          <w:sz w:val="30"/>
          <w:szCs w:val="30"/>
        </w:rPr>
        <w:t xml:space="preserve">высвобождения </w:t>
      </w:r>
      <w:r w:rsidR="00513E93" w:rsidRPr="00C94718">
        <w:rPr>
          <w:rStyle w:val="af9"/>
          <w:sz w:val="30"/>
          <w:szCs w:val="30"/>
        </w:rPr>
        <w:t xml:space="preserve">in </w:t>
      </w:r>
      <w:r w:rsidR="00806151" w:rsidRPr="00C94718">
        <w:rPr>
          <w:rStyle w:val="af9"/>
          <w:sz w:val="30"/>
          <w:szCs w:val="30"/>
        </w:rPr>
        <w:t>vitro</w:t>
      </w:r>
      <w:r w:rsidR="00806151" w:rsidRPr="00C94718">
        <w:rPr>
          <w:sz w:val="30"/>
          <w:szCs w:val="30"/>
        </w:rPr>
        <w:t xml:space="preserve"> в целях:</w:t>
      </w:r>
    </w:p>
    <w:p w14:paraId="29E57757" w14:textId="05C82857" w:rsidR="00806151" w:rsidRPr="00C94718" w:rsidRDefault="00A266DE" w:rsidP="00513E93">
      <w:pPr>
        <w:pStyle w:val="20"/>
        <w:widowControl/>
        <w:numPr>
          <w:ilvl w:val="0"/>
          <w:numId w:val="0"/>
        </w:numPr>
        <w:spacing w:line="360" w:lineRule="auto"/>
        <w:ind w:firstLine="709"/>
        <w:contextualSpacing w:val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проведения </w:t>
      </w:r>
      <w:r w:rsidR="00806151" w:rsidRPr="00C94718">
        <w:rPr>
          <w:rFonts w:ascii="Times New Roman" w:hAnsi="Times New Roman" w:cs="Times New Roman"/>
          <w:sz w:val="30"/>
          <w:szCs w:val="30"/>
        </w:rPr>
        <w:t>мониторинга имитации высвобождения действующего вещества из липосом в физиологических</w:t>
      </w:r>
      <w:r w:rsidR="00B35E05" w:rsidRPr="00C94718">
        <w:rPr>
          <w:rFonts w:ascii="Times New Roman" w:hAnsi="Times New Roman" w:cs="Times New Roman"/>
          <w:sz w:val="30"/>
          <w:szCs w:val="30"/>
        </w:rPr>
        <w:t xml:space="preserve"> (</w:t>
      </w:r>
      <w:r w:rsidR="00806151" w:rsidRPr="00C94718">
        <w:rPr>
          <w:rFonts w:ascii="Times New Roman" w:hAnsi="Times New Roman" w:cs="Times New Roman"/>
          <w:sz w:val="30"/>
          <w:szCs w:val="30"/>
        </w:rPr>
        <w:t>клинически значимых</w:t>
      </w:r>
      <w:r w:rsidR="00B35E05" w:rsidRPr="00C94718">
        <w:rPr>
          <w:rFonts w:ascii="Times New Roman" w:hAnsi="Times New Roman" w:cs="Times New Roman"/>
          <w:sz w:val="30"/>
          <w:szCs w:val="30"/>
        </w:rPr>
        <w:t>)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средах. При наличии обоснований допустимо испытание на утечку (</w:t>
      </w:r>
      <w:r w:rsidR="00806151" w:rsidRPr="00C94718">
        <w:rPr>
          <w:rFonts w:ascii="Times New Roman" w:hAnsi="Times New Roman" w:cs="Times New Roman"/>
          <w:sz w:val="30"/>
          <w:szCs w:val="30"/>
          <w:lang w:val="en-US"/>
        </w:rPr>
        <w:t>leakage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806151" w:rsidRPr="00C94718">
        <w:rPr>
          <w:rFonts w:ascii="Times New Roman" w:hAnsi="Times New Roman" w:cs="Times New Roman"/>
          <w:sz w:val="30"/>
          <w:szCs w:val="30"/>
          <w:lang w:val="en-US"/>
        </w:rPr>
        <w:t>test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) </w:t>
      </w:r>
      <w:r w:rsidR="00806151" w:rsidRPr="00C94718">
        <w:rPr>
          <w:rStyle w:val="af9"/>
          <w:rFonts w:ascii="Times New Roman" w:hAnsi="Times New Roman" w:cs="Times New Roman"/>
          <w:sz w:val="30"/>
          <w:szCs w:val="30"/>
        </w:rPr>
        <w:lastRenderedPageBreak/>
        <w:t>in</w:t>
      </w:r>
      <w:r w:rsidR="00513E93" w:rsidRPr="00C94718">
        <w:rPr>
          <w:rStyle w:val="af9"/>
          <w:rFonts w:ascii="Times New Roman" w:hAnsi="Times New Roman" w:cs="Times New Roman"/>
          <w:sz w:val="30"/>
          <w:szCs w:val="30"/>
        </w:rPr>
        <w:t xml:space="preserve"> </w:t>
      </w:r>
      <w:r w:rsidR="00806151" w:rsidRPr="00C94718">
        <w:rPr>
          <w:rStyle w:val="af9"/>
          <w:rFonts w:ascii="Times New Roman" w:hAnsi="Times New Roman" w:cs="Times New Roman"/>
          <w:sz w:val="30"/>
          <w:szCs w:val="30"/>
        </w:rPr>
        <w:t>vitro</w:t>
      </w:r>
      <w:r w:rsidR="00B35E05" w:rsidRPr="00C94718">
        <w:rPr>
          <w:rStyle w:val="af9"/>
          <w:rFonts w:ascii="Times New Roman" w:hAnsi="Times New Roman" w:cs="Times New Roman"/>
          <w:sz w:val="30"/>
          <w:szCs w:val="30"/>
        </w:rPr>
        <w:t xml:space="preserve">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в релевантной среде в различных условиях (например, в диапазоне температур и </w:t>
      </w:r>
      <w:r w:rsidR="00660927" w:rsidRPr="00C94718">
        <w:rPr>
          <w:rFonts w:ascii="Times New Roman" w:hAnsi="Times New Roman" w:cs="Times New Roman"/>
          <w:sz w:val="30"/>
          <w:szCs w:val="30"/>
        </w:rPr>
        <w:t xml:space="preserve">значений </w:t>
      </w:r>
      <w:r w:rsidR="00806151" w:rsidRPr="00C94718">
        <w:rPr>
          <w:rFonts w:ascii="Times New Roman" w:hAnsi="Times New Roman" w:cs="Times New Roman"/>
          <w:sz w:val="30"/>
          <w:szCs w:val="30"/>
          <w:lang w:val="en-US"/>
        </w:rPr>
        <w:t>pH</w:t>
      </w:r>
      <w:r w:rsidR="00806151" w:rsidRPr="00C94718">
        <w:rPr>
          <w:rFonts w:ascii="Times New Roman" w:hAnsi="Times New Roman" w:cs="Times New Roman"/>
          <w:sz w:val="30"/>
          <w:szCs w:val="30"/>
        </w:rPr>
        <w:t>);</w:t>
      </w:r>
    </w:p>
    <w:p w14:paraId="63201693" w14:textId="2C88D1EC" w:rsidR="00806151" w:rsidRPr="00C94718" w:rsidRDefault="00A266DE" w:rsidP="00513E93">
      <w:pPr>
        <w:pStyle w:val="20"/>
        <w:widowControl/>
        <w:numPr>
          <w:ilvl w:val="0"/>
          <w:numId w:val="0"/>
        </w:numPr>
        <w:spacing w:line="360" w:lineRule="auto"/>
        <w:ind w:firstLine="709"/>
        <w:contextualSpacing w:val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проведения </w:t>
      </w:r>
      <w:r w:rsidR="00806151" w:rsidRPr="00C94718">
        <w:rPr>
          <w:rFonts w:ascii="Times New Roman" w:hAnsi="Times New Roman" w:cs="Times New Roman"/>
          <w:sz w:val="30"/>
          <w:szCs w:val="30"/>
        </w:rPr>
        <w:t>мониторинга стабильности при хранении</w:t>
      </w:r>
      <w:r w:rsidR="008D7E49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(</w:t>
      </w:r>
      <w:r w:rsidR="00806151" w:rsidRPr="00C94718">
        <w:rPr>
          <w:rFonts w:ascii="Times New Roman" w:hAnsi="Times New Roman" w:cs="Times New Roman"/>
          <w:sz w:val="30"/>
          <w:szCs w:val="30"/>
        </w:rPr>
        <w:t>он должен быть достаточно чувствительным, чтобы обеспечивать постоянство серий</w:t>
      </w:r>
      <w:r>
        <w:rPr>
          <w:rFonts w:ascii="Times New Roman" w:hAnsi="Times New Roman" w:cs="Times New Roman"/>
          <w:sz w:val="30"/>
          <w:szCs w:val="30"/>
        </w:rPr>
        <w:t>)</w:t>
      </w:r>
      <w:r w:rsidR="00806151" w:rsidRPr="00C94718">
        <w:rPr>
          <w:rFonts w:ascii="Times New Roman" w:hAnsi="Times New Roman" w:cs="Times New Roman"/>
          <w:sz w:val="30"/>
          <w:szCs w:val="30"/>
        </w:rPr>
        <w:t>;</w:t>
      </w:r>
    </w:p>
    <w:p w14:paraId="610EFAAA" w14:textId="77777777" w:rsidR="00806151" w:rsidRPr="00C94718" w:rsidRDefault="00806151" w:rsidP="00513E93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C94718">
        <w:rPr>
          <w:sz w:val="30"/>
          <w:szCs w:val="30"/>
        </w:rPr>
        <w:t>исследования стабильности в пред</w:t>
      </w:r>
      <w:r w:rsidR="004B58F9" w:rsidRPr="00C94718">
        <w:rPr>
          <w:sz w:val="30"/>
          <w:szCs w:val="30"/>
        </w:rPr>
        <w:t>по</w:t>
      </w:r>
      <w:r w:rsidRPr="00C94718">
        <w:rPr>
          <w:sz w:val="30"/>
          <w:szCs w:val="30"/>
        </w:rPr>
        <w:t>лагаемых условиях применения;</w:t>
      </w:r>
    </w:p>
    <w:p w14:paraId="16B32FDD" w14:textId="17EA240D" w:rsidR="00806151" w:rsidRPr="00C94718" w:rsidRDefault="00A266DE" w:rsidP="00513E93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>
        <w:rPr>
          <w:sz w:val="30"/>
          <w:szCs w:val="30"/>
        </w:rPr>
        <w:t xml:space="preserve">исследования </w:t>
      </w:r>
      <w:r w:rsidR="00806151" w:rsidRPr="00C94718">
        <w:rPr>
          <w:sz w:val="30"/>
          <w:szCs w:val="30"/>
        </w:rPr>
        <w:t>устойчивост</w:t>
      </w:r>
      <w:r>
        <w:rPr>
          <w:sz w:val="30"/>
          <w:szCs w:val="30"/>
        </w:rPr>
        <w:t>и</w:t>
      </w:r>
      <w:r w:rsidR="00806151" w:rsidRPr="00C94718">
        <w:rPr>
          <w:sz w:val="30"/>
          <w:szCs w:val="30"/>
        </w:rPr>
        <w:t xml:space="preserve"> процесса восстановления и</w:t>
      </w:r>
      <w:r w:rsidR="00513E93" w:rsidRPr="00C94718">
        <w:rPr>
          <w:sz w:val="30"/>
          <w:szCs w:val="30"/>
        </w:rPr>
        <w:t xml:space="preserve"> </w:t>
      </w:r>
      <w:r w:rsidR="00806151" w:rsidRPr="00C94718">
        <w:rPr>
          <w:sz w:val="30"/>
          <w:szCs w:val="30"/>
        </w:rPr>
        <w:t>(или) приготовления в аптеке.</w:t>
      </w:r>
    </w:p>
    <w:p w14:paraId="733FFE89" w14:textId="21A8290B" w:rsidR="00513E93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Качество и чистота исходных </w:t>
      </w:r>
      <w:r w:rsidR="00660927" w:rsidRPr="00C94718">
        <w:rPr>
          <w:rFonts w:ascii="Times New Roman" w:hAnsi="Times New Roman" w:cs="Times New Roman"/>
          <w:sz w:val="30"/>
          <w:szCs w:val="30"/>
        </w:rPr>
        <w:t xml:space="preserve">липидных </w:t>
      </w:r>
      <w:r w:rsidRPr="00C94718">
        <w:rPr>
          <w:rFonts w:ascii="Times New Roman" w:hAnsi="Times New Roman" w:cs="Times New Roman"/>
          <w:sz w:val="30"/>
          <w:szCs w:val="30"/>
        </w:rPr>
        <w:t xml:space="preserve">материалов </w:t>
      </w:r>
      <w:r w:rsidR="00513E93" w:rsidRPr="00C94718">
        <w:rPr>
          <w:rFonts w:ascii="Times New Roman" w:hAnsi="Times New Roman" w:cs="Times New Roman"/>
          <w:sz w:val="30"/>
          <w:szCs w:val="30"/>
        </w:rPr>
        <w:t>–</w:t>
      </w:r>
      <w:r w:rsidRPr="00C94718">
        <w:rPr>
          <w:rFonts w:ascii="Times New Roman" w:hAnsi="Times New Roman" w:cs="Times New Roman"/>
          <w:sz w:val="30"/>
          <w:szCs w:val="30"/>
        </w:rPr>
        <w:t xml:space="preserve"> основополагающий фактор качества лекарственного препарата, в связи с этим </w:t>
      </w:r>
      <w:r w:rsidR="00660927" w:rsidRPr="00C94718">
        <w:rPr>
          <w:rFonts w:ascii="Times New Roman" w:hAnsi="Times New Roman" w:cs="Times New Roman"/>
          <w:sz w:val="30"/>
          <w:szCs w:val="30"/>
        </w:rPr>
        <w:t xml:space="preserve">особенно </w:t>
      </w:r>
      <w:r w:rsidRPr="00C94718">
        <w:rPr>
          <w:rFonts w:ascii="Times New Roman" w:hAnsi="Times New Roman" w:cs="Times New Roman"/>
          <w:sz w:val="30"/>
          <w:szCs w:val="30"/>
        </w:rPr>
        <w:t xml:space="preserve">важным является надлежащее установление характеристик и составление спецификаций на исходный </w:t>
      </w:r>
      <w:r w:rsidR="00C64A57" w:rsidRPr="00C94718">
        <w:rPr>
          <w:rFonts w:ascii="Times New Roman" w:hAnsi="Times New Roman" w:cs="Times New Roman"/>
          <w:sz w:val="30"/>
          <w:szCs w:val="30"/>
        </w:rPr>
        <w:t xml:space="preserve">липидный </w:t>
      </w:r>
      <w:r w:rsidRPr="00C94718">
        <w:rPr>
          <w:rFonts w:ascii="Times New Roman" w:hAnsi="Times New Roman" w:cs="Times New Roman"/>
          <w:sz w:val="30"/>
          <w:szCs w:val="30"/>
        </w:rPr>
        <w:t xml:space="preserve">материал. Необходимо должным образом проанализировать характеристики, определяющие функциональность, в соответствии со статьей </w:t>
      </w:r>
      <w:r w:rsidR="00513E93" w:rsidRPr="00C94718">
        <w:rPr>
          <w:rFonts w:ascii="Times New Roman" w:hAnsi="Times New Roman" w:cs="Times New Roman"/>
          <w:sz w:val="30"/>
          <w:szCs w:val="30"/>
        </w:rPr>
        <w:t>«Функциональные характеристики вспомогательных веществ»</w:t>
      </w:r>
      <w:r w:rsidR="007A221F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>Фармакопеи Союза</w:t>
      </w:r>
      <w:r w:rsidR="0071615F">
        <w:rPr>
          <w:rFonts w:ascii="Times New Roman" w:hAnsi="Times New Roman" w:cs="Times New Roman"/>
          <w:sz w:val="30"/>
          <w:szCs w:val="30"/>
        </w:rPr>
        <w:t xml:space="preserve">, а при </w:t>
      </w:r>
      <w:r w:rsidR="000270BC">
        <w:rPr>
          <w:rFonts w:ascii="Times New Roman" w:hAnsi="Times New Roman" w:cs="Times New Roman"/>
          <w:sz w:val="30"/>
          <w:szCs w:val="30"/>
        </w:rPr>
        <w:t xml:space="preserve">отсутствии </w:t>
      </w:r>
      <w:r w:rsidR="0071615F">
        <w:rPr>
          <w:rFonts w:ascii="Times New Roman" w:hAnsi="Times New Roman" w:cs="Times New Roman"/>
          <w:sz w:val="30"/>
          <w:szCs w:val="30"/>
        </w:rPr>
        <w:t xml:space="preserve">в ней </w:t>
      </w:r>
      <w:r w:rsidR="000270BC">
        <w:rPr>
          <w:rFonts w:ascii="Times New Roman" w:hAnsi="Times New Roman" w:cs="Times New Roman"/>
          <w:sz w:val="30"/>
          <w:szCs w:val="30"/>
        </w:rPr>
        <w:t xml:space="preserve">– </w:t>
      </w:r>
      <w:r w:rsidR="0071615F">
        <w:rPr>
          <w:rFonts w:ascii="Times New Roman" w:hAnsi="Times New Roman" w:cs="Times New Roman"/>
          <w:sz w:val="30"/>
          <w:szCs w:val="30"/>
        </w:rPr>
        <w:t>с соответствующими статьями</w:t>
      </w:r>
      <w:r w:rsidR="002B7FC5" w:rsidRPr="00C94718">
        <w:rPr>
          <w:rFonts w:ascii="Times New Roman" w:hAnsi="Times New Roman" w:cs="Times New Roman"/>
          <w:sz w:val="30"/>
          <w:szCs w:val="30"/>
        </w:rPr>
        <w:t xml:space="preserve"> фармакопей государств-членов</w:t>
      </w:r>
      <w:r w:rsidR="007A221F" w:rsidRPr="00C94718">
        <w:rPr>
          <w:rFonts w:ascii="Times New Roman" w:hAnsi="Times New Roman" w:cs="Times New Roman"/>
          <w:sz w:val="30"/>
          <w:szCs w:val="30"/>
        </w:rPr>
        <w:t>.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D5169E" w:rsidRPr="00C94718">
        <w:rPr>
          <w:rFonts w:ascii="Times New Roman" w:hAnsi="Times New Roman" w:cs="Times New Roman"/>
          <w:sz w:val="30"/>
          <w:szCs w:val="30"/>
        </w:rPr>
        <w:t>Объем</w:t>
      </w:r>
      <w:r w:rsidRPr="00C94718">
        <w:rPr>
          <w:rFonts w:ascii="Times New Roman" w:hAnsi="Times New Roman" w:cs="Times New Roman"/>
          <w:sz w:val="30"/>
          <w:szCs w:val="30"/>
        </w:rPr>
        <w:t xml:space="preserve"> представляемых сведений в составе </w:t>
      </w:r>
      <w:r w:rsidR="00A266DE">
        <w:rPr>
          <w:rFonts w:ascii="Times New Roman" w:hAnsi="Times New Roman" w:cs="Times New Roman"/>
          <w:sz w:val="30"/>
          <w:szCs w:val="30"/>
        </w:rPr>
        <w:t xml:space="preserve">регистрационного </w:t>
      </w:r>
      <w:r w:rsidRPr="00C94718">
        <w:rPr>
          <w:rFonts w:ascii="Times New Roman" w:hAnsi="Times New Roman" w:cs="Times New Roman"/>
          <w:sz w:val="30"/>
          <w:szCs w:val="30"/>
        </w:rPr>
        <w:t>досье зависит от сложности вспомогательных веществ. Использование нескольких источников (например, животных, растительных, синтетических) или поставщиков липидных компонентов потребует дополнительного проведе</w:t>
      </w:r>
      <w:r w:rsidR="00660927" w:rsidRPr="00C94718">
        <w:rPr>
          <w:rFonts w:ascii="Times New Roman" w:hAnsi="Times New Roman" w:cs="Times New Roman"/>
          <w:sz w:val="30"/>
          <w:szCs w:val="30"/>
        </w:rPr>
        <w:t>ния исследований по установлению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A266DE">
        <w:rPr>
          <w:rFonts w:ascii="Times New Roman" w:hAnsi="Times New Roman" w:cs="Times New Roman"/>
          <w:sz w:val="30"/>
          <w:szCs w:val="30"/>
        </w:rPr>
        <w:t xml:space="preserve">их </w:t>
      </w:r>
      <w:r w:rsidRPr="00C94718">
        <w:rPr>
          <w:rFonts w:ascii="Times New Roman" w:hAnsi="Times New Roman" w:cs="Times New Roman"/>
          <w:sz w:val="30"/>
          <w:szCs w:val="30"/>
        </w:rPr>
        <w:t>характеристик и сопоставимости.</w:t>
      </w:r>
    </w:p>
    <w:p w14:paraId="7914B205" w14:textId="1DA84AD3" w:rsidR="00806151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>В зависимости от конкретной функции липосом (например, модификаци</w:t>
      </w:r>
      <w:r w:rsidR="00A266DE">
        <w:rPr>
          <w:rFonts w:ascii="Times New Roman" w:hAnsi="Times New Roman" w:cs="Times New Roman"/>
          <w:sz w:val="30"/>
          <w:szCs w:val="30"/>
        </w:rPr>
        <w:t>и</w:t>
      </w:r>
      <w:r w:rsidRPr="00C94718">
        <w:rPr>
          <w:rFonts w:ascii="Times New Roman" w:hAnsi="Times New Roman" w:cs="Times New Roman"/>
          <w:sz w:val="30"/>
          <w:szCs w:val="30"/>
        </w:rPr>
        <w:t xml:space="preserve"> распределения действующего вещества путем инкапсуляции в целях улучшения проф</w:t>
      </w:r>
      <w:r w:rsidR="00660927" w:rsidRPr="00C94718">
        <w:rPr>
          <w:rFonts w:ascii="Times New Roman" w:hAnsi="Times New Roman" w:cs="Times New Roman"/>
          <w:sz w:val="30"/>
          <w:szCs w:val="30"/>
        </w:rPr>
        <w:t>иля безопасности или модификаци</w:t>
      </w:r>
      <w:r w:rsidR="00A266DE">
        <w:rPr>
          <w:rFonts w:ascii="Times New Roman" w:hAnsi="Times New Roman" w:cs="Times New Roman"/>
          <w:sz w:val="30"/>
          <w:szCs w:val="30"/>
        </w:rPr>
        <w:t>и</w:t>
      </w:r>
      <w:r w:rsidRPr="00C94718">
        <w:rPr>
          <w:rFonts w:ascii="Times New Roman" w:hAnsi="Times New Roman" w:cs="Times New Roman"/>
          <w:sz w:val="30"/>
          <w:szCs w:val="30"/>
        </w:rPr>
        <w:t xml:space="preserve"> фармакокинетики липосом посредством п</w:t>
      </w:r>
      <w:r w:rsidR="008B4BFA" w:rsidRPr="00C94718">
        <w:rPr>
          <w:rFonts w:ascii="Times New Roman" w:hAnsi="Times New Roman" w:cs="Times New Roman"/>
          <w:sz w:val="30"/>
          <w:szCs w:val="30"/>
        </w:rPr>
        <w:t>э</w:t>
      </w:r>
      <w:r w:rsidRPr="00C94718">
        <w:rPr>
          <w:rFonts w:ascii="Times New Roman" w:hAnsi="Times New Roman" w:cs="Times New Roman"/>
          <w:sz w:val="30"/>
          <w:szCs w:val="30"/>
        </w:rPr>
        <w:t xml:space="preserve">гилирования) </w:t>
      </w:r>
      <w:r w:rsidR="00A266DE">
        <w:rPr>
          <w:rFonts w:ascii="Times New Roman" w:hAnsi="Times New Roman" w:cs="Times New Roman"/>
          <w:sz w:val="30"/>
          <w:szCs w:val="30"/>
        </w:rPr>
        <w:br/>
      </w:r>
      <w:r w:rsidRPr="00C94718">
        <w:rPr>
          <w:rFonts w:ascii="Times New Roman" w:hAnsi="Times New Roman" w:cs="Times New Roman"/>
          <w:sz w:val="30"/>
          <w:szCs w:val="30"/>
        </w:rPr>
        <w:lastRenderedPageBreak/>
        <w:t xml:space="preserve">в </w:t>
      </w:r>
      <w:r w:rsidR="009C13F4" w:rsidRPr="00C94718">
        <w:rPr>
          <w:rFonts w:ascii="Times New Roman" w:hAnsi="Times New Roman" w:cs="Times New Roman"/>
          <w:sz w:val="30"/>
          <w:szCs w:val="30"/>
        </w:rPr>
        <w:t xml:space="preserve">регистрационном </w:t>
      </w:r>
      <w:r w:rsidRPr="00C94718">
        <w:rPr>
          <w:rFonts w:ascii="Times New Roman" w:hAnsi="Times New Roman" w:cs="Times New Roman"/>
          <w:sz w:val="30"/>
          <w:szCs w:val="30"/>
        </w:rPr>
        <w:t xml:space="preserve">досье также </w:t>
      </w:r>
      <w:r w:rsidR="009C13F4" w:rsidRPr="00C94718">
        <w:rPr>
          <w:rFonts w:ascii="Times New Roman" w:hAnsi="Times New Roman" w:cs="Times New Roman"/>
          <w:sz w:val="30"/>
          <w:szCs w:val="30"/>
        </w:rPr>
        <w:t xml:space="preserve">указываются </w:t>
      </w:r>
      <w:r w:rsidRPr="00C94718">
        <w:rPr>
          <w:rFonts w:ascii="Times New Roman" w:hAnsi="Times New Roman" w:cs="Times New Roman"/>
          <w:sz w:val="30"/>
          <w:szCs w:val="30"/>
        </w:rPr>
        <w:t>следующие дополнительные параметры:</w:t>
      </w:r>
    </w:p>
    <w:p w14:paraId="29FE6B85" w14:textId="77777777" w:rsidR="00806151" w:rsidRPr="00C94718" w:rsidRDefault="00806151" w:rsidP="00A266DE">
      <w:pPr>
        <w:pStyle w:val="a0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C94718">
        <w:rPr>
          <w:sz w:val="30"/>
          <w:szCs w:val="30"/>
        </w:rPr>
        <w:t xml:space="preserve">поддержание </w:t>
      </w:r>
      <w:r w:rsidR="00D5169E" w:rsidRPr="00C94718">
        <w:rPr>
          <w:sz w:val="30"/>
          <w:szCs w:val="30"/>
        </w:rPr>
        <w:t>целостности</w:t>
      </w:r>
      <w:r w:rsidRPr="00C94718">
        <w:rPr>
          <w:sz w:val="30"/>
          <w:szCs w:val="30"/>
        </w:rPr>
        <w:t xml:space="preserve"> </w:t>
      </w:r>
      <w:r w:rsidR="00C64A57" w:rsidRPr="00C94718">
        <w:rPr>
          <w:sz w:val="30"/>
          <w:szCs w:val="30"/>
        </w:rPr>
        <w:t xml:space="preserve">готовой </w:t>
      </w:r>
      <w:r w:rsidRPr="00C94718">
        <w:rPr>
          <w:sz w:val="30"/>
          <w:szCs w:val="30"/>
        </w:rPr>
        <w:t>липосомальной формы в плазме;</w:t>
      </w:r>
    </w:p>
    <w:p w14:paraId="206F90FB" w14:textId="77777777" w:rsidR="00806151" w:rsidRPr="00C94718" w:rsidRDefault="00806151" w:rsidP="00A266DE">
      <w:pPr>
        <w:pStyle w:val="a0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C94718">
        <w:rPr>
          <w:sz w:val="30"/>
          <w:szCs w:val="30"/>
        </w:rPr>
        <w:t>характеристика процесса фазового перехода липидного бислоя (например, температура и энтальпия переходов);</w:t>
      </w:r>
    </w:p>
    <w:p w14:paraId="7319A17B" w14:textId="2BA9C1ED" w:rsidR="00806151" w:rsidRPr="00C94718" w:rsidRDefault="00806151" w:rsidP="00A266DE">
      <w:pPr>
        <w:pStyle w:val="a0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C94718">
        <w:rPr>
          <w:sz w:val="30"/>
          <w:szCs w:val="30"/>
        </w:rPr>
        <w:t>определение поверхностного заряда липосом;</w:t>
      </w:r>
    </w:p>
    <w:p w14:paraId="3954E3A5" w14:textId="1462CC7B" w:rsidR="00806151" w:rsidRPr="00C94718" w:rsidRDefault="00841A51" w:rsidP="00A266DE">
      <w:pPr>
        <w:pStyle w:val="a0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C94718">
        <w:rPr>
          <w:sz w:val="30"/>
          <w:szCs w:val="30"/>
        </w:rPr>
        <w:t xml:space="preserve">значение </w:t>
      </w:r>
      <w:r w:rsidR="00806151" w:rsidRPr="00C94718">
        <w:rPr>
          <w:sz w:val="30"/>
          <w:szCs w:val="30"/>
          <w:lang w:val="en-US"/>
        </w:rPr>
        <w:t>pH</w:t>
      </w:r>
      <w:r w:rsidR="00806151" w:rsidRPr="00C94718">
        <w:rPr>
          <w:sz w:val="30"/>
          <w:szCs w:val="30"/>
        </w:rPr>
        <w:t xml:space="preserve"> внутренней камеры липосом, наполняемых по градиенту </w:t>
      </w:r>
      <w:r w:rsidR="00806151" w:rsidRPr="00C94718">
        <w:rPr>
          <w:sz w:val="30"/>
          <w:szCs w:val="30"/>
          <w:lang w:val="en-US"/>
        </w:rPr>
        <w:t>pH</w:t>
      </w:r>
      <w:r w:rsidR="00806151" w:rsidRPr="00C94718">
        <w:rPr>
          <w:sz w:val="30"/>
          <w:szCs w:val="30"/>
        </w:rPr>
        <w:t>;</w:t>
      </w:r>
    </w:p>
    <w:p w14:paraId="08AE0371" w14:textId="2A815E9E" w:rsidR="00806151" w:rsidRPr="00C94718" w:rsidRDefault="00806151" w:rsidP="00A266DE">
      <w:pPr>
        <w:pStyle w:val="a0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C94718">
        <w:rPr>
          <w:sz w:val="30"/>
          <w:szCs w:val="30"/>
        </w:rPr>
        <w:t xml:space="preserve">установление характеристик физического состояния действующего вещества внутри липосомы (например, в случае доксорубицина </w:t>
      </w:r>
      <w:r w:rsidR="007A63FF" w:rsidRPr="00C94718">
        <w:rPr>
          <w:sz w:val="30"/>
          <w:szCs w:val="30"/>
        </w:rPr>
        <w:t>–</w:t>
      </w:r>
      <w:r w:rsidR="00C64A57" w:rsidRPr="00C94718">
        <w:rPr>
          <w:sz w:val="30"/>
          <w:szCs w:val="30"/>
        </w:rPr>
        <w:t xml:space="preserve"> образование осадка) (если значимо);</w:t>
      </w:r>
    </w:p>
    <w:p w14:paraId="16C6B901" w14:textId="77777777" w:rsidR="00806151" w:rsidRPr="00C94718" w:rsidRDefault="00806151" w:rsidP="00A266DE">
      <w:pPr>
        <w:pStyle w:val="a0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C94718">
        <w:rPr>
          <w:sz w:val="30"/>
          <w:szCs w:val="30"/>
        </w:rPr>
        <w:t>распределение действующего вещества внутри липосомы (например, на поверхности, в бислое, внутренней среде);</w:t>
      </w:r>
    </w:p>
    <w:p w14:paraId="60B4229E" w14:textId="07E1B5A5" w:rsidR="00173BB9" w:rsidRPr="00C94718" w:rsidRDefault="00806151" w:rsidP="00A266DE">
      <w:pPr>
        <w:pStyle w:val="a0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rPr>
          <w:sz w:val="30"/>
          <w:szCs w:val="30"/>
        </w:rPr>
      </w:pPr>
      <w:r w:rsidRPr="00C94718">
        <w:rPr>
          <w:sz w:val="30"/>
          <w:szCs w:val="30"/>
        </w:rPr>
        <w:t xml:space="preserve">в отношении конъюгированных (например, пэгилированных) липосомальных </w:t>
      </w:r>
      <w:r w:rsidR="00A266DE">
        <w:rPr>
          <w:sz w:val="30"/>
          <w:szCs w:val="30"/>
        </w:rPr>
        <w:t xml:space="preserve">лекарственных </w:t>
      </w:r>
      <w:r w:rsidRPr="00C94718">
        <w:rPr>
          <w:sz w:val="30"/>
          <w:szCs w:val="30"/>
        </w:rPr>
        <w:t>препаратов:</w:t>
      </w:r>
    </w:p>
    <w:p w14:paraId="79A0FDA2" w14:textId="5C99F90B" w:rsidR="00806151" w:rsidRPr="00C94718" w:rsidRDefault="00806151" w:rsidP="00A266DE">
      <w:pPr>
        <w:pStyle w:val="a0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C94718">
        <w:rPr>
          <w:sz w:val="30"/>
          <w:szCs w:val="30"/>
        </w:rPr>
        <w:t>качество и чистота п</w:t>
      </w:r>
      <w:r w:rsidR="008B4BFA" w:rsidRPr="00C94718">
        <w:rPr>
          <w:sz w:val="30"/>
          <w:szCs w:val="30"/>
        </w:rPr>
        <w:t>э</w:t>
      </w:r>
      <w:r w:rsidRPr="00C94718">
        <w:rPr>
          <w:sz w:val="30"/>
          <w:szCs w:val="30"/>
        </w:rPr>
        <w:t>гилированного исходного материала явля</w:t>
      </w:r>
      <w:r w:rsidR="00C64A57" w:rsidRPr="00C94718">
        <w:rPr>
          <w:sz w:val="30"/>
          <w:szCs w:val="30"/>
        </w:rPr>
        <w:t>ющи</w:t>
      </w:r>
      <w:r w:rsidRPr="00C94718">
        <w:rPr>
          <w:sz w:val="30"/>
          <w:szCs w:val="30"/>
        </w:rPr>
        <w:t>еся основополагающим</w:t>
      </w:r>
      <w:r w:rsidR="00C64A57" w:rsidRPr="00C94718">
        <w:rPr>
          <w:sz w:val="30"/>
          <w:szCs w:val="30"/>
        </w:rPr>
        <w:t>и</w:t>
      </w:r>
      <w:r w:rsidRPr="00C94718">
        <w:rPr>
          <w:sz w:val="30"/>
          <w:szCs w:val="30"/>
        </w:rPr>
        <w:t xml:space="preserve"> фактор</w:t>
      </w:r>
      <w:r w:rsidR="009C13F4" w:rsidRPr="00C94718">
        <w:rPr>
          <w:sz w:val="30"/>
          <w:szCs w:val="30"/>
        </w:rPr>
        <w:t>а</w:t>
      </w:r>
      <w:r w:rsidRPr="00C94718">
        <w:rPr>
          <w:sz w:val="30"/>
          <w:szCs w:val="30"/>
        </w:rPr>
        <w:t>м</w:t>
      </w:r>
      <w:r w:rsidR="00C64A57" w:rsidRPr="00C94718">
        <w:rPr>
          <w:sz w:val="30"/>
          <w:szCs w:val="30"/>
        </w:rPr>
        <w:t>и</w:t>
      </w:r>
      <w:r w:rsidRPr="00C94718">
        <w:rPr>
          <w:sz w:val="30"/>
          <w:szCs w:val="30"/>
        </w:rPr>
        <w:t xml:space="preserve"> качества лекарственного препарата;</w:t>
      </w:r>
    </w:p>
    <w:p w14:paraId="302F21D2" w14:textId="2C76EE6D" w:rsidR="00806151" w:rsidRPr="00C94718" w:rsidRDefault="00806151" w:rsidP="00A266DE">
      <w:pPr>
        <w:pStyle w:val="20"/>
        <w:widowControl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химические </w:t>
      </w:r>
      <w:r w:rsidR="00A266DE">
        <w:rPr>
          <w:rFonts w:ascii="Times New Roman" w:hAnsi="Times New Roman" w:cs="Times New Roman"/>
          <w:sz w:val="30"/>
          <w:szCs w:val="30"/>
        </w:rPr>
        <w:t>данные</w:t>
      </w:r>
      <w:r w:rsidR="00A266DE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>о достижении конъюгации (</w:t>
      </w:r>
      <w:r w:rsidR="00F7566A">
        <w:rPr>
          <w:rFonts w:ascii="Times New Roman" w:hAnsi="Times New Roman" w:cs="Times New Roman"/>
          <w:sz w:val="30"/>
          <w:szCs w:val="30"/>
        </w:rPr>
        <w:t xml:space="preserve">например, </w:t>
      </w:r>
      <w:r w:rsidR="0071615F">
        <w:rPr>
          <w:rFonts w:ascii="Times New Roman" w:hAnsi="Times New Roman" w:cs="Times New Roman"/>
          <w:sz w:val="30"/>
          <w:szCs w:val="30"/>
        </w:rPr>
        <w:br/>
      </w:r>
      <w:r w:rsidRPr="00C94718">
        <w:rPr>
          <w:rFonts w:ascii="Times New Roman" w:hAnsi="Times New Roman" w:cs="Times New Roman"/>
          <w:sz w:val="30"/>
          <w:szCs w:val="30"/>
        </w:rPr>
        <w:t xml:space="preserve">ПЭГ-липиды или аналогичные конструкции с </w:t>
      </w:r>
      <w:r w:rsidR="003E112F" w:rsidRPr="00C94718">
        <w:rPr>
          <w:rFonts w:ascii="Times New Roman" w:hAnsi="Times New Roman" w:cs="Times New Roman"/>
          <w:sz w:val="30"/>
          <w:szCs w:val="30"/>
        </w:rPr>
        <w:t>полиэтиленгликолем</w:t>
      </w:r>
      <w:r w:rsidRPr="00C94718">
        <w:rPr>
          <w:rFonts w:ascii="Times New Roman" w:hAnsi="Times New Roman" w:cs="Times New Roman"/>
          <w:sz w:val="30"/>
          <w:szCs w:val="30"/>
        </w:rPr>
        <w:t xml:space="preserve"> или без него);</w:t>
      </w:r>
    </w:p>
    <w:p w14:paraId="1B313368" w14:textId="77777777" w:rsidR="00806151" w:rsidRPr="00C94718" w:rsidRDefault="00806151" w:rsidP="00A266DE">
      <w:pPr>
        <w:pStyle w:val="20"/>
        <w:widowControl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>молекулярная масса конъюгированного липида и распределение по размеру (дисперсность);</w:t>
      </w:r>
    </w:p>
    <w:p w14:paraId="498DE683" w14:textId="77777777" w:rsidR="00806151" w:rsidRPr="00C94718" w:rsidRDefault="00806151" w:rsidP="00A266DE">
      <w:pPr>
        <w:pStyle w:val="20"/>
        <w:widowControl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расположение </w:t>
      </w:r>
      <w:r w:rsidR="003E112F" w:rsidRPr="00C94718">
        <w:rPr>
          <w:rFonts w:ascii="Times New Roman" w:hAnsi="Times New Roman" w:cs="Times New Roman"/>
          <w:sz w:val="30"/>
          <w:szCs w:val="30"/>
        </w:rPr>
        <w:t>полиэтиленгликоля</w:t>
      </w:r>
      <w:r w:rsidRPr="00C94718">
        <w:rPr>
          <w:rFonts w:ascii="Times New Roman" w:hAnsi="Times New Roman" w:cs="Times New Roman"/>
          <w:sz w:val="30"/>
          <w:szCs w:val="30"/>
        </w:rPr>
        <w:t xml:space="preserve"> на поверхности;</w:t>
      </w:r>
    </w:p>
    <w:p w14:paraId="63D0FF3D" w14:textId="77777777" w:rsidR="00806151" w:rsidRPr="00C94718" w:rsidRDefault="00806151" w:rsidP="00A266DE">
      <w:pPr>
        <w:pStyle w:val="20"/>
        <w:widowControl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>стабильность конъюгата.</w:t>
      </w:r>
    </w:p>
    <w:p w14:paraId="63DCA438" w14:textId="69B69964" w:rsidR="00806151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Необходимо определить перечень испытаний, которым липосомальный </w:t>
      </w:r>
      <w:r w:rsidR="00A266DE">
        <w:rPr>
          <w:rFonts w:ascii="Times New Roman" w:hAnsi="Times New Roman" w:cs="Times New Roman"/>
          <w:sz w:val="30"/>
          <w:szCs w:val="30"/>
        </w:rPr>
        <w:t xml:space="preserve">лекарственный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препарат </w:t>
      </w:r>
      <w:r w:rsidR="00A266DE" w:rsidRPr="00C94718">
        <w:rPr>
          <w:rFonts w:ascii="Times New Roman" w:hAnsi="Times New Roman" w:cs="Times New Roman"/>
          <w:sz w:val="30"/>
          <w:szCs w:val="30"/>
        </w:rPr>
        <w:t xml:space="preserve">планируется подвергать </w:t>
      </w:r>
      <w:r w:rsidRPr="00C94718">
        <w:rPr>
          <w:rFonts w:ascii="Times New Roman" w:hAnsi="Times New Roman" w:cs="Times New Roman"/>
          <w:sz w:val="30"/>
          <w:szCs w:val="30"/>
        </w:rPr>
        <w:lastRenderedPageBreak/>
        <w:t>рутинно</w:t>
      </w:r>
      <w:r w:rsidR="00A266DE">
        <w:rPr>
          <w:rFonts w:ascii="Times New Roman" w:hAnsi="Times New Roman" w:cs="Times New Roman"/>
          <w:sz w:val="30"/>
          <w:szCs w:val="30"/>
        </w:rPr>
        <w:t>. О</w:t>
      </w:r>
      <w:r w:rsidRPr="00C94718">
        <w:rPr>
          <w:rFonts w:ascii="Times New Roman" w:hAnsi="Times New Roman" w:cs="Times New Roman"/>
          <w:sz w:val="30"/>
          <w:szCs w:val="30"/>
        </w:rPr>
        <w:t xml:space="preserve">н должен основываться на параметрах, использованных для характеристики препарата в соответствии с </w:t>
      </w:r>
      <w:r w:rsidR="00F224E5" w:rsidRPr="00C94718">
        <w:rPr>
          <w:rFonts w:ascii="Times New Roman" w:hAnsi="Times New Roman" w:cs="Times New Roman"/>
          <w:sz w:val="30"/>
          <w:szCs w:val="30"/>
        </w:rPr>
        <w:t xml:space="preserve">пунктами 11, 12 и 14 </w:t>
      </w:r>
      <w:r w:rsidR="00C44F86" w:rsidRPr="00C94718">
        <w:rPr>
          <w:rFonts w:ascii="Times New Roman" w:hAnsi="Times New Roman" w:cs="Times New Roman"/>
          <w:sz w:val="30"/>
          <w:szCs w:val="30"/>
        </w:rPr>
        <w:t>настоящего Руководства</w:t>
      </w:r>
      <w:r w:rsidRPr="00C94718">
        <w:rPr>
          <w:rFonts w:ascii="Times New Roman" w:hAnsi="Times New Roman" w:cs="Times New Roman"/>
          <w:sz w:val="30"/>
          <w:szCs w:val="30"/>
        </w:rPr>
        <w:t>.</w:t>
      </w:r>
    </w:p>
    <w:p w14:paraId="2294E91D" w14:textId="77777777" w:rsidR="00806151" w:rsidRPr="00C94718" w:rsidRDefault="00C44F86" w:rsidP="007A63FF">
      <w:pPr>
        <w:pStyle w:val="4"/>
        <w:widowControl/>
        <w:spacing w:before="360" w:after="360"/>
        <w:ind w:left="0"/>
        <w:jc w:val="center"/>
        <w:rPr>
          <w:rFonts w:ascii="Times New Roman" w:hAnsi="Times New Roman" w:cs="Times New Roman"/>
          <w:b w:val="0"/>
          <w:i w:val="0"/>
          <w:sz w:val="30"/>
          <w:szCs w:val="30"/>
        </w:rPr>
      </w:pPr>
      <w:bookmarkStart w:id="9" w:name="_Toc487885989"/>
      <w:r w:rsidRPr="00C94718">
        <w:rPr>
          <w:rFonts w:ascii="Times New Roman" w:hAnsi="Times New Roman" w:cs="Times New Roman"/>
          <w:b w:val="0"/>
          <w:i w:val="0"/>
          <w:sz w:val="30"/>
          <w:szCs w:val="30"/>
        </w:rPr>
        <w:t>2. </w:t>
      </w:r>
      <w:r w:rsidR="00806151" w:rsidRPr="00C94718">
        <w:rPr>
          <w:rFonts w:ascii="Times New Roman" w:hAnsi="Times New Roman" w:cs="Times New Roman"/>
          <w:b w:val="0"/>
          <w:i w:val="0"/>
          <w:sz w:val="30"/>
          <w:szCs w:val="30"/>
        </w:rPr>
        <w:t>Установление фармацевтической сопоставимости</w:t>
      </w:r>
      <w:bookmarkEnd w:id="9"/>
    </w:p>
    <w:p w14:paraId="45BFBF2C" w14:textId="5897985F" w:rsidR="00806151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Качественный и количественный состав разрабатываемого </w:t>
      </w:r>
      <w:r w:rsidR="0010189B" w:rsidRPr="00C94718">
        <w:rPr>
          <w:rFonts w:ascii="Times New Roman" w:hAnsi="Times New Roman" w:cs="Times New Roman"/>
          <w:sz w:val="30"/>
          <w:szCs w:val="30"/>
        </w:rPr>
        <w:t xml:space="preserve">липосомального лекарственного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препарата должен быть идентичным </w:t>
      </w:r>
      <w:r w:rsidR="00F224E5" w:rsidRPr="00C94718">
        <w:rPr>
          <w:rFonts w:ascii="Times New Roman" w:hAnsi="Times New Roman" w:cs="Times New Roman"/>
          <w:sz w:val="30"/>
          <w:szCs w:val="30"/>
        </w:rPr>
        <w:t>составу</w:t>
      </w:r>
      <w:r w:rsidR="008B4BFA" w:rsidRPr="00C94718">
        <w:rPr>
          <w:rFonts w:ascii="Times New Roman" w:hAnsi="Times New Roman" w:cs="Times New Roman"/>
          <w:sz w:val="30"/>
          <w:szCs w:val="30"/>
        </w:rPr>
        <w:t xml:space="preserve"> референтного</w:t>
      </w:r>
      <w:r w:rsidR="00F224E5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767AB3" w:rsidRPr="00C94718">
        <w:rPr>
          <w:rFonts w:ascii="Times New Roman" w:hAnsi="Times New Roman" w:cs="Times New Roman"/>
          <w:sz w:val="30"/>
          <w:szCs w:val="30"/>
        </w:rPr>
        <w:t xml:space="preserve">липосомального лекарственного </w:t>
      </w:r>
      <w:r w:rsidR="00F224E5" w:rsidRPr="00C94718">
        <w:rPr>
          <w:rFonts w:ascii="Times New Roman" w:hAnsi="Times New Roman" w:cs="Times New Roman"/>
          <w:sz w:val="30"/>
          <w:szCs w:val="30"/>
        </w:rPr>
        <w:t xml:space="preserve">препарата </w:t>
      </w:r>
      <w:r w:rsidRPr="00C94718">
        <w:rPr>
          <w:rFonts w:ascii="Times New Roman" w:hAnsi="Times New Roman" w:cs="Times New Roman"/>
          <w:sz w:val="30"/>
          <w:szCs w:val="30"/>
        </w:rPr>
        <w:t xml:space="preserve">или </w:t>
      </w:r>
      <w:r w:rsidR="00D5169E" w:rsidRPr="00C94718">
        <w:rPr>
          <w:rFonts w:ascii="Times New Roman" w:hAnsi="Times New Roman" w:cs="Times New Roman"/>
          <w:sz w:val="30"/>
          <w:szCs w:val="30"/>
        </w:rPr>
        <w:t>практически</w:t>
      </w:r>
      <w:r w:rsidRPr="00C94718">
        <w:rPr>
          <w:rFonts w:ascii="Times New Roman" w:hAnsi="Times New Roman" w:cs="Times New Roman"/>
          <w:sz w:val="30"/>
          <w:szCs w:val="30"/>
        </w:rPr>
        <w:t xml:space="preserve"> совпадать с </w:t>
      </w:r>
      <w:r w:rsidR="00F224E5" w:rsidRPr="00C94718">
        <w:rPr>
          <w:rFonts w:ascii="Times New Roman" w:hAnsi="Times New Roman" w:cs="Times New Roman"/>
          <w:sz w:val="30"/>
          <w:szCs w:val="30"/>
        </w:rPr>
        <w:t>ним</w:t>
      </w:r>
      <w:r w:rsidRPr="00C94718">
        <w:rPr>
          <w:rFonts w:ascii="Times New Roman" w:hAnsi="Times New Roman" w:cs="Times New Roman"/>
          <w:sz w:val="30"/>
          <w:szCs w:val="30"/>
        </w:rPr>
        <w:t>.</w:t>
      </w:r>
    </w:p>
    <w:p w14:paraId="6815D951" w14:textId="707EF5B4" w:rsidR="007A63FF" w:rsidRPr="00C94718" w:rsidRDefault="00CC3C53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>Как правило</w:t>
      </w:r>
      <w:r w:rsidR="007537EE" w:rsidRPr="00C94718">
        <w:rPr>
          <w:rFonts w:ascii="Times New Roman" w:hAnsi="Times New Roman" w:cs="Times New Roman"/>
          <w:sz w:val="30"/>
          <w:szCs w:val="30"/>
        </w:rPr>
        <w:t>,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заявитель липосомального</w:t>
      </w:r>
      <w:r w:rsidR="0010189B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7537EE" w:rsidRPr="00C94718">
        <w:rPr>
          <w:rFonts w:ascii="Times New Roman" w:hAnsi="Times New Roman" w:cs="Times New Roman"/>
          <w:sz w:val="30"/>
          <w:szCs w:val="30"/>
        </w:rPr>
        <w:t>лекарственного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препарата, разрабатываемого по аналогии с </w:t>
      </w:r>
      <w:r w:rsidR="00834435" w:rsidRPr="00C94718">
        <w:rPr>
          <w:rFonts w:ascii="Times New Roman" w:hAnsi="Times New Roman" w:cs="Times New Roman"/>
          <w:sz w:val="30"/>
          <w:szCs w:val="30"/>
        </w:rPr>
        <w:t>референтным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препаратом, не имеет доступа к сведениям о процессе производства </w:t>
      </w:r>
      <w:r w:rsidR="00767AB3" w:rsidRPr="00C94718">
        <w:rPr>
          <w:rFonts w:ascii="Times New Roman" w:hAnsi="Times New Roman" w:cs="Times New Roman"/>
          <w:sz w:val="30"/>
          <w:szCs w:val="30"/>
        </w:rPr>
        <w:t>референтного липосомального лекарственного препарата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. </w:t>
      </w:r>
      <w:r w:rsidR="00F224E5" w:rsidRPr="00C94718">
        <w:rPr>
          <w:rFonts w:ascii="Times New Roman" w:hAnsi="Times New Roman" w:cs="Times New Roman"/>
          <w:sz w:val="30"/>
          <w:szCs w:val="30"/>
        </w:rPr>
        <w:t>В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целях получения </w:t>
      </w:r>
      <w:r w:rsidR="00F224E5" w:rsidRPr="00C94718">
        <w:rPr>
          <w:rFonts w:ascii="Times New Roman" w:hAnsi="Times New Roman" w:cs="Times New Roman"/>
          <w:sz w:val="30"/>
          <w:szCs w:val="30"/>
        </w:rPr>
        <w:t>доказательств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того, что характеристики </w:t>
      </w:r>
      <w:r w:rsidR="00F224E5" w:rsidRPr="00C94718">
        <w:rPr>
          <w:rFonts w:ascii="Times New Roman" w:hAnsi="Times New Roman" w:cs="Times New Roman"/>
          <w:sz w:val="30"/>
          <w:szCs w:val="30"/>
        </w:rPr>
        <w:t xml:space="preserve">разрабатываемого и </w:t>
      </w:r>
      <w:r w:rsidR="00834435" w:rsidRPr="00C94718">
        <w:rPr>
          <w:rFonts w:ascii="Times New Roman" w:hAnsi="Times New Roman" w:cs="Times New Roman"/>
          <w:sz w:val="30"/>
          <w:szCs w:val="30"/>
        </w:rPr>
        <w:t>референтного</w:t>
      </w:r>
      <w:r w:rsidR="00F224E5" w:rsidRPr="00C94718">
        <w:rPr>
          <w:rFonts w:ascii="Times New Roman" w:hAnsi="Times New Roman" w:cs="Times New Roman"/>
          <w:sz w:val="30"/>
          <w:szCs w:val="30"/>
        </w:rPr>
        <w:t xml:space="preserve"> липосомального лекарственного препарата </w:t>
      </w:r>
      <w:r w:rsidR="00806151" w:rsidRPr="00C94718">
        <w:rPr>
          <w:rFonts w:ascii="Times New Roman" w:hAnsi="Times New Roman" w:cs="Times New Roman"/>
          <w:sz w:val="30"/>
          <w:szCs w:val="30"/>
        </w:rPr>
        <w:t>сопоставимы</w:t>
      </w:r>
      <w:r w:rsidR="00D5169E" w:rsidRPr="00C94718">
        <w:rPr>
          <w:rFonts w:ascii="Times New Roman" w:hAnsi="Times New Roman" w:cs="Times New Roman"/>
          <w:sz w:val="30"/>
          <w:szCs w:val="30"/>
        </w:rPr>
        <w:t>,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необходимо </w:t>
      </w:r>
      <w:r w:rsidR="00F224E5" w:rsidRPr="00C94718">
        <w:rPr>
          <w:rFonts w:ascii="Times New Roman" w:hAnsi="Times New Roman" w:cs="Times New Roman"/>
          <w:sz w:val="30"/>
          <w:szCs w:val="30"/>
        </w:rPr>
        <w:t>выполнить расширенную программу испытаний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, </w:t>
      </w:r>
      <w:r w:rsidR="00064094">
        <w:rPr>
          <w:rFonts w:ascii="Times New Roman" w:hAnsi="Times New Roman" w:cs="Times New Roman"/>
          <w:sz w:val="30"/>
          <w:szCs w:val="30"/>
        </w:rPr>
        <w:br/>
      </w:r>
      <w:r w:rsidR="00F224E5" w:rsidRPr="00C94718">
        <w:rPr>
          <w:rFonts w:ascii="Times New Roman" w:hAnsi="Times New Roman" w:cs="Times New Roman"/>
          <w:sz w:val="30"/>
          <w:szCs w:val="30"/>
        </w:rPr>
        <w:t>с применением современных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метод</w:t>
      </w:r>
      <w:r w:rsidR="00F224E5" w:rsidRPr="00C94718">
        <w:rPr>
          <w:rFonts w:ascii="Times New Roman" w:hAnsi="Times New Roman" w:cs="Times New Roman"/>
          <w:sz w:val="30"/>
          <w:szCs w:val="30"/>
        </w:rPr>
        <w:t>ов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F86714" w:rsidRPr="00C94718">
        <w:rPr>
          <w:rFonts w:ascii="Times New Roman" w:hAnsi="Times New Roman" w:cs="Times New Roman"/>
          <w:sz w:val="30"/>
          <w:szCs w:val="30"/>
        </w:rPr>
        <w:t xml:space="preserve">параллельного </w:t>
      </w:r>
      <w:r w:rsidR="00806151" w:rsidRPr="00C94718">
        <w:rPr>
          <w:rFonts w:ascii="Times New Roman" w:hAnsi="Times New Roman" w:cs="Times New Roman"/>
          <w:sz w:val="30"/>
          <w:szCs w:val="30"/>
        </w:rPr>
        <w:t>установления характеристик</w:t>
      </w:r>
      <w:r w:rsidR="00F224E5" w:rsidRPr="00C94718">
        <w:rPr>
          <w:rFonts w:ascii="Times New Roman" w:hAnsi="Times New Roman" w:cs="Times New Roman"/>
          <w:sz w:val="30"/>
          <w:szCs w:val="30"/>
        </w:rPr>
        <w:t xml:space="preserve"> обоих липосомальных лекарственных препаратов</w:t>
      </w:r>
      <w:r w:rsidR="00806151" w:rsidRPr="00C94718">
        <w:rPr>
          <w:rFonts w:ascii="Times New Roman" w:hAnsi="Times New Roman" w:cs="Times New Roman"/>
          <w:sz w:val="30"/>
          <w:szCs w:val="30"/>
        </w:rPr>
        <w:t>. В эт</w:t>
      </w:r>
      <w:r w:rsidR="00F224E5" w:rsidRPr="00C94718">
        <w:rPr>
          <w:rFonts w:ascii="Times New Roman" w:hAnsi="Times New Roman" w:cs="Times New Roman"/>
          <w:sz w:val="30"/>
          <w:szCs w:val="30"/>
        </w:rPr>
        <w:t>у программу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необходимо включить все значимые испытания, </w:t>
      </w:r>
      <w:r w:rsidR="00297C5C" w:rsidRPr="00C94718">
        <w:rPr>
          <w:rFonts w:ascii="Times New Roman" w:hAnsi="Times New Roman" w:cs="Times New Roman"/>
          <w:sz w:val="30"/>
          <w:szCs w:val="30"/>
        </w:rPr>
        <w:t xml:space="preserve">описанные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в </w:t>
      </w:r>
      <w:r w:rsidR="00C44F86" w:rsidRPr="00C94718">
        <w:rPr>
          <w:rFonts w:ascii="Times New Roman" w:hAnsi="Times New Roman" w:cs="Times New Roman"/>
          <w:sz w:val="30"/>
          <w:szCs w:val="30"/>
        </w:rPr>
        <w:t xml:space="preserve">подразделе 1 </w:t>
      </w:r>
      <w:r w:rsidR="00297C5C" w:rsidRPr="00C94718">
        <w:rPr>
          <w:rFonts w:ascii="Times New Roman" w:hAnsi="Times New Roman" w:cs="Times New Roman"/>
          <w:sz w:val="30"/>
          <w:szCs w:val="30"/>
        </w:rPr>
        <w:t>настояще</w:t>
      </w:r>
      <w:r w:rsidRPr="00C94718">
        <w:rPr>
          <w:rFonts w:ascii="Times New Roman" w:hAnsi="Times New Roman" w:cs="Times New Roman"/>
          <w:sz w:val="30"/>
          <w:szCs w:val="30"/>
        </w:rPr>
        <w:t>го</w:t>
      </w:r>
      <w:r w:rsidR="00064094">
        <w:rPr>
          <w:rFonts w:ascii="Times New Roman" w:hAnsi="Times New Roman" w:cs="Times New Roman"/>
          <w:sz w:val="30"/>
          <w:szCs w:val="30"/>
        </w:rPr>
        <w:t xml:space="preserve"> раздела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,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подходящие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для правильной характеристики </w:t>
      </w:r>
      <w:r w:rsidR="002C5AD7" w:rsidRPr="00C94718">
        <w:rPr>
          <w:rFonts w:ascii="Times New Roman" w:hAnsi="Times New Roman" w:cs="Times New Roman"/>
          <w:sz w:val="30"/>
          <w:szCs w:val="30"/>
        </w:rPr>
        <w:t>воспроизведенного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липосомального </w:t>
      </w:r>
      <w:r w:rsidR="00064094">
        <w:rPr>
          <w:rFonts w:ascii="Times New Roman" w:hAnsi="Times New Roman" w:cs="Times New Roman"/>
          <w:sz w:val="30"/>
          <w:szCs w:val="30"/>
        </w:rPr>
        <w:t xml:space="preserve">лекарственного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препарата и липосомального </w:t>
      </w:r>
      <w:r w:rsidR="00064094">
        <w:rPr>
          <w:rFonts w:ascii="Times New Roman" w:hAnsi="Times New Roman" w:cs="Times New Roman"/>
          <w:sz w:val="30"/>
          <w:szCs w:val="30"/>
        </w:rPr>
        <w:t xml:space="preserve">лекарственного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препарата сравнения, в особенности </w:t>
      </w:r>
      <w:r w:rsidR="00292BF1" w:rsidRPr="00C94718">
        <w:rPr>
          <w:rFonts w:ascii="Times New Roman" w:hAnsi="Times New Roman" w:cs="Times New Roman"/>
          <w:sz w:val="30"/>
          <w:szCs w:val="30"/>
        </w:rPr>
        <w:t>в отношении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292BF1" w:rsidRPr="00C94718">
        <w:rPr>
          <w:rFonts w:ascii="Times New Roman" w:hAnsi="Times New Roman" w:cs="Times New Roman"/>
          <w:sz w:val="30"/>
          <w:szCs w:val="30"/>
        </w:rPr>
        <w:t xml:space="preserve">характеристики </w:t>
      </w:r>
      <w:r w:rsidR="00806151" w:rsidRPr="00C94718">
        <w:rPr>
          <w:rFonts w:ascii="Times New Roman" w:hAnsi="Times New Roman" w:cs="Times New Roman"/>
          <w:sz w:val="30"/>
          <w:szCs w:val="30"/>
        </w:rPr>
        <w:t>их функциональны</w:t>
      </w:r>
      <w:r w:rsidR="00292BF1" w:rsidRPr="00C94718">
        <w:rPr>
          <w:rFonts w:ascii="Times New Roman" w:hAnsi="Times New Roman" w:cs="Times New Roman"/>
          <w:sz w:val="30"/>
          <w:szCs w:val="30"/>
        </w:rPr>
        <w:t>х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292BF1" w:rsidRPr="00C94718">
        <w:rPr>
          <w:rFonts w:ascii="Times New Roman" w:hAnsi="Times New Roman" w:cs="Times New Roman"/>
          <w:sz w:val="30"/>
          <w:szCs w:val="30"/>
        </w:rPr>
        <w:t>свойств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806151" w:rsidRPr="00C94718">
        <w:rPr>
          <w:rStyle w:val="af9"/>
          <w:rFonts w:ascii="Times New Roman" w:hAnsi="Times New Roman" w:cs="Times New Roman"/>
          <w:sz w:val="30"/>
          <w:szCs w:val="30"/>
        </w:rPr>
        <w:t>in</w:t>
      </w:r>
      <w:r w:rsidR="007A63FF" w:rsidRPr="00C94718">
        <w:rPr>
          <w:rStyle w:val="af9"/>
          <w:rFonts w:ascii="Times New Roman" w:hAnsi="Times New Roman" w:cs="Times New Roman"/>
          <w:sz w:val="30"/>
          <w:szCs w:val="30"/>
        </w:rPr>
        <w:t xml:space="preserve"> </w:t>
      </w:r>
      <w:r w:rsidR="00806151" w:rsidRPr="00C94718">
        <w:rPr>
          <w:rStyle w:val="af9"/>
          <w:rFonts w:ascii="Times New Roman" w:hAnsi="Times New Roman" w:cs="Times New Roman"/>
          <w:sz w:val="30"/>
          <w:szCs w:val="30"/>
        </w:rPr>
        <w:t>vivo</w:t>
      </w:r>
      <w:r w:rsidR="00806151" w:rsidRPr="00C94718">
        <w:rPr>
          <w:rFonts w:ascii="Times New Roman" w:hAnsi="Times New Roman" w:cs="Times New Roman"/>
          <w:sz w:val="30"/>
          <w:szCs w:val="30"/>
        </w:rPr>
        <w:t>.</w:t>
      </w:r>
    </w:p>
    <w:p w14:paraId="293EEC91" w14:textId="50AD6C20" w:rsidR="007A63FF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Необходимо проанализировать значимость выбранных испытаний для подтверждения эквивалентности функциональных характеристик </w:t>
      </w:r>
      <w:r w:rsidR="007537EE" w:rsidRPr="00C94718">
        <w:rPr>
          <w:rFonts w:ascii="Times New Roman" w:hAnsi="Times New Roman" w:cs="Times New Roman"/>
          <w:sz w:val="30"/>
          <w:szCs w:val="30"/>
        </w:rPr>
        <w:t xml:space="preserve">липосомального </w:t>
      </w:r>
      <w:r w:rsidRPr="00C94718">
        <w:rPr>
          <w:rFonts w:ascii="Times New Roman" w:hAnsi="Times New Roman" w:cs="Times New Roman"/>
          <w:sz w:val="30"/>
          <w:szCs w:val="30"/>
        </w:rPr>
        <w:t xml:space="preserve">лекарственного препарата </w:t>
      </w:r>
      <w:r w:rsidRPr="00C94718">
        <w:rPr>
          <w:rStyle w:val="af9"/>
          <w:rFonts w:ascii="Times New Roman" w:hAnsi="Times New Roman" w:cs="Times New Roman"/>
          <w:sz w:val="30"/>
          <w:szCs w:val="30"/>
        </w:rPr>
        <w:t>in</w:t>
      </w:r>
      <w:r w:rsidR="007A63FF" w:rsidRPr="00C94718">
        <w:rPr>
          <w:rStyle w:val="af9"/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Style w:val="af9"/>
          <w:rFonts w:ascii="Times New Roman" w:hAnsi="Times New Roman" w:cs="Times New Roman"/>
          <w:sz w:val="30"/>
          <w:szCs w:val="30"/>
        </w:rPr>
        <w:t>vivo</w:t>
      </w:r>
      <w:r w:rsidRPr="00C94718">
        <w:rPr>
          <w:rFonts w:ascii="Times New Roman" w:hAnsi="Times New Roman" w:cs="Times New Roman"/>
          <w:sz w:val="30"/>
          <w:szCs w:val="30"/>
        </w:rPr>
        <w:t xml:space="preserve">. </w:t>
      </w:r>
      <w:r w:rsidR="00A4794B" w:rsidRPr="00C94718">
        <w:rPr>
          <w:rFonts w:ascii="Times New Roman" w:hAnsi="Times New Roman" w:cs="Times New Roman"/>
          <w:sz w:val="30"/>
          <w:szCs w:val="30"/>
        </w:rPr>
        <w:br/>
      </w:r>
      <w:r w:rsidRPr="00C94718">
        <w:rPr>
          <w:rFonts w:ascii="Times New Roman" w:hAnsi="Times New Roman" w:cs="Times New Roman"/>
          <w:sz w:val="30"/>
          <w:szCs w:val="30"/>
        </w:rPr>
        <w:t xml:space="preserve">Все различия между препаратами, обнаруженные </w:t>
      </w:r>
      <w:r w:rsidR="00F86714" w:rsidRPr="00C94718">
        <w:rPr>
          <w:rFonts w:ascii="Times New Roman" w:hAnsi="Times New Roman" w:cs="Times New Roman"/>
          <w:sz w:val="30"/>
          <w:szCs w:val="30"/>
        </w:rPr>
        <w:t xml:space="preserve">в </w:t>
      </w:r>
      <w:r w:rsidRPr="00C94718">
        <w:rPr>
          <w:rFonts w:ascii="Times New Roman" w:hAnsi="Times New Roman" w:cs="Times New Roman"/>
          <w:sz w:val="30"/>
          <w:szCs w:val="30"/>
        </w:rPr>
        <w:t>исследовани</w:t>
      </w:r>
      <w:r w:rsidR="00F86714" w:rsidRPr="00C94718">
        <w:rPr>
          <w:rFonts w:ascii="Times New Roman" w:hAnsi="Times New Roman" w:cs="Times New Roman"/>
          <w:sz w:val="30"/>
          <w:szCs w:val="30"/>
        </w:rPr>
        <w:t>ях</w:t>
      </w:r>
      <w:r w:rsidR="007537EE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lastRenderedPageBreak/>
        <w:t>сопоставимости, необходимо принять во внимание</w:t>
      </w:r>
      <w:r w:rsidR="00CC3C53" w:rsidRPr="00C94718">
        <w:rPr>
          <w:rFonts w:ascii="Times New Roman" w:hAnsi="Times New Roman" w:cs="Times New Roman"/>
          <w:sz w:val="30"/>
          <w:szCs w:val="30"/>
        </w:rPr>
        <w:t>,</w:t>
      </w:r>
      <w:r w:rsidRPr="00C94718">
        <w:rPr>
          <w:rFonts w:ascii="Times New Roman" w:hAnsi="Times New Roman" w:cs="Times New Roman"/>
          <w:sz w:val="30"/>
          <w:szCs w:val="30"/>
        </w:rPr>
        <w:t xml:space="preserve"> детально оценить и обосновать с точки</w:t>
      </w:r>
      <w:r w:rsidR="007A63FF" w:rsidRPr="00C94718">
        <w:rPr>
          <w:rFonts w:ascii="Times New Roman" w:hAnsi="Times New Roman" w:cs="Times New Roman"/>
          <w:sz w:val="30"/>
          <w:szCs w:val="30"/>
        </w:rPr>
        <w:t xml:space="preserve"> зрения влияния на безопасность </w:t>
      </w:r>
      <w:r w:rsidR="00F86714" w:rsidRPr="00C94718">
        <w:rPr>
          <w:rFonts w:ascii="Times New Roman" w:hAnsi="Times New Roman" w:cs="Times New Roman"/>
          <w:sz w:val="30"/>
          <w:szCs w:val="30"/>
        </w:rPr>
        <w:t>и</w:t>
      </w:r>
      <w:r w:rsidR="008D7E49">
        <w:rPr>
          <w:rFonts w:ascii="Times New Roman" w:hAnsi="Times New Roman" w:cs="Times New Roman"/>
          <w:sz w:val="30"/>
          <w:szCs w:val="30"/>
        </w:rPr>
        <w:t xml:space="preserve"> (или)</w:t>
      </w:r>
      <w:r w:rsidR="00F86714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>эффективность.</w:t>
      </w:r>
    </w:p>
    <w:p w14:paraId="6E063EFB" w14:textId="77777777" w:rsidR="007A63FF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>Помимо исследований по установлению характеристик, проведенных в нормальных условиях, в целях сравнения физической и химической деградации необходимо провести сравнительные стресс-испытания обоих препаратов.</w:t>
      </w:r>
    </w:p>
    <w:p w14:paraId="00AB07E4" w14:textId="641424F8" w:rsidR="00806151" w:rsidRPr="00C94718" w:rsidRDefault="008D7E49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Анализ в</w:t>
      </w:r>
      <w:r w:rsidR="00806151" w:rsidRPr="00C94718">
        <w:rPr>
          <w:rFonts w:ascii="Times New Roman" w:hAnsi="Times New Roman" w:cs="Times New Roman"/>
          <w:sz w:val="30"/>
          <w:szCs w:val="30"/>
        </w:rPr>
        <w:t>се</w:t>
      </w:r>
      <w:r>
        <w:rPr>
          <w:rFonts w:ascii="Times New Roman" w:hAnsi="Times New Roman" w:cs="Times New Roman"/>
          <w:sz w:val="30"/>
          <w:szCs w:val="30"/>
        </w:rPr>
        <w:t>х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сери</w:t>
      </w:r>
      <w:r>
        <w:rPr>
          <w:rFonts w:ascii="Times New Roman" w:hAnsi="Times New Roman" w:cs="Times New Roman"/>
          <w:sz w:val="30"/>
          <w:szCs w:val="30"/>
        </w:rPr>
        <w:t>й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064094">
        <w:rPr>
          <w:rFonts w:ascii="Times New Roman" w:hAnsi="Times New Roman" w:cs="Times New Roman"/>
          <w:sz w:val="30"/>
          <w:szCs w:val="30"/>
        </w:rPr>
        <w:t xml:space="preserve">референтного лекарственного </w:t>
      </w:r>
      <w:r w:rsidR="00806151" w:rsidRPr="00C94718">
        <w:rPr>
          <w:rFonts w:ascii="Times New Roman" w:hAnsi="Times New Roman" w:cs="Times New Roman"/>
          <w:sz w:val="30"/>
          <w:szCs w:val="30"/>
        </w:rPr>
        <w:t>препарата, в исследованиях по установлению характеристик необходимо</w:t>
      </w:r>
      <w:r w:rsidR="00217922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провести </w:t>
      </w:r>
      <w:r w:rsidR="00806151" w:rsidRPr="00C94718">
        <w:rPr>
          <w:rFonts w:ascii="Times New Roman" w:hAnsi="Times New Roman" w:cs="Times New Roman"/>
          <w:sz w:val="30"/>
          <w:szCs w:val="30"/>
        </w:rPr>
        <w:t>в пределах их срока годности, их хранение перед анализом следует осуществлять в рекомендуемых условиях.</w:t>
      </w:r>
    </w:p>
    <w:p w14:paraId="3C5A6E1A" w14:textId="4269D3DB" w:rsidR="00806151" w:rsidRPr="00C94718" w:rsidRDefault="00C44F86" w:rsidP="007A63FF">
      <w:pPr>
        <w:pStyle w:val="4"/>
        <w:widowControl/>
        <w:spacing w:before="360" w:after="360"/>
        <w:ind w:left="0"/>
        <w:jc w:val="center"/>
        <w:rPr>
          <w:rFonts w:ascii="Times New Roman" w:hAnsi="Times New Roman" w:cs="Times New Roman"/>
          <w:b w:val="0"/>
          <w:i w:val="0"/>
          <w:strike/>
          <w:sz w:val="30"/>
          <w:szCs w:val="30"/>
        </w:rPr>
      </w:pPr>
      <w:bookmarkStart w:id="10" w:name="_Toc487885990"/>
      <w:r w:rsidRPr="00C94718">
        <w:rPr>
          <w:rFonts w:ascii="Times New Roman" w:hAnsi="Times New Roman" w:cs="Times New Roman"/>
          <w:b w:val="0"/>
          <w:i w:val="0"/>
          <w:sz w:val="30"/>
          <w:szCs w:val="30"/>
        </w:rPr>
        <w:t>3. </w:t>
      </w:r>
      <w:r w:rsidR="00806151" w:rsidRPr="00C94718">
        <w:rPr>
          <w:rFonts w:ascii="Times New Roman" w:hAnsi="Times New Roman" w:cs="Times New Roman"/>
          <w:b w:val="0"/>
          <w:i w:val="0"/>
          <w:sz w:val="30"/>
          <w:szCs w:val="30"/>
        </w:rPr>
        <w:t>Фармацевтическая разработка</w:t>
      </w:r>
      <w:r w:rsidR="00C3283B" w:rsidRPr="00C94718">
        <w:rPr>
          <w:rFonts w:ascii="Times New Roman" w:hAnsi="Times New Roman" w:cs="Times New Roman"/>
          <w:b w:val="0"/>
          <w:i w:val="0"/>
          <w:sz w:val="30"/>
          <w:szCs w:val="30"/>
        </w:rPr>
        <w:t xml:space="preserve"> </w:t>
      </w:r>
      <w:r w:rsidR="0071615F">
        <w:rPr>
          <w:rFonts w:ascii="Times New Roman" w:hAnsi="Times New Roman" w:cs="Times New Roman"/>
          <w:b w:val="0"/>
          <w:i w:val="0"/>
          <w:sz w:val="30"/>
          <w:szCs w:val="30"/>
        </w:rPr>
        <w:br/>
      </w:r>
      <w:r w:rsidR="00C3283B" w:rsidRPr="00C94718">
        <w:rPr>
          <w:rFonts w:ascii="Times New Roman" w:hAnsi="Times New Roman" w:cs="Times New Roman"/>
          <w:b w:val="0"/>
          <w:i w:val="0"/>
          <w:sz w:val="30"/>
          <w:szCs w:val="30"/>
        </w:rPr>
        <w:t>липосомального</w:t>
      </w:r>
      <w:r w:rsidR="0071615F">
        <w:rPr>
          <w:rFonts w:ascii="Times New Roman" w:hAnsi="Times New Roman" w:cs="Times New Roman"/>
          <w:b w:val="0"/>
          <w:i w:val="0"/>
          <w:sz w:val="30"/>
          <w:szCs w:val="30"/>
        </w:rPr>
        <w:t xml:space="preserve"> </w:t>
      </w:r>
      <w:r w:rsidR="00670C14" w:rsidRPr="00C94718">
        <w:rPr>
          <w:rFonts w:ascii="Times New Roman" w:hAnsi="Times New Roman" w:cs="Times New Roman"/>
          <w:b w:val="0"/>
          <w:i w:val="0"/>
          <w:sz w:val="30"/>
          <w:szCs w:val="30"/>
        </w:rPr>
        <w:t xml:space="preserve">лекарственного </w:t>
      </w:r>
      <w:r w:rsidR="00806151" w:rsidRPr="00C94718">
        <w:rPr>
          <w:rFonts w:ascii="Times New Roman" w:hAnsi="Times New Roman" w:cs="Times New Roman"/>
          <w:b w:val="0"/>
          <w:i w:val="0"/>
          <w:sz w:val="30"/>
          <w:szCs w:val="30"/>
        </w:rPr>
        <w:t xml:space="preserve">препарата </w:t>
      </w:r>
      <w:bookmarkEnd w:id="10"/>
    </w:p>
    <w:p w14:paraId="743E9EBB" w14:textId="4C28F100" w:rsidR="007A63FF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В целях обеспечения производства </w:t>
      </w:r>
      <w:r w:rsidR="00CF3D43" w:rsidRPr="00C94718">
        <w:rPr>
          <w:rFonts w:ascii="Times New Roman" w:hAnsi="Times New Roman" w:cs="Times New Roman"/>
          <w:sz w:val="30"/>
          <w:szCs w:val="30"/>
        </w:rPr>
        <w:t xml:space="preserve">липосомального </w:t>
      </w:r>
      <w:r w:rsidR="00217922" w:rsidRPr="00C94718">
        <w:rPr>
          <w:rFonts w:ascii="Times New Roman" w:hAnsi="Times New Roman" w:cs="Times New Roman"/>
          <w:sz w:val="30"/>
          <w:szCs w:val="30"/>
        </w:rPr>
        <w:t xml:space="preserve">лекарственного </w:t>
      </w:r>
      <w:r w:rsidRPr="00C94718">
        <w:rPr>
          <w:rFonts w:ascii="Times New Roman" w:hAnsi="Times New Roman" w:cs="Times New Roman"/>
          <w:sz w:val="30"/>
          <w:szCs w:val="30"/>
        </w:rPr>
        <w:t>препарата с приемлемым качеством на постоянной основе необходимо располагать хорошо описанным процессом пр</w:t>
      </w:r>
      <w:r w:rsidR="00C3283B" w:rsidRPr="00C94718">
        <w:rPr>
          <w:rFonts w:ascii="Times New Roman" w:hAnsi="Times New Roman" w:cs="Times New Roman"/>
          <w:sz w:val="30"/>
          <w:szCs w:val="30"/>
        </w:rPr>
        <w:t>оизводства с удовлетворительным</w:t>
      </w:r>
      <w:r w:rsidR="00D5169E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9A04CC" w:rsidRPr="00C94718">
        <w:rPr>
          <w:rFonts w:ascii="Times New Roman" w:hAnsi="Times New Roman" w:cs="Times New Roman"/>
          <w:sz w:val="30"/>
          <w:szCs w:val="30"/>
        </w:rPr>
        <w:t>контролем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217922">
        <w:rPr>
          <w:rFonts w:ascii="Times New Roman" w:hAnsi="Times New Roman" w:cs="Times New Roman"/>
          <w:sz w:val="30"/>
          <w:szCs w:val="30"/>
        </w:rPr>
        <w:t xml:space="preserve">такого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процесса. Вместе с тем известно, что небольшие изменения в липосомальных </w:t>
      </w:r>
      <w:r w:rsidR="007537EE" w:rsidRPr="00C94718">
        <w:rPr>
          <w:rFonts w:ascii="Times New Roman" w:hAnsi="Times New Roman" w:cs="Times New Roman"/>
          <w:sz w:val="30"/>
          <w:szCs w:val="30"/>
        </w:rPr>
        <w:t xml:space="preserve">лекарственных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препаратах могут существенно повлиять на их функциональные характеристики. Подходы к определению влияния </w:t>
      </w:r>
      <w:r w:rsidR="00F86714" w:rsidRPr="00C94718">
        <w:rPr>
          <w:rFonts w:ascii="Times New Roman" w:hAnsi="Times New Roman" w:cs="Times New Roman"/>
          <w:sz w:val="30"/>
          <w:szCs w:val="30"/>
        </w:rPr>
        <w:t>любого</w:t>
      </w:r>
      <w:r w:rsidRPr="00C94718">
        <w:rPr>
          <w:rFonts w:ascii="Times New Roman" w:hAnsi="Times New Roman" w:cs="Times New Roman"/>
          <w:sz w:val="30"/>
          <w:szCs w:val="30"/>
        </w:rPr>
        <w:t xml:space="preserve"> измене</w:t>
      </w:r>
      <w:r w:rsidR="00D5169E" w:rsidRPr="00C94718">
        <w:rPr>
          <w:rFonts w:ascii="Times New Roman" w:hAnsi="Times New Roman" w:cs="Times New Roman"/>
          <w:sz w:val="30"/>
          <w:szCs w:val="30"/>
        </w:rPr>
        <w:t>ния процесса производства завися</w:t>
      </w:r>
      <w:r w:rsidRPr="00C94718">
        <w:rPr>
          <w:rFonts w:ascii="Times New Roman" w:hAnsi="Times New Roman" w:cs="Times New Roman"/>
          <w:sz w:val="30"/>
          <w:szCs w:val="30"/>
        </w:rPr>
        <w:t xml:space="preserve">т от конкретного процесса производства, препарата, объема знаний и опыта, полученного производителем </w:t>
      </w:r>
      <w:r w:rsidR="00292BF1" w:rsidRPr="00C94718">
        <w:rPr>
          <w:rFonts w:ascii="Times New Roman" w:hAnsi="Times New Roman" w:cs="Times New Roman"/>
          <w:sz w:val="30"/>
          <w:szCs w:val="30"/>
        </w:rPr>
        <w:t xml:space="preserve">ранее </w:t>
      </w:r>
      <w:r w:rsidRPr="00C94718">
        <w:rPr>
          <w:rFonts w:ascii="Times New Roman" w:hAnsi="Times New Roman" w:cs="Times New Roman"/>
          <w:sz w:val="30"/>
          <w:szCs w:val="30"/>
        </w:rPr>
        <w:t xml:space="preserve">в отношении </w:t>
      </w:r>
      <w:r w:rsidR="00292BF1" w:rsidRPr="00C94718">
        <w:rPr>
          <w:rFonts w:ascii="Times New Roman" w:hAnsi="Times New Roman" w:cs="Times New Roman"/>
          <w:sz w:val="30"/>
          <w:szCs w:val="30"/>
        </w:rPr>
        <w:t xml:space="preserve">подобного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процесса, а также </w:t>
      </w:r>
      <w:r w:rsidR="00292BF1" w:rsidRPr="00C94718">
        <w:rPr>
          <w:rFonts w:ascii="Times New Roman" w:hAnsi="Times New Roman" w:cs="Times New Roman"/>
          <w:sz w:val="30"/>
          <w:szCs w:val="30"/>
        </w:rPr>
        <w:t>от имеющихся в наличии</w:t>
      </w:r>
      <w:r w:rsidRPr="00C94718">
        <w:rPr>
          <w:rFonts w:ascii="Times New Roman" w:hAnsi="Times New Roman" w:cs="Times New Roman"/>
          <w:sz w:val="30"/>
          <w:szCs w:val="30"/>
        </w:rPr>
        <w:t xml:space="preserve"> данных по разработке</w:t>
      </w:r>
      <w:r w:rsidR="00292BF1" w:rsidRPr="00C94718">
        <w:rPr>
          <w:rFonts w:ascii="Times New Roman" w:hAnsi="Times New Roman" w:cs="Times New Roman"/>
          <w:sz w:val="30"/>
          <w:szCs w:val="30"/>
        </w:rPr>
        <w:t xml:space="preserve"> липосомального лекарственного препарата</w:t>
      </w:r>
      <w:r w:rsidRPr="00C94718">
        <w:rPr>
          <w:rFonts w:ascii="Times New Roman" w:hAnsi="Times New Roman" w:cs="Times New Roman"/>
          <w:sz w:val="30"/>
          <w:szCs w:val="30"/>
        </w:rPr>
        <w:t xml:space="preserve">. При изменении процесса производства на этапе разработки, а также на пострегистрационном этапе (например, </w:t>
      </w:r>
      <w:r w:rsidRPr="00C94718">
        <w:rPr>
          <w:rFonts w:ascii="Times New Roman" w:hAnsi="Times New Roman" w:cs="Times New Roman"/>
          <w:sz w:val="30"/>
          <w:szCs w:val="30"/>
        </w:rPr>
        <w:lastRenderedPageBreak/>
        <w:t xml:space="preserve">при </w:t>
      </w:r>
      <w:r w:rsidR="009A04CC" w:rsidRPr="00C94718">
        <w:rPr>
          <w:rFonts w:ascii="Times New Roman" w:hAnsi="Times New Roman" w:cs="Times New Roman"/>
          <w:sz w:val="30"/>
          <w:szCs w:val="30"/>
        </w:rPr>
        <w:t>масштабировании</w:t>
      </w:r>
      <w:r w:rsidRPr="00C94718">
        <w:rPr>
          <w:rFonts w:ascii="Times New Roman" w:hAnsi="Times New Roman" w:cs="Times New Roman"/>
          <w:sz w:val="30"/>
          <w:szCs w:val="30"/>
        </w:rPr>
        <w:t>) необходимо провести сравнительные исследования</w:t>
      </w:r>
      <w:r w:rsidR="007A63FF" w:rsidRPr="00C94718">
        <w:rPr>
          <w:rFonts w:ascii="Times New Roman" w:hAnsi="Times New Roman" w:cs="Times New Roman"/>
          <w:sz w:val="30"/>
          <w:szCs w:val="30"/>
        </w:rPr>
        <w:t>.</w:t>
      </w:r>
    </w:p>
    <w:p w14:paraId="215C5596" w14:textId="59B277FF" w:rsidR="007A63FF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Если результаты физико-химических испытаний свидетельствуют об изменении свойств </w:t>
      </w:r>
      <w:r w:rsidR="007537EE" w:rsidRPr="00C94718">
        <w:rPr>
          <w:rFonts w:ascii="Times New Roman" w:hAnsi="Times New Roman" w:cs="Times New Roman"/>
          <w:sz w:val="30"/>
          <w:szCs w:val="30"/>
        </w:rPr>
        <w:t xml:space="preserve">липосомального лекарственного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препарата, могут потребоваться исследования </w:t>
      </w:r>
      <w:r w:rsidRPr="00C94718">
        <w:rPr>
          <w:rStyle w:val="af9"/>
          <w:rFonts w:ascii="Times New Roman" w:hAnsi="Times New Roman" w:cs="Times New Roman"/>
          <w:sz w:val="30"/>
          <w:szCs w:val="30"/>
        </w:rPr>
        <w:t>in</w:t>
      </w:r>
      <w:r w:rsidR="007A63FF" w:rsidRPr="00C94718">
        <w:rPr>
          <w:rStyle w:val="af9"/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Style w:val="af9"/>
          <w:rFonts w:ascii="Times New Roman" w:hAnsi="Times New Roman" w:cs="Times New Roman"/>
          <w:sz w:val="30"/>
          <w:szCs w:val="30"/>
        </w:rPr>
        <w:t>vivo</w:t>
      </w:r>
      <w:r w:rsidRPr="00C94718">
        <w:rPr>
          <w:rFonts w:ascii="Times New Roman" w:hAnsi="Times New Roman" w:cs="Times New Roman"/>
          <w:sz w:val="30"/>
          <w:szCs w:val="30"/>
        </w:rPr>
        <w:t>, направленные на подтверждение</w:t>
      </w:r>
      <w:r w:rsidR="00217922">
        <w:rPr>
          <w:rFonts w:ascii="Times New Roman" w:hAnsi="Times New Roman" w:cs="Times New Roman"/>
          <w:sz w:val="30"/>
          <w:szCs w:val="30"/>
        </w:rPr>
        <w:t xml:space="preserve"> того</w:t>
      </w:r>
      <w:r w:rsidRPr="00C94718">
        <w:rPr>
          <w:rFonts w:ascii="Times New Roman" w:hAnsi="Times New Roman" w:cs="Times New Roman"/>
          <w:sz w:val="30"/>
          <w:szCs w:val="30"/>
        </w:rPr>
        <w:t>, что никакие изменения не повлияли на профиль безопасности и эффективности.</w:t>
      </w:r>
    </w:p>
    <w:p w14:paraId="6E4C1376" w14:textId="4BD7DA17" w:rsidR="00806151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Заявителю рекомендуется принять во внимание базовые принципы, изложенные в разделе 1.4 </w:t>
      </w:r>
      <w:r w:rsidR="002B7FC5" w:rsidRPr="00C94718">
        <w:rPr>
          <w:rFonts w:ascii="Times New Roman" w:hAnsi="Times New Roman" w:cs="Times New Roman"/>
          <w:sz w:val="30"/>
          <w:szCs w:val="30"/>
        </w:rPr>
        <w:t>г</w:t>
      </w:r>
      <w:r w:rsidRPr="00C94718">
        <w:rPr>
          <w:rFonts w:ascii="Times New Roman" w:hAnsi="Times New Roman" w:cs="Times New Roman"/>
          <w:sz w:val="30"/>
          <w:szCs w:val="30"/>
        </w:rPr>
        <w:t xml:space="preserve">лавы 9.1 Правил </w:t>
      </w:r>
      <w:r w:rsidR="007A63FF" w:rsidRPr="00C94718">
        <w:rPr>
          <w:rFonts w:ascii="Times New Roman" w:hAnsi="Times New Roman" w:cs="Times New Roman"/>
          <w:sz w:val="30"/>
          <w:szCs w:val="30"/>
        </w:rPr>
        <w:t xml:space="preserve">проведения исследований </w:t>
      </w:r>
      <w:r w:rsidRPr="00C94718">
        <w:rPr>
          <w:rFonts w:ascii="Times New Roman" w:hAnsi="Times New Roman" w:cs="Times New Roman"/>
          <w:sz w:val="30"/>
          <w:szCs w:val="30"/>
        </w:rPr>
        <w:t xml:space="preserve">биологических лекарственных средств </w:t>
      </w:r>
      <w:r w:rsidR="007A63FF" w:rsidRPr="00C94718">
        <w:rPr>
          <w:rFonts w:ascii="Times New Roman" w:hAnsi="Times New Roman" w:cs="Times New Roman"/>
          <w:sz w:val="30"/>
          <w:szCs w:val="30"/>
        </w:rPr>
        <w:t>Евразийского экономического союза, утвержденных Решением Совета Евразийской экономической комиссии от 3 ноября 2016 г. № 89</w:t>
      </w:r>
      <w:r w:rsidR="00217922">
        <w:rPr>
          <w:rFonts w:ascii="Times New Roman" w:hAnsi="Times New Roman" w:cs="Times New Roman"/>
          <w:sz w:val="30"/>
          <w:szCs w:val="30"/>
        </w:rPr>
        <w:t>.</w:t>
      </w:r>
    </w:p>
    <w:p w14:paraId="77938A01" w14:textId="01FCA2DF" w:rsidR="00806151" w:rsidRPr="00C94718" w:rsidRDefault="00487B83" w:rsidP="007A63FF">
      <w:pPr>
        <w:pStyle w:val="3"/>
        <w:keepNext w:val="0"/>
        <w:keepLines w:val="0"/>
        <w:widowControl/>
        <w:spacing w:before="360" w:after="360"/>
        <w:jc w:val="center"/>
        <w:rPr>
          <w:rFonts w:ascii="Times New Roman" w:hAnsi="Times New Roman" w:cs="Times New Roman"/>
          <w:b w:val="0"/>
          <w:color w:val="auto"/>
          <w:sz w:val="30"/>
          <w:szCs w:val="30"/>
        </w:rPr>
      </w:pPr>
      <w:bookmarkStart w:id="11" w:name="_Toc487885991"/>
      <w:bookmarkStart w:id="12" w:name="_Toc491094941"/>
      <w:r w:rsidRPr="00C94718">
        <w:rPr>
          <w:rFonts w:ascii="Times New Roman" w:hAnsi="Times New Roman" w:cs="Times New Roman"/>
          <w:b w:val="0"/>
          <w:color w:val="auto"/>
          <w:sz w:val="30"/>
          <w:szCs w:val="30"/>
          <w:lang w:val="en-US"/>
        </w:rPr>
        <w:t>I</w:t>
      </w:r>
      <w:r w:rsidR="008318A6" w:rsidRPr="00C94718">
        <w:rPr>
          <w:rFonts w:ascii="Times New Roman" w:hAnsi="Times New Roman" w:cs="Times New Roman"/>
          <w:b w:val="0"/>
          <w:color w:val="auto"/>
          <w:sz w:val="30"/>
          <w:szCs w:val="30"/>
          <w:lang w:val="en-US"/>
        </w:rPr>
        <w:t>V</w:t>
      </w:r>
      <w:r w:rsidR="008318A6" w:rsidRPr="00C94718">
        <w:rPr>
          <w:rFonts w:ascii="Times New Roman" w:hAnsi="Times New Roman" w:cs="Times New Roman"/>
          <w:b w:val="0"/>
          <w:color w:val="auto"/>
          <w:sz w:val="30"/>
          <w:szCs w:val="30"/>
        </w:rPr>
        <w:t>. </w:t>
      </w:r>
      <w:r w:rsidR="00FC6F61">
        <w:rPr>
          <w:rFonts w:ascii="Times New Roman" w:hAnsi="Times New Roman" w:cs="Times New Roman"/>
          <w:b w:val="0"/>
          <w:color w:val="auto"/>
          <w:sz w:val="30"/>
          <w:szCs w:val="30"/>
        </w:rPr>
        <w:t>Стратегия д</w:t>
      </w:r>
      <w:r w:rsidR="00806151" w:rsidRPr="00C94718">
        <w:rPr>
          <w:rFonts w:ascii="Times New Roman" w:hAnsi="Times New Roman" w:cs="Times New Roman"/>
          <w:b w:val="0"/>
          <w:color w:val="auto"/>
          <w:sz w:val="30"/>
          <w:szCs w:val="30"/>
        </w:rPr>
        <w:t>оклинически</w:t>
      </w:r>
      <w:r w:rsidR="00FC6F61">
        <w:rPr>
          <w:rFonts w:ascii="Times New Roman" w:hAnsi="Times New Roman" w:cs="Times New Roman"/>
          <w:b w:val="0"/>
          <w:color w:val="auto"/>
          <w:sz w:val="30"/>
          <w:szCs w:val="30"/>
        </w:rPr>
        <w:t>х</w:t>
      </w:r>
      <w:r w:rsidR="00FC6F61">
        <w:rPr>
          <w:rFonts w:ascii="Times New Roman" w:hAnsi="Times New Roman" w:cs="Times New Roman"/>
          <w:b w:val="0"/>
          <w:color w:val="auto"/>
          <w:sz w:val="30"/>
          <w:szCs w:val="30"/>
        </w:rPr>
        <w:br/>
      </w:r>
      <w:r w:rsidR="00806151" w:rsidRPr="00C94718">
        <w:rPr>
          <w:rFonts w:ascii="Times New Roman" w:hAnsi="Times New Roman" w:cs="Times New Roman"/>
          <w:b w:val="0"/>
          <w:color w:val="auto"/>
          <w:sz w:val="30"/>
          <w:szCs w:val="30"/>
        </w:rPr>
        <w:t>и клинически</w:t>
      </w:r>
      <w:r w:rsidR="00FC6F61">
        <w:rPr>
          <w:rFonts w:ascii="Times New Roman" w:hAnsi="Times New Roman" w:cs="Times New Roman"/>
          <w:b w:val="0"/>
          <w:color w:val="auto"/>
          <w:sz w:val="30"/>
          <w:szCs w:val="30"/>
        </w:rPr>
        <w:t>х</w:t>
      </w:r>
      <w:r w:rsidR="00806151" w:rsidRPr="00C94718">
        <w:rPr>
          <w:rFonts w:ascii="Times New Roman" w:hAnsi="Times New Roman" w:cs="Times New Roman"/>
          <w:b w:val="0"/>
          <w:color w:val="auto"/>
          <w:sz w:val="30"/>
          <w:szCs w:val="30"/>
        </w:rPr>
        <w:t xml:space="preserve"> </w:t>
      </w:r>
      <w:bookmarkEnd w:id="11"/>
      <w:bookmarkEnd w:id="12"/>
      <w:r w:rsidR="00492452" w:rsidRPr="00C94718">
        <w:rPr>
          <w:rFonts w:ascii="Times New Roman" w:hAnsi="Times New Roman" w:cs="Times New Roman"/>
          <w:b w:val="0"/>
          <w:color w:val="auto"/>
          <w:sz w:val="30"/>
          <w:szCs w:val="30"/>
        </w:rPr>
        <w:t>исследовани</w:t>
      </w:r>
      <w:r w:rsidR="00FC6F61">
        <w:rPr>
          <w:rFonts w:ascii="Times New Roman" w:hAnsi="Times New Roman" w:cs="Times New Roman"/>
          <w:b w:val="0"/>
          <w:color w:val="auto"/>
          <w:sz w:val="30"/>
          <w:szCs w:val="30"/>
        </w:rPr>
        <w:t>й</w:t>
      </w:r>
    </w:p>
    <w:p w14:paraId="7222372E" w14:textId="77777777" w:rsidR="00806151" w:rsidRPr="00C94718" w:rsidRDefault="00806151" w:rsidP="007A63FF">
      <w:pPr>
        <w:pStyle w:val="4"/>
        <w:widowControl/>
        <w:spacing w:before="360" w:after="360"/>
        <w:ind w:left="0"/>
        <w:jc w:val="center"/>
        <w:rPr>
          <w:rFonts w:ascii="Times New Roman" w:hAnsi="Times New Roman" w:cs="Times New Roman"/>
          <w:b w:val="0"/>
          <w:i w:val="0"/>
          <w:sz w:val="30"/>
          <w:szCs w:val="30"/>
        </w:rPr>
      </w:pPr>
      <w:bookmarkStart w:id="13" w:name="_Toc487885992"/>
      <w:r w:rsidRPr="00C94718">
        <w:rPr>
          <w:rFonts w:ascii="Times New Roman" w:hAnsi="Times New Roman" w:cs="Times New Roman"/>
          <w:b w:val="0"/>
          <w:i w:val="0"/>
          <w:sz w:val="30"/>
          <w:szCs w:val="30"/>
        </w:rPr>
        <w:t>1.</w:t>
      </w:r>
      <w:r w:rsidR="00C3283B" w:rsidRPr="00C94718">
        <w:rPr>
          <w:rFonts w:ascii="Times New Roman" w:hAnsi="Times New Roman" w:cs="Times New Roman"/>
          <w:b w:val="0"/>
          <w:i w:val="0"/>
          <w:sz w:val="30"/>
          <w:szCs w:val="30"/>
        </w:rPr>
        <w:t> </w:t>
      </w:r>
      <w:r w:rsidRPr="00C94718">
        <w:rPr>
          <w:rFonts w:ascii="Times New Roman" w:hAnsi="Times New Roman" w:cs="Times New Roman"/>
          <w:b w:val="0"/>
          <w:i w:val="0"/>
          <w:sz w:val="30"/>
          <w:szCs w:val="30"/>
        </w:rPr>
        <w:t xml:space="preserve">Общие </w:t>
      </w:r>
      <w:bookmarkEnd w:id="13"/>
      <w:r w:rsidR="009A04CC" w:rsidRPr="00C94718">
        <w:rPr>
          <w:rFonts w:ascii="Times New Roman" w:hAnsi="Times New Roman" w:cs="Times New Roman"/>
          <w:b w:val="0"/>
          <w:i w:val="0"/>
          <w:sz w:val="30"/>
          <w:szCs w:val="30"/>
        </w:rPr>
        <w:t>положения</w:t>
      </w:r>
    </w:p>
    <w:p w14:paraId="25ABD26E" w14:textId="6499FF7A" w:rsidR="00E74F62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Документация, необходимая для регистрации липосомального </w:t>
      </w:r>
      <w:r w:rsidR="00D92531" w:rsidRPr="00C94718">
        <w:rPr>
          <w:rFonts w:ascii="Times New Roman" w:hAnsi="Times New Roman" w:cs="Times New Roman"/>
          <w:sz w:val="30"/>
          <w:szCs w:val="30"/>
        </w:rPr>
        <w:t xml:space="preserve">лекарственного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препарата, разрабатываемого </w:t>
      </w:r>
      <w:r w:rsidR="009A04CC" w:rsidRPr="00C94718">
        <w:rPr>
          <w:rFonts w:ascii="Times New Roman" w:hAnsi="Times New Roman" w:cs="Times New Roman"/>
          <w:sz w:val="30"/>
          <w:szCs w:val="30"/>
        </w:rPr>
        <w:t>в качестве аналога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834435" w:rsidRPr="00C94718">
        <w:rPr>
          <w:rFonts w:ascii="Times New Roman" w:hAnsi="Times New Roman" w:cs="Times New Roman"/>
          <w:sz w:val="30"/>
          <w:szCs w:val="30"/>
        </w:rPr>
        <w:t>референтного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D92531" w:rsidRPr="00C94718">
        <w:rPr>
          <w:rFonts w:ascii="Times New Roman" w:hAnsi="Times New Roman" w:cs="Times New Roman"/>
          <w:sz w:val="30"/>
          <w:szCs w:val="30"/>
        </w:rPr>
        <w:t xml:space="preserve">липосомального лекарственного </w:t>
      </w:r>
      <w:r w:rsidRPr="00C94718">
        <w:rPr>
          <w:rFonts w:ascii="Times New Roman" w:hAnsi="Times New Roman" w:cs="Times New Roman"/>
          <w:sz w:val="30"/>
          <w:szCs w:val="30"/>
        </w:rPr>
        <w:t>препарат</w:t>
      </w:r>
      <w:r w:rsidR="009A04CC" w:rsidRPr="00C94718">
        <w:rPr>
          <w:rFonts w:ascii="Times New Roman" w:hAnsi="Times New Roman" w:cs="Times New Roman"/>
          <w:sz w:val="30"/>
          <w:szCs w:val="30"/>
        </w:rPr>
        <w:t>а</w:t>
      </w:r>
      <w:r w:rsidRPr="00C94718">
        <w:rPr>
          <w:rFonts w:ascii="Times New Roman" w:hAnsi="Times New Roman" w:cs="Times New Roman"/>
          <w:sz w:val="30"/>
          <w:szCs w:val="30"/>
        </w:rPr>
        <w:t xml:space="preserve">, должна быть достаточно детализирована, чтобы гарантировать обоснованность заключения об эквивалентной безопасности </w:t>
      </w:r>
      <w:r w:rsidR="00217922" w:rsidRPr="00C94718">
        <w:rPr>
          <w:rFonts w:ascii="Times New Roman" w:hAnsi="Times New Roman" w:cs="Times New Roman"/>
          <w:sz w:val="30"/>
          <w:szCs w:val="30"/>
        </w:rPr>
        <w:t xml:space="preserve">и эффективности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по отношению к </w:t>
      </w:r>
      <w:r w:rsidR="00217922">
        <w:rPr>
          <w:rFonts w:ascii="Times New Roman" w:hAnsi="Times New Roman" w:cs="Times New Roman"/>
          <w:sz w:val="30"/>
          <w:szCs w:val="30"/>
        </w:rPr>
        <w:t xml:space="preserve">референтному лекарственному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препарату. Доклинические исследования, </w:t>
      </w:r>
      <w:r w:rsidR="008D7E49">
        <w:rPr>
          <w:rFonts w:ascii="Times New Roman" w:hAnsi="Times New Roman" w:cs="Times New Roman"/>
          <w:sz w:val="30"/>
          <w:szCs w:val="30"/>
        </w:rPr>
        <w:t xml:space="preserve">проводятся до начала клинических исследований и </w:t>
      </w:r>
      <w:r w:rsidRPr="00C94718">
        <w:rPr>
          <w:rFonts w:ascii="Times New Roman" w:hAnsi="Times New Roman" w:cs="Times New Roman"/>
          <w:sz w:val="30"/>
          <w:szCs w:val="30"/>
        </w:rPr>
        <w:t xml:space="preserve">как правило, предусматривают сравнительное изучение </w:t>
      </w:r>
      <w:r w:rsidR="00E74F62" w:rsidRPr="00C94718">
        <w:rPr>
          <w:rFonts w:ascii="Times New Roman" w:hAnsi="Times New Roman" w:cs="Times New Roman"/>
          <w:sz w:val="30"/>
          <w:szCs w:val="30"/>
        </w:rPr>
        <w:t>фармакокинетики</w:t>
      </w:r>
      <w:r w:rsidRPr="00C94718">
        <w:rPr>
          <w:rFonts w:ascii="Times New Roman" w:hAnsi="Times New Roman" w:cs="Times New Roman"/>
          <w:sz w:val="30"/>
          <w:szCs w:val="30"/>
        </w:rPr>
        <w:t xml:space="preserve"> (включая распределение</w:t>
      </w:r>
      <w:r w:rsidR="009A04CC" w:rsidRPr="00C94718">
        <w:rPr>
          <w:rFonts w:ascii="Times New Roman" w:hAnsi="Times New Roman" w:cs="Times New Roman"/>
          <w:sz w:val="30"/>
          <w:szCs w:val="30"/>
        </w:rPr>
        <w:t xml:space="preserve"> в тканях</w:t>
      </w:r>
      <w:r w:rsidRPr="00C94718">
        <w:rPr>
          <w:rFonts w:ascii="Times New Roman" w:hAnsi="Times New Roman" w:cs="Times New Roman"/>
          <w:sz w:val="30"/>
          <w:szCs w:val="30"/>
        </w:rPr>
        <w:t xml:space="preserve">), токсикологию и </w:t>
      </w:r>
      <w:r w:rsidR="00E74F62" w:rsidRPr="00C94718">
        <w:rPr>
          <w:rFonts w:ascii="Times New Roman" w:hAnsi="Times New Roman" w:cs="Times New Roman"/>
          <w:sz w:val="30"/>
          <w:szCs w:val="30"/>
        </w:rPr>
        <w:t>фармакодинамику</w:t>
      </w:r>
      <w:r w:rsidRPr="00C94718">
        <w:rPr>
          <w:rFonts w:ascii="Times New Roman" w:hAnsi="Times New Roman" w:cs="Times New Roman"/>
          <w:sz w:val="30"/>
          <w:szCs w:val="30"/>
        </w:rPr>
        <w:t xml:space="preserve">. Однако сложность конкретного липосомального </w:t>
      </w:r>
      <w:r w:rsidR="00D92531" w:rsidRPr="00C94718">
        <w:rPr>
          <w:rFonts w:ascii="Times New Roman" w:hAnsi="Times New Roman" w:cs="Times New Roman"/>
          <w:sz w:val="30"/>
          <w:szCs w:val="30"/>
        </w:rPr>
        <w:t xml:space="preserve">лекарственного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препарата определяет возможность </w:t>
      </w:r>
      <w:r w:rsidR="00217922">
        <w:rPr>
          <w:rFonts w:ascii="Times New Roman" w:hAnsi="Times New Roman" w:cs="Times New Roman"/>
          <w:sz w:val="30"/>
          <w:szCs w:val="30"/>
        </w:rPr>
        <w:t>уменьшения</w:t>
      </w:r>
      <w:r w:rsidR="00217922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>объема сравнительных доклинических исследований</w:t>
      </w:r>
      <w:r w:rsidR="00217922">
        <w:rPr>
          <w:rFonts w:ascii="Times New Roman" w:hAnsi="Times New Roman" w:cs="Times New Roman"/>
          <w:sz w:val="30"/>
          <w:szCs w:val="30"/>
        </w:rPr>
        <w:t>,</w:t>
      </w:r>
      <w:r w:rsidRPr="00C94718">
        <w:rPr>
          <w:rFonts w:ascii="Times New Roman" w:hAnsi="Times New Roman" w:cs="Times New Roman"/>
          <w:sz w:val="30"/>
          <w:szCs w:val="30"/>
        </w:rPr>
        <w:t xml:space="preserve"> и, при наличии такой возможности, </w:t>
      </w:r>
      <w:r w:rsidR="009A04CC" w:rsidRPr="00C94718">
        <w:rPr>
          <w:rFonts w:ascii="Times New Roman" w:hAnsi="Times New Roman" w:cs="Times New Roman"/>
          <w:sz w:val="30"/>
          <w:szCs w:val="30"/>
        </w:rPr>
        <w:lastRenderedPageBreak/>
        <w:t>исключение</w:t>
      </w:r>
      <w:r w:rsidRPr="00C94718">
        <w:rPr>
          <w:rFonts w:ascii="Times New Roman" w:hAnsi="Times New Roman" w:cs="Times New Roman"/>
          <w:sz w:val="30"/>
          <w:szCs w:val="30"/>
        </w:rPr>
        <w:t xml:space="preserve"> конкретных исследований определяется в индивидуальном порядке.</w:t>
      </w:r>
    </w:p>
    <w:p w14:paraId="4BB47D08" w14:textId="15A654D5" w:rsidR="00E74F62" w:rsidRPr="0071615F" w:rsidRDefault="00806151" w:rsidP="00217922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При всесторонней оценке нового липосомального </w:t>
      </w:r>
      <w:r w:rsidR="00D92531" w:rsidRPr="00C94718">
        <w:rPr>
          <w:rFonts w:ascii="Times New Roman" w:hAnsi="Times New Roman" w:cs="Times New Roman"/>
          <w:sz w:val="30"/>
          <w:szCs w:val="30"/>
        </w:rPr>
        <w:t xml:space="preserve">лекарственного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препарата данные, полученные по результатам фармацевтических, доклинических и клинических исследований, следует анализировать как единое целое. Например, если по результатам доклинических исследований выявлены какие-либо значимые отличия липосомального </w:t>
      </w:r>
      <w:r w:rsidR="00D92531" w:rsidRPr="00C94718">
        <w:rPr>
          <w:rFonts w:ascii="Times New Roman" w:hAnsi="Times New Roman" w:cs="Times New Roman"/>
          <w:sz w:val="30"/>
          <w:szCs w:val="30"/>
        </w:rPr>
        <w:t xml:space="preserve">лекарственного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препарата, разрабатываемого </w:t>
      </w:r>
      <w:r w:rsidR="009A04CC" w:rsidRPr="00C94718">
        <w:rPr>
          <w:rFonts w:ascii="Times New Roman" w:hAnsi="Times New Roman" w:cs="Times New Roman"/>
          <w:sz w:val="30"/>
          <w:szCs w:val="30"/>
        </w:rPr>
        <w:t>в качестве аналога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834435" w:rsidRPr="00C94718">
        <w:rPr>
          <w:rFonts w:ascii="Times New Roman" w:hAnsi="Times New Roman" w:cs="Times New Roman"/>
          <w:sz w:val="30"/>
          <w:szCs w:val="30"/>
        </w:rPr>
        <w:t>референтного</w:t>
      </w:r>
      <w:r w:rsidR="009A04CC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217922">
        <w:rPr>
          <w:rFonts w:ascii="Times New Roman" w:hAnsi="Times New Roman" w:cs="Times New Roman"/>
          <w:sz w:val="30"/>
          <w:szCs w:val="30"/>
        </w:rPr>
        <w:t xml:space="preserve">лекарственного </w:t>
      </w:r>
      <w:r w:rsidR="009A04CC" w:rsidRPr="00C94718">
        <w:rPr>
          <w:rFonts w:ascii="Times New Roman" w:hAnsi="Times New Roman" w:cs="Times New Roman"/>
          <w:sz w:val="30"/>
          <w:szCs w:val="30"/>
        </w:rPr>
        <w:t>препарата</w:t>
      </w:r>
      <w:r w:rsidRPr="00C94718">
        <w:rPr>
          <w:rFonts w:ascii="Times New Roman" w:hAnsi="Times New Roman" w:cs="Times New Roman"/>
          <w:sz w:val="30"/>
          <w:szCs w:val="30"/>
        </w:rPr>
        <w:t xml:space="preserve">, рекомендуется провести критическую переоценку физико-химических </w:t>
      </w:r>
      <w:r w:rsidR="00217922" w:rsidRPr="00C94718">
        <w:rPr>
          <w:rFonts w:ascii="Times New Roman" w:hAnsi="Times New Roman" w:cs="Times New Roman"/>
          <w:sz w:val="30"/>
          <w:szCs w:val="30"/>
        </w:rPr>
        <w:t>характеристик</w:t>
      </w:r>
      <w:r w:rsidR="00217922">
        <w:rPr>
          <w:rFonts w:ascii="Times New Roman" w:hAnsi="Times New Roman" w:cs="Times New Roman"/>
          <w:sz w:val="30"/>
          <w:szCs w:val="30"/>
        </w:rPr>
        <w:t xml:space="preserve"> такого </w:t>
      </w:r>
      <w:r w:rsidR="00D92531" w:rsidRPr="00C94718">
        <w:rPr>
          <w:rFonts w:ascii="Times New Roman" w:hAnsi="Times New Roman" w:cs="Times New Roman"/>
          <w:sz w:val="30"/>
          <w:szCs w:val="30"/>
        </w:rPr>
        <w:t xml:space="preserve">липосомального лекарственного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препарата, чтобы до начала клинических исследований выяснить возможные причины таких отличий. </w:t>
      </w:r>
      <w:r w:rsidRPr="0071615F">
        <w:rPr>
          <w:rFonts w:ascii="Times New Roman" w:hAnsi="Times New Roman" w:cs="Times New Roman"/>
          <w:sz w:val="30"/>
          <w:szCs w:val="30"/>
        </w:rPr>
        <w:t xml:space="preserve">Различия </w:t>
      </w:r>
      <w:r w:rsidR="00292BF1" w:rsidRPr="0071615F">
        <w:rPr>
          <w:rFonts w:ascii="Times New Roman" w:hAnsi="Times New Roman" w:cs="Times New Roman"/>
          <w:sz w:val="30"/>
          <w:szCs w:val="30"/>
        </w:rPr>
        <w:t xml:space="preserve">в данных, полученных при изучении аналогичности </w:t>
      </w:r>
      <w:r w:rsidR="0071615F" w:rsidRPr="0071615F">
        <w:rPr>
          <w:rFonts w:ascii="Times New Roman" w:hAnsi="Times New Roman" w:cs="Times New Roman"/>
          <w:sz w:val="30"/>
          <w:szCs w:val="30"/>
        </w:rPr>
        <w:t xml:space="preserve">воспроизведенного </w:t>
      </w:r>
      <w:r w:rsidR="00D92531" w:rsidRPr="0071615F">
        <w:rPr>
          <w:rFonts w:ascii="Times New Roman" w:hAnsi="Times New Roman" w:cs="Times New Roman"/>
          <w:sz w:val="30"/>
          <w:szCs w:val="30"/>
        </w:rPr>
        <w:t>липосомальн</w:t>
      </w:r>
      <w:r w:rsidR="00217922" w:rsidRPr="0071615F">
        <w:rPr>
          <w:rFonts w:ascii="Times New Roman" w:hAnsi="Times New Roman" w:cs="Times New Roman"/>
          <w:sz w:val="30"/>
          <w:szCs w:val="30"/>
        </w:rPr>
        <w:t>ого</w:t>
      </w:r>
      <w:r w:rsidR="00D92531" w:rsidRPr="0071615F">
        <w:rPr>
          <w:rFonts w:ascii="Times New Roman" w:hAnsi="Times New Roman" w:cs="Times New Roman"/>
          <w:sz w:val="30"/>
          <w:szCs w:val="30"/>
        </w:rPr>
        <w:t xml:space="preserve"> лекарственн</w:t>
      </w:r>
      <w:r w:rsidR="00217922" w:rsidRPr="0071615F">
        <w:rPr>
          <w:rFonts w:ascii="Times New Roman" w:hAnsi="Times New Roman" w:cs="Times New Roman"/>
          <w:sz w:val="30"/>
          <w:szCs w:val="30"/>
        </w:rPr>
        <w:t>ого</w:t>
      </w:r>
      <w:r w:rsidR="00D92531" w:rsidRPr="0071615F">
        <w:rPr>
          <w:rFonts w:ascii="Times New Roman" w:hAnsi="Times New Roman" w:cs="Times New Roman"/>
          <w:sz w:val="30"/>
          <w:szCs w:val="30"/>
        </w:rPr>
        <w:t xml:space="preserve"> </w:t>
      </w:r>
      <w:r w:rsidR="00292BF1" w:rsidRPr="0071615F">
        <w:rPr>
          <w:rFonts w:ascii="Times New Roman" w:hAnsi="Times New Roman" w:cs="Times New Roman"/>
          <w:sz w:val="30"/>
          <w:szCs w:val="30"/>
        </w:rPr>
        <w:t>препарат</w:t>
      </w:r>
      <w:r w:rsidR="00217922" w:rsidRPr="0071615F">
        <w:rPr>
          <w:rFonts w:ascii="Times New Roman" w:hAnsi="Times New Roman" w:cs="Times New Roman"/>
          <w:sz w:val="30"/>
          <w:szCs w:val="30"/>
        </w:rPr>
        <w:t>а</w:t>
      </w:r>
      <w:r w:rsidRPr="0071615F">
        <w:rPr>
          <w:rFonts w:ascii="Times New Roman" w:hAnsi="Times New Roman" w:cs="Times New Roman"/>
          <w:sz w:val="30"/>
          <w:szCs w:val="30"/>
        </w:rPr>
        <w:t xml:space="preserve"> </w:t>
      </w:r>
      <w:r w:rsidR="0071615F" w:rsidRPr="0071615F">
        <w:rPr>
          <w:rFonts w:ascii="Times New Roman" w:hAnsi="Times New Roman" w:cs="Times New Roman"/>
          <w:sz w:val="30"/>
          <w:szCs w:val="30"/>
        </w:rPr>
        <w:t>референтному</w:t>
      </w:r>
      <w:r w:rsidRPr="0071615F">
        <w:rPr>
          <w:rFonts w:ascii="Times New Roman" w:hAnsi="Times New Roman" w:cs="Times New Roman"/>
          <w:sz w:val="30"/>
          <w:szCs w:val="30"/>
        </w:rPr>
        <w:t xml:space="preserve"> </w:t>
      </w:r>
      <w:r w:rsidR="0071615F" w:rsidRPr="0071615F">
        <w:rPr>
          <w:rFonts w:ascii="Times New Roman" w:hAnsi="Times New Roman" w:cs="Times New Roman"/>
          <w:sz w:val="30"/>
          <w:szCs w:val="30"/>
        </w:rPr>
        <w:t xml:space="preserve">липосомальному </w:t>
      </w:r>
      <w:r w:rsidR="00217922" w:rsidRPr="0071615F">
        <w:rPr>
          <w:rFonts w:ascii="Times New Roman" w:hAnsi="Times New Roman" w:cs="Times New Roman"/>
          <w:sz w:val="30"/>
          <w:szCs w:val="30"/>
        </w:rPr>
        <w:t>лекарственн</w:t>
      </w:r>
      <w:r w:rsidR="0071615F" w:rsidRPr="0071615F">
        <w:rPr>
          <w:rFonts w:ascii="Times New Roman" w:hAnsi="Times New Roman" w:cs="Times New Roman"/>
          <w:sz w:val="30"/>
          <w:szCs w:val="30"/>
        </w:rPr>
        <w:t>ому</w:t>
      </w:r>
      <w:r w:rsidR="00834435" w:rsidRPr="0071615F">
        <w:rPr>
          <w:rFonts w:ascii="Times New Roman" w:hAnsi="Times New Roman" w:cs="Times New Roman"/>
          <w:sz w:val="30"/>
          <w:szCs w:val="30"/>
        </w:rPr>
        <w:t xml:space="preserve"> </w:t>
      </w:r>
      <w:r w:rsidRPr="0071615F">
        <w:rPr>
          <w:rFonts w:ascii="Times New Roman" w:hAnsi="Times New Roman" w:cs="Times New Roman"/>
          <w:sz w:val="30"/>
          <w:szCs w:val="30"/>
        </w:rPr>
        <w:t>препарат</w:t>
      </w:r>
      <w:r w:rsidR="0071615F" w:rsidRPr="0071615F">
        <w:rPr>
          <w:rFonts w:ascii="Times New Roman" w:hAnsi="Times New Roman" w:cs="Times New Roman"/>
          <w:sz w:val="30"/>
          <w:szCs w:val="30"/>
        </w:rPr>
        <w:t>у</w:t>
      </w:r>
      <w:r w:rsidR="00292BF1" w:rsidRPr="0071615F">
        <w:rPr>
          <w:rFonts w:ascii="Times New Roman" w:hAnsi="Times New Roman" w:cs="Times New Roman"/>
          <w:sz w:val="30"/>
          <w:szCs w:val="30"/>
        </w:rPr>
        <w:t xml:space="preserve"> позволяют сделать заключение об отсутствии </w:t>
      </w:r>
      <w:r w:rsidR="00CA0197" w:rsidRPr="0071615F">
        <w:rPr>
          <w:rFonts w:ascii="Times New Roman" w:hAnsi="Times New Roman" w:cs="Times New Roman"/>
          <w:sz w:val="30"/>
          <w:szCs w:val="30"/>
        </w:rPr>
        <w:t>сопоставимости</w:t>
      </w:r>
      <w:r w:rsidR="00292BF1" w:rsidRPr="0071615F">
        <w:rPr>
          <w:rFonts w:ascii="Times New Roman" w:hAnsi="Times New Roman" w:cs="Times New Roman"/>
          <w:sz w:val="30"/>
          <w:szCs w:val="30"/>
        </w:rPr>
        <w:t xml:space="preserve"> </w:t>
      </w:r>
      <w:r w:rsidR="0071615F" w:rsidRPr="0071615F">
        <w:rPr>
          <w:rFonts w:ascii="Times New Roman" w:hAnsi="Times New Roman" w:cs="Times New Roman"/>
          <w:sz w:val="30"/>
          <w:szCs w:val="30"/>
        </w:rPr>
        <w:t xml:space="preserve">таких </w:t>
      </w:r>
      <w:r w:rsidR="00292BF1" w:rsidRPr="0071615F">
        <w:rPr>
          <w:rFonts w:ascii="Times New Roman" w:hAnsi="Times New Roman" w:cs="Times New Roman"/>
          <w:sz w:val="30"/>
          <w:szCs w:val="30"/>
        </w:rPr>
        <w:t>липосомальных лекарственных препаратов и являются основанием для формулировки соответствующего заключения уполномоченными органами государств</w:t>
      </w:r>
      <w:r w:rsidR="00A4794B" w:rsidRPr="0071615F">
        <w:rPr>
          <w:rFonts w:ascii="Times New Roman" w:hAnsi="Times New Roman" w:cs="Times New Roman"/>
          <w:sz w:val="30"/>
          <w:szCs w:val="30"/>
        </w:rPr>
        <w:t>-</w:t>
      </w:r>
      <w:r w:rsidR="00292BF1" w:rsidRPr="0071615F">
        <w:rPr>
          <w:rFonts w:ascii="Times New Roman" w:hAnsi="Times New Roman" w:cs="Times New Roman"/>
          <w:sz w:val="30"/>
          <w:szCs w:val="30"/>
        </w:rPr>
        <w:t xml:space="preserve">членов при рассмотрении заявления </w:t>
      </w:r>
      <w:r w:rsidR="00217922" w:rsidRPr="0071615F">
        <w:rPr>
          <w:rFonts w:ascii="Times New Roman" w:hAnsi="Times New Roman" w:cs="Times New Roman"/>
          <w:sz w:val="30"/>
          <w:szCs w:val="30"/>
        </w:rPr>
        <w:t xml:space="preserve">о </w:t>
      </w:r>
      <w:r w:rsidR="00292BF1" w:rsidRPr="0071615F">
        <w:rPr>
          <w:rFonts w:ascii="Times New Roman" w:hAnsi="Times New Roman" w:cs="Times New Roman"/>
          <w:sz w:val="30"/>
          <w:szCs w:val="30"/>
        </w:rPr>
        <w:t>регистраци</w:t>
      </w:r>
      <w:r w:rsidR="00217922" w:rsidRPr="0071615F">
        <w:rPr>
          <w:rFonts w:ascii="Times New Roman" w:hAnsi="Times New Roman" w:cs="Times New Roman"/>
          <w:sz w:val="30"/>
          <w:szCs w:val="30"/>
        </w:rPr>
        <w:t>и</w:t>
      </w:r>
      <w:r w:rsidR="00292BF1" w:rsidRPr="0071615F">
        <w:rPr>
          <w:rFonts w:ascii="Times New Roman" w:hAnsi="Times New Roman" w:cs="Times New Roman"/>
          <w:sz w:val="30"/>
          <w:szCs w:val="30"/>
        </w:rPr>
        <w:t xml:space="preserve"> так</w:t>
      </w:r>
      <w:r w:rsidR="00217922" w:rsidRPr="0071615F">
        <w:rPr>
          <w:rFonts w:ascii="Times New Roman" w:hAnsi="Times New Roman" w:cs="Times New Roman"/>
          <w:sz w:val="30"/>
          <w:szCs w:val="30"/>
        </w:rPr>
        <w:t>ого</w:t>
      </w:r>
      <w:r w:rsidR="00292BF1" w:rsidRPr="0071615F">
        <w:rPr>
          <w:rFonts w:ascii="Times New Roman" w:hAnsi="Times New Roman" w:cs="Times New Roman"/>
          <w:sz w:val="30"/>
          <w:szCs w:val="30"/>
        </w:rPr>
        <w:t xml:space="preserve"> лекарственн</w:t>
      </w:r>
      <w:r w:rsidR="00217922" w:rsidRPr="0071615F">
        <w:rPr>
          <w:rFonts w:ascii="Times New Roman" w:hAnsi="Times New Roman" w:cs="Times New Roman"/>
          <w:sz w:val="30"/>
          <w:szCs w:val="30"/>
        </w:rPr>
        <w:t>ого</w:t>
      </w:r>
      <w:r w:rsidR="00292BF1" w:rsidRPr="0071615F">
        <w:rPr>
          <w:rFonts w:ascii="Times New Roman" w:hAnsi="Times New Roman" w:cs="Times New Roman"/>
          <w:sz w:val="30"/>
          <w:szCs w:val="30"/>
        </w:rPr>
        <w:t xml:space="preserve"> препарат</w:t>
      </w:r>
      <w:r w:rsidR="00217922" w:rsidRPr="0071615F">
        <w:rPr>
          <w:rFonts w:ascii="Times New Roman" w:hAnsi="Times New Roman" w:cs="Times New Roman"/>
          <w:sz w:val="30"/>
          <w:szCs w:val="30"/>
        </w:rPr>
        <w:t>а</w:t>
      </w:r>
      <w:r w:rsidRPr="0071615F">
        <w:rPr>
          <w:rFonts w:ascii="Times New Roman" w:hAnsi="Times New Roman" w:cs="Times New Roman"/>
          <w:sz w:val="30"/>
          <w:szCs w:val="30"/>
        </w:rPr>
        <w:t>.</w:t>
      </w:r>
    </w:p>
    <w:p w14:paraId="662D8926" w14:textId="3F944CAB" w:rsidR="00806151" w:rsidRPr="00C94718" w:rsidRDefault="00F86714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Если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действующее вещество вводится в виде липосомального </w:t>
      </w:r>
      <w:r w:rsidR="00217922" w:rsidRPr="00C94718">
        <w:rPr>
          <w:rFonts w:ascii="Times New Roman" w:hAnsi="Times New Roman" w:cs="Times New Roman"/>
          <w:sz w:val="30"/>
          <w:szCs w:val="30"/>
        </w:rPr>
        <w:t>лекарственн</w:t>
      </w:r>
      <w:r w:rsidR="00217922">
        <w:rPr>
          <w:rFonts w:ascii="Times New Roman" w:hAnsi="Times New Roman" w:cs="Times New Roman"/>
          <w:sz w:val="30"/>
          <w:szCs w:val="30"/>
        </w:rPr>
        <w:t xml:space="preserve">ого </w:t>
      </w:r>
      <w:r w:rsidR="00806151" w:rsidRPr="00C94718">
        <w:rPr>
          <w:rFonts w:ascii="Times New Roman" w:hAnsi="Times New Roman" w:cs="Times New Roman"/>
          <w:sz w:val="30"/>
          <w:szCs w:val="30"/>
        </w:rPr>
        <w:t>препарата, обнаруживаются существенные изменения фармакокинетических характеристик</w:t>
      </w:r>
      <w:r w:rsidR="00217922">
        <w:rPr>
          <w:rFonts w:ascii="Times New Roman" w:hAnsi="Times New Roman" w:cs="Times New Roman"/>
          <w:sz w:val="30"/>
          <w:szCs w:val="30"/>
        </w:rPr>
        <w:t>. Т</w:t>
      </w:r>
      <w:r w:rsidR="00806151" w:rsidRPr="00C94718">
        <w:rPr>
          <w:rFonts w:ascii="Times New Roman" w:hAnsi="Times New Roman" w:cs="Times New Roman"/>
          <w:sz w:val="30"/>
          <w:szCs w:val="30"/>
        </w:rPr>
        <w:t>ак объем распределения и клиренс могут снижаться, а период полувыведения увеличиваться. Клиренс липосомального действующего вещества зависит от:</w:t>
      </w:r>
    </w:p>
    <w:p w14:paraId="7BF3708F" w14:textId="77777777" w:rsidR="00806151" w:rsidRPr="00C94718" w:rsidRDefault="00806151" w:rsidP="00E74F62">
      <w:pPr>
        <w:pStyle w:val="a"/>
        <w:numPr>
          <w:ilvl w:val="0"/>
          <w:numId w:val="0"/>
        </w:numPr>
        <w:spacing w:after="0" w:line="360" w:lineRule="auto"/>
        <w:ind w:firstLine="709"/>
        <w:rPr>
          <w:rFonts w:cs="Times New Roman"/>
          <w:sz w:val="30"/>
          <w:szCs w:val="30"/>
        </w:rPr>
      </w:pPr>
      <w:r w:rsidRPr="00C94718">
        <w:rPr>
          <w:rFonts w:cs="Times New Roman"/>
          <w:sz w:val="30"/>
          <w:szCs w:val="30"/>
        </w:rPr>
        <w:t>клиренса самого липосомального носителя</w:t>
      </w:r>
      <w:r w:rsidR="00E74F62" w:rsidRPr="00C94718">
        <w:rPr>
          <w:rFonts w:cs="Times New Roman"/>
          <w:sz w:val="30"/>
          <w:szCs w:val="30"/>
        </w:rPr>
        <w:t>;</w:t>
      </w:r>
    </w:p>
    <w:p w14:paraId="45322485" w14:textId="77777777" w:rsidR="00806151" w:rsidRPr="00C94718" w:rsidRDefault="00806151" w:rsidP="00E74F62">
      <w:pPr>
        <w:pStyle w:val="a"/>
        <w:numPr>
          <w:ilvl w:val="0"/>
          <w:numId w:val="0"/>
        </w:numPr>
        <w:spacing w:after="0" w:line="360" w:lineRule="auto"/>
        <w:ind w:firstLine="709"/>
        <w:rPr>
          <w:rFonts w:cs="Times New Roman"/>
          <w:sz w:val="30"/>
          <w:szCs w:val="30"/>
        </w:rPr>
      </w:pPr>
      <w:r w:rsidRPr="00C94718">
        <w:rPr>
          <w:rFonts w:cs="Times New Roman"/>
          <w:sz w:val="30"/>
          <w:szCs w:val="30"/>
        </w:rPr>
        <w:lastRenderedPageBreak/>
        <w:t xml:space="preserve">скорости высвобождения </w:t>
      </w:r>
      <w:r w:rsidR="001D42BE" w:rsidRPr="00C94718">
        <w:rPr>
          <w:rFonts w:cs="Times New Roman"/>
          <w:sz w:val="30"/>
          <w:szCs w:val="30"/>
        </w:rPr>
        <w:t>связанного</w:t>
      </w:r>
      <w:r w:rsidRPr="00C94718">
        <w:rPr>
          <w:rFonts w:cs="Times New Roman"/>
          <w:sz w:val="30"/>
          <w:szCs w:val="30"/>
        </w:rPr>
        <w:t xml:space="preserve"> действующего вещества из липосомального носителя</w:t>
      </w:r>
      <w:r w:rsidR="00E74F62" w:rsidRPr="00C94718">
        <w:rPr>
          <w:rFonts w:cs="Times New Roman"/>
          <w:sz w:val="30"/>
          <w:szCs w:val="30"/>
        </w:rPr>
        <w:t>;</w:t>
      </w:r>
    </w:p>
    <w:p w14:paraId="2FAFE4D9" w14:textId="7BE87FF3" w:rsidR="00806151" w:rsidRPr="00C94718" w:rsidRDefault="00806151" w:rsidP="00E74F62">
      <w:pPr>
        <w:pStyle w:val="a"/>
        <w:numPr>
          <w:ilvl w:val="0"/>
          <w:numId w:val="0"/>
        </w:numPr>
        <w:spacing w:after="0" w:line="360" w:lineRule="auto"/>
        <w:ind w:firstLine="709"/>
        <w:rPr>
          <w:rFonts w:cs="Times New Roman"/>
          <w:sz w:val="30"/>
          <w:szCs w:val="30"/>
        </w:rPr>
      </w:pPr>
      <w:r w:rsidRPr="00C94718">
        <w:rPr>
          <w:rFonts w:cs="Times New Roman"/>
          <w:sz w:val="30"/>
          <w:szCs w:val="30"/>
        </w:rPr>
        <w:t>клиренса и метаболизма не</w:t>
      </w:r>
      <w:r w:rsidR="00C9100B">
        <w:rPr>
          <w:rFonts w:cs="Times New Roman"/>
          <w:sz w:val="30"/>
          <w:szCs w:val="30"/>
        </w:rPr>
        <w:t>связ</w:t>
      </w:r>
      <w:r w:rsidRPr="00C94718">
        <w:rPr>
          <w:rFonts w:cs="Times New Roman"/>
          <w:sz w:val="30"/>
          <w:szCs w:val="30"/>
        </w:rPr>
        <w:t>анного действующего вещества после его высвобождения.</w:t>
      </w:r>
    </w:p>
    <w:p w14:paraId="09EB2D34" w14:textId="77777777" w:rsidR="00806151" w:rsidRPr="00C94718" w:rsidRDefault="00806151" w:rsidP="00E74F6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>Скорость и место высвобождения действующего вещества</w:t>
      </w:r>
      <w:r w:rsidRPr="00C94718">
        <w:rPr>
          <w:rStyle w:val="af9"/>
          <w:rFonts w:ascii="Times New Roman" w:hAnsi="Times New Roman" w:cs="Times New Roman"/>
          <w:sz w:val="30"/>
          <w:szCs w:val="30"/>
        </w:rPr>
        <w:t xml:space="preserve"> in</w:t>
      </w:r>
      <w:r w:rsidR="00E74F62" w:rsidRPr="00C94718">
        <w:rPr>
          <w:rStyle w:val="af9"/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Style w:val="af9"/>
          <w:rFonts w:ascii="Times New Roman" w:hAnsi="Times New Roman" w:cs="Times New Roman"/>
          <w:sz w:val="30"/>
          <w:szCs w:val="30"/>
        </w:rPr>
        <w:t>vivo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E74F62" w:rsidRPr="00C94718">
        <w:rPr>
          <w:rFonts w:ascii="Times New Roman" w:hAnsi="Times New Roman" w:cs="Times New Roman"/>
          <w:sz w:val="30"/>
          <w:szCs w:val="30"/>
        </w:rPr>
        <w:t>–</w:t>
      </w:r>
      <w:r w:rsidRPr="00C94718">
        <w:rPr>
          <w:rFonts w:ascii="Times New Roman" w:hAnsi="Times New Roman" w:cs="Times New Roman"/>
          <w:sz w:val="30"/>
          <w:szCs w:val="30"/>
        </w:rPr>
        <w:t xml:space="preserve"> ключевой параметр, влияющий на токсичность и эффективность.</w:t>
      </w:r>
    </w:p>
    <w:p w14:paraId="1E31EB99" w14:textId="1144FF4E" w:rsidR="00E74F62" w:rsidRPr="00C94718" w:rsidRDefault="00806151" w:rsidP="00E74F6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Следовательно, </w:t>
      </w:r>
      <w:r w:rsidR="00E74F62" w:rsidRPr="00C94718">
        <w:rPr>
          <w:rFonts w:ascii="Times New Roman" w:hAnsi="Times New Roman" w:cs="Times New Roman"/>
          <w:sz w:val="30"/>
          <w:szCs w:val="30"/>
        </w:rPr>
        <w:t>фармакокинетик</w:t>
      </w:r>
      <w:r w:rsidR="00C3283B" w:rsidRPr="00C94718">
        <w:rPr>
          <w:rFonts w:ascii="Times New Roman" w:hAnsi="Times New Roman" w:cs="Times New Roman"/>
          <w:sz w:val="30"/>
          <w:szCs w:val="30"/>
        </w:rPr>
        <w:t>у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71615F">
        <w:rPr>
          <w:rFonts w:ascii="Times New Roman" w:hAnsi="Times New Roman" w:cs="Times New Roman"/>
          <w:sz w:val="30"/>
          <w:szCs w:val="30"/>
        </w:rPr>
        <w:t xml:space="preserve">воспроизведенного </w:t>
      </w:r>
      <w:r w:rsidRPr="00C94718">
        <w:rPr>
          <w:rFonts w:ascii="Times New Roman" w:hAnsi="Times New Roman" w:cs="Times New Roman"/>
          <w:sz w:val="30"/>
          <w:szCs w:val="30"/>
        </w:rPr>
        <w:t xml:space="preserve">липосомального </w:t>
      </w:r>
      <w:r w:rsidR="00D92531" w:rsidRPr="00C94718">
        <w:rPr>
          <w:rFonts w:ascii="Times New Roman" w:hAnsi="Times New Roman" w:cs="Times New Roman"/>
          <w:sz w:val="30"/>
          <w:szCs w:val="30"/>
        </w:rPr>
        <w:t xml:space="preserve">лекарственного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препарата следует всегда сравнивать с </w:t>
      </w:r>
      <w:r w:rsidR="00C3283B" w:rsidRPr="00C94718">
        <w:rPr>
          <w:rFonts w:ascii="Times New Roman" w:hAnsi="Times New Roman" w:cs="Times New Roman"/>
          <w:sz w:val="30"/>
          <w:szCs w:val="30"/>
        </w:rPr>
        <w:t xml:space="preserve">фармакокинетикой </w:t>
      </w:r>
      <w:r w:rsidR="0071615F">
        <w:rPr>
          <w:rFonts w:ascii="Times New Roman" w:hAnsi="Times New Roman" w:cs="Times New Roman"/>
          <w:sz w:val="30"/>
          <w:szCs w:val="30"/>
        </w:rPr>
        <w:t xml:space="preserve">референтного </w:t>
      </w:r>
      <w:r w:rsidR="0071615F" w:rsidRPr="00C94718">
        <w:rPr>
          <w:rFonts w:ascii="Times New Roman" w:hAnsi="Times New Roman" w:cs="Times New Roman"/>
          <w:sz w:val="30"/>
          <w:szCs w:val="30"/>
        </w:rPr>
        <w:t xml:space="preserve">липосомального лекарственного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препарата. Применимы лишь некоторые аспекты традиционного подхода к </w:t>
      </w:r>
      <w:r w:rsidR="00EA3A85" w:rsidRPr="00C94718">
        <w:rPr>
          <w:rFonts w:ascii="Times New Roman" w:hAnsi="Times New Roman" w:cs="Times New Roman"/>
          <w:sz w:val="30"/>
          <w:szCs w:val="30"/>
        </w:rPr>
        <w:t xml:space="preserve">изучению </w:t>
      </w:r>
      <w:r w:rsidRPr="00C94718">
        <w:rPr>
          <w:rFonts w:ascii="Times New Roman" w:hAnsi="Times New Roman" w:cs="Times New Roman"/>
          <w:sz w:val="30"/>
          <w:szCs w:val="30"/>
        </w:rPr>
        <w:t>биоэквивалентности, а в некоторых случаях необходимо вводить дополнительные требования, определяемые в индивидуальном порядке.</w:t>
      </w:r>
    </w:p>
    <w:p w14:paraId="7C281FE6" w14:textId="2B0E968A" w:rsidR="00806151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>В сравнительных фармакокинетических исследованиях необходимо подтвердить не только аналогичность общей экспозиции не</w:t>
      </w:r>
      <w:r w:rsidR="00C9100B">
        <w:rPr>
          <w:rFonts w:ascii="Times New Roman" w:hAnsi="Times New Roman" w:cs="Times New Roman"/>
          <w:sz w:val="30"/>
          <w:szCs w:val="30"/>
        </w:rPr>
        <w:t>связ</w:t>
      </w:r>
      <w:r w:rsidRPr="00C94718">
        <w:rPr>
          <w:rFonts w:ascii="Times New Roman" w:hAnsi="Times New Roman" w:cs="Times New Roman"/>
          <w:sz w:val="30"/>
          <w:szCs w:val="30"/>
        </w:rPr>
        <w:t xml:space="preserve">анного и </w:t>
      </w:r>
      <w:r w:rsidR="00C9100B">
        <w:rPr>
          <w:rFonts w:ascii="Times New Roman" w:hAnsi="Times New Roman" w:cs="Times New Roman"/>
          <w:sz w:val="30"/>
          <w:szCs w:val="30"/>
        </w:rPr>
        <w:t>связ</w:t>
      </w:r>
      <w:r w:rsidRPr="00C94718">
        <w:rPr>
          <w:rFonts w:ascii="Times New Roman" w:hAnsi="Times New Roman" w:cs="Times New Roman"/>
          <w:sz w:val="30"/>
          <w:szCs w:val="30"/>
        </w:rPr>
        <w:t xml:space="preserve">анного в липосому действующего вещества </w:t>
      </w:r>
      <w:r w:rsidR="0071615F">
        <w:rPr>
          <w:rFonts w:ascii="Times New Roman" w:hAnsi="Times New Roman" w:cs="Times New Roman"/>
          <w:sz w:val="30"/>
          <w:szCs w:val="30"/>
        </w:rPr>
        <w:br/>
      </w:r>
      <w:r w:rsidRPr="00C94718">
        <w:rPr>
          <w:rFonts w:ascii="Times New Roman" w:hAnsi="Times New Roman" w:cs="Times New Roman"/>
          <w:sz w:val="30"/>
          <w:szCs w:val="30"/>
        </w:rPr>
        <w:t>(</w:t>
      </w:r>
      <w:r w:rsidR="0024776C">
        <w:rPr>
          <w:rFonts w:ascii="Times New Roman" w:hAnsi="Times New Roman" w:cs="Times New Roman"/>
          <w:sz w:val="30"/>
          <w:szCs w:val="30"/>
        </w:rPr>
        <w:t xml:space="preserve">в пунктах </w:t>
      </w:r>
      <w:r w:rsidR="0043368A">
        <w:rPr>
          <w:rFonts w:ascii="Times New Roman" w:hAnsi="Times New Roman" w:cs="Times New Roman"/>
          <w:sz w:val="30"/>
          <w:szCs w:val="30"/>
        </w:rPr>
        <w:t>39</w:t>
      </w:r>
      <w:r w:rsidR="00FC6F61">
        <w:rPr>
          <w:rFonts w:ascii="Times New Roman" w:hAnsi="Times New Roman" w:cs="Times New Roman"/>
          <w:sz w:val="30"/>
          <w:szCs w:val="30"/>
        </w:rPr>
        <w:t xml:space="preserve"> и 45</w:t>
      </w:r>
      <w:r w:rsidR="0043368A">
        <w:rPr>
          <w:rFonts w:ascii="Times New Roman" w:hAnsi="Times New Roman" w:cs="Times New Roman"/>
          <w:sz w:val="30"/>
          <w:szCs w:val="30"/>
        </w:rPr>
        <w:t xml:space="preserve"> </w:t>
      </w:r>
      <w:r w:rsidR="0024776C">
        <w:rPr>
          <w:rFonts w:ascii="Times New Roman" w:hAnsi="Times New Roman" w:cs="Times New Roman"/>
          <w:sz w:val="30"/>
          <w:szCs w:val="30"/>
        </w:rPr>
        <w:t>настоящего Руководства</w:t>
      </w:r>
      <w:r w:rsidRPr="00C94718">
        <w:rPr>
          <w:rFonts w:ascii="Times New Roman" w:hAnsi="Times New Roman" w:cs="Times New Roman"/>
          <w:sz w:val="30"/>
          <w:szCs w:val="30"/>
        </w:rPr>
        <w:t xml:space="preserve"> указаны аналиты, подлежащие определению в доклинических и клинических исследованиях),</w:t>
      </w:r>
      <w:r w:rsidR="0024776C">
        <w:rPr>
          <w:rFonts w:ascii="Times New Roman" w:hAnsi="Times New Roman" w:cs="Times New Roman"/>
          <w:sz w:val="30"/>
          <w:szCs w:val="30"/>
        </w:rPr>
        <w:t xml:space="preserve"> но и с их </w:t>
      </w:r>
      <w:r w:rsidRPr="00C94718">
        <w:rPr>
          <w:rFonts w:ascii="Times New Roman" w:hAnsi="Times New Roman" w:cs="Times New Roman"/>
          <w:sz w:val="30"/>
          <w:szCs w:val="30"/>
        </w:rPr>
        <w:t>помощью них необходимо также подтвердить аналогичность параметров распределения и клиренса.</w:t>
      </w:r>
    </w:p>
    <w:p w14:paraId="2A5CBA29" w14:textId="77777777" w:rsidR="00806151" w:rsidRPr="00C94718" w:rsidRDefault="008318A6" w:rsidP="00E74F62">
      <w:pPr>
        <w:pStyle w:val="4"/>
        <w:widowControl/>
        <w:spacing w:before="360" w:after="360"/>
        <w:ind w:left="0"/>
        <w:jc w:val="center"/>
        <w:rPr>
          <w:rFonts w:ascii="Times New Roman" w:hAnsi="Times New Roman" w:cs="Times New Roman"/>
          <w:b w:val="0"/>
          <w:i w:val="0"/>
          <w:sz w:val="30"/>
          <w:szCs w:val="30"/>
        </w:rPr>
      </w:pPr>
      <w:bookmarkStart w:id="14" w:name="_Toc487885993"/>
      <w:r w:rsidRPr="00C94718">
        <w:rPr>
          <w:rFonts w:ascii="Times New Roman" w:hAnsi="Times New Roman" w:cs="Times New Roman"/>
          <w:b w:val="0"/>
          <w:i w:val="0"/>
          <w:sz w:val="30"/>
          <w:szCs w:val="30"/>
        </w:rPr>
        <w:t>2. </w:t>
      </w:r>
      <w:r w:rsidR="00806151" w:rsidRPr="00C94718">
        <w:rPr>
          <w:rFonts w:ascii="Times New Roman" w:hAnsi="Times New Roman" w:cs="Times New Roman"/>
          <w:b w:val="0"/>
          <w:i w:val="0"/>
          <w:sz w:val="30"/>
          <w:szCs w:val="30"/>
        </w:rPr>
        <w:t>Методы анализа</w:t>
      </w:r>
      <w:bookmarkEnd w:id="14"/>
    </w:p>
    <w:p w14:paraId="425E7742" w14:textId="14A83DB0" w:rsidR="00E74F62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>Помимо традиционных методов определения общего содержания действующего вещества и его метаболитов в крови</w:t>
      </w:r>
      <w:r w:rsidR="00E74F62" w:rsidRPr="00C94718">
        <w:rPr>
          <w:rFonts w:ascii="Times New Roman" w:hAnsi="Times New Roman" w:cs="Times New Roman"/>
          <w:sz w:val="30"/>
          <w:szCs w:val="30"/>
        </w:rPr>
        <w:t xml:space="preserve"> (</w:t>
      </w:r>
      <w:r w:rsidRPr="00C94718">
        <w:rPr>
          <w:rFonts w:ascii="Times New Roman" w:hAnsi="Times New Roman" w:cs="Times New Roman"/>
          <w:sz w:val="30"/>
          <w:szCs w:val="30"/>
        </w:rPr>
        <w:t>плазме</w:t>
      </w:r>
      <w:r w:rsidR="00E74F62" w:rsidRPr="00C94718">
        <w:rPr>
          <w:rFonts w:ascii="Times New Roman" w:hAnsi="Times New Roman" w:cs="Times New Roman"/>
          <w:sz w:val="30"/>
          <w:szCs w:val="30"/>
        </w:rPr>
        <w:t>)</w:t>
      </w:r>
      <w:r w:rsidRPr="00C94718">
        <w:rPr>
          <w:rFonts w:ascii="Times New Roman" w:hAnsi="Times New Roman" w:cs="Times New Roman"/>
          <w:sz w:val="30"/>
          <w:szCs w:val="30"/>
        </w:rPr>
        <w:t xml:space="preserve"> и тканях, в целях сравнения с </w:t>
      </w:r>
      <w:r w:rsidR="0024776C">
        <w:rPr>
          <w:rFonts w:ascii="Times New Roman" w:hAnsi="Times New Roman" w:cs="Times New Roman"/>
          <w:sz w:val="30"/>
          <w:szCs w:val="30"/>
        </w:rPr>
        <w:t xml:space="preserve">референтным </w:t>
      </w:r>
      <w:r w:rsidRPr="00C94718">
        <w:rPr>
          <w:rFonts w:ascii="Times New Roman" w:hAnsi="Times New Roman" w:cs="Times New Roman"/>
          <w:sz w:val="30"/>
          <w:szCs w:val="30"/>
        </w:rPr>
        <w:t xml:space="preserve">липосомальным </w:t>
      </w:r>
      <w:r w:rsidR="00D92531" w:rsidRPr="00C94718">
        <w:rPr>
          <w:rFonts w:ascii="Times New Roman" w:hAnsi="Times New Roman" w:cs="Times New Roman"/>
          <w:sz w:val="30"/>
          <w:szCs w:val="30"/>
        </w:rPr>
        <w:t xml:space="preserve">лекарственным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препаратом потребуется разработать и валидировать аналитические методы количественного определения </w:t>
      </w:r>
      <w:r w:rsidR="00C9100B">
        <w:rPr>
          <w:rFonts w:ascii="Times New Roman" w:hAnsi="Times New Roman" w:cs="Times New Roman"/>
          <w:sz w:val="30"/>
          <w:szCs w:val="30"/>
        </w:rPr>
        <w:t>связ</w:t>
      </w:r>
      <w:r w:rsidRPr="00C94718">
        <w:rPr>
          <w:rFonts w:ascii="Times New Roman" w:hAnsi="Times New Roman" w:cs="Times New Roman"/>
          <w:sz w:val="30"/>
          <w:szCs w:val="30"/>
        </w:rPr>
        <w:t xml:space="preserve">анного и </w:t>
      </w:r>
      <w:r w:rsidRPr="00C94718">
        <w:rPr>
          <w:rFonts w:ascii="Times New Roman" w:hAnsi="Times New Roman" w:cs="Times New Roman"/>
          <w:sz w:val="30"/>
          <w:szCs w:val="30"/>
        </w:rPr>
        <w:lastRenderedPageBreak/>
        <w:t>не</w:t>
      </w:r>
      <w:r w:rsidR="00C9100B">
        <w:rPr>
          <w:rFonts w:ascii="Times New Roman" w:hAnsi="Times New Roman" w:cs="Times New Roman"/>
          <w:sz w:val="30"/>
          <w:szCs w:val="30"/>
        </w:rPr>
        <w:t>связ</w:t>
      </w:r>
      <w:r w:rsidRPr="00C94718">
        <w:rPr>
          <w:rFonts w:ascii="Times New Roman" w:hAnsi="Times New Roman" w:cs="Times New Roman"/>
          <w:sz w:val="30"/>
          <w:szCs w:val="30"/>
        </w:rPr>
        <w:t>анного действующего вещества в крови</w:t>
      </w:r>
      <w:r w:rsidR="00E74F62" w:rsidRPr="00C94718">
        <w:rPr>
          <w:rFonts w:ascii="Times New Roman" w:hAnsi="Times New Roman" w:cs="Times New Roman"/>
          <w:sz w:val="30"/>
          <w:szCs w:val="30"/>
        </w:rPr>
        <w:t xml:space="preserve"> (</w:t>
      </w:r>
      <w:r w:rsidRPr="00C94718">
        <w:rPr>
          <w:rFonts w:ascii="Times New Roman" w:hAnsi="Times New Roman" w:cs="Times New Roman"/>
          <w:sz w:val="30"/>
          <w:szCs w:val="30"/>
        </w:rPr>
        <w:t>плазме</w:t>
      </w:r>
      <w:r w:rsidR="00E74F62" w:rsidRPr="00C94718">
        <w:rPr>
          <w:rFonts w:ascii="Times New Roman" w:hAnsi="Times New Roman" w:cs="Times New Roman"/>
          <w:sz w:val="30"/>
          <w:szCs w:val="30"/>
        </w:rPr>
        <w:t>)</w:t>
      </w:r>
      <w:r w:rsidRPr="00C94718">
        <w:rPr>
          <w:rFonts w:ascii="Times New Roman" w:hAnsi="Times New Roman" w:cs="Times New Roman"/>
          <w:sz w:val="30"/>
          <w:szCs w:val="30"/>
        </w:rPr>
        <w:t xml:space="preserve"> и не</w:t>
      </w:r>
      <w:r w:rsidR="00C9100B">
        <w:rPr>
          <w:rFonts w:ascii="Times New Roman" w:hAnsi="Times New Roman" w:cs="Times New Roman"/>
          <w:sz w:val="30"/>
          <w:szCs w:val="30"/>
        </w:rPr>
        <w:t>связ</w:t>
      </w:r>
      <w:r w:rsidRPr="00C94718">
        <w:rPr>
          <w:rFonts w:ascii="Times New Roman" w:hAnsi="Times New Roman" w:cs="Times New Roman"/>
          <w:sz w:val="30"/>
          <w:szCs w:val="30"/>
        </w:rPr>
        <w:t xml:space="preserve">анного действующего вещества в тканях. </w:t>
      </w:r>
    </w:p>
    <w:p w14:paraId="3D11F9F1" w14:textId="69B1F63C" w:rsidR="00E74F62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>Раздельное количественное определение не</w:t>
      </w:r>
      <w:r w:rsidR="00993F57">
        <w:rPr>
          <w:rFonts w:ascii="Times New Roman" w:hAnsi="Times New Roman" w:cs="Times New Roman"/>
          <w:sz w:val="30"/>
          <w:szCs w:val="30"/>
        </w:rPr>
        <w:t>связ</w:t>
      </w:r>
      <w:r w:rsidRPr="00C94718">
        <w:rPr>
          <w:rFonts w:ascii="Times New Roman" w:hAnsi="Times New Roman" w:cs="Times New Roman"/>
          <w:sz w:val="30"/>
          <w:szCs w:val="30"/>
        </w:rPr>
        <w:t xml:space="preserve">анного и </w:t>
      </w:r>
      <w:r w:rsidR="00993F57">
        <w:rPr>
          <w:rFonts w:ascii="Times New Roman" w:hAnsi="Times New Roman" w:cs="Times New Roman"/>
          <w:sz w:val="30"/>
          <w:szCs w:val="30"/>
        </w:rPr>
        <w:t>связ</w:t>
      </w:r>
      <w:r w:rsidRPr="00C94718">
        <w:rPr>
          <w:rFonts w:ascii="Times New Roman" w:hAnsi="Times New Roman" w:cs="Times New Roman"/>
          <w:sz w:val="30"/>
          <w:szCs w:val="30"/>
        </w:rPr>
        <w:t>анного действующего вещества обусл</w:t>
      </w:r>
      <w:r w:rsidR="00F86714" w:rsidRPr="00C94718">
        <w:rPr>
          <w:rFonts w:ascii="Times New Roman" w:hAnsi="Times New Roman" w:cs="Times New Roman"/>
          <w:sz w:val="30"/>
          <w:szCs w:val="30"/>
        </w:rPr>
        <w:t>о</w:t>
      </w:r>
      <w:r w:rsidRPr="00C94718">
        <w:rPr>
          <w:rFonts w:ascii="Times New Roman" w:hAnsi="Times New Roman" w:cs="Times New Roman"/>
          <w:sz w:val="30"/>
          <w:szCs w:val="30"/>
        </w:rPr>
        <w:t>вливает необходимость использования методологий разделения, которые в целях проверки их надежности требуют особого внимания. В каждом образце крови</w:t>
      </w:r>
      <w:r w:rsidR="00E74F62" w:rsidRPr="00C94718">
        <w:rPr>
          <w:rFonts w:ascii="Times New Roman" w:hAnsi="Times New Roman" w:cs="Times New Roman"/>
          <w:sz w:val="30"/>
          <w:szCs w:val="30"/>
        </w:rPr>
        <w:t xml:space="preserve"> (</w:t>
      </w:r>
      <w:r w:rsidRPr="00C94718">
        <w:rPr>
          <w:rFonts w:ascii="Times New Roman" w:hAnsi="Times New Roman" w:cs="Times New Roman"/>
          <w:sz w:val="30"/>
          <w:szCs w:val="30"/>
        </w:rPr>
        <w:t>плазмы</w:t>
      </w:r>
      <w:r w:rsidR="00E74F62" w:rsidRPr="00C94718">
        <w:rPr>
          <w:rFonts w:ascii="Times New Roman" w:hAnsi="Times New Roman" w:cs="Times New Roman"/>
          <w:sz w:val="30"/>
          <w:szCs w:val="30"/>
        </w:rPr>
        <w:t>)</w:t>
      </w:r>
      <w:r w:rsidRPr="00C94718">
        <w:rPr>
          <w:rFonts w:ascii="Times New Roman" w:hAnsi="Times New Roman" w:cs="Times New Roman"/>
          <w:sz w:val="30"/>
          <w:szCs w:val="30"/>
        </w:rPr>
        <w:t xml:space="preserve"> в целях независимой проверки надежности методологии разделения необходимо определить общее содержание действующего вещества без разделения его на </w:t>
      </w:r>
      <w:r w:rsidR="00993F57">
        <w:rPr>
          <w:rFonts w:ascii="Times New Roman" w:hAnsi="Times New Roman" w:cs="Times New Roman"/>
          <w:sz w:val="30"/>
          <w:szCs w:val="30"/>
        </w:rPr>
        <w:t>связ</w:t>
      </w:r>
      <w:r w:rsidRPr="00C94718">
        <w:rPr>
          <w:rFonts w:ascii="Times New Roman" w:hAnsi="Times New Roman" w:cs="Times New Roman"/>
          <w:sz w:val="30"/>
          <w:szCs w:val="30"/>
        </w:rPr>
        <w:t>анное и не</w:t>
      </w:r>
      <w:r w:rsidR="00993F57">
        <w:rPr>
          <w:rFonts w:ascii="Times New Roman" w:hAnsi="Times New Roman" w:cs="Times New Roman"/>
          <w:sz w:val="30"/>
          <w:szCs w:val="30"/>
        </w:rPr>
        <w:t>связ</w:t>
      </w:r>
      <w:r w:rsidRPr="00C94718">
        <w:rPr>
          <w:rFonts w:ascii="Times New Roman" w:hAnsi="Times New Roman" w:cs="Times New Roman"/>
          <w:sz w:val="30"/>
          <w:szCs w:val="30"/>
        </w:rPr>
        <w:t>анное. Несмотря на выполнимость количественного определения не</w:t>
      </w:r>
      <w:r w:rsidR="00993F57">
        <w:rPr>
          <w:rFonts w:ascii="Times New Roman" w:hAnsi="Times New Roman" w:cs="Times New Roman"/>
          <w:sz w:val="30"/>
          <w:szCs w:val="30"/>
        </w:rPr>
        <w:t>связ</w:t>
      </w:r>
      <w:r w:rsidRPr="00C94718">
        <w:rPr>
          <w:rFonts w:ascii="Times New Roman" w:hAnsi="Times New Roman" w:cs="Times New Roman"/>
          <w:sz w:val="30"/>
          <w:szCs w:val="30"/>
        </w:rPr>
        <w:t xml:space="preserve">анного, </w:t>
      </w:r>
      <w:r w:rsidR="00993F57">
        <w:rPr>
          <w:rFonts w:ascii="Times New Roman" w:hAnsi="Times New Roman" w:cs="Times New Roman"/>
          <w:sz w:val="30"/>
          <w:szCs w:val="30"/>
        </w:rPr>
        <w:t>связ</w:t>
      </w:r>
      <w:r w:rsidRPr="00C94718">
        <w:rPr>
          <w:rFonts w:ascii="Times New Roman" w:hAnsi="Times New Roman" w:cs="Times New Roman"/>
          <w:sz w:val="30"/>
          <w:szCs w:val="30"/>
        </w:rPr>
        <w:t>анного и суммарного действующего вещества в крови</w:t>
      </w:r>
      <w:r w:rsidR="00E74F62" w:rsidRPr="00C94718">
        <w:rPr>
          <w:rFonts w:ascii="Times New Roman" w:hAnsi="Times New Roman" w:cs="Times New Roman"/>
          <w:sz w:val="30"/>
          <w:szCs w:val="30"/>
        </w:rPr>
        <w:t xml:space="preserve"> (</w:t>
      </w:r>
      <w:r w:rsidRPr="00C94718">
        <w:rPr>
          <w:rFonts w:ascii="Times New Roman" w:hAnsi="Times New Roman" w:cs="Times New Roman"/>
          <w:sz w:val="30"/>
          <w:szCs w:val="30"/>
        </w:rPr>
        <w:t>плазме</w:t>
      </w:r>
      <w:r w:rsidR="00E74F62" w:rsidRPr="00C94718">
        <w:rPr>
          <w:rFonts w:ascii="Times New Roman" w:hAnsi="Times New Roman" w:cs="Times New Roman"/>
          <w:sz w:val="30"/>
          <w:szCs w:val="30"/>
        </w:rPr>
        <w:t>)</w:t>
      </w:r>
      <w:r w:rsidRPr="00C94718">
        <w:rPr>
          <w:rFonts w:ascii="Times New Roman" w:hAnsi="Times New Roman" w:cs="Times New Roman"/>
          <w:sz w:val="30"/>
          <w:szCs w:val="30"/>
        </w:rPr>
        <w:t xml:space="preserve">, признается, что </w:t>
      </w:r>
      <w:r w:rsidR="00641928" w:rsidRPr="00C94718">
        <w:rPr>
          <w:rFonts w:ascii="Times New Roman" w:hAnsi="Times New Roman" w:cs="Times New Roman"/>
          <w:sz w:val="30"/>
          <w:szCs w:val="30"/>
        </w:rPr>
        <w:t>процесс обработки тканей</w:t>
      </w:r>
      <w:r w:rsidRPr="00C94718">
        <w:rPr>
          <w:rFonts w:ascii="Times New Roman" w:hAnsi="Times New Roman" w:cs="Times New Roman"/>
          <w:sz w:val="30"/>
          <w:szCs w:val="30"/>
        </w:rPr>
        <w:t xml:space="preserve">, вероятнее всего, приведет к разрушению липосом. </w:t>
      </w:r>
    </w:p>
    <w:p w14:paraId="75AE59A8" w14:textId="58429F16" w:rsidR="00E74F62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>При определении содержания не</w:t>
      </w:r>
      <w:r w:rsidR="00993F57">
        <w:rPr>
          <w:rFonts w:ascii="Times New Roman" w:hAnsi="Times New Roman" w:cs="Times New Roman"/>
          <w:sz w:val="30"/>
          <w:szCs w:val="30"/>
        </w:rPr>
        <w:t>связ</w:t>
      </w:r>
      <w:r w:rsidRPr="00C94718">
        <w:rPr>
          <w:rFonts w:ascii="Times New Roman" w:hAnsi="Times New Roman" w:cs="Times New Roman"/>
          <w:sz w:val="30"/>
          <w:szCs w:val="30"/>
        </w:rPr>
        <w:t>анного действующего вещества в тканях следует особо тщательно подойти к выделению не</w:t>
      </w:r>
      <w:r w:rsidR="00993F57">
        <w:rPr>
          <w:rFonts w:ascii="Times New Roman" w:hAnsi="Times New Roman" w:cs="Times New Roman"/>
          <w:sz w:val="30"/>
          <w:szCs w:val="30"/>
        </w:rPr>
        <w:t>связ</w:t>
      </w:r>
      <w:r w:rsidRPr="00C94718">
        <w:rPr>
          <w:rFonts w:ascii="Times New Roman" w:hAnsi="Times New Roman" w:cs="Times New Roman"/>
          <w:sz w:val="30"/>
          <w:szCs w:val="30"/>
        </w:rPr>
        <w:t xml:space="preserve">анного действующего вещества до </w:t>
      </w:r>
      <w:r w:rsidR="00641928" w:rsidRPr="00C94718">
        <w:rPr>
          <w:rFonts w:ascii="Times New Roman" w:hAnsi="Times New Roman" w:cs="Times New Roman"/>
          <w:sz w:val="30"/>
          <w:szCs w:val="30"/>
        </w:rPr>
        <w:t>процедур обработки тканей</w:t>
      </w:r>
      <w:r w:rsidRPr="00C94718">
        <w:rPr>
          <w:rFonts w:ascii="Times New Roman" w:hAnsi="Times New Roman" w:cs="Times New Roman"/>
          <w:sz w:val="30"/>
          <w:szCs w:val="30"/>
        </w:rPr>
        <w:t>, которые, вероятнее всего, приведут к разрушению липосом. В ходе разработки метода необходимо уделить особое внимание влиянию всех процедур пробоподготовки, прибегая к методологиям верификации пригодности и интерпретируемости всех биоаналитических результатов.</w:t>
      </w:r>
    </w:p>
    <w:p w14:paraId="3CB26A55" w14:textId="5E0BA7B9" w:rsidR="00806151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>Необходимо описать методы анализа, используемые для количественного определения действующего вещества (суммарного, не</w:t>
      </w:r>
      <w:r w:rsidR="00993F57">
        <w:rPr>
          <w:rFonts w:ascii="Times New Roman" w:hAnsi="Times New Roman" w:cs="Times New Roman"/>
          <w:sz w:val="30"/>
          <w:szCs w:val="30"/>
        </w:rPr>
        <w:t>связ</w:t>
      </w:r>
      <w:r w:rsidRPr="00C94718">
        <w:rPr>
          <w:rFonts w:ascii="Times New Roman" w:hAnsi="Times New Roman" w:cs="Times New Roman"/>
          <w:sz w:val="30"/>
          <w:szCs w:val="30"/>
        </w:rPr>
        <w:t xml:space="preserve">анного и </w:t>
      </w:r>
      <w:r w:rsidR="00993F57">
        <w:rPr>
          <w:rFonts w:ascii="Times New Roman" w:hAnsi="Times New Roman" w:cs="Times New Roman"/>
          <w:sz w:val="30"/>
          <w:szCs w:val="30"/>
        </w:rPr>
        <w:t>связ</w:t>
      </w:r>
      <w:r w:rsidRPr="00C94718">
        <w:rPr>
          <w:rFonts w:ascii="Times New Roman" w:hAnsi="Times New Roman" w:cs="Times New Roman"/>
          <w:sz w:val="30"/>
          <w:szCs w:val="30"/>
        </w:rPr>
        <w:t>анного) и метаболитов в плазме и тканях</w:t>
      </w:r>
      <w:r w:rsidR="0024776C">
        <w:rPr>
          <w:rFonts w:ascii="Times New Roman" w:hAnsi="Times New Roman" w:cs="Times New Roman"/>
          <w:sz w:val="30"/>
          <w:szCs w:val="30"/>
        </w:rPr>
        <w:t>,</w:t>
      </w:r>
      <w:r w:rsidRPr="00C94718">
        <w:rPr>
          <w:rFonts w:ascii="Times New Roman" w:hAnsi="Times New Roman" w:cs="Times New Roman"/>
          <w:sz w:val="30"/>
          <w:szCs w:val="30"/>
        </w:rPr>
        <w:t xml:space="preserve"> и их валидацию. Необходимо указать нижние пределы количественного определения и извлечения</w:t>
      </w:r>
      <w:r w:rsidR="00641928" w:rsidRPr="00C94718">
        <w:rPr>
          <w:rFonts w:ascii="Times New Roman" w:hAnsi="Times New Roman" w:cs="Times New Roman"/>
          <w:sz w:val="30"/>
          <w:szCs w:val="30"/>
        </w:rPr>
        <w:t xml:space="preserve"> действующего вещества</w:t>
      </w:r>
      <w:r w:rsidRPr="00C94718">
        <w:rPr>
          <w:rFonts w:ascii="Times New Roman" w:hAnsi="Times New Roman" w:cs="Times New Roman"/>
          <w:sz w:val="30"/>
          <w:szCs w:val="30"/>
        </w:rPr>
        <w:t xml:space="preserve"> из плазмы, тканей и, если применимо, </w:t>
      </w:r>
      <w:r w:rsidR="00641928" w:rsidRPr="00C94718">
        <w:rPr>
          <w:rFonts w:ascii="Times New Roman" w:hAnsi="Times New Roman" w:cs="Times New Roman"/>
          <w:sz w:val="30"/>
          <w:szCs w:val="30"/>
        </w:rPr>
        <w:t>отдельных</w:t>
      </w:r>
      <w:r w:rsidRPr="00C94718">
        <w:rPr>
          <w:rFonts w:ascii="Times New Roman" w:hAnsi="Times New Roman" w:cs="Times New Roman"/>
          <w:sz w:val="30"/>
          <w:szCs w:val="30"/>
        </w:rPr>
        <w:t xml:space="preserve"> интересующих тканей</w:t>
      </w:r>
      <w:r w:rsidR="0024776C">
        <w:rPr>
          <w:rFonts w:ascii="Times New Roman" w:hAnsi="Times New Roman" w:cs="Times New Roman"/>
          <w:sz w:val="30"/>
          <w:szCs w:val="30"/>
        </w:rPr>
        <w:t xml:space="preserve"> (</w:t>
      </w:r>
      <w:r w:rsidRPr="00C94718">
        <w:rPr>
          <w:rFonts w:ascii="Times New Roman" w:hAnsi="Times New Roman" w:cs="Times New Roman"/>
          <w:sz w:val="30"/>
          <w:szCs w:val="30"/>
        </w:rPr>
        <w:t>например, опухолевых</w:t>
      </w:r>
      <w:r w:rsidR="0024776C">
        <w:rPr>
          <w:rFonts w:ascii="Times New Roman" w:hAnsi="Times New Roman" w:cs="Times New Roman"/>
          <w:sz w:val="30"/>
          <w:szCs w:val="30"/>
        </w:rPr>
        <w:t>)</w:t>
      </w:r>
      <w:r w:rsidRPr="00C94718">
        <w:rPr>
          <w:rFonts w:ascii="Times New Roman" w:hAnsi="Times New Roman" w:cs="Times New Roman"/>
          <w:sz w:val="30"/>
          <w:szCs w:val="30"/>
        </w:rPr>
        <w:t>.</w:t>
      </w:r>
    </w:p>
    <w:p w14:paraId="23A612BA" w14:textId="4363AF6E" w:rsidR="00806151" w:rsidRPr="00C94718" w:rsidRDefault="00FC6F61" w:rsidP="00E74F62">
      <w:pPr>
        <w:pStyle w:val="4"/>
        <w:widowControl/>
        <w:spacing w:before="360" w:after="360"/>
        <w:ind w:left="0"/>
        <w:jc w:val="center"/>
        <w:rPr>
          <w:rFonts w:ascii="Times New Roman" w:hAnsi="Times New Roman" w:cs="Times New Roman"/>
          <w:b w:val="0"/>
          <w:i w:val="0"/>
          <w:sz w:val="30"/>
          <w:szCs w:val="30"/>
        </w:rPr>
      </w:pPr>
      <w:bookmarkStart w:id="15" w:name="_Toc487885994"/>
      <w:r>
        <w:rPr>
          <w:rFonts w:ascii="Times New Roman" w:hAnsi="Times New Roman" w:cs="Times New Roman"/>
          <w:b w:val="0"/>
          <w:i w:val="0"/>
          <w:sz w:val="30"/>
          <w:szCs w:val="30"/>
          <w:lang w:val="en-US"/>
        </w:rPr>
        <w:lastRenderedPageBreak/>
        <w:t>V</w:t>
      </w:r>
      <w:r w:rsidR="00806151" w:rsidRPr="00C94718">
        <w:rPr>
          <w:rFonts w:ascii="Times New Roman" w:hAnsi="Times New Roman" w:cs="Times New Roman"/>
          <w:b w:val="0"/>
          <w:i w:val="0"/>
          <w:sz w:val="30"/>
          <w:szCs w:val="30"/>
        </w:rPr>
        <w:t>.</w:t>
      </w:r>
      <w:r w:rsidR="00CF3D43" w:rsidRPr="00C94718">
        <w:rPr>
          <w:rFonts w:ascii="Times New Roman" w:hAnsi="Times New Roman" w:cs="Times New Roman"/>
          <w:b w:val="0"/>
          <w:i w:val="0"/>
          <w:sz w:val="30"/>
          <w:szCs w:val="30"/>
        </w:rPr>
        <w:t> </w:t>
      </w:r>
      <w:r w:rsidR="00806151" w:rsidRPr="00C94718">
        <w:rPr>
          <w:rFonts w:ascii="Times New Roman" w:hAnsi="Times New Roman" w:cs="Times New Roman"/>
          <w:b w:val="0"/>
          <w:i w:val="0"/>
          <w:sz w:val="30"/>
          <w:szCs w:val="30"/>
        </w:rPr>
        <w:t>Доклинические исследования</w:t>
      </w:r>
      <w:bookmarkEnd w:id="15"/>
      <w:r w:rsidR="00A11CA9" w:rsidRPr="00C94718">
        <w:rPr>
          <w:rFonts w:ascii="Times New Roman" w:hAnsi="Times New Roman" w:cs="Times New Roman"/>
          <w:b w:val="0"/>
          <w:i w:val="0"/>
          <w:sz w:val="30"/>
          <w:szCs w:val="30"/>
        </w:rPr>
        <w:br/>
        <w:t>липосомальных лекарственных препаратов</w:t>
      </w:r>
    </w:p>
    <w:p w14:paraId="352926DD" w14:textId="2BEF5517" w:rsidR="00806151" w:rsidRPr="00C94718" w:rsidRDefault="00FC6F61" w:rsidP="002A6734">
      <w:pPr>
        <w:widowControl/>
        <w:spacing w:before="360" w:after="360"/>
        <w:jc w:val="center"/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</w:pPr>
      <w:r w:rsidRPr="00FC6F61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>1</w:t>
      </w:r>
      <w:r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>. </w:t>
      </w:r>
      <w:r w:rsidR="00806151"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>Доклинические фармакодинамические исследования</w:t>
      </w:r>
      <w:r w:rsidR="00A11CA9"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br/>
      </w:r>
      <w:r w:rsidR="00A11CA9" w:rsidRPr="00C94718">
        <w:rPr>
          <w:rFonts w:ascii="Times New Roman" w:hAnsi="Times New Roman" w:cs="Times New Roman"/>
          <w:sz w:val="30"/>
          <w:szCs w:val="30"/>
        </w:rPr>
        <w:t>липосомальных лекарственных препаратов</w:t>
      </w:r>
    </w:p>
    <w:p w14:paraId="06C4B618" w14:textId="77777777" w:rsidR="00806151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Доклинические фармакодинамические исследования </w:t>
      </w:r>
      <w:r w:rsidR="00A5628A" w:rsidRPr="00C94718">
        <w:rPr>
          <w:rFonts w:ascii="Times New Roman" w:hAnsi="Times New Roman" w:cs="Times New Roman"/>
          <w:sz w:val="30"/>
          <w:szCs w:val="30"/>
        </w:rPr>
        <w:t xml:space="preserve">липосомальных лекарственных препаратов </w:t>
      </w:r>
      <w:r w:rsidRPr="00C94718">
        <w:rPr>
          <w:rFonts w:ascii="Times New Roman" w:hAnsi="Times New Roman" w:cs="Times New Roman"/>
          <w:sz w:val="30"/>
          <w:szCs w:val="30"/>
        </w:rPr>
        <w:t>должны предусматривать:</w:t>
      </w:r>
    </w:p>
    <w:p w14:paraId="438A66F9" w14:textId="39DBA3E6" w:rsidR="00806151" w:rsidRPr="00C94718" w:rsidRDefault="00806151" w:rsidP="0024776C">
      <w:pPr>
        <w:pStyle w:val="a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C94718">
        <w:rPr>
          <w:sz w:val="30"/>
          <w:szCs w:val="30"/>
        </w:rPr>
        <w:t>разработку испытаний</w:t>
      </w:r>
      <w:r w:rsidR="00D92531" w:rsidRPr="00C94718">
        <w:rPr>
          <w:rStyle w:val="af9"/>
          <w:sz w:val="30"/>
          <w:szCs w:val="30"/>
        </w:rPr>
        <w:t xml:space="preserve"> in vitro</w:t>
      </w:r>
      <w:r w:rsidRPr="00C94718">
        <w:rPr>
          <w:sz w:val="30"/>
          <w:szCs w:val="30"/>
        </w:rPr>
        <w:t>, способных охарактеризовать любое взаимодействие между липосомами и клетками-мишенями или иными клетками, взаимодействие с которыми токсикологически значимо</w:t>
      </w:r>
      <w:r w:rsidR="0024776C" w:rsidRPr="0024776C">
        <w:rPr>
          <w:sz w:val="30"/>
          <w:szCs w:val="30"/>
        </w:rPr>
        <w:t xml:space="preserve"> </w:t>
      </w:r>
      <w:r w:rsidR="0024776C">
        <w:rPr>
          <w:sz w:val="30"/>
          <w:szCs w:val="30"/>
        </w:rPr>
        <w:t>(</w:t>
      </w:r>
      <w:r w:rsidR="0024776C" w:rsidRPr="00C94718">
        <w:rPr>
          <w:sz w:val="30"/>
          <w:szCs w:val="30"/>
        </w:rPr>
        <w:t>по возможности</w:t>
      </w:r>
      <w:r w:rsidR="0024776C">
        <w:rPr>
          <w:sz w:val="30"/>
          <w:szCs w:val="30"/>
        </w:rPr>
        <w:t>)</w:t>
      </w:r>
      <w:r w:rsidRPr="00C94718">
        <w:rPr>
          <w:sz w:val="30"/>
          <w:szCs w:val="30"/>
        </w:rPr>
        <w:t xml:space="preserve">. </w:t>
      </w:r>
      <w:r w:rsidR="00CA0197" w:rsidRPr="00C94718">
        <w:rPr>
          <w:sz w:val="30"/>
          <w:szCs w:val="30"/>
        </w:rPr>
        <w:t>При этом, н</w:t>
      </w:r>
      <w:r w:rsidRPr="00C94718">
        <w:rPr>
          <w:sz w:val="30"/>
          <w:szCs w:val="30"/>
        </w:rPr>
        <w:t xml:space="preserve">есмотря на наличие возможности охарактеризовать фармакодинамический профиль </w:t>
      </w:r>
      <w:r w:rsidR="00CA0197" w:rsidRPr="00C94718">
        <w:rPr>
          <w:sz w:val="30"/>
          <w:szCs w:val="30"/>
        </w:rPr>
        <w:t xml:space="preserve">липосомального лекарственного препарата </w:t>
      </w:r>
      <w:r w:rsidRPr="00C94718">
        <w:rPr>
          <w:sz w:val="30"/>
          <w:szCs w:val="30"/>
        </w:rPr>
        <w:t xml:space="preserve">только с помощью </w:t>
      </w:r>
      <w:r w:rsidR="00CA0197" w:rsidRPr="00C94718">
        <w:rPr>
          <w:sz w:val="30"/>
          <w:szCs w:val="30"/>
        </w:rPr>
        <w:t>испытаний</w:t>
      </w:r>
      <w:r w:rsidR="00D92531" w:rsidRPr="00C94718">
        <w:rPr>
          <w:rStyle w:val="af9"/>
          <w:sz w:val="30"/>
          <w:szCs w:val="30"/>
        </w:rPr>
        <w:t xml:space="preserve"> in vitro</w:t>
      </w:r>
      <w:r w:rsidRPr="00C94718">
        <w:rPr>
          <w:sz w:val="30"/>
          <w:szCs w:val="30"/>
        </w:rPr>
        <w:t xml:space="preserve">, </w:t>
      </w:r>
      <w:r w:rsidR="00CA0197" w:rsidRPr="00C94718">
        <w:rPr>
          <w:sz w:val="30"/>
          <w:szCs w:val="30"/>
        </w:rPr>
        <w:t>объем данных</w:t>
      </w:r>
      <w:r w:rsidR="00744066" w:rsidRPr="00C94718">
        <w:rPr>
          <w:sz w:val="30"/>
          <w:szCs w:val="30"/>
        </w:rPr>
        <w:t>,</w:t>
      </w:r>
      <w:r w:rsidR="00CA0197" w:rsidRPr="00C94718">
        <w:rPr>
          <w:sz w:val="30"/>
          <w:szCs w:val="30"/>
        </w:rPr>
        <w:t xml:space="preserve"> получаемый в таких испытаниях</w:t>
      </w:r>
      <w:r w:rsidR="00744066" w:rsidRPr="00C94718">
        <w:rPr>
          <w:sz w:val="30"/>
          <w:szCs w:val="30"/>
        </w:rPr>
        <w:t>,</w:t>
      </w:r>
      <w:r w:rsidR="00CA0197" w:rsidRPr="00C94718">
        <w:rPr>
          <w:sz w:val="30"/>
          <w:szCs w:val="30"/>
        </w:rPr>
        <w:t xml:space="preserve"> ограничен и </w:t>
      </w:r>
      <w:r w:rsidRPr="00C94718">
        <w:rPr>
          <w:sz w:val="30"/>
          <w:szCs w:val="30"/>
        </w:rPr>
        <w:t xml:space="preserve">высока вероятность того, что потребуется проведение исследований </w:t>
      </w:r>
      <w:r w:rsidRPr="00C94718">
        <w:rPr>
          <w:rStyle w:val="af9"/>
          <w:sz w:val="30"/>
          <w:szCs w:val="30"/>
        </w:rPr>
        <w:t>in</w:t>
      </w:r>
      <w:r w:rsidR="00E74F62" w:rsidRPr="00C94718">
        <w:rPr>
          <w:rStyle w:val="af9"/>
          <w:sz w:val="30"/>
          <w:szCs w:val="30"/>
        </w:rPr>
        <w:t xml:space="preserve"> </w:t>
      </w:r>
      <w:r w:rsidRPr="00C94718">
        <w:rPr>
          <w:rStyle w:val="af9"/>
          <w:sz w:val="30"/>
          <w:szCs w:val="30"/>
        </w:rPr>
        <w:t>vivo</w:t>
      </w:r>
      <w:r w:rsidRPr="00C94718">
        <w:rPr>
          <w:sz w:val="30"/>
          <w:szCs w:val="30"/>
        </w:rPr>
        <w:t>;</w:t>
      </w:r>
    </w:p>
    <w:p w14:paraId="2F9D3766" w14:textId="77777777" w:rsidR="00806151" w:rsidRPr="00C94718" w:rsidRDefault="00806151" w:rsidP="0024776C">
      <w:pPr>
        <w:pStyle w:val="a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C94718">
        <w:rPr>
          <w:sz w:val="30"/>
          <w:szCs w:val="30"/>
        </w:rPr>
        <w:t xml:space="preserve">подтверждение </w:t>
      </w:r>
      <w:r w:rsidR="00CA0197" w:rsidRPr="00C94718">
        <w:rPr>
          <w:sz w:val="30"/>
          <w:szCs w:val="30"/>
        </w:rPr>
        <w:t>сопоставимости</w:t>
      </w:r>
      <w:r w:rsidRPr="00C94718">
        <w:rPr>
          <w:sz w:val="30"/>
          <w:szCs w:val="30"/>
        </w:rPr>
        <w:t xml:space="preserve"> фармакодинамического ответа с использованием надлежащих </w:t>
      </w:r>
      <w:r w:rsidRPr="00C94718">
        <w:rPr>
          <w:rStyle w:val="af9"/>
          <w:sz w:val="30"/>
          <w:szCs w:val="30"/>
        </w:rPr>
        <w:t>in</w:t>
      </w:r>
      <w:r w:rsidR="00E74F62" w:rsidRPr="00C94718">
        <w:rPr>
          <w:rStyle w:val="af9"/>
          <w:sz w:val="30"/>
          <w:szCs w:val="30"/>
        </w:rPr>
        <w:t xml:space="preserve"> </w:t>
      </w:r>
      <w:r w:rsidRPr="00C94718">
        <w:rPr>
          <w:rStyle w:val="af9"/>
          <w:sz w:val="30"/>
          <w:szCs w:val="30"/>
        </w:rPr>
        <w:t>vivo</w:t>
      </w:r>
      <w:r w:rsidRPr="00C94718">
        <w:rPr>
          <w:sz w:val="30"/>
          <w:szCs w:val="30"/>
        </w:rPr>
        <w:t xml:space="preserve"> моделей и п</w:t>
      </w:r>
      <w:r w:rsidR="00641928" w:rsidRPr="00C94718">
        <w:rPr>
          <w:sz w:val="30"/>
          <w:szCs w:val="30"/>
        </w:rPr>
        <w:t>ри раз</w:t>
      </w:r>
      <w:r w:rsidRPr="00C94718">
        <w:rPr>
          <w:sz w:val="30"/>
          <w:szCs w:val="30"/>
        </w:rPr>
        <w:t>ных выбранных дозах с учетом чувствительности модели.</w:t>
      </w:r>
    </w:p>
    <w:p w14:paraId="3D630ED5" w14:textId="17A022A2" w:rsidR="00806151" w:rsidRPr="00C94718" w:rsidRDefault="00FC6F61" w:rsidP="00E74F62">
      <w:pPr>
        <w:widowControl/>
        <w:spacing w:before="360" w:after="360"/>
        <w:jc w:val="center"/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</w:pPr>
      <w:r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>2. </w:t>
      </w:r>
      <w:r w:rsidR="00806151"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>Доклинические фармакокинетические исследования</w:t>
      </w:r>
      <w:r w:rsidR="00A11CA9"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br/>
      </w:r>
      <w:r w:rsidR="00A11CA9" w:rsidRPr="00C94718">
        <w:rPr>
          <w:rFonts w:ascii="Times New Roman" w:hAnsi="Times New Roman" w:cs="Times New Roman"/>
          <w:sz w:val="30"/>
          <w:szCs w:val="30"/>
        </w:rPr>
        <w:t>липосомальных лекарственных препаратов</w:t>
      </w:r>
    </w:p>
    <w:p w14:paraId="1C3CE5DC" w14:textId="2E5AB85B" w:rsidR="00E74F62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Некоторые фармакокинетические параметры липосомальных </w:t>
      </w:r>
      <w:r w:rsidR="00D92531" w:rsidRPr="00C94718">
        <w:rPr>
          <w:rFonts w:ascii="Times New Roman" w:hAnsi="Times New Roman" w:cs="Times New Roman"/>
          <w:sz w:val="30"/>
          <w:szCs w:val="30"/>
        </w:rPr>
        <w:t xml:space="preserve">лекарственных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препаратов с позиции их функциональных характеристик у человека можно спрогнозировать на животных и, если применимо, </w:t>
      </w:r>
      <w:r w:rsidR="00E74F62" w:rsidRPr="00C94718">
        <w:rPr>
          <w:rFonts w:ascii="Times New Roman" w:hAnsi="Times New Roman" w:cs="Times New Roman"/>
          <w:sz w:val="30"/>
          <w:szCs w:val="30"/>
        </w:rPr>
        <w:t xml:space="preserve">на </w:t>
      </w:r>
      <w:r w:rsidRPr="00C94718">
        <w:rPr>
          <w:rFonts w:ascii="Times New Roman" w:hAnsi="Times New Roman" w:cs="Times New Roman"/>
          <w:sz w:val="30"/>
          <w:szCs w:val="30"/>
        </w:rPr>
        <w:t xml:space="preserve">моделях на основе клеток. Однако выбор релевантных видов животных и моделей в целях изучения высвобождения действующего вещества из липосом </w:t>
      </w:r>
      <w:r w:rsidRPr="00C94718">
        <w:rPr>
          <w:rStyle w:val="af9"/>
          <w:rFonts w:ascii="Times New Roman" w:hAnsi="Times New Roman" w:cs="Times New Roman"/>
          <w:sz w:val="30"/>
          <w:szCs w:val="30"/>
        </w:rPr>
        <w:t>in</w:t>
      </w:r>
      <w:r w:rsidR="00E74F62" w:rsidRPr="00C94718">
        <w:rPr>
          <w:rStyle w:val="af9"/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Style w:val="af9"/>
          <w:rFonts w:ascii="Times New Roman" w:hAnsi="Times New Roman" w:cs="Times New Roman"/>
          <w:sz w:val="30"/>
          <w:szCs w:val="30"/>
        </w:rPr>
        <w:t>vivo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A4794B" w:rsidRPr="00C94718">
        <w:rPr>
          <w:rFonts w:ascii="Times New Roman" w:hAnsi="Times New Roman" w:cs="Times New Roman"/>
          <w:sz w:val="30"/>
          <w:szCs w:val="30"/>
        </w:rPr>
        <w:t>следует</w:t>
      </w:r>
      <w:r w:rsidRPr="00C94718">
        <w:rPr>
          <w:rFonts w:ascii="Times New Roman" w:hAnsi="Times New Roman" w:cs="Times New Roman"/>
          <w:sz w:val="30"/>
          <w:szCs w:val="30"/>
        </w:rPr>
        <w:t xml:space="preserve"> обосновать, уделяя </w:t>
      </w:r>
      <w:r w:rsidR="0024776C">
        <w:rPr>
          <w:rFonts w:ascii="Times New Roman" w:hAnsi="Times New Roman" w:cs="Times New Roman"/>
          <w:sz w:val="30"/>
          <w:szCs w:val="30"/>
        </w:rPr>
        <w:lastRenderedPageBreak/>
        <w:t>особое</w:t>
      </w:r>
      <w:r w:rsidR="0024776C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>внимание кумуляци</w:t>
      </w:r>
      <w:r w:rsidR="0024776C">
        <w:rPr>
          <w:rFonts w:ascii="Times New Roman" w:hAnsi="Times New Roman" w:cs="Times New Roman"/>
          <w:sz w:val="30"/>
          <w:szCs w:val="30"/>
        </w:rPr>
        <w:t>и</w:t>
      </w:r>
      <w:r w:rsidRPr="00C94718">
        <w:rPr>
          <w:rFonts w:ascii="Times New Roman" w:hAnsi="Times New Roman" w:cs="Times New Roman"/>
          <w:sz w:val="30"/>
          <w:szCs w:val="30"/>
        </w:rPr>
        <w:t xml:space="preserve"> и удержани</w:t>
      </w:r>
      <w:r w:rsidR="0024776C">
        <w:rPr>
          <w:rFonts w:ascii="Times New Roman" w:hAnsi="Times New Roman" w:cs="Times New Roman"/>
          <w:sz w:val="30"/>
          <w:szCs w:val="30"/>
        </w:rPr>
        <w:t>ю</w:t>
      </w:r>
      <w:r w:rsidRPr="00C94718">
        <w:rPr>
          <w:rFonts w:ascii="Times New Roman" w:hAnsi="Times New Roman" w:cs="Times New Roman"/>
          <w:sz w:val="30"/>
          <w:szCs w:val="30"/>
        </w:rPr>
        <w:t xml:space="preserve"> в органах-мишенях, фармакокинетик</w:t>
      </w:r>
      <w:r w:rsidR="0024776C">
        <w:rPr>
          <w:rFonts w:ascii="Times New Roman" w:hAnsi="Times New Roman" w:cs="Times New Roman"/>
          <w:sz w:val="30"/>
          <w:szCs w:val="30"/>
        </w:rPr>
        <w:t>е</w:t>
      </w:r>
      <w:r w:rsidRPr="00C94718">
        <w:rPr>
          <w:rFonts w:ascii="Times New Roman" w:hAnsi="Times New Roman" w:cs="Times New Roman"/>
          <w:sz w:val="30"/>
          <w:szCs w:val="30"/>
        </w:rPr>
        <w:t xml:space="preserve"> и распределени</w:t>
      </w:r>
      <w:r w:rsidR="0024776C">
        <w:rPr>
          <w:rFonts w:ascii="Times New Roman" w:hAnsi="Times New Roman" w:cs="Times New Roman"/>
          <w:sz w:val="30"/>
          <w:szCs w:val="30"/>
        </w:rPr>
        <w:t>ю</w:t>
      </w:r>
      <w:r w:rsidRPr="00C94718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674AF2A6" w14:textId="010FDE01" w:rsidR="00E74F62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Помимо системной экспозиции, </w:t>
      </w:r>
      <w:r w:rsidR="00A4794B" w:rsidRPr="00C94718">
        <w:rPr>
          <w:rFonts w:ascii="Times New Roman" w:hAnsi="Times New Roman" w:cs="Times New Roman"/>
          <w:sz w:val="30"/>
          <w:szCs w:val="30"/>
        </w:rPr>
        <w:t>следует</w:t>
      </w:r>
      <w:r w:rsidRPr="00C94718">
        <w:rPr>
          <w:rFonts w:ascii="Times New Roman" w:hAnsi="Times New Roman" w:cs="Times New Roman"/>
          <w:sz w:val="30"/>
          <w:szCs w:val="30"/>
        </w:rPr>
        <w:t xml:space="preserve"> подтвердить аналогичность распределения и элиминации. Эти исследования дают опорное подтверждение сопоставимости </w:t>
      </w:r>
      <w:r w:rsidR="00E74F62" w:rsidRPr="00C94718">
        <w:rPr>
          <w:rFonts w:ascii="Times New Roman" w:hAnsi="Times New Roman" w:cs="Times New Roman"/>
          <w:sz w:val="30"/>
          <w:szCs w:val="30"/>
        </w:rPr>
        <w:t>фармакокинетики</w:t>
      </w:r>
      <w:r w:rsidRPr="00C94718">
        <w:rPr>
          <w:rFonts w:ascii="Times New Roman" w:hAnsi="Times New Roman" w:cs="Times New Roman"/>
          <w:sz w:val="30"/>
          <w:szCs w:val="30"/>
        </w:rPr>
        <w:t xml:space="preserve"> липосомальных лекарственных препаратов, поскольку невозможно получить полную картину распределения у человека, опираясь только на данные </w:t>
      </w:r>
      <w:r w:rsidR="009E2C24" w:rsidRPr="00C94718">
        <w:rPr>
          <w:rFonts w:ascii="Times New Roman" w:hAnsi="Times New Roman" w:cs="Times New Roman"/>
          <w:sz w:val="30"/>
          <w:szCs w:val="30"/>
        </w:rPr>
        <w:t>по крови</w:t>
      </w:r>
      <w:r w:rsidR="00E74F62" w:rsidRPr="00C94718">
        <w:rPr>
          <w:rFonts w:ascii="Times New Roman" w:hAnsi="Times New Roman" w:cs="Times New Roman"/>
          <w:sz w:val="30"/>
          <w:szCs w:val="30"/>
        </w:rPr>
        <w:t xml:space="preserve"> (</w:t>
      </w:r>
      <w:r w:rsidR="009E2C24" w:rsidRPr="00C94718">
        <w:rPr>
          <w:rFonts w:ascii="Times New Roman" w:hAnsi="Times New Roman" w:cs="Times New Roman"/>
          <w:sz w:val="30"/>
          <w:szCs w:val="30"/>
        </w:rPr>
        <w:t>плазме</w:t>
      </w:r>
      <w:r w:rsidR="00E74F62" w:rsidRPr="00C94718">
        <w:rPr>
          <w:rFonts w:ascii="Times New Roman" w:hAnsi="Times New Roman" w:cs="Times New Roman"/>
          <w:sz w:val="30"/>
          <w:szCs w:val="30"/>
        </w:rPr>
        <w:t>)</w:t>
      </w:r>
      <w:r w:rsidRPr="00C94718">
        <w:rPr>
          <w:rFonts w:ascii="Times New Roman" w:hAnsi="Times New Roman" w:cs="Times New Roman"/>
          <w:sz w:val="30"/>
          <w:szCs w:val="30"/>
        </w:rPr>
        <w:t xml:space="preserve">. По этой причине исследования необходимо проводить в соответствии с </w:t>
      </w:r>
      <w:r w:rsidR="00D92531" w:rsidRPr="00C94718">
        <w:rPr>
          <w:rFonts w:ascii="Times New Roman" w:hAnsi="Times New Roman" w:cs="Times New Roman"/>
          <w:sz w:val="30"/>
          <w:szCs w:val="30"/>
        </w:rPr>
        <w:t xml:space="preserve">Правилами </w:t>
      </w:r>
      <w:r w:rsidR="00D92531" w:rsidRPr="00C94718">
        <w:rPr>
          <w:rFonts w:ascii="Times New Roman" w:eastAsiaTheme="minorHAnsi" w:hAnsi="Times New Roman" w:cs="Times New Roman"/>
          <w:sz w:val="30"/>
          <w:szCs w:val="30"/>
        </w:rPr>
        <w:t>надлежащей лабораторной практики Евразийского экономического союза в сфере обращения лекарственных средств, утвержденными Решением Совета Евразийской экономической комиссии от 3 ноября 2016 г. № 81</w:t>
      </w:r>
      <w:r w:rsidR="0024776C">
        <w:rPr>
          <w:rFonts w:ascii="Times New Roman" w:eastAsiaTheme="minorHAnsi" w:hAnsi="Times New Roman" w:cs="Times New Roman"/>
          <w:sz w:val="30"/>
          <w:szCs w:val="30"/>
        </w:rPr>
        <w:t>,</w:t>
      </w:r>
      <w:r w:rsidR="00D92531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 xml:space="preserve">на видах животных, </w:t>
      </w:r>
      <w:r w:rsidR="002F13F8" w:rsidRPr="00C94718">
        <w:rPr>
          <w:rFonts w:ascii="Times New Roman" w:hAnsi="Times New Roman" w:cs="Times New Roman"/>
          <w:sz w:val="30"/>
          <w:szCs w:val="30"/>
        </w:rPr>
        <w:t>подходящих</w:t>
      </w:r>
      <w:r w:rsidRPr="00C94718">
        <w:rPr>
          <w:rFonts w:ascii="Times New Roman" w:hAnsi="Times New Roman" w:cs="Times New Roman"/>
          <w:sz w:val="30"/>
          <w:szCs w:val="30"/>
        </w:rPr>
        <w:t xml:space="preserve"> с точки зрения фармакологии и безопасности препарата. </w:t>
      </w:r>
      <w:r w:rsidR="002C5AD7" w:rsidRPr="00C94718">
        <w:rPr>
          <w:rFonts w:ascii="Times New Roman" w:hAnsi="Times New Roman" w:cs="Times New Roman"/>
          <w:sz w:val="30"/>
          <w:szCs w:val="30"/>
        </w:rPr>
        <w:t>Воспроизведенный липосомальный лекарственный</w:t>
      </w:r>
      <w:r w:rsidRPr="00C94718">
        <w:rPr>
          <w:rFonts w:ascii="Times New Roman" w:hAnsi="Times New Roman" w:cs="Times New Roman"/>
          <w:sz w:val="30"/>
          <w:szCs w:val="30"/>
        </w:rPr>
        <w:t xml:space="preserve"> препарат необходимо произвести с помощью </w:t>
      </w:r>
      <w:r w:rsidR="00A1199D" w:rsidRPr="00C94718">
        <w:rPr>
          <w:rFonts w:ascii="Times New Roman" w:hAnsi="Times New Roman" w:cs="Times New Roman"/>
          <w:sz w:val="30"/>
          <w:szCs w:val="30"/>
        </w:rPr>
        <w:t>полномасштабного (промышленного)</w:t>
      </w:r>
      <w:r w:rsidRPr="00C94718">
        <w:rPr>
          <w:rFonts w:ascii="Times New Roman" w:hAnsi="Times New Roman" w:cs="Times New Roman"/>
          <w:sz w:val="30"/>
          <w:szCs w:val="30"/>
        </w:rPr>
        <w:t xml:space="preserve"> процесса производства, </w:t>
      </w:r>
      <w:r w:rsidR="00A1199D" w:rsidRPr="00C94718">
        <w:rPr>
          <w:rFonts w:ascii="Times New Roman" w:hAnsi="Times New Roman" w:cs="Times New Roman"/>
          <w:sz w:val="30"/>
          <w:szCs w:val="30"/>
        </w:rPr>
        <w:t xml:space="preserve">в доклинических исследованиях </w:t>
      </w:r>
      <w:r w:rsidR="002F13F8" w:rsidRPr="00C94718">
        <w:rPr>
          <w:rFonts w:ascii="Times New Roman" w:hAnsi="Times New Roman" w:cs="Times New Roman"/>
          <w:sz w:val="30"/>
          <w:szCs w:val="30"/>
        </w:rPr>
        <w:t>оптимально</w:t>
      </w:r>
      <w:r w:rsidRPr="00C94718">
        <w:rPr>
          <w:rFonts w:ascii="Times New Roman" w:hAnsi="Times New Roman" w:cs="Times New Roman"/>
          <w:sz w:val="30"/>
          <w:szCs w:val="30"/>
        </w:rPr>
        <w:t xml:space="preserve"> использ</w:t>
      </w:r>
      <w:r w:rsidR="002F13F8" w:rsidRPr="00C94718">
        <w:rPr>
          <w:rFonts w:ascii="Times New Roman" w:hAnsi="Times New Roman" w:cs="Times New Roman"/>
          <w:sz w:val="30"/>
          <w:szCs w:val="30"/>
        </w:rPr>
        <w:t>овать</w:t>
      </w:r>
      <w:r w:rsidRPr="00C94718">
        <w:rPr>
          <w:rFonts w:ascii="Times New Roman" w:hAnsi="Times New Roman" w:cs="Times New Roman"/>
          <w:sz w:val="30"/>
          <w:szCs w:val="30"/>
        </w:rPr>
        <w:t xml:space="preserve"> ту же серию</w:t>
      </w:r>
      <w:r w:rsidR="00A1199D" w:rsidRPr="00C94718">
        <w:rPr>
          <w:rFonts w:ascii="Times New Roman" w:hAnsi="Times New Roman" w:cs="Times New Roman"/>
          <w:sz w:val="30"/>
          <w:szCs w:val="30"/>
        </w:rPr>
        <w:t xml:space="preserve"> липосомального лекарственного препарата</w:t>
      </w:r>
      <w:r w:rsidRPr="00C94718">
        <w:rPr>
          <w:rFonts w:ascii="Times New Roman" w:hAnsi="Times New Roman" w:cs="Times New Roman"/>
          <w:sz w:val="30"/>
          <w:szCs w:val="30"/>
        </w:rPr>
        <w:t xml:space="preserve">, которая </w:t>
      </w:r>
      <w:r w:rsidR="00BF1BEA" w:rsidRPr="00C94718">
        <w:rPr>
          <w:rFonts w:ascii="Times New Roman" w:hAnsi="Times New Roman" w:cs="Times New Roman"/>
          <w:sz w:val="30"/>
          <w:szCs w:val="30"/>
        </w:rPr>
        <w:t xml:space="preserve">будет </w:t>
      </w:r>
      <w:r w:rsidR="00A1199D" w:rsidRPr="00C94718">
        <w:rPr>
          <w:rFonts w:ascii="Times New Roman" w:hAnsi="Times New Roman" w:cs="Times New Roman"/>
          <w:sz w:val="30"/>
          <w:szCs w:val="30"/>
        </w:rPr>
        <w:t xml:space="preserve">в последующем </w:t>
      </w:r>
      <w:r w:rsidRPr="00C94718">
        <w:rPr>
          <w:rFonts w:ascii="Times New Roman" w:hAnsi="Times New Roman" w:cs="Times New Roman"/>
          <w:sz w:val="30"/>
          <w:szCs w:val="30"/>
        </w:rPr>
        <w:t xml:space="preserve">изучена в опорных клинических исследованиях. </w:t>
      </w:r>
    </w:p>
    <w:p w14:paraId="414BC051" w14:textId="7812E73C" w:rsidR="00785F63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>Необходимо тщательно продумать выбор врем</w:t>
      </w:r>
      <w:r w:rsidR="00A11CA9" w:rsidRPr="00C94718">
        <w:rPr>
          <w:rFonts w:ascii="Times New Roman" w:hAnsi="Times New Roman" w:cs="Times New Roman"/>
          <w:sz w:val="30"/>
          <w:szCs w:val="30"/>
        </w:rPr>
        <w:t>е</w:t>
      </w:r>
      <w:r w:rsidRPr="00C94718">
        <w:rPr>
          <w:rFonts w:ascii="Times New Roman" w:hAnsi="Times New Roman" w:cs="Times New Roman"/>
          <w:sz w:val="30"/>
          <w:szCs w:val="30"/>
        </w:rPr>
        <w:t>нны</w:t>
      </w:r>
      <w:r w:rsidR="00A11CA9" w:rsidRPr="00C94718">
        <w:rPr>
          <w:rFonts w:ascii="Times New Roman" w:hAnsi="Times New Roman" w:cs="Times New Roman"/>
          <w:sz w:val="30"/>
          <w:szCs w:val="30"/>
        </w:rPr>
        <w:t>́</w:t>
      </w:r>
      <w:r w:rsidRPr="00C94718">
        <w:rPr>
          <w:rFonts w:ascii="Times New Roman" w:hAnsi="Times New Roman" w:cs="Times New Roman"/>
          <w:sz w:val="30"/>
          <w:szCs w:val="30"/>
        </w:rPr>
        <w:t>х точек и продолжительности взятия образцов, чтобы можно было точно количественно определить динамику изменения концентрации не</w:t>
      </w:r>
      <w:r w:rsidR="00993F57">
        <w:rPr>
          <w:rFonts w:ascii="Times New Roman" w:hAnsi="Times New Roman" w:cs="Times New Roman"/>
          <w:sz w:val="30"/>
          <w:szCs w:val="30"/>
        </w:rPr>
        <w:t>связ</w:t>
      </w:r>
      <w:r w:rsidRPr="00C94718">
        <w:rPr>
          <w:rFonts w:ascii="Times New Roman" w:hAnsi="Times New Roman" w:cs="Times New Roman"/>
          <w:sz w:val="30"/>
          <w:szCs w:val="30"/>
        </w:rPr>
        <w:t xml:space="preserve">анного и суммарного содержания действующего вещества и метаболита в тканях, уравновешивая необходимость количественного определения раннего высвобождения действующего вещества из липосом (например, в течение первых 15 минут) </w:t>
      </w:r>
      <w:r w:rsidR="0024776C">
        <w:rPr>
          <w:rFonts w:ascii="Times New Roman" w:hAnsi="Times New Roman" w:cs="Times New Roman"/>
          <w:sz w:val="30"/>
          <w:szCs w:val="30"/>
        </w:rPr>
        <w:br/>
      </w:r>
      <w:r w:rsidRPr="00C94718">
        <w:rPr>
          <w:rFonts w:ascii="Times New Roman" w:hAnsi="Times New Roman" w:cs="Times New Roman"/>
          <w:sz w:val="30"/>
          <w:szCs w:val="30"/>
        </w:rPr>
        <w:t xml:space="preserve">с необходимостью изучения персистенции действующего вещества в </w:t>
      </w:r>
      <w:r w:rsidRPr="0043368A">
        <w:rPr>
          <w:rFonts w:ascii="Times New Roman" w:hAnsi="Times New Roman" w:cs="Times New Roman"/>
          <w:sz w:val="30"/>
          <w:szCs w:val="30"/>
        </w:rPr>
        <w:t xml:space="preserve">определенных тканях. Если </w:t>
      </w:r>
      <w:r w:rsidR="0043368A" w:rsidRPr="0043368A">
        <w:rPr>
          <w:rFonts w:ascii="Times New Roman" w:hAnsi="Times New Roman" w:cs="Times New Roman"/>
          <w:sz w:val="30"/>
          <w:szCs w:val="30"/>
        </w:rPr>
        <w:t xml:space="preserve">исходя из возможностей существующих </w:t>
      </w:r>
      <w:r w:rsidR="0043368A" w:rsidRPr="0043368A">
        <w:rPr>
          <w:rFonts w:ascii="Times New Roman" w:hAnsi="Times New Roman" w:cs="Times New Roman"/>
          <w:sz w:val="30"/>
          <w:szCs w:val="30"/>
        </w:rPr>
        <w:lastRenderedPageBreak/>
        <w:t>аналитических методов</w:t>
      </w:r>
      <w:r w:rsidRPr="0043368A">
        <w:rPr>
          <w:rFonts w:ascii="Times New Roman" w:hAnsi="Times New Roman" w:cs="Times New Roman"/>
          <w:sz w:val="30"/>
          <w:szCs w:val="30"/>
        </w:rPr>
        <w:t xml:space="preserve"> свободную концентрацию измерить</w:t>
      </w:r>
      <w:r w:rsidRPr="00C94718">
        <w:rPr>
          <w:rFonts w:ascii="Times New Roman" w:hAnsi="Times New Roman" w:cs="Times New Roman"/>
          <w:sz w:val="30"/>
          <w:szCs w:val="30"/>
        </w:rPr>
        <w:t xml:space="preserve"> невозможно, необходимо предпринять попытки сравнения концентрации метаболитов в органах-мишенях. Поскольку такие исследования предполагают </w:t>
      </w:r>
      <w:r w:rsidR="009E2C24" w:rsidRPr="00C94718">
        <w:rPr>
          <w:rFonts w:ascii="Times New Roman" w:hAnsi="Times New Roman" w:cs="Times New Roman"/>
          <w:sz w:val="30"/>
          <w:szCs w:val="30"/>
        </w:rPr>
        <w:t xml:space="preserve">разрушение </w:t>
      </w:r>
      <w:r w:rsidRPr="00C94718">
        <w:rPr>
          <w:rFonts w:ascii="Times New Roman" w:hAnsi="Times New Roman" w:cs="Times New Roman"/>
          <w:sz w:val="30"/>
          <w:szCs w:val="30"/>
        </w:rPr>
        <w:t>образцов</w:t>
      </w:r>
      <w:r w:rsidR="009E2C24" w:rsidRPr="00C94718">
        <w:rPr>
          <w:rFonts w:ascii="Times New Roman" w:hAnsi="Times New Roman" w:cs="Times New Roman"/>
          <w:sz w:val="30"/>
          <w:szCs w:val="30"/>
        </w:rPr>
        <w:t xml:space="preserve"> при отборе</w:t>
      </w:r>
      <w:r w:rsidRPr="00C94718">
        <w:rPr>
          <w:rFonts w:ascii="Times New Roman" w:hAnsi="Times New Roman" w:cs="Times New Roman"/>
          <w:sz w:val="30"/>
          <w:szCs w:val="30"/>
        </w:rPr>
        <w:t xml:space="preserve">, число животных, подлежащих включению в исследование, зависит от числа </w:t>
      </w:r>
      <w:r w:rsidR="00FB161F" w:rsidRPr="00C94718">
        <w:rPr>
          <w:rFonts w:ascii="Times New Roman" w:hAnsi="Times New Roman" w:cs="Times New Roman"/>
          <w:sz w:val="30"/>
          <w:szCs w:val="30"/>
        </w:rPr>
        <w:t xml:space="preserve">временных точек </w:t>
      </w:r>
      <w:r w:rsidR="00785F63" w:rsidRPr="00C94718">
        <w:rPr>
          <w:rFonts w:ascii="Times New Roman" w:hAnsi="Times New Roman" w:cs="Times New Roman"/>
          <w:sz w:val="30"/>
          <w:szCs w:val="30"/>
        </w:rPr>
        <w:t>отбора</w:t>
      </w:r>
      <w:r w:rsidRPr="00C94718">
        <w:rPr>
          <w:rFonts w:ascii="Times New Roman" w:hAnsi="Times New Roman" w:cs="Times New Roman"/>
          <w:sz w:val="30"/>
          <w:szCs w:val="30"/>
        </w:rPr>
        <w:t xml:space="preserve"> образцов, вариабельности тканевого распределения действующего вещества между особями и вариабельности, обусловленной проведением эксперимента (иссечени</w:t>
      </w:r>
      <w:r w:rsidR="0024776C">
        <w:rPr>
          <w:rFonts w:ascii="Times New Roman" w:hAnsi="Times New Roman" w:cs="Times New Roman"/>
          <w:sz w:val="30"/>
          <w:szCs w:val="30"/>
        </w:rPr>
        <w:t>я</w:t>
      </w:r>
      <w:r w:rsidRPr="00C94718">
        <w:rPr>
          <w:rFonts w:ascii="Times New Roman" w:hAnsi="Times New Roman" w:cs="Times New Roman"/>
          <w:sz w:val="30"/>
          <w:szCs w:val="30"/>
        </w:rPr>
        <w:t xml:space="preserve"> ткани, </w:t>
      </w:r>
      <w:r w:rsidR="00FB161F" w:rsidRPr="00C94718">
        <w:rPr>
          <w:rFonts w:ascii="Times New Roman" w:hAnsi="Times New Roman" w:cs="Times New Roman"/>
          <w:sz w:val="30"/>
          <w:szCs w:val="30"/>
        </w:rPr>
        <w:t>взвешивани</w:t>
      </w:r>
      <w:r w:rsidR="0024776C">
        <w:rPr>
          <w:rFonts w:ascii="Times New Roman" w:hAnsi="Times New Roman" w:cs="Times New Roman"/>
          <w:sz w:val="30"/>
          <w:szCs w:val="30"/>
        </w:rPr>
        <w:t>я</w:t>
      </w:r>
      <w:r w:rsidRPr="00C94718">
        <w:rPr>
          <w:rFonts w:ascii="Times New Roman" w:hAnsi="Times New Roman" w:cs="Times New Roman"/>
          <w:sz w:val="30"/>
          <w:szCs w:val="30"/>
        </w:rPr>
        <w:t>, гомогенизаци</w:t>
      </w:r>
      <w:r w:rsidR="0024776C">
        <w:rPr>
          <w:rFonts w:ascii="Times New Roman" w:hAnsi="Times New Roman" w:cs="Times New Roman"/>
          <w:sz w:val="30"/>
          <w:szCs w:val="30"/>
        </w:rPr>
        <w:t>и</w:t>
      </w:r>
      <w:r w:rsidRPr="00C94718">
        <w:rPr>
          <w:rFonts w:ascii="Times New Roman" w:hAnsi="Times New Roman" w:cs="Times New Roman"/>
          <w:sz w:val="30"/>
          <w:szCs w:val="30"/>
        </w:rPr>
        <w:t xml:space="preserve"> и пробоподготовк</w:t>
      </w:r>
      <w:r w:rsidR="0024776C">
        <w:rPr>
          <w:rFonts w:ascii="Times New Roman" w:hAnsi="Times New Roman" w:cs="Times New Roman"/>
          <w:sz w:val="30"/>
          <w:szCs w:val="30"/>
        </w:rPr>
        <w:t>е</w:t>
      </w:r>
      <w:r w:rsidRPr="00C94718">
        <w:rPr>
          <w:rFonts w:ascii="Times New Roman" w:hAnsi="Times New Roman" w:cs="Times New Roman"/>
          <w:sz w:val="30"/>
          <w:szCs w:val="30"/>
        </w:rPr>
        <w:t>, а также биоаналитически</w:t>
      </w:r>
      <w:r w:rsidR="0024776C">
        <w:rPr>
          <w:rFonts w:ascii="Times New Roman" w:hAnsi="Times New Roman" w:cs="Times New Roman"/>
          <w:sz w:val="30"/>
          <w:szCs w:val="30"/>
        </w:rPr>
        <w:t>х</w:t>
      </w:r>
      <w:r w:rsidRPr="00C94718">
        <w:rPr>
          <w:rFonts w:ascii="Times New Roman" w:hAnsi="Times New Roman" w:cs="Times New Roman"/>
          <w:sz w:val="30"/>
          <w:szCs w:val="30"/>
        </w:rPr>
        <w:t xml:space="preserve"> источник</w:t>
      </w:r>
      <w:r w:rsidR="0024776C">
        <w:rPr>
          <w:rFonts w:ascii="Times New Roman" w:hAnsi="Times New Roman" w:cs="Times New Roman"/>
          <w:sz w:val="30"/>
          <w:szCs w:val="30"/>
        </w:rPr>
        <w:t>ов</w:t>
      </w:r>
      <w:r w:rsidRPr="00C94718">
        <w:rPr>
          <w:rFonts w:ascii="Times New Roman" w:hAnsi="Times New Roman" w:cs="Times New Roman"/>
          <w:sz w:val="30"/>
          <w:szCs w:val="30"/>
        </w:rPr>
        <w:t xml:space="preserve"> вариабельности). Тщательный выбор времени </w:t>
      </w:r>
      <w:r w:rsidR="00FB161F" w:rsidRPr="00C94718">
        <w:rPr>
          <w:rFonts w:ascii="Times New Roman" w:hAnsi="Times New Roman" w:cs="Times New Roman"/>
          <w:sz w:val="30"/>
          <w:szCs w:val="30"/>
        </w:rPr>
        <w:t>отбора</w:t>
      </w:r>
      <w:r w:rsidRPr="00C94718">
        <w:rPr>
          <w:rFonts w:ascii="Times New Roman" w:hAnsi="Times New Roman" w:cs="Times New Roman"/>
          <w:sz w:val="30"/>
          <w:szCs w:val="30"/>
        </w:rPr>
        <w:t xml:space="preserve"> образцов повысит прецизионность получаемых </w:t>
      </w:r>
      <w:r w:rsidR="00FB161F" w:rsidRPr="00C94718">
        <w:rPr>
          <w:rFonts w:ascii="Times New Roman" w:hAnsi="Times New Roman" w:cs="Times New Roman"/>
          <w:sz w:val="30"/>
          <w:szCs w:val="30"/>
        </w:rPr>
        <w:t>результатов</w:t>
      </w:r>
      <w:r w:rsidRPr="00C94718">
        <w:rPr>
          <w:rFonts w:ascii="Times New Roman" w:hAnsi="Times New Roman" w:cs="Times New Roman"/>
          <w:sz w:val="30"/>
          <w:szCs w:val="30"/>
        </w:rPr>
        <w:t xml:space="preserve">. Во избежание </w:t>
      </w:r>
      <w:r w:rsidR="00FB161F" w:rsidRPr="00C94718">
        <w:rPr>
          <w:rFonts w:ascii="Times New Roman" w:hAnsi="Times New Roman" w:cs="Times New Roman"/>
          <w:sz w:val="30"/>
          <w:szCs w:val="30"/>
        </w:rPr>
        <w:t xml:space="preserve">неудачных </w:t>
      </w:r>
      <w:r w:rsidRPr="00C94718">
        <w:rPr>
          <w:rFonts w:ascii="Times New Roman" w:hAnsi="Times New Roman" w:cs="Times New Roman"/>
          <w:sz w:val="30"/>
          <w:szCs w:val="30"/>
        </w:rPr>
        <w:t>опорных исследований и не</w:t>
      </w:r>
      <w:r w:rsidR="00867E6F" w:rsidRPr="00C94718">
        <w:rPr>
          <w:rFonts w:ascii="Times New Roman" w:hAnsi="Times New Roman" w:cs="Times New Roman"/>
          <w:sz w:val="30"/>
          <w:szCs w:val="30"/>
        </w:rPr>
        <w:t>интерпретируемости</w:t>
      </w:r>
      <w:r w:rsidRPr="00C94718">
        <w:rPr>
          <w:rFonts w:ascii="Times New Roman" w:hAnsi="Times New Roman" w:cs="Times New Roman"/>
          <w:sz w:val="30"/>
          <w:szCs w:val="30"/>
        </w:rPr>
        <w:t xml:space="preserve"> их результатов, в целях установления правильных доз, необходимой стратегии взятия образцов и числа используемых животных рекомендуется проводить пилотные исследования. </w:t>
      </w:r>
      <w:r w:rsidR="0024776C">
        <w:rPr>
          <w:rFonts w:ascii="Times New Roman" w:hAnsi="Times New Roman" w:cs="Times New Roman"/>
          <w:sz w:val="30"/>
          <w:szCs w:val="30"/>
        </w:rPr>
        <w:t>Для анализа следует выбрать ткани</w:t>
      </w:r>
      <w:r w:rsidRPr="00C94718">
        <w:rPr>
          <w:rFonts w:ascii="Times New Roman" w:hAnsi="Times New Roman" w:cs="Times New Roman"/>
          <w:sz w:val="30"/>
          <w:szCs w:val="30"/>
        </w:rPr>
        <w:t>,</w:t>
      </w:r>
      <w:r w:rsidR="0043368A">
        <w:rPr>
          <w:rFonts w:ascii="Times New Roman" w:hAnsi="Times New Roman" w:cs="Times New Roman"/>
          <w:sz w:val="30"/>
          <w:szCs w:val="30"/>
        </w:rPr>
        <w:t xml:space="preserve"> </w:t>
      </w:r>
      <w:r w:rsidR="0024776C">
        <w:rPr>
          <w:rFonts w:ascii="Times New Roman" w:hAnsi="Times New Roman" w:cs="Times New Roman"/>
          <w:sz w:val="30"/>
          <w:szCs w:val="30"/>
        </w:rPr>
        <w:t>позволяющие определить</w:t>
      </w:r>
      <w:r w:rsidR="0043368A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 xml:space="preserve">безопасность и эффективность </w:t>
      </w:r>
      <w:r w:rsidR="0024776C">
        <w:rPr>
          <w:rFonts w:ascii="Times New Roman" w:hAnsi="Times New Roman" w:cs="Times New Roman"/>
          <w:sz w:val="30"/>
          <w:szCs w:val="30"/>
        </w:rPr>
        <w:t xml:space="preserve">липосомального лекарственного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препарата, а также ткани, </w:t>
      </w:r>
      <w:r w:rsidR="0043368A">
        <w:rPr>
          <w:rFonts w:ascii="Times New Roman" w:hAnsi="Times New Roman" w:cs="Times New Roman"/>
          <w:sz w:val="30"/>
          <w:szCs w:val="30"/>
        </w:rPr>
        <w:t>обеспечивающие значимую часть п</w:t>
      </w:r>
      <w:r w:rsidRPr="00C94718">
        <w:rPr>
          <w:rFonts w:ascii="Times New Roman" w:hAnsi="Times New Roman" w:cs="Times New Roman"/>
          <w:sz w:val="30"/>
          <w:szCs w:val="30"/>
        </w:rPr>
        <w:t>роцессинг</w:t>
      </w:r>
      <w:r w:rsidR="0043368A">
        <w:rPr>
          <w:rFonts w:ascii="Times New Roman" w:hAnsi="Times New Roman" w:cs="Times New Roman"/>
          <w:sz w:val="30"/>
          <w:szCs w:val="30"/>
        </w:rPr>
        <w:t>а</w:t>
      </w:r>
      <w:r w:rsidR="00A1199D" w:rsidRPr="00C94718">
        <w:rPr>
          <w:rFonts w:ascii="Times New Roman" w:hAnsi="Times New Roman" w:cs="Times New Roman"/>
          <w:sz w:val="30"/>
          <w:szCs w:val="30"/>
        </w:rPr>
        <w:t xml:space="preserve"> (</w:t>
      </w:r>
      <w:r w:rsidRPr="00C94718">
        <w:rPr>
          <w:rFonts w:ascii="Times New Roman" w:hAnsi="Times New Roman" w:cs="Times New Roman"/>
          <w:sz w:val="30"/>
          <w:szCs w:val="30"/>
        </w:rPr>
        <w:t>элиминации</w:t>
      </w:r>
      <w:r w:rsidR="00A1199D" w:rsidRPr="00C94718">
        <w:rPr>
          <w:rFonts w:ascii="Times New Roman" w:hAnsi="Times New Roman" w:cs="Times New Roman"/>
          <w:sz w:val="30"/>
          <w:szCs w:val="30"/>
        </w:rPr>
        <w:t>)</w:t>
      </w:r>
      <w:r w:rsidRPr="00C94718">
        <w:rPr>
          <w:rFonts w:ascii="Times New Roman" w:hAnsi="Times New Roman" w:cs="Times New Roman"/>
          <w:sz w:val="30"/>
          <w:szCs w:val="30"/>
        </w:rPr>
        <w:t xml:space="preserve"> липосом.</w:t>
      </w:r>
      <w:r w:rsidR="00785F63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 xml:space="preserve">В связи с ограниченностью опыта проведения таких исследований невозможно </w:t>
      </w:r>
      <w:r w:rsidR="0024776C">
        <w:rPr>
          <w:rFonts w:ascii="Times New Roman" w:hAnsi="Times New Roman" w:cs="Times New Roman"/>
          <w:sz w:val="30"/>
          <w:szCs w:val="30"/>
        </w:rPr>
        <w:t>определить</w:t>
      </w:r>
      <w:r w:rsidR="0024776C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>конкретные критерии сопоставимости</w:t>
      </w:r>
      <w:r w:rsidR="00FB161F" w:rsidRPr="00C94718">
        <w:rPr>
          <w:rFonts w:ascii="Times New Roman" w:hAnsi="Times New Roman" w:cs="Times New Roman"/>
          <w:sz w:val="30"/>
          <w:szCs w:val="30"/>
        </w:rPr>
        <w:t xml:space="preserve"> распределения действующего вещества в тканях</w:t>
      </w:r>
      <w:r w:rsidRPr="00C94718">
        <w:rPr>
          <w:rFonts w:ascii="Times New Roman" w:hAnsi="Times New Roman" w:cs="Times New Roman"/>
          <w:sz w:val="30"/>
          <w:szCs w:val="30"/>
        </w:rPr>
        <w:t>.</w:t>
      </w:r>
    </w:p>
    <w:p w14:paraId="121DC07D" w14:textId="5C5BBC4F" w:rsidR="00806151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Рекомендуется использовать </w:t>
      </w:r>
      <w:r w:rsidR="00FB161F" w:rsidRPr="00C94718">
        <w:rPr>
          <w:rFonts w:ascii="Times New Roman" w:hAnsi="Times New Roman" w:cs="Times New Roman"/>
          <w:sz w:val="30"/>
          <w:szCs w:val="30"/>
        </w:rPr>
        <w:t>повторные (</w:t>
      </w:r>
      <w:r w:rsidRPr="00C94718">
        <w:rPr>
          <w:rFonts w:ascii="Times New Roman" w:hAnsi="Times New Roman" w:cs="Times New Roman"/>
          <w:sz w:val="30"/>
          <w:szCs w:val="30"/>
        </w:rPr>
        <w:t>репликативные</w:t>
      </w:r>
      <w:r w:rsidR="00FB161F" w:rsidRPr="00C94718">
        <w:rPr>
          <w:rFonts w:ascii="Times New Roman" w:hAnsi="Times New Roman" w:cs="Times New Roman"/>
          <w:sz w:val="30"/>
          <w:szCs w:val="30"/>
        </w:rPr>
        <w:t>)</w:t>
      </w:r>
      <w:r w:rsidRPr="00C94718">
        <w:rPr>
          <w:rFonts w:ascii="Times New Roman" w:hAnsi="Times New Roman" w:cs="Times New Roman"/>
          <w:sz w:val="30"/>
          <w:szCs w:val="30"/>
        </w:rPr>
        <w:t xml:space="preserve"> дизайны</w:t>
      </w:r>
      <w:r w:rsidR="00FB161F" w:rsidRPr="00C94718">
        <w:rPr>
          <w:rFonts w:ascii="Times New Roman" w:hAnsi="Times New Roman" w:cs="Times New Roman"/>
          <w:sz w:val="30"/>
          <w:szCs w:val="30"/>
        </w:rPr>
        <w:t xml:space="preserve"> исследований</w:t>
      </w:r>
      <w:r w:rsidRPr="00C94718">
        <w:rPr>
          <w:rFonts w:ascii="Times New Roman" w:hAnsi="Times New Roman" w:cs="Times New Roman"/>
          <w:sz w:val="30"/>
          <w:szCs w:val="30"/>
        </w:rPr>
        <w:t xml:space="preserve">, в которых репликативно вводится по меньшей мере </w:t>
      </w:r>
      <w:r w:rsidR="0043368A">
        <w:rPr>
          <w:rFonts w:ascii="Times New Roman" w:hAnsi="Times New Roman" w:cs="Times New Roman"/>
          <w:sz w:val="30"/>
          <w:szCs w:val="30"/>
        </w:rPr>
        <w:t>только</w:t>
      </w:r>
      <w:r w:rsidR="0024776C">
        <w:rPr>
          <w:rFonts w:ascii="Times New Roman" w:hAnsi="Times New Roman" w:cs="Times New Roman"/>
          <w:sz w:val="30"/>
          <w:szCs w:val="30"/>
        </w:rPr>
        <w:t xml:space="preserve"> </w:t>
      </w:r>
      <w:r w:rsidR="00974CDC" w:rsidRPr="00C94718">
        <w:rPr>
          <w:rFonts w:ascii="Times New Roman" w:hAnsi="Times New Roman" w:cs="Times New Roman"/>
          <w:sz w:val="30"/>
          <w:szCs w:val="30"/>
        </w:rPr>
        <w:t xml:space="preserve">референтный </w:t>
      </w:r>
      <w:r w:rsidR="0024776C">
        <w:rPr>
          <w:rFonts w:ascii="Times New Roman" w:hAnsi="Times New Roman" w:cs="Times New Roman"/>
          <w:sz w:val="30"/>
          <w:szCs w:val="30"/>
        </w:rPr>
        <w:t xml:space="preserve">лекарственный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препарат, иначе любые различия между </w:t>
      </w:r>
      <w:r w:rsidR="002C5AD7" w:rsidRPr="00C94718">
        <w:rPr>
          <w:rFonts w:ascii="Times New Roman" w:hAnsi="Times New Roman" w:cs="Times New Roman"/>
          <w:sz w:val="30"/>
          <w:szCs w:val="30"/>
        </w:rPr>
        <w:t>воспроизведенным</w:t>
      </w:r>
      <w:r w:rsidRPr="00C94718">
        <w:rPr>
          <w:rFonts w:ascii="Times New Roman" w:hAnsi="Times New Roman" w:cs="Times New Roman"/>
          <w:sz w:val="30"/>
          <w:szCs w:val="30"/>
        </w:rPr>
        <w:t xml:space="preserve"> препаратом и </w:t>
      </w:r>
      <w:r w:rsidR="0024776C">
        <w:rPr>
          <w:rFonts w:ascii="Times New Roman" w:hAnsi="Times New Roman" w:cs="Times New Roman"/>
          <w:sz w:val="30"/>
          <w:szCs w:val="30"/>
        </w:rPr>
        <w:t xml:space="preserve">референтным лекарственными </w:t>
      </w:r>
      <w:r w:rsidRPr="00C94718">
        <w:rPr>
          <w:rFonts w:ascii="Times New Roman" w:hAnsi="Times New Roman" w:cs="Times New Roman"/>
          <w:sz w:val="30"/>
          <w:szCs w:val="30"/>
        </w:rPr>
        <w:t>препарат</w:t>
      </w:r>
      <w:r w:rsidR="0024776C">
        <w:rPr>
          <w:rFonts w:ascii="Times New Roman" w:hAnsi="Times New Roman" w:cs="Times New Roman"/>
          <w:sz w:val="30"/>
          <w:szCs w:val="30"/>
        </w:rPr>
        <w:t>ами</w:t>
      </w:r>
      <w:r w:rsidRPr="00C94718">
        <w:rPr>
          <w:rFonts w:ascii="Times New Roman" w:hAnsi="Times New Roman" w:cs="Times New Roman"/>
          <w:sz w:val="30"/>
          <w:szCs w:val="30"/>
        </w:rPr>
        <w:t xml:space="preserve"> не </w:t>
      </w:r>
      <w:r w:rsidR="00744066" w:rsidRPr="00C94718">
        <w:rPr>
          <w:rFonts w:ascii="Times New Roman" w:hAnsi="Times New Roman" w:cs="Times New Roman"/>
          <w:sz w:val="30"/>
          <w:szCs w:val="30"/>
        </w:rPr>
        <w:t xml:space="preserve">будут </w:t>
      </w:r>
      <w:r w:rsidRPr="00C94718">
        <w:rPr>
          <w:rFonts w:ascii="Times New Roman" w:hAnsi="Times New Roman" w:cs="Times New Roman"/>
          <w:sz w:val="30"/>
          <w:szCs w:val="30"/>
        </w:rPr>
        <w:t>подда</w:t>
      </w:r>
      <w:r w:rsidR="00744066" w:rsidRPr="00C94718">
        <w:rPr>
          <w:rFonts w:ascii="Times New Roman" w:hAnsi="Times New Roman" w:cs="Times New Roman"/>
          <w:sz w:val="30"/>
          <w:szCs w:val="30"/>
        </w:rPr>
        <w:t>ва</w:t>
      </w:r>
      <w:r w:rsidRPr="00C94718">
        <w:rPr>
          <w:rFonts w:ascii="Times New Roman" w:hAnsi="Times New Roman" w:cs="Times New Roman"/>
          <w:sz w:val="30"/>
          <w:szCs w:val="30"/>
        </w:rPr>
        <w:t>т</w:t>
      </w:r>
      <w:r w:rsidR="00744066" w:rsidRPr="00C94718">
        <w:rPr>
          <w:rFonts w:ascii="Times New Roman" w:hAnsi="Times New Roman" w:cs="Times New Roman"/>
          <w:sz w:val="30"/>
          <w:szCs w:val="30"/>
        </w:rPr>
        <w:t>ь</w:t>
      </w:r>
      <w:r w:rsidRPr="00C94718">
        <w:rPr>
          <w:rFonts w:ascii="Times New Roman" w:hAnsi="Times New Roman" w:cs="Times New Roman"/>
          <w:sz w:val="30"/>
          <w:szCs w:val="30"/>
        </w:rPr>
        <w:t xml:space="preserve">ся интерпретации. </w:t>
      </w:r>
      <w:r w:rsidR="0024776C">
        <w:rPr>
          <w:rFonts w:ascii="Times New Roman" w:hAnsi="Times New Roman" w:cs="Times New Roman"/>
          <w:sz w:val="30"/>
          <w:szCs w:val="30"/>
        </w:rPr>
        <w:br/>
        <w:t>С целью</w:t>
      </w:r>
      <w:r w:rsidRPr="00C94718">
        <w:rPr>
          <w:rFonts w:ascii="Times New Roman" w:hAnsi="Times New Roman" w:cs="Times New Roman"/>
          <w:sz w:val="30"/>
          <w:szCs w:val="30"/>
        </w:rPr>
        <w:t xml:space="preserve"> снижения вариабельности результатов следует предусмотреть </w:t>
      </w:r>
      <w:r w:rsidRPr="00C94718">
        <w:rPr>
          <w:rFonts w:ascii="Times New Roman" w:hAnsi="Times New Roman" w:cs="Times New Roman"/>
          <w:sz w:val="30"/>
          <w:szCs w:val="30"/>
        </w:rPr>
        <w:lastRenderedPageBreak/>
        <w:t xml:space="preserve">использование правильно выбранного внутреннего стандарта. Полученные данные следует представлять различными способами, в </w:t>
      </w:r>
      <w:r w:rsidR="00FB161F" w:rsidRPr="00C94718">
        <w:rPr>
          <w:rFonts w:ascii="Times New Roman" w:hAnsi="Times New Roman" w:cs="Times New Roman"/>
          <w:sz w:val="30"/>
          <w:szCs w:val="30"/>
        </w:rPr>
        <w:t>том числе приводя различия в фармак</w:t>
      </w:r>
      <w:r w:rsidR="00744066" w:rsidRPr="00C94718">
        <w:rPr>
          <w:rFonts w:ascii="Times New Roman" w:hAnsi="Times New Roman" w:cs="Times New Roman"/>
          <w:sz w:val="30"/>
          <w:szCs w:val="30"/>
        </w:rPr>
        <w:t>ок</w:t>
      </w:r>
      <w:r w:rsidR="00FB161F" w:rsidRPr="00C94718">
        <w:rPr>
          <w:rFonts w:ascii="Times New Roman" w:hAnsi="Times New Roman" w:cs="Times New Roman"/>
          <w:sz w:val="30"/>
          <w:szCs w:val="30"/>
        </w:rPr>
        <w:t xml:space="preserve">инетических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параметрах между </w:t>
      </w:r>
      <w:r w:rsidR="004D44A1">
        <w:rPr>
          <w:rFonts w:ascii="Times New Roman" w:hAnsi="Times New Roman" w:cs="Times New Roman"/>
          <w:sz w:val="30"/>
          <w:szCs w:val="30"/>
        </w:rPr>
        <w:t xml:space="preserve">лекарственными </w:t>
      </w:r>
      <w:r w:rsidRPr="00C94718">
        <w:rPr>
          <w:rFonts w:ascii="Times New Roman" w:hAnsi="Times New Roman" w:cs="Times New Roman"/>
          <w:sz w:val="30"/>
          <w:szCs w:val="30"/>
        </w:rPr>
        <w:t>препаратами, а также визуальные сравнения профилей «концентрация</w:t>
      </w:r>
      <w:r w:rsidR="00785F63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>–</w:t>
      </w:r>
      <w:r w:rsidR="00785F63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 xml:space="preserve">время» </w:t>
      </w:r>
      <w:r w:rsidR="00FB161F" w:rsidRPr="00C94718">
        <w:rPr>
          <w:rFonts w:ascii="Times New Roman" w:hAnsi="Times New Roman" w:cs="Times New Roman"/>
          <w:sz w:val="30"/>
          <w:szCs w:val="30"/>
        </w:rPr>
        <w:t>для каждого вида ткани</w:t>
      </w:r>
      <w:r w:rsidRPr="00C94718">
        <w:rPr>
          <w:rFonts w:ascii="Times New Roman" w:hAnsi="Times New Roman" w:cs="Times New Roman"/>
          <w:sz w:val="30"/>
          <w:szCs w:val="30"/>
        </w:rPr>
        <w:t xml:space="preserve"> и для каждого аналита. Все оценки и способы представления данных необходимо сопроводить вычислением неопределенности</w:t>
      </w:r>
      <w:r w:rsidR="004D44A1">
        <w:rPr>
          <w:rFonts w:ascii="Times New Roman" w:hAnsi="Times New Roman" w:cs="Times New Roman"/>
          <w:sz w:val="30"/>
          <w:szCs w:val="30"/>
        </w:rPr>
        <w:t xml:space="preserve"> (</w:t>
      </w:r>
      <w:r w:rsidRPr="00C94718">
        <w:rPr>
          <w:rFonts w:ascii="Times New Roman" w:hAnsi="Times New Roman" w:cs="Times New Roman"/>
          <w:sz w:val="30"/>
          <w:szCs w:val="30"/>
        </w:rPr>
        <w:t>например</w:t>
      </w:r>
      <w:r w:rsidR="004D44A1">
        <w:rPr>
          <w:rFonts w:ascii="Times New Roman" w:hAnsi="Times New Roman" w:cs="Times New Roman"/>
          <w:sz w:val="30"/>
          <w:szCs w:val="30"/>
        </w:rPr>
        <w:t>,</w:t>
      </w:r>
      <w:r w:rsidRPr="00C94718">
        <w:rPr>
          <w:rFonts w:ascii="Times New Roman" w:hAnsi="Times New Roman" w:cs="Times New Roman"/>
          <w:sz w:val="30"/>
          <w:szCs w:val="30"/>
        </w:rPr>
        <w:t xml:space="preserve"> доверительными интервалами</w:t>
      </w:r>
      <w:r w:rsidR="004D44A1">
        <w:rPr>
          <w:rFonts w:ascii="Times New Roman" w:hAnsi="Times New Roman" w:cs="Times New Roman"/>
          <w:sz w:val="30"/>
          <w:szCs w:val="30"/>
        </w:rPr>
        <w:t>)</w:t>
      </w:r>
      <w:r w:rsidRPr="00C94718">
        <w:rPr>
          <w:rFonts w:ascii="Times New Roman" w:hAnsi="Times New Roman" w:cs="Times New Roman"/>
          <w:sz w:val="30"/>
          <w:szCs w:val="30"/>
        </w:rPr>
        <w:t xml:space="preserve">. Необходимо проанализировать клинические последствия всех выявленных различий в распределении </w:t>
      </w:r>
      <w:r w:rsidR="00FB161F" w:rsidRPr="00C94718">
        <w:rPr>
          <w:rFonts w:ascii="Times New Roman" w:hAnsi="Times New Roman" w:cs="Times New Roman"/>
          <w:sz w:val="30"/>
          <w:szCs w:val="30"/>
        </w:rPr>
        <w:t xml:space="preserve">действующего вещества в тканях </w:t>
      </w:r>
      <w:r w:rsidRPr="00C94718">
        <w:rPr>
          <w:rFonts w:ascii="Times New Roman" w:hAnsi="Times New Roman" w:cs="Times New Roman"/>
          <w:sz w:val="30"/>
          <w:szCs w:val="30"/>
        </w:rPr>
        <w:t xml:space="preserve">между </w:t>
      </w:r>
      <w:r w:rsidR="002C5AD7" w:rsidRPr="00C94718">
        <w:rPr>
          <w:rFonts w:ascii="Times New Roman" w:hAnsi="Times New Roman" w:cs="Times New Roman"/>
          <w:sz w:val="30"/>
          <w:szCs w:val="30"/>
        </w:rPr>
        <w:t>воспроизведенным</w:t>
      </w:r>
      <w:r w:rsidRPr="00C94718">
        <w:rPr>
          <w:rFonts w:ascii="Times New Roman" w:hAnsi="Times New Roman" w:cs="Times New Roman"/>
          <w:sz w:val="30"/>
          <w:szCs w:val="30"/>
        </w:rPr>
        <w:t xml:space="preserve"> препаратом и </w:t>
      </w:r>
      <w:r w:rsidR="002C5AD7" w:rsidRPr="00C94718">
        <w:rPr>
          <w:rFonts w:ascii="Times New Roman" w:hAnsi="Times New Roman" w:cs="Times New Roman"/>
          <w:sz w:val="30"/>
          <w:szCs w:val="30"/>
        </w:rPr>
        <w:t xml:space="preserve">референтным </w:t>
      </w:r>
      <w:r w:rsidRPr="00C94718">
        <w:rPr>
          <w:rFonts w:ascii="Times New Roman" w:hAnsi="Times New Roman" w:cs="Times New Roman"/>
          <w:sz w:val="30"/>
          <w:szCs w:val="30"/>
        </w:rPr>
        <w:t>препаратом.</w:t>
      </w:r>
    </w:p>
    <w:p w14:paraId="1A6E45D1" w14:textId="36CB00FD" w:rsidR="00806151" w:rsidRPr="00C94718" w:rsidRDefault="00FC6F61" w:rsidP="00785F63">
      <w:pPr>
        <w:widowControl/>
        <w:spacing w:before="360" w:after="360"/>
        <w:jc w:val="center"/>
        <w:rPr>
          <w:rStyle w:val="af9"/>
          <w:rFonts w:ascii="Times New Roman" w:hAnsi="Times New Roman" w:cs="Times New Roman"/>
          <w:i w:val="0"/>
          <w:sz w:val="30"/>
          <w:szCs w:val="30"/>
        </w:rPr>
      </w:pPr>
      <w:r>
        <w:rPr>
          <w:rStyle w:val="af9"/>
          <w:rFonts w:ascii="Times New Roman" w:hAnsi="Times New Roman" w:cs="Times New Roman"/>
          <w:i w:val="0"/>
          <w:sz w:val="30"/>
          <w:szCs w:val="30"/>
        </w:rPr>
        <w:t>3. </w:t>
      </w:r>
      <w:r w:rsidR="00806151" w:rsidRPr="00C94718">
        <w:rPr>
          <w:rStyle w:val="af9"/>
          <w:rFonts w:ascii="Times New Roman" w:hAnsi="Times New Roman" w:cs="Times New Roman"/>
          <w:i w:val="0"/>
          <w:sz w:val="30"/>
          <w:szCs w:val="30"/>
        </w:rPr>
        <w:t>Доза</w:t>
      </w:r>
      <w:r w:rsidR="00A11CA9" w:rsidRPr="00C94718">
        <w:rPr>
          <w:rStyle w:val="af9"/>
          <w:rFonts w:ascii="Times New Roman" w:hAnsi="Times New Roman" w:cs="Times New Roman"/>
          <w:i w:val="0"/>
          <w:sz w:val="30"/>
          <w:szCs w:val="30"/>
        </w:rPr>
        <w:t xml:space="preserve"> </w:t>
      </w:r>
      <w:r w:rsidR="00A11CA9" w:rsidRPr="00C94718">
        <w:rPr>
          <w:rFonts w:ascii="Times New Roman" w:hAnsi="Times New Roman" w:cs="Times New Roman"/>
          <w:sz w:val="30"/>
          <w:szCs w:val="30"/>
        </w:rPr>
        <w:t>липосомальных лекарственных</w:t>
      </w:r>
      <w:r w:rsidR="008B1ECA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A11CA9" w:rsidRPr="00C94718">
        <w:rPr>
          <w:rFonts w:ascii="Times New Roman" w:hAnsi="Times New Roman" w:cs="Times New Roman"/>
          <w:sz w:val="30"/>
          <w:szCs w:val="30"/>
        </w:rPr>
        <w:t>препаратов</w:t>
      </w:r>
      <w:r w:rsidR="00806151" w:rsidRPr="00C94718">
        <w:rPr>
          <w:rStyle w:val="af9"/>
          <w:rFonts w:ascii="Times New Roman" w:hAnsi="Times New Roman" w:cs="Times New Roman"/>
          <w:i w:val="0"/>
          <w:sz w:val="30"/>
          <w:szCs w:val="30"/>
        </w:rPr>
        <w:t>,</w:t>
      </w:r>
      <w:r w:rsidR="008B1ECA" w:rsidRPr="00C94718">
        <w:rPr>
          <w:rStyle w:val="af9"/>
          <w:rFonts w:ascii="Times New Roman" w:hAnsi="Times New Roman" w:cs="Times New Roman"/>
          <w:i w:val="0"/>
          <w:sz w:val="30"/>
          <w:szCs w:val="30"/>
        </w:rPr>
        <w:br/>
      </w:r>
      <w:r w:rsidR="00806151" w:rsidRPr="00C94718">
        <w:rPr>
          <w:rStyle w:val="af9"/>
          <w:rFonts w:ascii="Times New Roman" w:hAnsi="Times New Roman" w:cs="Times New Roman"/>
          <w:i w:val="0"/>
          <w:sz w:val="30"/>
          <w:szCs w:val="30"/>
        </w:rPr>
        <w:t>подлежащая изучению</w:t>
      </w:r>
      <w:r w:rsidR="008B1ECA" w:rsidRPr="00C94718">
        <w:rPr>
          <w:rStyle w:val="af9"/>
          <w:rFonts w:ascii="Times New Roman" w:hAnsi="Times New Roman" w:cs="Times New Roman"/>
          <w:i w:val="0"/>
          <w:sz w:val="30"/>
          <w:szCs w:val="30"/>
        </w:rPr>
        <w:t xml:space="preserve"> в доклинических исследованиях</w:t>
      </w:r>
    </w:p>
    <w:p w14:paraId="13792491" w14:textId="718DE0F5" w:rsidR="00806151" w:rsidRDefault="004D44A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Для </w:t>
      </w:r>
      <w:r w:rsidR="00806151" w:rsidRPr="00C94718">
        <w:rPr>
          <w:rFonts w:ascii="Times New Roman" w:hAnsi="Times New Roman" w:cs="Times New Roman"/>
          <w:sz w:val="30"/>
          <w:szCs w:val="30"/>
        </w:rPr>
        <w:t>обосновани</w:t>
      </w:r>
      <w:r>
        <w:rPr>
          <w:rFonts w:ascii="Times New Roman" w:hAnsi="Times New Roman" w:cs="Times New Roman"/>
          <w:sz w:val="30"/>
          <w:szCs w:val="30"/>
        </w:rPr>
        <w:t>я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A1199D" w:rsidRPr="00C94718">
        <w:rPr>
          <w:rFonts w:ascii="Times New Roman" w:hAnsi="Times New Roman" w:cs="Times New Roman"/>
          <w:sz w:val="30"/>
          <w:szCs w:val="30"/>
        </w:rPr>
        <w:t>сопоставимой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BF1BEA" w:rsidRPr="00C94718">
        <w:rPr>
          <w:rFonts w:ascii="Times New Roman" w:hAnsi="Times New Roman" w:cs="Times New Roman"/>
          <w:sz w:val="30"/>
          <w:szCs w:val="30"/>
        </w:rPr>
        <w:t xml:space="preserve">фармакокинетики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могут потребоваться исследования с однократным и многократным </w:t>
      </w:r>
      <w:r w:rsidR="00FB161F" w:rsidRPr="00C94718">
        <w:rPr>
          <w:rFonts w:ascii="Times New Roman" w:hAnsi="Times New Roman" w:cs="Times New Roman"/>
          <w:sz w:val="30"/>
          <w:szCs w:val="30"/>
        </w:rPr>
        <w:t>введением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нескольких </w:t>
      </w:r>
      <w:r w:rsidR="00BF1BEA" w:rsidRPr="00C94718">
        <w:rPr>
          <w:rFonts w:ascii="Times New Roman" w:hAnsi="Times New Roman" w:cs="Times New Roman"/>
          <w:sz w:val="30"/>
          <w:szCs w:val="30"/>
        </w:rPr>
        <w:t xml:space="preserve">уровней </w:t>
      </w:r>
      <w:r w:rsidR="00806151" w:rsidRPr="00C94718">
        <w:rPr>
          <w:rFonts w:ascii="Times New Roman" w:hAnsi="Times New Roman" w:cs="Times New Roman"/>
          <w:sz w:val="30"/>
          <w:szCs w:val="30"/>
        </w:rPr>
        <w:t>доз</w:t>
      </w:r>
      <w:r>
        <w:rPr>
          <w:rFonts w:ascii="Times New Roman" w:hAnsi="Times New Roman" w:cs="Times New Roman"/>
          <w:sz w:val="30"/>
          <w:szCs w:val="30"/>
        </w:rPr>
        <w:t xml:space="preserve"> лекарственных препаратов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. При выборе доз </w:t>
      </w:r>
      <w:r>
        <w:rPr>
          <w:rFonts w:ascii="Times New Roman" w:hAnsi="Times New Roman" w:cs="Times New Roman"/>
          <w:sz w:val="30"/>
          <w:szCs w:val="30"/>
        </w:rPr>
        <w:t>лекарственных препаратов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следует исходить из концентрации </w:t>
      </w:r>
      <w:r w:rsidR="00A1199D" w:rsidRPr="00C94718">
        <w:rPr>
          <w:rFonts w:ascii="Times New Roman" w:hAnsi="Times New Roman" w:cs="Times New Roman"/>
          <w:sz w:val="30"/>
          <w:szCs w:val="30"/>
        </w:rPr>
        <w:t xml:space="preserve">действующего вещества липосомального лекарственного препарата </w:t>
      </w:r>
      <w:r w:rsidR="00806151" w:rsidRPr="00C94718">
        <w:rPr>
          <w:rFonts w:ascii="Times New Roman" w:hAnsi="Times New Roman" w:cs="Times New Roman"/>
          <w:sz w:val="30"/>
          <w:szCs w:val="30"/>
        </w:rPr>
        <w:t>в крови у человека при введении терапевтических доз</w:t>
      </w:r>
      <w:r w:rsidR="00A1199D" w:rsidRPr="00C94718">
        <w:rPr>
          <w:rFonts w:ascii="Times New Roman" w:hAnsi="Times New Roman" w:cs="Times New Roman"/>
          <w:sz w:val="30"/>
          <w:szCs w:val="30"/>
        </w:rPr>
        <w:t xml:space="preserve"> такого липосомального лекарственного препарата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t>С целью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установления правильной дозы</w:t>
      </w:r>
      <w:r>
        <w:rPr>
          <w:rFonts w:ascii="Times New Roman" w:hAnsi="Times New Roman" w:cs="Times New Roman"/>
          <w:sz w:val="30"/>
          <w:szCs w:val="30"/>
        </w:rPr>
        <w:t xml:space="preserve"> лекарственных препаратов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рекомендуется использовать аллометрические уравнения и </w:t>
      </w:r>
      <w:r w:rsidR="00AD45AE" w:rsidRPr="00C94718">
        <w:rPr>
          <w:rFonts w:ascii="Times New Roman" w:hAnsi="Times New Roman" w:cs="Times New Roman"/>
          <w:sz w:val="30"/>
          <w:szCs w:val="30"/>
        </w:rPr>
        <w:t>физиологически обоснованные фармакокинетические модели</w:t>
      </w:r>
      <w:r w:rsidR="00806151" w:rsidRPr="00C94718">
        <w:rPr>
          <w:rFonts w:ascii="Times New Roman" w:hAnsi="Times New Roman" w:cs="Times New Roman"/>
          <w:sz w:val="30"/>
          <w:szCs w:val="30"/>
        </w:rPr>
        <w:t>.</w:t>
      </w:r>
    </w:p>
    <w:p w14:paraId="083DD0E0" w14:textId="77777777" w:rsidR="00867E6F" w:rsidRDefault="00867E6F" w:rsidP="00867E6F">
      <w:pPr>
        <w:widowControl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4C7B5A6B" w14:textId="77777777" w:rsidR="00867E6F" w:rsidRDefault="00867E6F" w:rsidP="00867E6F">
      <w:pPr>
        <w:widowControl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33488952" w14:textId="77777777" w:rsidR="00867E6F" w:rsidRPr="00867E6F" w:rsidRDefault="00867E6F" w:rsidP="00867E6F">
      <w:pPr>
        <w:widowControl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297C86A6" w14:textId="24F1B37E" w:rsidR="00806151" w:rsidRPr="00C94718" w:rsidRDefault="00FC6F61" w:rsidP="00785F63">
      <w:pPr>
        <w:widowControl/>
        <w:spacing w:before="360" w:after="360"/>
        <w:jc w:val="center"/>
        <w:rPr>
          <w:rStyle w:val="af9"/>
          <w:rFonts w:ascii="Times New Roman" w:hAnsi="Times New Roman" w:cs="Times New Roman"/>
          <w:i w:val="0"/>
          <w:sz w:val="30"/>
          <w:szCs w:val="30"/>
        </w:rPr>
      </w:pPr>
      <w:r>
        <w:rPr>
          <w:rStyle w:val="af9"/>
          <w:rFonts w:ascii="Times New Roman" w:hAnsi="Times New Roman" w:cs="Times New Roman"/>
          <w:i w:val="0"/>
          <w:sz w:val="30"/>
          <w:szCs w:val="30"/>
        </w:rPr>
        <w:lastRenderedPageBreak/>
        <w:t>4. </w:t>
      </w:r>
      <w:r w:rsidR="004D44A1">
        <w:rPr>
          <w:rStyle w:val="af9"/>
          <w:rFonts w:ascii="Times New Roman" w:hAnsi="Times New Roman" w:cs="Times New Roman"/>
          <w:i w:val="0"/>
          <w:sz w:val="30"/>
          <w:szCs w:val="30"/>
        </w:rPr>
        <w:t>А</w:t>
      </w:r>
      <w:r w:rsidR="004D44A1" w:rsidRPr="00C94718">
        <w:rPr>
          <w:rStyle w:val="af9"/>
          <w:rFonts w:ascii="Times New Roman" w:hAnsi="Times New Roman" w:cs="Times New Roman"/>
          <w:i w:val="0"/>
          <w:sz w:val="30"/>
          <w:szCs w:val="30"/>
        </w:rPr>
        <w:t xml:space="preserve">налиты </w:t>
      </w:r>
      <w:r w:rsidR="00A11CA9" w:rsidRPr="00C94718">
        <w:rPr>
          <w:rStyle w:val="af9"/>
          <w:rFonts w:ascii="Times New Roman" w:hAnsi="Times New Roman" w:cs="Times New Roman"/>
          <w:i w:val="0"/>
          <w:sz w:val="30"/>
          <w:szCs w:val="30"/>
        </w:rPr>
        <w:t>в биологических</w:t>
      </w:r>
      <w:r w:rsidR="0043368A">
        <w:rPr>
          <w:rStyle w:val="af9"/>
          <w:rFonts w:ascii="Times New Roman" w:hAnsi="Times New Roman" w:cs="Times New Roman"/>
          <w:i w:val="0"/>
          <w:sz w:val="30"/>
          <w:szCs w:val="30"/>
        </w:rPr>
        <w:t xml:space="preserve"> </w:t>
      </w:r>
      <w:r w:rsidR="00A11CA9" w:rsidRPr="00C94718">
        <w:rPr>
          <w:rStyle w:val="af9"/>
          <w:rFonts w:ascii="Times New Roman" w:hAnsi="Times New Roman" w:cs="Times New Roman"/>
          <w:i w:val="0"/>
          <w:sz w:val="30"/>
          <w:szCs w:val="30"/>
        </w:rPr>
        <w:t>жидкостях</w:t>
      </w:r>
      <w:r w:rsidR="004D44A1">
        <w:rPr>
          <w:rStyle w:val="af9"/>
          <w:rFonts w:ascii="Times New Roman" w:hAnsi="Times New Roman" w:cs="Times New Roman"/>
          <w:i w:val="0"/>
          <w:sz w:val="30"/>
          <w:szCs w:val="30"/>
        </w:rPr>
        <w:t>, п</w:t>
      </w:r>
      <w:r w:rsidR="004D44A1" w:rsidRPr="00C94718">
        <w:rPr>
          <w:rStyle w:val="af9"/>
          <w:rFonts w:ascii="Times New Roman" w:hAnsi="Times New Roman" w:cs="Times New Roman"/>
          <w:i w:val="0"/>
          <w:sz w:val="30"/>
          <w:szCs w:val="30"/>
        </w:rPr>
        <w:t>одлежащие</w:t>
      </w:r>
      <w:r w:rsidR="0043368A">
        <w:rPr>
          <w:rStyle w:val="af9"/>
          <w:rFonts w:ascii="Times New Roman" w:hAnsi="Times New Roman" w:cs="Times New Roman"/>
          <w:i w:val="0"/>
          <w:sz w:val="30"/>
          <w:szCs w:val="30"/>
        </w:rPr>
        <w:br/>
      </w:r>
      <w:r w:rsidR="004D44A1" w:rsidRPr="00C94718">
        <w:rPr>
          <w:rStyle w:val="af9"/>
          <w:rFonts w:ascii="Times New Roman" w:hAnsi="Times New Roman" w:cs="Times New Roman"/>
          <w:i w:val="0"/>
          <w:sz w:val="30"/>
          <w:szCs w:val="30"/>
        </w:rPr>
        <w:t xml:space="preserve">определению </w:t>
      </w:r>
      <w:r w:rsidR="00EF73E1" w:rsidRPr="00C94718">
        <w:rPr>
          <w:rStyle w:val="af9"/>
          <w:rFonts w:ascii="Times New Roman" w:hAnsi="Times New Roman" w:cs="Times New Roman"/>
          <w:i w:val="0"/>
          <w:sz w:val="30"/>
          <w:szCs w:val="30"/>
        </w:rPr>
        <w:t>в доклинических исследованиях</w:t>
      </w:r>
    </w:p>
    <w:p w14:paraId="29465C15" w14:textId="01C4BEE5" w:rsidR="00806151" w:rsidRPr="00C94718" w:rsidRDefault="00A4794B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>Следует</w:t>
      </w:r>
      <w:r w:rsidR="004D44A1">
        <w:rPr>
          <w:rFonts w:ascii="Times New Roman" w:hAnsi="Times New Roman" w:cs="Times New Roman"/>
          <w:sz w:val="30"/>
          <w:szCs w:val="30"/>
        </w:rPr>
        <w:t xml:space="preserve"> по возможности,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изучить кинетику (включая тканевое распределение и экскрецию) как </w:t>
      </w:r>
      <w:r w:rsidR="00234546">
        <w:rPr>
          <w:rFonts w:ascii="Times New Roman" w:hAnsi="Times New Roman" w:cs="Times New Roman"/>
          <w:sz w:val="30"/>
          <w:szCs w:val="30"/>
        </w:rPr>
        <w:t>несвязанного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действующего вещества, так и </w:t>
      </w:r>
      <w:r w:rsidR="00234546">
        <w:rPr>
          <w:rFonts w:ascii="Times New Roman" w:hAnsi="Times New Roman" w:cs="Times New Roman"/>
          <w:sz w:val="30"/>
          <w:szCs w:val="30"/>
        </w:rPr>
        <w:t>связанного</w:t>
      </w:r>
      <w:r w:rsidR="00806151" w:rsidRPr="00C94718">
        <w:rPr>
          <w:rFonts w:ascii="Times New Roman" w:hAnsi="Times New Roman" w:cs="Times New Roman"/>
          <w:sz w:val="30"/>
          <w:szCs w:val="30"/>
        </w:rPr>
        <w:t>.</w:t>
      </w:r>
    </w:p>
    <w:p w14:paraId="0B4759F0" w14:textId="677FAA7C" w:rsidR="00806151" w:rsidRPr="00C94718" w:rsidRDefault="00FC6F61" w:rsidP="00D15AA6">
      <w:pPr>
        <w:widowControl/>
        <w:spacing w:before="360" w:after="360"/>
        <w:jc w:val="center"/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</w:pPr>
      <w:r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>5. </w:t>
      </w:r>
      <w:r w:rsidR="00806151"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>Токсикологические исследования</w:t>
      </w:r>
      <w:r w:rsidR="00A11CA9"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br/>
      </w:r>
      <w:r w:rsidR="00A11CA9" w:rsidRPr="00C94718">
        <w:rPr>
          <w:rFonts w:ascii="Times New Roman" w:hAnsi="Times New Roman" w:cs="Times New Roman"/>
          <w:sz w:val="30"/>
          <w:szCs w:val="30"/>
        </w:rPr>
        <w:t>липосомальных лекарственных препаратов</w:t>
      </w:r>
    </w:p>
    <w:p w14:paraId="4B520A87" w14:textId="304A99FB" w:rsidR="00D15AA6" w:rsidRPr="00C94718" w:rsidRDefault="004D44A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Проведение т</w:t>
      </w:r>
      <w:r w:rsidR="00806151" w:rsidRPr="00C94718">
        <w:rPr>
          <w:rFonts w:ascii="Times New Roman" w:hAnsi="Times New Roman" w:cs="Times New Roman"/>
          <w:sz w:val="30"/>
          <w:szCs w:val="30"/>
        </w:rPr>
        <w:t>оксикологическ</w:t>
      </w:r>
      <w:r>
        <w:rPr>
          <w:rFonts w:ascii="Times New Roman" w:hAnsi="Times New Roman" w:cs="Times New Roman"/>
          <w:sz w:val="30"/>
          <w:szCs w:val="30"/>
        </w:rPr>
        <w:t>ого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исследования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>липосомальных лекарственных препаратов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мо</w:t>
      </w:r>
      <w:r>
        <w:rPr>
          <w:rFonts w:ascii="Times New Roman" w:hAnsi="Times New Roman" w:cs="Times New Roman"/>
          <w:sz w:val="30"/>
          <w:szCs w:val="30"/>
        </w:rPr>
        <w:t>жет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не потребоваться. Вместе с тем в зависимости от </w:t>
      </w:r>
      <w:r>
        <w:rPr>
          <w:rFonts w:ascii="Times New Roman" w:hAnsi="Times New Roman" w:cs="Times New Roman"/>
          <w:sz w:val="30"/>
          <w:szCs w:val="30"/>
        </w:rPr>
        <w:t>результатов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изучения фармацевтической сопоставимости и характера токсичности </w:t>
      </w:r>
      <w:r>
        <w:rPr>
          <w:rFonts w:ascii="Times New Roman" w:hAnsi="Times New Roman" w:cs="Times New Roman"/>
          <w:sz w:val="30"/>
          <w:szCs w:val="30"/>
        </w:rPr>
        <w:t xml:space="preserve">липосомального лекарственного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препарата </w:t>
      </w:r>
      <w:r>
        <w:rPr>
          <w:rFonts w:ascii="Times New Roman" w:hAnsi="Times New Roman" w:cs="Times New Roman"/>
          <w:sz w:val="30"/>
          <w:szCs w:val="30"/>
        </w:rPr>
        <w:t>с целью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обоснования эквивалентности в контексте известной токсичности могут потребоваться </w:t>
      </w:r>
      <w:r>
        <w:rPr>
          <w:rFonts w:ascii="Times New Roman" w:hAnsi="Times New Roman" w:cs="Times New Roman"/>
          <w:sz w:val="30"/>
          <w:szCs w:val="30"/>
        </w:rPr>
        <w:t>исследования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806151" w:rsidRPr="00C94718">
        <w:rPr>
          <w:rFonts w:ascii="Times New Roman" w:hAnsi="Times New Roman" w:cs="Times New Roman"/>
          <w:sz w:val="30"/>
          <w:szCs w:val="30"/>
        </w:rPr>
        <w:t>функций</w:t>
      </w:r>
      <w:r w:rsidR="00F90F82" w:rsidRPr="00C94718">
        <w:rPr>
          <w:rFonts w:ascii="Times New Roman" w:hAnsi="Times New Roman" w:cs="Times New Roman"/>
          <w:sz w:val="30"/>
          <w:szCs w:val="30"/>
        </w:rPr>
        <w:t xml:space="preserve"> органов</w:t>
      </w:r>
      <w:r>
        <w:rPr>
          <w:rFonts w:ascii="Times New Roman" w:hAnsi="Times New Roman" w:cs="Times New Roman"/>
          <w:sz w:val="30"/>
          <w:szCs w:val="30"/>
        </w:rPr>
        <w:t>-мишеней (</w:t>
      </w:r>
      <w:r w:rsidR="00806151" w:rsidRPr="00C94718">
        <w:rPr>
          <w:rFonts w:ascii="Times New Roman" w:hAnsi="Times New Roman" w:cs="Times New Roman"/>
          <w:sz w:val="30"/>
          <w:szCs w:val="30"/>
        </w:rPr>
        <w:t>например</w:t>
      </w:r>
      <w:r>
        <w:rPr>
          <w:rFonts w:ascii="Times New Roman" w:hAnsi="Times New Roman" w:cs="Times New Roman"/>
          <w:sz w:val="30"/>
          <w:szCs w:val="30"/>
        </w:rPr>
        <w:t>,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в случае подозрения на кардиотоксичность может оказаться целесообразн</w:t>
      </w:r>
      <w:r>
        <w:rPr>
          <w:rFonts w:ascii="Times New Roman" w:hAnsi="Times New Roman" w:cs="Times New Roman"/>
          <w:sz w:val="30"/>
          <w:szCs w:val="30"/>
        </w:rPr>
        <w:t>ой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оценка функции сердца путем измерения конечно-диастолического давления в левом желудочке у крыс</w:t>
      </w:r>
      <w:r>
        <w:rPr>
          <w:rFonts w:ascii="Times New Roman" w:hAnsi="Times New Roman" w:cs="Times New Roman"/>
          <w:sz w:val="30"/>
          <w:szCs w:val="30"/>
        </w:rPr>
        <w:t>)</w:t>
      </w:r>
      <w:r w:rsidR="00806151" w:rsidRPr="00C94718">
        <w:rPr>
          <w:rFonts w:ascii="Times New Roman" w:hAnsi="Times New Roman" w:cs="Times New Roman"/>
          <w:sz w:val="30"/>
          <w:szCs w:val="30"/>
        </w:rPr>
        <w:t>.</w:t>
      </w:r>
    </w:p>
    <w:p w14:paraId="256ABBAE" w14:textId="77777777" w:rsidR="00806151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В целях оценки потенциала развития нежелательных явлений необходимо предусмотреть использование испытания </w:t>
      </w:r>
      <w:r w:rsidR="00A5628A" w:rsidRPr="00C94718">
        <w:rPr>
          <w:rStyle w:val="af9"/>
          <w:rFonts w:ascii="Times New Roman" w:hAnsi="Times New Roman" w:cs="Times New Roman"/>
          <w:sz w:val="30"/>
          <w:szCs w:val="30"/>
        </w:rPr>
        <w:t>in vitro</w:t>
      </w:r>
      <w:r w:rsidR="00A5628A" w:rsidRPr="00C94718">
        <w:rPr>
          <w:rFonts w:ascii="Times New Roman" w:hAnsi="Times New Roman" w:cs="Times New Roman"/>
          <w:sz w:val="30"/>
          <w:szCs w:val="30"/>
        </w:rPr>
        <w:t xml:space="preserve"> и исследования </w:t>
      </w:r>
      <w:r w:rsidR="00A5628A" w:rsidRPr="00C94718">
        <w:rPr>
          <w:rStyle w:val="af9"/>
          <w:rFonts w:ascii="Times New Roman" w:hAnsi="Times New Roman" w:cs="Times New Roman"/>
          <w:sz w:val="30"/>
          <w:szCs w:val="30"/>
        </w:rPr>
        <w:t>in vivo</w:t>
      </w:r>
      <w:r w:rsidR="00A5628A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>на иммунную реактогенность, такие как определение активации комплемента и</w:t>
      </w:r>
      <w:r w:rsidR="00D15AA6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>(или) макрофагов</w:t>
      </w:r>
      <w:r w:rsidR="00D15AA6" w:rsidRPr="00C94718">
        <w:rPr>
          <w:rFonts w:ascii="Times New Roman" w:hAnsi="Times New Roman" w:cs="Times New Roman"/>
          <w:sz w:val="30"/>
          <w:szCs w:val="30"/>
        </w:rPr>
        <w:t xml:space="preserve"> (</w:t>
      </w:r>
      <w:r w:rsidRPr="00C94718">
        <w:rPr>
          <w:rFonts w:ascii="Times New Roman" w:hAnsi="Times New Roman" w:cs="Times New Roman"/>
          <w:sz w:val="30"/>
          <w:szCs w:val="30"/>
        </w:rPr>
        <w:t>базофилов) и испытание на обусловленную активацией комплемента псевдоаллерги</w:t>
      </w:r>
      <w:r w:rsidR="008B1ECA" w:rsidRPr="00C94718">
        <w:rPr>
          <w:rFonts w:ascii="Times New Roman" w:hAnsi="Times New Roman" w:cs="Times New Roman"/>
          <w:sz w:val="30"/>
          <w:szCs w:val="30"/>
        </w:rPr>
        <w:t>ческую реакцию</w:t>
      </w:r>
      <w:r w:rsidRPr="00C94718">
        <w:rPr>
          <w:rFonts w:ascii="Times New Roman" w:hAnsi="Times New Roman" w:cs="Times New Roman"/>
          <w:sz w:val="30"/>
          <w:szCs w:val="30"/>
        </w:rPr>
        <w:t xml:space="preserve"> на чувствительных моделях</w:t>
      </w:r>
      <w:r w:rsidR="00F90F82" w:rsidRPr="00C94718">
        <w:rPr>
          <w:rFonts w:ascii="Times New Roman" w:hAnsi="Times New Roman" w:cs="Times New Roman"/>
          <w:sz w:val="30"/>
          <w:szCs w:val="30"/>
        </w:rPr>
        <w:t xml:space="preserve"> животных</w:t>
      </w:r>
      <w:r w:rsidRPr="00C94718">
        <w:rPr>
          <w:rFonts w:ascii="Times New Roman" w:hAnsi="Times New Roman" w:cs="Times New Roman"/>
          <w:sz w:val="30"/>
          <w:szCs w:val="30"/>
        </w:rPr>
        <w:t>.</w:t>
      </w:r>
    </w:p>
    <w:p w14:paraId="0044DA61" w14:textId="77777777" w:rsidR="00867E6F" w:rsidRDefault="00867E6F" w:rsidP="00867E6F">
      <w:pPr>
        <w:widowControl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13EAA883" w14:textId="77777777" w:rsidR="00867E6F" w:rsidRDefault="00867E6F" w:rsidP="00867E6F">
      <w:pPr>
        <w:widowControl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2C4F75F1" w14:textId="77777777" w:rsidR="00867E6F" w:rsidRPr="00867E6F" w:rsidRDefault="00867E6F" w:rsidP="00867E6F">
      <w:pPr>
        <w:widowControl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0AAEC580" w14:textId="4920CF60" w:rsidR="00806151" w:rsidRPr="00C94718" w:rsidRDefault="00FC6F61" w:rsidP="00D15AA6">
      <w:pPr>
        <w:pStyle w:val="4"/>
        <w:widowControl/>
        <w:spacing w:before="360" w:after="360"/>
        <w:ind w:left="0"/>
        <w:jc w:val="center"/>
        <w:rPr>
          <w:rFonts w:ascii="Times New Roman" w:hAnsi="Times New Roman" w:cs="Times New Roman"/>
          <w:b w:val="0"/>
          <w:i w:val="0"/>
          <w:sz w:val="30"/>
          <w:szCs w:val="30"/>
        </w:rPr>
      </w:pPr>
      <w:bookmarkStart w:id="16" w:name="_Toc487885995"/>
      <w:r>
        <w:rPr>
          <w:rFonts w:ascii="Times New Roman" w:hAnsi="Times New Roman" w:cs="Times New Roman"/>
          <w:b w:val="0"/>
          <w:i w:val="0"/>
          <w:sz w:val="30"/>
          <w:szCs w:val="30"/>
          <w:lang w:val="en-US"/>
        </w:rPr>
        <w:lastRenderedPageBreak/>
        <w:t>VI</w:t>
      </w:r>
      <w:r w:rsidR="00806151" w:rsidRPr="00C94718">
        <w:rPr>
          <w:rFonts w:ascii="Times New Roman" w:hAnsi="Times New Roman" w:cs="Times New Roman"/>
          <w:b w:val="0"/>
          <w:i w:val="0"/>
          <w:sz w:val="30"/>
          <w:szCs w:val="30"/>
        </w:rPr>
        <w:t>.</w:t>
      </w:r>
      <w:r w:rsidR="007C2811" w:rsidRPr="00C94718">
        <w:rPr>
          <w:rFonts w:ascii="Times New Roman" w:hAnsi="Times New Roman" w:cs="Times New Roman"/>
          <w:b w:val="0"/>
          <w:i w:val="0"/>
          <w:sz w:val="30"/>
          <w:szCs w:val="30"/>
        </w:rPr>
        <w:t> </w:t>
      </w:r>
      <w:r w:rsidR="00806151" w:rsidRPr="00C94718">
        <w:rPr>
          <w:rFonts w:ascii="Times New Roman" w:hAnsi="Times New Roman" w:cs="Times New Roman"/>
          <w:b w:val="0"/>
          <w:i w:val="0"/>
          <w:sz w:val="30"/>
          <w:szCs w:val="30"/>
        </w:rPr>
        <w:t>Клинические исследования</w:t>
      </w:r>
      <w:bookmarkEnd w:id="16"/>
      <w:r w:rsidR="008B1ECA" w:rsidRPr="00C94718">
        <w:rPr>
          <w:rFonts w:ascii="Times New Roman" w:hAnsi="Times New Roman" w:cs="Times New Roman"/>
          <w:b w:val="0"/>
          <w:i w:val="0"/>
          <w:sz w:val="30"/>
          <w:szCs w:val="30"/>
        </w:rPr>
        <w:br/>
        <w:t>липосомальных лекарственных препаратов</w:t>
      </w:r>
    </w:p>
    <w:p w14:paraId="6DDB7752" w14:textId="0AC07736" w:rsidR="00806151" w:rsidRPr="00FC6F61" w:rsidRDefault="00FC6F61" w:rsidP="00D15AA6">
      <w:pPr>
        <w:widowControl/>
        <w:spacing w:before="360" w:after="360"/>
        <w:jc w:val="center"/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</w:pPr>
      <w:r w:rsidRPr="00FC6F61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>1. </w:t>
      </w:r>
      <w:r w:rsidR="00806151" w:rsidRPr="00FC6F61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>Сравнительные фармакокинетические исследования</w:t>
      </w:r>
      <w:r w:rsidR="008B1ECA" w:rsidRPr="00FC6F61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br/>
      </w:r>
      <w:r w:rsidR="008B1ECA" w:rsidRPr="00FC6F61">
        <w:rPr>
          <w:rFonts w:ascii="Times New Roman" w:hAnsi="Times New Roman" w:cs="Times New Roman"/>
          <w:sz w:val="30"/>
          <w:szCs w:val="30"/>
        </w:rPr>
        <w:t>липосомальных лекарственных препаратов</w:t>
      </w:r>
    </w:p>
    <w:p w14:paraId="177D6AFE" w14:textId="77777777" w:rsidR="00806151" w:rsidRPr="00C94718" w:rsidRDefault="00806151" w:rsidP="00D15AA6">
      <w:pPr>
        <w:widowControl/>
        <w:spacing w:after="360"/>
        <w:jc w:val="center"/>
        <w:rPr>
          <w:rStyle w:val="af6"/>
          <w:rFonts w:cs="Times New Roman"/>
          <w:b w:val="0"/>
          <w:sz w:val="30"/>
          <w:szCs w:val="30"/>
        </w:rPr>
      </w:pPr>
      <w:r w:rsidRPr="00FC6F61">
        <w:rPr>
          <w:rStyle w:val="af6"/>
          <w:rFonts w:cs="Times New Roman"/>
          <w:b w:val="0"/>
          <w:sz w:val="30"/>
          <w:szCs w:val="30"/>
        </w:rPr>
        <w:t>Доза</w:t>
      </w:r>
      <w:r w:rsidR="008B1ECA" w:rsidRPr="00FC6F61">
        <w:rPr>
          <w:rStyle w:val="af6"/>
          <w:rFonts w:cs="Times New Roman"/>
          <w:b w:val="0"/>
          <w:sz w:val="30"/>
          <w:szCs w:val="30"/>
        </w:rPr>
        <w:t xml:space="preserve"> </w:t>
      </w:r>
      <w:r w:rsidR="008B1ECA" w:rsidRPr="00FC6F61">
        <w:rPr>
          <w:rFonts w:ascii="Times New Roman" w:hAnsi="Times New Roman" w:cs="Times New Roman"/>
          <w:sz w:val="30"/>
          <w:szCs w:val="30"/>
        </w:rPr>
        <w:t>липосомальных лекарственных препаратов</w:t>
      </w:r>
      <w:r w:rsidRPr="00FC6F61">
        <w:rPr>
          <w:rStyle w:val="af6"/>
          <w:rFonts w:cs="Times New Roman"/>
          <w:b w:val="0"/>
          <w:sz w:val="30"/>
          <w:szCs w:val="30"/>
        </w:rPr>
        <w:t>,</w:t>
      </w:r>
      <w:r w:rsidR="008B1ECA" w:rsidRPr="00FC6F61">
        <w:rPr>
          <w:rStyle w:val="af6"/>
          <w:rFonts w:cs="Times New Roman"/>
          <w:b w:val="0"/>
          <w:sz w:val="30"/>
          <w:szCs w:val="30"/>
        </w:rPr>
        <w:br/>
      </w:r>
      <w:r w:rsidRPr="00FC6F61">
        <w:rPr>
          <w:rStyle w:val="af6"/>
          <w:rFonts w:cs="Times New Roman"/>
          <w:b w:val="0"/>
          <w:sz w:val="30"/>
          <w:szCs w:val="30"/>
        </w:rPr>
        <w:t>подлежащая изучению</w:t>
      </w:r>
      <w:r w:rsidR="008B1ECA" w:rsidRPr="00FC6F61">
        <w:rPr>
          <w:rStyle w:val="af6"/>
          <w:rFonts w:cs="Times New Roman"/>
          <w:b w:val="0"/>
          <w:sz w:val="30"/>
          <w:szCs w:val="30"/>
        </w:rPr>
        <w:t xml:space="preserve"> в клинических исследованиях</w:t>
      </w:r>
    </w:p>
    <w:p w14:paraId="417E62D2" w14:textId="16CB4F08" w:rsidR="00D15AA6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>Фармакокинетические свойства нередко зависят от дозы</w:t>
      </w:r>
      <w:r w:rsidR="004D44A1">
        <w:rPr>
          <w:rFonts w:ascii="Times New Roman" w:hAnsi="Times New Roman" w:cs="Times New Roman"/>
          <w:sz w:val="30"/>
          <w:szCs w:val="30"/>
        </w:rPr>
        <w:t xml:space="preserve"> липосомального лекарственного препарата</w:t>
      </w:r>
      <w:r w:rsidRPr="00C94718">
        <w:rPr>
          <w:rFonts w:ascii="Times New Roman" w:hAnsi="Times New Roman" w:cs="Times New Roman"/>
          <w:sz w:val="30"/>
          <w:szCs w:val="30"/>
        </w:rPr>
        <w:t xml:space="preserve">, поэтому </w:t>
      </w:r>
      <w:r w:rsidR="00867E6F">
        <w:rPr>
          <w:rFonts w:ascii="Times New Roman" w:hAnsi="Times New Roman" w:cs="Times New Roman"/>
          <w:sz w:val="30"/>
          <w:szCs w:val="30"/>
        </w:rPr>
        <w:t>при</w:t>
      </w:r>
      <w:r w:rsidRPr="00C94718">
        <w:rPr>
          <w:rFonts w:ascii="Times New Roman" w:hAnsi="Times New Roman" w:cs="Times New Roman"/>
          <w:sz w:val="30"/>
          <w:szCs w:val="30"/>
        </w:rPr>
        <w:t xml:space="preserve"> отсутстви</w:t>
      </w:r>
      <w:r w:rsidR="00867E6F">
        <w:rPr>
          <w:rFonts w:ascii="Times New Roman" w:hAnsi="Times New Roman" w:cs="Times New Roman"/>
          <w:sz w:val="30"/>
          <w:szCs w:val="30"/>
        </w:rPr>
        <w:t>и</w:t>
      </w:r>
      <w:r w:rsidRPr="00C94718">
        <w:rPr>
          <w:rFonts w:ascii="Times New Roman" w:hAnsi="Times New Roman" w:cs="Times New Roman"/>
          <w:sz w:val="30"/>
          <w:szCs w:val="30"/>
        </w:rPr>
        <w:t xml:space="preserve"> подтверждения линейности </w:t>
      </w:r>
      <w:r w:rsidR="004D44A1">
        <w:rPr>
          <w:rFonts w:ascii="Times New Roman" w:hAnsi="Times New Roman" w:cs="Times New Roman"/>
          <w:sz w:val="30"/>
          <w:szCs w:val="30"/>
        </w:rPr>
        <w:t>воспроизведенный</w:t>
      </w:r>
      <w:r w:rsidR="004D44A1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 xml:space="preserve">и </w:t>
      </w:r>
      <w:r w:rsidR="00974CDC" w:rsidRPr="00C94718">
        <w:rPr>
          <w:rFonts w:ascii="Times New Roman" w:hAnsi="Times New Roman" w:cs="Times New Roman"/>
          <w:sz w:val="30"/>
          <w:szCs w:val="30"/>
        </w:rPr>
        <w:t xml:space="preserve">референтный липосомальные лекарственные препараты </w:t>
      </w:r>
      <w:r w:rsidRPr="00C94718">
        <w:rPr>
          <w:rFonts w:ascii="Times New Roman" w:hAnsi="Times New Roman" w:cs="Times New Roman"/>
          <w:sz w:val="30"/>
          <w:szCs w:val="30"/>
        </w:rPr>
        <w:t xml:space="preserve">следует сравнивать в рекомендуемом диапазоне доз. </w:t>
      </w:r>
      <w:r w:rsidR="00371872" w:rsidRPr="00C94718">
        <w:rPr>
          <w:rFonts w:ascii="Times New Roman" w:hAnsi="Times New Roman" w:cs="Times New Roman"/>
          <w:sz w:val="30"/>
          <w:szCs w:val="30"/>
        </w:rPr>
        <w:t xml:space="preserve">При </w:t>
      </w:r>
      <w:r w:rsidRPr="00C94718">
        <w:rPr>
          <w:rFonts w:ascii="Times New Roman" w:hAnsi="Times New Roman" w:cs="Times New Roman"/>
          <w:sz w:val="30"/>
          <w:szCs w:val="30"/>
        </w:rPr>
        <w:t>отсутстви</w:t>
      </w:r>
      <w:r w:rsidR="00371872" w:rsidRPr="00C94718">
        <w:rPr>
          <w:rFonts w:ascii="Times New Roman" w:hAnsi="Times New Roman" w:cs="Times New Roman"/>
          <w:sz w:val="30"/>
          <w:szCs w:val="30"/>
        </w:rPr>
        <w:t>и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371872" w:rsidRPr="00C94718">
        <w:rPr>
          <w:rFonts w:ascii="Times New Roman" w:hAnsi="Times New Roman" w:cs="Times New Roman"/>
          <w:sz w:val="30"/>
          <w:szCs w:val="30"/>
        </w:rPr>
        <w:t xml:space="preserve">научных </w:t>
      </w:r>
      <w:r w:rsidRPr="00C94718">
        <w:rPr>
          <w:rFonts w:ascii="Times New Roman" w:hAnsi="Times New Roman" w:cs="Times New Roman"/>
          <w:sz w:val="30"/>
          <w:szCs w:val="30"/>
        </w:rPr>
        <w:t xml:space="preserve">данных заявляемую линейность </w:t>
      </w:r>
      <w:r w:rsidR="00371872" w:rsidRPr="00C94718">
        <w:rPr>
          <w:rFonts w:ascii="Times New Roman" w:hAnsi="Times New Roman" w:cs="Times New Roman"/>
          <w:sz w:val="30"/>
          <w:szCs w:val="30"/>
        </w:rPr>
        <w:t xml:space="preserve">необходимо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подтвердить для </w:t>
      </w:r>
      <w:r w:rsidR="004D44A1">
        <w:rPr>
          <w:rFonts w:ascii="Times New Roman" w:hAnsi="Times New Roman" w:cs="Times New Roman"/>
          <w:sz w:val="30"/>
          <w:szCs w:val="30"/>
        </w:rPr>
        <w:t>связанного</w:t>
      </w:r>
      <w:r w:rsidRPr="00C94718">
        <w:rPr>
          <w:rFonts w:ascii="Times New Roman" w:hAnsi="Times New Roman" w:cs="Times New Roman"/>
          <w:sz w:val="30"/>
          <w:szCs w:val="30"/>
        </w:rPr>
        <w:t>, не</w:t>
      </w:r>
      <w:r w:rsidR="004D44A1">
        <w:rPr>
          <w:rFonts w:ascii="Times New Roman" w:hAnsi="Times New Roman" w:cs="Times New Roman"/>
          <w:sz w:val="30"/>
          <w:szCs w:val="30"/>
        </w:rPr>
        <w:t>связанного</w:t>
      </w:r>
      <w:r w:rsidRPr="00C94718">
        <w:rPr>
          <w:rFonts w:ascii="Times New Roman" w:hAnsi="Times New Roman" w:cs="Times New Roman"/>
          <w:sz w:val="30"/>
          <w:szCs w:val="30"/>
        </w:rPr>
        <w:t xml:space="preserve"> и суммарного действующего вещества.</w:t>
      </w:r>
    </w:p>
    <w:p w14:paraId="28A1F63F" w14:textId="50E1E811" w:rsidR="00806151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>При нелинейности достаточно подтверждения биоэквивалентности для наибольшей и наименьшей доз</w:t>
      </w:r>
      <w:r w:rsidR="004D44A1">
        <w:rPr>
          <w:rFonts w:ascii="Times New Roman" w:hAnsi="Times New Roman" w:cs="Times New Roman"/>
          <w:sz w:val="30"/>
          <w:szCs w:val="30"/>
        </w:rPr>
        <w:t xml:space="preserve"> </w:t>
      </w:r>
      <w:r w:rsidR="001B1C82">
        <w:rPr>
          <w:rFonts w:ascii="Times New Roman" w:hAnsi="Times New Roman" w:cs="Times New Roman"/>
          <w:sz w:val="30"/>
          <w:szCs w:val="30"/>
        </w:rPr>
        <w:t>липосомального лекарственного препарата</w:t>
      </w:r>
      <w:r w:rsidRPr="00C94718">
        <w:rPr>
          <w:rFonts w:ascii="Times New Roman" w:hAnsi="Times New Roman" w:cs="Times New Roman"/>
          <w:sz w:val="30"/>
          <w:szCs w:val="30"/>
        </w:rPr>
        <w:t xml:space="preserve">, даже если </w:t>
      </w:r>
      <w:r w:rsidR="00F90F82" w:rsidRPr="00C94718">
        <w:rPr>
          <w:rFonts w:ascii="Times New Roman" w:hAnsi="Times New Roman" w:cs="Times New Roman"/>
          <w:sz w:val="30"/>
          <w:szCs w:val="30"/>
        </w:rPr>
        <w:t xml:space="preserve">разные дозы применяются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при разных показаниях. В таких случаях дополнительные клинические исследования не </w:t>
      </w:r>
      <w:r w:rsidR="00371872" w:rsidRPr="00C94718">
        <w:rPr>
          <w:rFonts w:ascii="Times New Roman" w:hAnsi="Times New Roman" w:cs="Times New Roman"/>
          <w:sz w:val="30"/>
          <w:szCs w:val="30"/>
        </w:rPr>
        <w:t>проводятся</w:t>
      </w:r>
      <w:r w:rsidRPr="00C94718">
        <w:rPr>
          <w:rFonts w:ascii="Times New Roman" w:hAnsi="Times New Roman" w:cs="Times New Roman"/>
          <w:sz w:val="30"/>
          <w:szCs w:val="30"/>
        </w:rPr>
        <w:t xml:space="preserve">. В </w:t>
      </w:r>
      <w:r w:rsidR="001B1C82">
        <w:rPr>
          <w:rFonts w:ascii="Times New Roman" w:hAnsi="Times New Roman" w:cs="Times New Roman"/>
          <w:sz w:val="30"/>
          <w:szCs w:val="30"/>
        </w:rPr>
        <w:t>тех</w:t>
      </w:r>
      <w:r w:rsidR="001B1C82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>случаях</w:t>
      </w:r>
      <w:r w:rsidR="001B1C82">
        <w:rPr>
          <w:rFonts w:ascii="Times New Roman" w:hAnsi="Times New Roman" w:cs="Times New Roman"/>
          <w:sz w:val="30"/>
          <w:szCs w:val="30"/>
        </w:rPr>
        <w:t>,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1B1C82">
        <w:rPr>
          <w:rFonts w:ascii="Times New Roman" w:hAnsi="Times New Roman" w:cs="Times New Roman"/>
          <w:sz w:val="30"/>
          <w:szCs w:val="30"/>
        </w:rPr>
        <w:t xml:space="preserve">когда </w:t>
      </w:r>
      <w:r w:rsidRPr="00C94718">
        <w:rPr>
          <w:rFonts w:ascii="Times New Roman" w:hAnsi="Times New Roman" w:cs="Times New Roman"/>
          <w:sz w:val="30"/>
          <w:szCs w:val="30"/>
        </w:rPr>
        <w:t xml:space="preserve">из этических или иных соображений </w:t>
      </w:r>
      <w:r w:rsidR="001B1C82">
        <w:rPr>
          <w:rFonts w:ascii="Times New Roman" w:hAnsi="Times New Roman" w:cs="Times New Roman"/>
          <w:sz w:val="30"/>
          <w:szCs w:val="30"/>
        </w:rPr>
        <w:t>определенные</w:t>
      </w:r>
      <w:r w:rsidR="001B1C82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>дозы невозможно изучить в исследованиях биоэквивалентности</w:t>
      </w:r>
      <w:r w:rsidR="001B1C82">
        <w:rPr>
          <w:rFonts w:ascii="Times New Roman" w:hAnsi="Times New Roman" w:cs="Times New Roman"/>
          <w:sz w:val="30"/>
          <w:szCs w:val="30"/>
        </w:rPr>
        <w:t>,</w:t>
      </w:r>
      <w:r w:rsidRPr="00C94718">
        <w:rPr>
          <w:rFonts w:ascii="Times New Roman" w:hAnsi="Times New Roman" w:cs="Times New Roman"/>
          <w:sz w:val="30"/>
          <w:szCs w:val="30"/>
        </w:rPr>
        <w:t xml:space="preserve"> оценка терапевтической эквивалентности по каждому показанию к применению требует индивидуального подхода.</w:t>
      </w:r>
    </w:p>
    <w:p w14:paraId="68708E33" w14:textId="77777777" w:rsidR="00806151" w:rsidRPr="00C94718" w:rsidRDefault="00806151" w:rsidP="00D15AA6">
      <w:pPr>
        <w:widowControl/>
        <w:spacing w:before="360" w:after="360"/>
        <w:jc w:val="center"/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</w:pPr>
      <w:r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>Вопросы дизайна исследований</w:t>
      </w:r>
      <w:r w:rsidR="00B206F9"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 xml:space="preserve"> </w:t>
      </w:r>
      <w:r w:rsidR="00B206F9"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br/>
      </w:r>
      <w:r w:rsidR="00B206F9" w:rsidRPr="00C94718">
        <w:rPr>
          <w:rFonts w:ascii="Times New Roman" w:hAnsi="Times New Roman" w:cs="Times New Roman"/>
          <w:sz w:val="30"/>
          <w:szCs w:val="30"/>
        </w:rPr>
        <w:t>липосомальных лекарственных препаратов</w:t>
      </w:r>
    </w:p>
    <w:p w14:paraId="410C2706" w14:textId="352CCBE4" w:rsidR="00806151" w:rsidRPr="00C94718" w:rsidRDefault="001B1C82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случае если з</w:t>
      </w:r>
      <w:r w:rsidR="00806151" w:rsidRPr="00C94718">
        <w:rPr>
          <w:rFonts w:ascii="Times New Roman" w:hAnsi="Times New Roman" w:cs="Times New Roman"/>
          <w:sz w:val="30"/>
          <w:szCs w:val="30"/>
        </w:rPr>
        <w:t>доровые добровольцы плохо перенос</w:t>
      </w:r>
      <w:r>
        <w:rPr>
          <w:rFonts w:ascii="Times New Roman" w:hAnsi="Times New Roman" w:cs="Times New Roman"/>
          <w:sz w:val="30"/>
          <w:szCs w:val="30"/>
        </w:rPr>
        <w:t>ят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действующее вещество</w:t>
      </w:r>
      <w:r>
        <w:rPr>
          <w:rFonts w:ascii="Times New Roman" w:hAnsi="Times New Roman" w:cs="Times New Roman"/>
          <w:sz w:val="30"/>
          <w:szCs w:val="30"/>
        </w:rPr>
        <w:t>,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фармакокинетическое исследование можно провести </w:t>
      </w:r>
      <w:r w:rsidR="00371872" w:rsidRPr="00C94718">
        <w:rPr>
          <w:rFonts w:ascii="Times New Roman" w:hAnsi="Times New Roman" w:cs="Times New Roman"/>
          <w:sz w:val="30"/>
          <w:szCs w:val="30"/>
        </w:rPr>
        <w:t>с участием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пациентов. Если исследование с однократным </w:t>
      </w:r>
      <w:r>
        <w:rPr>
          <w:rFonts w:ascii="Times New Roman" w:hAnsi="Times New Roman" w:cs="Times New Roman"/>
          <w:sz w:val="30"/>
          <w:szCs w:val="30"/>
        </w:rPr>
        <w:lastRenderedPageBreak/>
        <w:t>введением доз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невыполнимо, допус</w:t>
      </w:r>
      <w:r w:rsidR="00A5628A" w:rsidRPr="00C94718">
        <w:rPr>
          <w:rFonts w:ascii="Times New Roman" w:hAnsi="Times New Roman" w:cs="Times New Roman"/>
          <w:sz w:val="30"/>
          <w:szCs w:val="30"/>
        </w:rPr>
        <w:t>кается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проведение фармакокинетических исследований с </w:t>
      </w:r>
      <w:r>
        <w:rPr>
          <w:rFonts w:ascii="Times New Roman" w:hAnsi="Times New Roman" w:cs="Times New Roman"/>
          <w:sz w:val="30"/>
          <w:szCs w:val="30"/>
        </w:rPr>
        <w:t>повторным (</w:t>
      </w:r>
      <w:r w:rsidR="00806151" w:rsidRPr="00C94718">
        <w:rPr>
          <w:rFonts w:ascii="Times New Roman" w:hAnsi="Times New Roman" w:cs="Times New Roman"/>
          <w:sz w:val="30"/>
          <w:szCs w:val="30"/>
        </w:rPr>
        <w:t>многократным</w:t>
      </w:r>
      <w:r>
        <w:rPr>
          <w:rFonts w:ascii="Times New Roman" w:hAnsi="Times New Roman" w:cs="Times New Roman"/>
          <w:sz w:val="30"/>
          <w:szCs w:val="30"/>
        </w:rPr>
        <w:t>)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F90F82" w:rsidRPr="00C94718">
        <w:rPr>
          <w:rFonts w:ascii="Times New Roman" w:hAnsi="Times New Roman" w:cs="Times New Roman"/>
          <w:sz w:val="30"/>
          <w:szCs w:val="30"/>
        </w:rPr>
        <w:t>введением доз</w:t>
      </w:r>
      <w:r w:rsidR="00806151" w:rsidRPr="00C94718">
        <w:rPr>
          <w:rFonts w:ascii="Times New Roman" w:hAnsi="Times New Roman" w:cs="Times New Roman"/>
          <w:sz w:val="30"/>
          <w:szCs w:val="30"/>
        </w:rPr>
        <w:t>.</w:t>
      </w:r>
    </w:p>
    <w:p w14:paraId="0A41EB9F" w14:textId="10A3A885" w:rsidR="00806151" w:rsidRPr="00C94718" w:rsidRDefault="001B1C82" w:rsidP="002A6734">
      <w:pPr>
        <w:widowControl/>
        <w:spacing w:before="360" w:after="360"/>
        <w:jc w:val="center"/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</w:pPr>
      <w:r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>А</w:t>
      </w:r>
      <w:r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>налиты в биологических жидкостях</w:t>
      </w:r>
      <w:r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>, п</w:t>
      </w:r>
      <w:r w:rsidR="00806151"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>одлежащие</w:t>
      </w:r>
      <w:r w:rsidR="00867E6F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 xml:space="preserve"> </w:t>
      </w:r>
      <w:r w:rsidR="00FC6F61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br/>
      </w:r>
      <w:r w:rsidR="00806151"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>определению</w:t>
      </w:r>
      <w:r w:rsidR="008B1ECA"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 xml:space="preserve"> в клинических исследованиях</w:t>
      </w:r>
      <w:r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 xml:space="preserve"> </w:t>
      </w:r>
      <w:r w:rsidR="008B1ECA"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 xml:space="preserve">после </w:t>
      </w:r>
      <w:r w:rsidR="00F262E2"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>введения</w:t>
      </w:r>
      <w:r w:rsidR="008B1ECA"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br/>
      </w:r>
      <w:r w:rsidR="008B1ECA" w:rsidRPr="00C94718">
        <w:rPr>
          <w:rFonts w:ascii="Times New Roman" w:hAnsi="Times New Roman" w:cs="Times New Roman"/>
          <w:sz w:val="30"/>
          <w:szCs w:val="30"/>
        </w:rPr>
        <w:t>липосомальных лекарственных препаратов</w:t>
      </w:r>
    </w:p>
    <w:p w14:paraId="1DF8EF75" w14:textId="73DC0139" w:rsidR="00806151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Валидированный биоаналитический метод должен </w:t>
      </w:r>
      <w:r w:rsidR="001B1C82">
        <w:rPr>
          <w:rFonts w:ascii="Times New Roman" w:hAnsi="Times New Roman" w:cs="Times New Roman"/>
          <w:sz w:val="30"/>
          <w:szCs w:val="30"/>
        </w:rPr>
        <w:t>предусматривать</w:t>
      </w:r>
      <w:r w:rsidR="001B1C82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 xml:space="preserve">надежное количественное определение суммарного, </w:t>
      </w:r>
      <w:r w:rsidR="00234546">
        <w:rPr>
          <w:rFonts w:ascii="Times New Roman" w:hAnsi="Times New Roman" w:cs="Times New Roman"/>
          <w:sz w:val="30"/>
          <w:szCs w:val="30"/>
        </w:rPr>
        <w:t>связанного и несвязанного</w:t>
      </w:r>
      <w:r w:rsidRPr="00C94718">
        <w:rPr>
          <w:rFonts w:ascii="Times New Roman" w:hAnsi="Times New Roman" w:cs="Times New Roman"/>
          <w:sz w:val="30"/>
          <w:szCs w:val="30"/>
        </w:rPr>
        <w:t xml:space="preserve"> действующего вещества. Поскольку метаболизм действующего вещества начинается только после его высвобождения из липосом, количественное определение по меньшей мере одного метаболита, независимо от его фармакологической активности, может способствовать оценке и сравнению скорости высвобождения действующего вещества из липосомального </w:t>
      </w:r>
      <w:r w:rsidR="001B1C82">
        <w:rPr>
          <w:rFonts w:ascii="Times New Roman" w:hAnsi="Times New Roman" w:cs="Times New Roman"/>
          <w:sz w:val="30"/>
          <w:szCs w:val="30"/>
        </w:rPr>
        <w:t xml:space="preserve">лекарственного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препарата. При наличии нескольких метаболитов при выборе одного из них следует руководствоваться кинетическими </w:t>
      </w:r>
      <w:r w:rsidR="001B1C82">
        <w:rPr>
          <w:rFonts w:ascii="Times New Roman" w:hAnsi="Times New Roman" w:cs="Times New Roman"/>
          <w:sz w:val="30"/>
          <w:szCs w:val="30"/>
        </w:rPr>
        <w:t>параметрами</w:t>
      </w:r>
      <w:r w:rsidRPr="00C94718">
        <w:rPr>
          <w:rFonts w:ascii="Times New Roman" w:hAnsi="Times New Roman" w:cs="Times New Roman"/>
          <w:sz w:val="30"/>
          <w:szCs w:val="30"/>
        </w:rPr>
        <w:t>. Если один или несколько метаболитов обладают значимой клинической активностью, может потребоваться также сравнение их кинетики.</w:t>
      </w:r>
    </w:p>
    <w:p w14:paraId="720713EC" w14:textId="77777777" w:rsidR="00806151" w:rsidRPr="00C94718" w:rsidRDefault="00806151" w:rsidP="002A6734">
      <w:pPr>
        <w:widowControl/>
        <w:spacing w:before="360" w:after="360"/>
        <w:jc w:val="center"/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</w:pPr>
      <w:r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 xml:space="preserve">Фармакокинетические параметры, подлежащие </w:t>
      </w:r>
      <w:r w:rsidR="002B7FC5"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br/>
      </w:r>
      <w:r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>определению</w:t>
      </w:r>
      <w:r w:rsidR="002B7FC5"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 xml:space="preserve"> </w:t>
      </w:r>
      <w:r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>и документированию</w:t>
      </w:r>
      <w:r w:rsidR="008B1ECA"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 xml:space="preserve"> в клинических исследованиях</w:t>
      </w:r>
    </w:p>
    <w:p w14:paraId="14943C53" w14:textId="2419354F" w:rsidR="00D15AA6" w:rsidRPr="00C94718" w:rsidRDefault="001B1C82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Ф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армакокинетические параметры суммарного, </w:t>
      </w:r>
      <w:r>
        <w:rPr>
          <w:rFonts w:ascii="Times New Roman" w:hAnsi="Times New Roman" w:cs="Times New Roman"/>
          <w:sz w:val="30"/>
          <w:szCs w:val="30"/>
        </w:rPr>
        <w:t xml:space="preserve">связанного и несвязанного </w:t>
      </w:r>
      <w:r w:rsidR="00806151" w:rsidRPr="00C94718">
        <w:rPr>
          <w:rFonts w:ascii="Times New Roman" w:hAnsi="Times New Roman" w:cs="Times New Roman"/>
          <w:sz w:val="30"/>
          <w:szCs w:val="30"/>
        </w:rPr>
        <w:t>действующего вещества</w:t>
      </w:r>
      <w:r>
        <w:rPr>
          <w:rFonts w:ascii="Times New Roman" w:hAnsi="Times New Roman" w:cs="Times New Roman"/>
          <w:sz w:val="30"/>
          <w:szCs w:val="30"/>
        </w:rPr>
        <w:t xml:space="preserve">, подлежащие определению и </w:t>
      </w:r>
      <w:r w:rsidRPr="00234546">
        <w:rPr>
          <w:rFonts w:ascii="Times New Roman" w:hAnsi="Times New Roman" w:cs="Times New Roman"/>
          <w:sz w:val="30"/>
          <w:szCs w:val="30"/>
        </w:rPr>
        <w:t>документированию</w:t>
      </w:r>
      <w:r w:rsidR="00806151" w:rsidRPr="00234546">
        <w:rPr>
          <w:rFonts w:ascii="Times New Roman" w:hAnsi="Times New Roman" w:cs="Times New Roman"/>
          <w:sz w:val="30"/>
          <w:szCs w:val="30"/>
        </w:rPr>
        <w:t xml:space="preserve"> должны </w:t>
      </w:r>
      <w:r w:rsidR="00234546" w:rsidRPr="00234546">
        <w:rPr>
          <w:rFonts w:ascii="Times New Roman" w:hAnsi="Times New Roman" w:cs="Times New Roman"/>
          <w:sz w:val="30"/>
          <w:szCs w:val="30"/>
        </w:rPr>
        <w:t>позволять провести</w:t>
      </w:r>
      <w:r w:rsidR="00806151" w:rsidRPr="00234546">
        <w:rPr>
          <w:rFonts w:ascii="Times New Roman" w:hAnsi="Times New Roman" w:cs="Times New Roman"/>
          <w:sz w:val="30"/>
          <w:szCs w:val="30"/>
        </w:rPr>
        <w:t xml:space="preserve"> сравнение скорости, с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которой действующее вещество высвобождается из липосом, поскольку она будет определять начало и продолжительность терапевтического эффекта. Вместе с тем такие стандартные фармакокинетические </w:t>
      </w:r>
      <w:r w:rsidR="00806151" w:rsidRPr="00C94718">
        <w:rPr>
          <w:rFonts w:ascii="Times New Roman" w:hAnsi="Times New Roman" w:cs="Times New Roman"/>
          <w:sz w:val="30"/>
          <w:szCs w:val="30"/>
        </w:rPr>
        <w:lastRenderedPageBreak/>
        <w:t xml:space="preserve">параметры, как </w:t>
      </w:r>
      <w:r w:rsidR="00806151" w:rsidRPr="00C94718">
        <w:rPr>
          <w:rFonts w:ascii="Times New Roman" w:hAnsi="Times New Roman" w:cs="Times New Roman"/>
          <w:sz w:val="30"/>
          <w:szCs w:val="30"/>
          <w:lang w:val="en-US"/>
        </w:rPr>
        <w:t>AUC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и </w:t>
      </w:r>
      <w:r w:rsidR="00806151" w:rsidRPr="00C94718">
        <w:rPr>
          <w:rFonts w:ascii="Times New Roman" w:hAnsi="Times New Roman" w:cs="Times New Roman"/>
          <w:sz w:val="30"/>
          <w:szCs w:val="30"/>
          <w:lang w:val="en-US"/>
        </w:rPr>
        <w:t>C</w:t>
      </w:r>
      <w:r w:rsidR="00806151" w:rsidRPr="00C94718">
        <w:rPr>
          <w:rFonts w:ascii="Times New Roman" w:hAnsi="Times New Roman" w:cs="Times New Roman"/>
          <w:sz w:val="30"/>
          <w:szCs w:val="30"/>
          <w:vertAlign w:val="subscript"/>
          <w:lang w:val="en-US"/>
        </w:rPr>
        <w:t>max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, могут недостаточно характеризовать скорость высвобождения в тканях-мишенях. В связи с этим </w:t>
      </w:r>
      <w:r>
        <w:rPr>
          <w:rFonts w:ascii="Times New Roman" w:hAnsi="Times New Roman" w:cs="Times New Roman"/>
          <w:sz w:val="30"/>
          <w:szCs w:val="30"/>
        </w:rPr>
        <w:t>с целью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описания других фармакокинетических процессов, </w:t>
      </w:r>
      <w:r>
        <w:rPr>
          <w:rFonts w:ascii="Times New Roman" w:hAnsi="Times New Roman" w:cs="Times New Roman"/>
          <w:sz w:val="30"/>
          <w:szCs w:val="30"/>
        </w:rPr>
        <w:t>в том числе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распределения и элиминации, в дополнение к </w:t>
      </w:r>
      <w:r>
        <w:rPr>
          <w:rFonts w:ascii="Times New Roman" w:hAnsi="Times New Roman" w:cs="Times New Roman"/>
          <w:sz w:val="30"/>
          <w:szCs w:val="30"/>
        </w:rPr>
        <w:t xml:space="preserve">данным о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скорости и степени высвобождения необходимо представить данные об изучении дополнительных фармакокинетических параметров. Если </w:t>
      </w:r>
      <w:r w:rsidR="00F90F82" w:rsidRPr="00C94718">
        <w:rPr>
          <w:rFonts w:ascii="Times New Roman" w:hAnsi="Times New Roman" w:cs="Times New Roman"/>
          <w:sz w:val="30"/>
          <w:szCs w:val="30"/>
        </w:rPr>
        <w:t xml:space="preserve">это </w:t>
      </w:r>
      <w:r w:rsidR="00806151" w:rsidRPr="00C94718">
        <w:rPr>
          <w:rFonts w:ascii="Times New Roman" w:hAnsi="Times New Roman" w:cs="Times New Roman"/>
          <w:sz w:val="30"/>
          <w:szCs w:val="30"/>
        </w:rPr>
        <w:t>значимо, необходимо сравнить скорость и степень экскреции действующего вещества в мочу.</w:t>
      </w:r>
    </w:p>
    <w:p w14:paraId="15DAEBBC" w14:textId="761ED729" w:rsidR="00D15AA6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В целях обеспечения сопоставимости раннего клиренса ретикулоэндотелиальной системой необходимо предусмотреть ранние временные точки </w:t>
      </w:r>
      <w:r w:rsidR="00F90F82" w:rsidRPr="00C94718">
        <w:rPr>
          <w:rFonts w:ascii="Times New Roman" w:hAnsi="Times New Roman" w:cs="Times New Roman"/>
          <w:sz w:val="30"/>
          <w:szCs w:val="30"/>
        </w:rPr>
        <w:t>отбора</w:t>
      </w:r>
      <w:r w:rsidRPr="00C94718">
        <w:rPr>
          <w:rFonts w:ascii="Times New Roman" w:hAnsi="Times New Roman" w:cs="Times New Roman"/>
          <w:sz w:val="30"/>
          <w:szCs w:val="30"/>
        </w:rPr>
        <w:t xml:space="preserve"> образцов во время и немедленно после завершения инфузии препарата.</w:t>
      </w:r>
    </w:p>
    <w:p w14:paraId="29760CF9" w14:textId="1F02FB93" w:rsidR="00806151" w:rsidRPr="00590348" w:rsidRDefault="00806151" w:rsidP="00513E93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90348">
        <w:rPr>
          <w:rFonts w:ascii="Times New Roman" w:hAnsi="Times New Roman" w:cs="Times New Roman"/>
          <w:sz w:val="30"/>
          <w:szCs w:val="30"/>
        </w:rPr>
        <w:t xml:space="preserve">Если скорость элиминации </w:t>
      </w:r>
      <w:r w:rsidR="001B1C82" w:rsidRPr="00590348">
        <w:rPr>
          <w:rFonts w:ascii="Times New Roman" w:hAnsi="Times New Roman" w:cs="Times New Roman"/>
          <w:sz w:val="30"/>
          <w:szCs w:val="30"/>
        </w:rPr>
        <w:t xml:space="preserve">несвязанного </w:t>
      </w:r>
      <w:r w:rsidRPr="00590348">
        <w:rPr>
          <w:rFonts w:ascii="Times New Roman" w:hAnsi="Times New Roman" w:cs="Times New Roman"/>
          <w:sz w:val="30"/>
          <w:szCs w:val="30"/>
        </w:rPr>
        <w:t xml:space="preserve">и </w:t>
      </w:r>
      <w:r w:rsidR="001B1C82" w:rsidRPr="00590348">
        <w:rPr>
          <w:rFonts w:ascii="Times New Roman" w:hAnsi="Times New Roman" w:cs="Times New Roman"/>
          <w:sz w:val="30"/>
          <w:szCs w:val="30"/>
        </w:rPr>
        <w:t xml:space="preserve">связанного </w:t>
      </w:r>
      <w:r w:rsidRPr="00590348">
        <w:rPr>
          <w:rFonts w:ascii="Times New Roman" w:hAnsi="Times New Roman" w:cs="Times New Roman"/>
          <w:sz w:val="30"/>
          <w:szCs w:val="30"/>
        </w:rPr>
        <w:t>действующего вещества различается, что характерно для липосом с более длительным высвобождением действующего вещества, необходимо пред</w:t>
      </w:r>
      <w:r w:rsidR="001B1C82" w:rsidRPr="00590348">
        <w:rPr>
          <w:rFonts w:ascii="Times New Roman" w:hAnsi="Times New Roman" w:cs="Times New Roman"/>
          <w:sz w:val="30"/>
          <w:szCs w:val="30"/>
        </w:rPr>
        <w:t>о</w:t>
      </w:r>
      <w:r w:rsidRPr="00590348">
        <w:rPr>
          <w:rFonts w:ascii="Times New Roman" w:hAnsi="Times New Roman" w:cs="Times New Roman"/>
          <w:sz w:val="30"/>
          <w:szCs w:val="30"/>
        </w:rPr>
        <w:t xml:space="preserve">ставить </w:t>
      </w:r>
      <w:r w:rsidR="001B1C82" w:rsidRPr="00590348">
        <w:rPr>
          <w:rFonts w:ascii="Times New Roman" w:hAnsi="Times New Roman" w:cs="Times New Roman"/>
          <w:sz w:val="30"/>
          <w:szCs w:val="30"/>
        </w:rPr>
        <w:t xml:space="preserve">данные о </w:t>
      </w:r>
      <w:r w:rsidRPr="00590348">
        <w:rPr>
          <w:rFonts w:ascii="Times New Roman" w:hAnsi="Times New Roman" w:cs="Times New Roman"/>
          <w:sz w:val="30"/>
          <w:szCs w:val="30"/>
        </w:rPr>
        <w:t>дополнительны</w:t>
      </w:r>
      <w:r w:rsidR="001B1C82" w:rsidRPr="00590348">
        <w:rPr>
          <w:rFonts w:ascii="Times New Roman" w:hAnsi="Times New Roman" w:cs="Times New Roman"/>
          <w:sz w:val="30"/>
          <w:szCs w:val="30"/>
        </w:rPr>
        <w:t>х</w:t>
      </w:r>
      <w:r w:rsidRPr="00590348">
        <w:rPr>
          <w:rFonts w:ascii="Times New Roman" w:hAnsi="Times New Roman" w:cs="Times New Roman"/>
          <w:sz w:val="30"/>
          <w:szCs w:val="30"/>
        </w:rPr>
        <w:t xml:space="preserve"> фармакокинетически</w:t>
      </w:r>
      <w:r w:rsidR="001B1C82" w:rsidRPr="00590348">
        <w:rPr>
          <w:rFonts w:ascii="Times New Roman" w:hAnsi="Times New Roman" w:cs="Times New Roman"/>
          <w:sz w:val="30"/>
          <w:szCs w:val="30"/>
        </w:rPr>
        <w:t>х</w:t>
      </w:r>
      <w:r w:rsidR="00234546">
        <w:rPr>
          <w:rFonts w:ascii="Times New Roman" w:hAnsi="Times New Roman" w:cs="Times New Roman"/>
          <w:sz w:val="30"/>
          <w:szCs w:val="30"/>
        </w:rPr>
        <w:t xml:space="preserve"> </w:t>
      </w:r>
      <w:r w:rsidRPr="00590348">
        <w:rPr>
          <w:rFonts w:ascii="Times New Roman" w:hAnsi="Times New Roman" w:cs="Times New Roman"/>
          <w:sz w:val="30"/>
          <w:szCs w:val="30"/>
        </w:rPr>
        <w:t>параметр</w:t>
      </w:r>
      <w:r w:rsidR="001B1C82" w:rsidRPr="00590348">
        <w:rPr>
          <w:rFonts w:ascii="Times New Roman" w:hAnsi="Times New Roman" w:cs="Times New Roman"/>
          <w:sz w:val="30"/>
          <w:szCs w:val="30"/>
        </w:rPr>
        <w:t>ах</w:t>
      </w:r>
      <w:r w:rsidRPr="00590348">
        <w:rPr>
          <w:rFonts w:ascii="Times New Roman" w:hAnsi="Times New Roman" w:cs="Times New Roman"/>
          <w:sz w:val="30"/>
          <w:szCs w:val="30"/>
        </w:rPr>
        <w:t>, таки</w:t>
      </w:r>
      <w:r w:rsidR="00590348" w:rsidRPr="00590348">
        <w:rPr>
          <w:rFonts w:ascii="Times New Roman" w:hAnsi="Times New Roman" w:cs="Times New Roman"/>
          <w:sz w:val="30"/>
          <w:szCs w:val="30"/>
        </w:rPr>
        <w:t>х</w:t>
      </w:r>
      <w:r w:rsidRPr="00590348">
        <w:rPr>
          <w:rFonts w:ascii="Times New Roman" w:hAnsi="Times New Roman" w:cs="Times New Roman"/>
          <w:sz w:val="30"/>
          <w:szCs w:val="30"/>
        </w:rPr>
        <w:t xml:space="preserve"> как клиренс, объем распределения, терминальный период полувыведения и частичные </w:t>
      </w:r>
      <w:r w:rsidRPr="00590348">
        <w:rPr>
          <w:rFonts w:ascii="Times New Roman" w:hAnsi="Times New Roman" w:cs="Times New Roman"/>
          <w:sz w:val="30"/>
          <w:szCs w:val="30"/>
          <w:lang w:val="en-US"/>
        </w:rPr>
        <w:t>AUC</w:t>
      </w:r>
      <w:r w:rsidRPr="00590348">
        <w:rPr>
          <w:rFonts w:ascii="Times New Roman" w:hAnsi="Times New Roman" w:cs="Times New Roman"/>
          <w:sz w:val="30"/>
          <w:szCs w:val="30"/>
        </w:rPr>
        <w:t xml:space="preserve"> (например, 0</w:t>
      </w:r>
      <w:r w:rsidR="00D15AA6" w:rsidRPr="00590348">
        <w:rPr>
          <w:rFonts w:ascii="Times New Roman" w:hAnsi="Times New Roman" w:cs="Times New Roman"/>
          <w:sz w:val="30"/>
          <w:szCs w:val="30"/>
        </w:rPr>
        <w:t xml:space="preserve"> </w:t>
      </w:r>
      <w:r w:rsidRPr="00590348">
        <w:rPr>
          <w:rFonts w:ascii="Times New Roman" w:hAnsi="Times New Roman" w:cs="Times New Roman"/>
          <w:sz w:val="30"/>
          <w:szCs w:val="30"/>
        </w:rPr>
        <w:t>–</w:t>
      </w:r>
      <w:r w:rsidR="00D15AA6" w:rsidRPr="00590348">
        <w:rPr>
          <w:rFonts w:ascii="Times New Roman" w:hAnsi="Times New Roman" w:cs="Times New Roman"/>
          <w:sz w:val="30"/>
          <w:szCs w:val="30"/>
        </w:rPr>
        <w:t xml:space="preserve"> </w:t>
      </w:r>
      <w:r w:rsidRPr="00590348">
        <w:rPr>
          <w:rFonts w:ascii="Times New Roman" w:hAnsi="Times New Roman" w:cs="Times New Roman"/>
          <w:sz w:val="30"/>
          <w:szCs w:val="30"/>
        </w:rPr>
        <w:t>24</w:t>
      </w:r>
      <w:r w:rsidR="00D15AA6" w:rsidRPr="00590348">
        <w:rPr>
          <w:rFonts w:ascii="Times New Roman" w:hAnsi="Times New Roman" w:cs="Times New Roman"/>
          <w:sz w:val="30"/>
          <w:szCs w:val="30"/>
        </w:rPr>
        <w:t xml:space="preserve"> </w:t>
      </w:r>
      <w:r w:rsidRPr="00590348">
        <w:rPr>
          <w:rFonts w:ascii="Times New Roman" w:hAnsi="Times New Roman" w:cs="Times New Roman"/>
          <w:sz w:val="30"/>
          <w:szCs w:val="30"/>
        </w:rPr>
        <w:t>ч, 24</w:t>
      </w:r>
      <w:r w:rsidR="00D15AA6" w:rsidRPr="00590348">
        <w:rPr>
          <w:rFonts w:ascii="Times New Roman" w:hAnsi="Times New Roman" w:cs="Times New Roman"/>
          <w:sz w:val="30"/>
          <w:szCs w:val="30"/>
        </w:rPr>
        <w:t xml:space="preserve"> </w:t>
      </w:r>
      <w:r w:rsidRPr="00590348">
        <w:rPr>
          <w:rFonts w:ascii="Times New Roman" w:hAnsi="Times New Roman" w:cs="Times New Roman"/>
          <w:sz w:val="30"/>
          <w:szCs w:val="30"/>
        </w:rPr>
        <w:t>–</w:t>
      </w:r>
      <w:r w:rsidR="00D15AA6" w:rsidRPr="00590348">
        <w:rPr>
          <w:rFonts w:ascii="Times New Roman" w:hAnsi="Times New Roman" w:cs="Times New Roman"/>
          <w:sz w:val="30"/>
          <w:szCs w:val="30"/>
        </w:rPr>
        <w:t xml:space="preserve"> </w:t>
      </w:r>
      <w:r w:rsidRPr="00590348">
        <w:rPr>
          <w:rFonts w:ascii="Times New Roman" w:hAnsi="Times New Roman" w:cs="Times New Roman"/>
          <w:sz w:val="30"/>
          <w:szCs w:val="30"/>
        </w:rPr>
        <w:t xml:space="preserve">48 ч и т.д.). Эти параметры необходимо оценить описательно. Это может потребовать дальнейшей </w:t>
      </w:r>
      <w:r w:rsidRPr="00434607">
        <w:rPr>
          <w:rFonts w:ascii="Times New Roman" w:hAnsi="Times New Roman" w:cs="Times New Roman"/>
          <w:sz w:val="30"/>
          <w:szCs w:val="30"/>
        </w:rPr>
        <w:t xml:space="preserve">характеристики </w:t>
      </w:r>
      <w:r w:rsidR="00E752FB" w:rsidRPr="00434607">
        <w:rPr>
          <w:rFonts w:ascii="Times New Roman" w:hAnsi="Times New Roman" w:cs="Times New Roman"/>
          <w:sz w:val="30"/>
          <w:szCs w:val="30"/>
        </w:rPr>
        <w:t>целостности</w:t>
      </w:r>
      <w:r w:rsidRPr="00434607">
        <w:rPr>
          <w:rFonts w:ascii="Times New Roman" w:hAnsi="Times New Roman" w:cs="Times New Roman"/>
          <w:sz w:val="30"/>
          <w:szCs w:val="30"/>
        </w:rPr>
        <w:t xml:space="preserve"> липосом и их захвата периферическими тканями</w:t>
      </w:r>
      <w:r w:rsidR="00434607" w:rsidRPr="00434607">
        <w:rPr>
          <w:rFonts w:ascii="Times New Roman" w:hAnsi="Times New Roman" w:cs="Times New Roman"/>
          <w:sz w:val="30"/>
          <w:szCs w:val="30"/>
        </w:rPr>
        <w:t xml:space="preserve"> и (или) </w:t>
      </w:r>
      <w:r w:rsidRPr="00434607">
        <w:rPr>
          <w:rFonts w:ascii="Times New Roman" w:hAnsi="Times New Roman" w:cs="Times New Roman"/>
          <w:sz w:val="30"/>
          <w:szCs w:val="30"/>
        </w:rPr>
        <w:t>ретикулоэндотелиальной системой. Кроме того, можно</w:t>
      </w:r>
      <w:r w:rsidRPr="00590348">
        <w:rPr>
          <w:rFonts w:ascii="Times New Roman" w:hAnsi="Times New Roman" w:cs="Times New Roman"/>
          <w:sz w:val="30"/>
          <w:szCs w:val="30"/>
        </w:rPr>
        <w:t xml:space="preserve"> предусмотреть дополнительные описательные параметры, например межкамерный клиренс и объем периферической и центральной камер.</w:t>
      </w:r>
      <w:r w:rsidR="00590348" w:rsidRPr="00590348">
        <w:rPr>
          <w:rFonts w:ascii="Times New Roman" w:hAnsi="Times New Roman" w:cs="Times New Roman"/>
          <w:sz w:val="30"/>
          <w:szCs w:val="30"/>
        </w:rPr>
        <w:t xml:space="preserve"> </w:t>
      </w:r>
      <w:r w:rsidRPr="00590348">
        <w:rPr>
          <w:rFonts w:ascii="Times New Roman" w:hAnsi="Times New Roman" w:cs="Times New Roman"/>
          <w:sz w:val="30"/>
          <w:szCs w:val="30"/>
        </w:rPr>
        <w:t xml:space="preserve">Рекомендуется определять динамику отношения концентрации </w:t>
      </w:r>
      <w:r w:rsidR="00590348">
        <w:rPr>
          <w:rFonts w:ascii="Times New Roman" w:hAnsi="Times New Roman" w:cs="Times New Roman"/>
          <w:sz w:val="30"/>
          <w:szCs w:val="30"/>
        </w:rPr>
        <w:t>несвязанного</w:t>
      </w:r>
      <w:r w:rsidR="00590348" w:rsidRPr="00590348">
        <w:rPr>
          <w:rFonts w:ascii="Times New Roman" w:hAnsi="Times New Roman" w:cs="Times New Roman"/>
          <w:sz w:val="30"/>
          <w:szCs w:val="30"/>
        </w:rPr>
        <w:t xml:space="preserve"> </w:t>
      </w:r>
      <w:r w:rsidRPr="00590348">
        <w:rPr>
          <w:rFonts w:ascii="Times New Roman" w:hAnsi="Times New Roman" w:cs="Times New Roman"/>
          <w:sz w:val="30"/>
          <w:szCs w:val="30"/>
        </w:rPr>
        <w:t xml:space="preserve">и </w:t>
      </w:r>
      <w:r w:rsidR="00590348">
        <w:rPr>
          <w:rFonts w:ascii="Times New Roman" w:hAnsi="Times New Roman" w:cs="Times New Roman"/>
          <w:sz w:val="30"/>
          <w:szCs w:val="30"/>
        </w:rPr>
        <w:t>связанного</w:t>
      </w:r>
      <w:r w:rsidR="00590348" w:rsidRPr="00590348">
        <w:rPr>
          <w:rFonts w:ascii="Times New Roman" w:hAnsi="Times New Roman" w:cs="Times New Roman"/>
          <w:sz w:val="30"/>
          <w:szCs w:val="30"/>
        </w:rPr>
        <w:t xml:space="preserve"> </w:t>
      </w:r>
      <w:r w:rsidRPr="00590348">
        <w:rPr>
          <w:rFonts w:ascii="Times New Roman" w:hAnsi="Times New Roman" w:cs="Times New Roman"/>
          <w:sz w:val="30"/>
          <w:szCs w:val="30"/>
        </w:rPr>
        <w:t>действующего вещества.</w:t>
      </w:r>
    </w:p>
    <w:p w14:paraId="30DC6734" w14:textId="77777777" w:rsidR="00806151" w:rsidRPr="00C94718" w:rsidRDefault="00806151" w:rsidP="002A6734">
      <w:pPr>
        <w:widowControl/>
        <w:spacing w:before="360" w:after="360"/>
        <w:jc w:val="center"/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</w:pPr>
      <w:r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lastRenderedPageBreak/>
        <w:t>Критерии приемлемости</w:t>
      </w:r>
      <w:r w:rsidR="008B1ECA"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 xml:space="preserve"> показателей эквивалентности</w:t>
      </w:r>
      <w:r w:rsidR="008B1ECA"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br/>
        <w:t xml:space="preserve">для </w:t>
      </w:r>
      <w:r w:rsidR="008B1ECA" w:rsidRPr="00C94718">
        <w:rPr>
          <w:rFonts w:ascii="Times New Roman" w:hAnsi="Times New Roman" w:cs="Times New Roman"/>
          <w:sz w:val="30"/>
          <w:szCs w:val="30"/>
        </w:rPr>
        <w:t>липосомальных лекарственных препаратов</w:t>
      </w:r>
    </w:p>
    <w:p w14:paraId="126FF8F4" w14:textId="5364E48B" w:rsidR="00806151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>Необходимо подтвердить</w:t>
      </w:r>
      <w:r w:rsidR="00867E6F">
        <w:rPr>
          <w:rFonts w:ascii="Times New Roman" w:hAnsi="Times New Roman" w:cs="Times New Roman"/>
          <w:sz w:val="30"/>
          <w:szCs w:val="30"/>
        </w:rPr>
        <w:t>,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590348">
        <w:rPr>
          <w:rFonts w:ascii="Times New Roman" w:hAnsi="Times New Roman" w:cs="Times New Roman"/>
          <w:sz w:val="30"/>
          <w:szCs w:val="30"/>
        </w:rPr>
        <w:t>что</w:t>
      </w:r>
      <w:r w:rsidR="00590348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 xml:space="preserve">концентрации суммарного, </w:t>
      </w:r>
      <w:r w:rsidR="00590348">
        <w:rPr>
          <w:rFonts w:ascii="Times New Roman" w:hAnsi="Times New Roman" w:cs="Times New Roman"/>
          <w:sz w:val="30"/>
          <w:szCs w:val="30"/>
        </w:rPr>
        <w:t>связанного</w:t>
      </w:r>
      <w:r w:rsidR="00590348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 xml:space="preserve">и </w:t>
      </w:r>
      <w:r w:rsidR="00590348">
        <w:rPr>
          <w:rFonts w:ascii="Times New Roman" w:hAnsi="Times New Roman" w:cs="Times New Roman"/>
          <w:sz w:val="30"/>
          <w:szCs w:val="30"/>
        </w:rPr>
        <w:t>несвязанного</w:t>
      </w:r>
      <w:r w:rsidRPr="00C94718">
        <w:rPr>
          <w:rFonts w:ascii="Times New Roman" w:hAnsi="Times New Roman" w:cs="Times New Roman"/>
          <w:sz w:val="30"/>
          <w:szCs w:val="30"/>
        </w:rPr>
        <w:t xml:space="preserve"> вещества</w:t>
      </w:r>
      <w:r w:rsidR="00590348">
        <w:rPr>
          <w:rFonts w:ascii="Times New Roman" w:hAnsi="Times New Roman" w:cs="Times New Roman"/>
          <w:sz w:val="30"/>
          <w:szCs w:val="30"/>
        </w:rPr>
        <w:t xml:space="preserve"> аналогичны</w:t>
      </w:r>
      <w:r w:rsidRPr="00C94718">
        <w:rPr>
          <w:rFonts w:ascii="Times New Roman" w:hAnsi="Times New Roman" w:cs="Times New Roman"/>
          <w:sz w:val="30"/>
          <w:szCs w:val="30"/>
        </w:rPr>
        <w:t xml:space="preserve">. Доверительные интервалы для отношений </w:t>
      </w:r>
      <w:r w:rsidRPr="00C94718">
        <w:rPr>
          <w:rFonts w:ascii="Times New Roman" w:hAnsi="Times New Roman" w:cs="Times New Roman"/>
          <w:sz w:val="30"/>
          <w:szCs w:val="30"/>
          <w:lang w:val="en-US"/>
        </w:rPr>
        <w:t>C</w:t>
      </w:r>
      <w:r w:rsidRPr="00C94718">
        <w:rPr>
          <w:rFonts w:ascii="Times New Roman" w:hAnsi="Times New Roman" w:cs="Times New Roman"/>
          <w:sz w:val="30"/>
          <w:szCs w:val="30"/>
          <w:vertAlign w:val="subscript"/>
          <w:lang w:val="en-US"/>
        </w:rPr>
        <w:t>max</w:t>
      </w:r>
      <w:r w:rsidRPr="00C94718">
        <w:rPr>
          <w:rFonts w:ascii="Times New Roman" w:hAnsi="Times New Roman" w:cs="Times New Roman"/>
          <w:sz w:val="30"/>
          <w:szCs w:val="30"/>
        </w:rPr>
        <w:t xml:space="preserve">, </w:t>
      </w:r>
      <w:r w:rsidRPr="00C94718">
        <w:rPr>
          <w:rFonts w:ascii="Times New Roman" w:hAnsi="Times New Roman" w:cs="Times New Roman"/>
          <w:sz w:val="30"/>
          <w:szCs w:val="30"/>
          <w:lang w:val="en-US"/>
        </w:rPr>
        <w:t>AUC</w:t>
      </w:r>
      <w:r w:rsidR="007C2811" w:rsidRPr="00C94718">
        <w:rPr>
          <w:rFonts w:ascii="Times New Roman" w:hAnsi="Times New Roman" w:cs="Times New Roman"/>
          <w:sz w:val="30"/>
          <w:szCs w:val="30"/>
          <w:vertAlign w:val="subscript"/>
        </w:rPr>
        <w:t>(0-∞)</w:t>
      </w:r>
      <w:r w:rsidRPr="00C94718">
        <w:rPr>
          <w:rFonts w:ascii="Times New Roman" w:hAnsi="Times New Roman" w:cs="Times New Roman"/>
          <w:sz w:val="30"/>
          <w:szCs w:val="30"/>
        </w:rPr>
        <w:t xml:space="preserve"> и </w:t>
      </w:r>
      <w:r w:rsidRPr="00C94718">
        <w:rPr>
          <w:rFonts w:ascii="Times New Roman" w:hAnsi="Times New Roman" w:cs="Times New Roman"/>
          <w:sz w:val="30"/>
          <w:szCs w:val="30"/>
          <w:lang w:val="en-US"/>
        </w:rPr>
        <w:t>AUC</w:t>
      </w:r>
      <w:r w:rsidR="007C2811" w:rsidRPr="00C94718">
        <w:rPr>
          <w:rFonts w:ascii="Times New Roman" w:hAnsi="Times New Roman" w:cs="Times New Roman"/>
          <w:sz w:val="30"/>
          <w:szCs w:val="30"/>
          <w:vertAlign w:val="subscript"/>
        </w:rPr>
        <w:t>(</w:t>
      </w:r>
      <w:r w:rsidR="007F24CE" w:rsidRPr="00C94718">
        <w:rPr>
          <w:rFonts w:ascii="Times New Roman" w:hAnsi="Times New Roman" w:cs="Times New Roman"/>
          <w:sz w:val="30"/>
          <w:szCs w:val="30"/>
          <w:vertAlign w:val="subscript"/>
        </w:rPr>
        <w:t>0-</w:t>
      </w:r>
      <w:r w:rsidR="007F24CE" w:rsidRPr="00C94718">
        <w:rPr>
          <w:rFonts w:ascii="Times New Roman" w:hAnsi="Times New Roman" w:cs="Times New Roman"/>
          <w:sz w:val="30"/>
          <w:szCs w:val="30"/>
          <w:vertAlign w:val="subscript"/>
          <w:lang w:val="en-US"/>
        </w:rPr>
        <w:t>t</w:t>
      </w:r>
      <w:r w:rsidR="007F24CE" w:rsidRPr="00C94718">
        <w:rPr>
          <w:rFonts w:ascii="Times New Roman" w:hAnsi="Times New Roman" w:cs="Times New Roman"/>
          <w:sz w:val="30"/>
          <w:szCs w:val="30"/>
          <w:vertAlign w:val="subscript"/>
        </w:rPr>
        <w:t>)</w:t>
      </w:r>
      <w:r w:rsidRPr="00C94718">
        <w:rPr>
          <w:rFonts w:ascii="Times New Roman" w:hAnsi="Times New Roman" w:cs="Times New Roman"/>
          <w:sz w:val="30"/>
          <w:szCs w:val="30"/>
        </w:rPr>
        <w:t xml:space="preserve"> должны, как правило, укладываться в диапазон 80</w:t>
      </w:r>
      <w:r w:rsidR="00AD45AE" w:rsidRPr="00C94718">
        <w:rPr>
          <w:rFonts w:ascii="Times New Roman" w:hAnsi="Times New Roman" w:cs="Times New Roman"/>
          <w:sz w:val="30"/>
          <w:szCs w:val="30"/>
        </w:rPr>
        <w:t>,00</w:t>
      </w:r>
      <w:r w:rsidR="00D15AA6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>–</w:t>
      </w:r>
      <w:r w:rsidR="00D15AA6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>125</w:t>
      </w:r>
      <w:r w:rsidR="00AD45AE" w:rsidRPr="00C94718">
        <w:rPr>
          <w:rFonts w:ascii="Times New Roman" w:hAnsi="Times New Roman" w:cs="Times New Roman"/>
          <w:sz w:val="30"/>
          <w:szCs w:val="30"/>
        </w:rPr>
        <w:t>,00</w:t>
      </w:r>
      <w:r w:rsidRPr="00C94718">
        <w:rPr>
          <w:rFonts w:ascii="Times New Roman" w:hAnsi="Times New Roman" w:cs="Times New Roman"/>
          <w:sz w:val="30"/>
          <w:szCs w:val="30"/>
        </w:rPr>
        <w:t xml:space="preserve"> %. В отдельных случаях к дополнительным параметрам относят частичные </w:t>
      </w:r>
      <w:r w:rsidRPr="00C94718">
        <w:rPr>
          <w:rFonts w:ascii="Times New Roman" w:hAnsi="Times New Roman" w:cs="Times New Roman"/>
          <w:sz w:val="30"/>
          <w:szCs w:val="30"/>
          <w:lang w:val="en-US"/>
        </w:rPr>
        <w:t>AUC</w:t>
      </w:r>
      <w:r w:rsidRPr="00C94718">
        <w:rPr>
          <w:rFonts w:ascii="Times New Roman" w:hAnsi="Times New Roman" w:cs="Times New Roman"/>
          <w:sz w:val="30"/>
          <w:szCs w:val="30"/>
        </w:rPr>
        <w:t xml:space="preserve"> или критерии приемлемости для </w:t>
      </w:r>
      <w:r w:rsidR="00F90F82" w:rsidRPr="00C94718">
        <w:rPr>
          <w:rFonts w:ascii="Times New Roman" w:hAnsi="Times New Roman" w:cs="Times New Roman"/>
          <w:sz w:val="30"/>
          <w:szCs w:val="30"/>
        </w:rPr>
        <w:t xml:space="preserve">фармакокинетических </w:t>
      </w:r>
      <w:r w:rsidRPr="00C94718">
        <w:rPr>
          <w:rFonts w:ascii="Times New Roman" w:hAnsi="Times New Roman" w:cs="Times New Roman"/>
          <w:sz w:val="30"/>
          <w:szCs w:val="30"/>
        </w:rPr>
        <w:t>параметров метаболита.</w:t>
      </w:r>
    </w:p>
    <w:p w14:paraId="6CAE71EB" w14:textId="2250079B" w:rsidR="00806151" w:rsidRPr="00C94718" w:rsidRDefault="00234546" w:rsidP="00D15AA6">
      <w:pPr>
        <w:widowControl/>
        <w:spacing w:before="360" w:after="360"/>
        <w:jc w:val="center"/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</w:pPr>
      <w:r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>2. Исследования со сравнительной о</w:t>
      </w:r>
      <w:r w:rsidR="00806151"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>ценк</w:t>
      </w:r>
      <w:r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>ой</w:t>
      </w:r>
      <w:r w:rsidR="00806151"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 xml:space="preserve"> эффективности</w:t>
      </w:r>
      <w:r w:rsidR="008B1ECA"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 xml:space="preserve"> </w:t>
      </w:r>
      <w:r w:rsidR="00B206F9"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br/>
      </w:r>
      <w:r w:rsidR="008B1ECA" w:rsidRPr="00C94718">
        <w:rPr>
          <w:rFonts w:ascii="Times New Roman" w:hAnsi="Times New Roman" w:cs="Times New Roman"/>
          <w:sz w:val="30"/>
          <w:szCs w:val="30"/>
        </w:rPr>
        <w:t>липосомальных</w:t>
      </w:r>
      <w:r w:rsidR="00B206F9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8B1ECA" w:rsidRPr="00C94718">
        <w:rPr>
          <w:rFonts w:ascii="Times New Roman" w:hAnsi="Times New Roman" w:cs="Times New Roman"/>
          <w:sz w:val="30"/>
          <w:szCs w:val="30"/>
        </w:rPr>
        <w:t>лекарственных препаратов</w:t>
      </w:r>
    </w:p>
    <w:p w14:paraId="7B5536EF" w14:textId="1DB64671" w:rsidR="00D15AA6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>Необходимость проведения клинического исследования</w:t>
      </w:r>
      <w:r w:rsidR="00D15AA6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>(</w:t>
      </w:r>
      <w:r w:rsidR="00D15AA6" w:rsidRPr="00C94718">
        <w:rPr>
          <w:rFonts w:ascii="Times New Roman" w:hAnsi="Times New Roman" w:cs="Times New Roman"/>
          <w:sz w:val="30"/>
          <w:szCs w:val="30"/>
        </w:rPr>
        <w:t>исследовани</w:t>
      </w:r>
      <w:r w:rsidRPr="00C94718">
        <w:rPr>
          <w:rFonts w:ascii="Times New Roman" w:hAnsi="Times New Roman" w:cs="Times New Roman"/>
          <w:sz w:val="30"/>
          <w:szCs w:val="30"/>
        </w:rPr>
        <w:t xml:space="preserve">й) эффективности в дополнение к обязательным клиническим фармакокинетическим исследованиям, как правило, определяется в индивидуальном порядке, в зависимости от способности доклинических моделей и клинических </w:t>
      </w:r>
      <w:r w:rsidR="00957FD0" w:rsidRPr="00C94718">
        <w:rPr>
          <w:rFonts w:ascii="Times New Roman" w:hAnsi="Times New Roman" w:cs="Times New Roman"/>
          <w:sz w:val="30"/>
          <w:szCs w:val="30"/>
        </w:rPr>
        <w:t xml:space="preserve">фармакокинетических </w:t>
      </w:r>
      <w:r w:rsidRPr="00C94718">
        <w:rPr>
          <w:rFonts w:ascii="Times New Roman" w:hAnsi="Times New Roman" w:cs="Times New Roman"/>
          <w:sz w:val="30"/>
          <w:szCs w:val="30"/>
        </w:rPr>
        <w:t>данных обнаруживать различия между</w:t>
      </w:r>
      <w:r w:rsidR="002A6734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2C5AD7" w:rsidRPr="00C94718">
        <w:rPr>
          <w:rFonts w:ascii="Times New Roman" w:hAnsi="Times New Roman" w:cs="Times New Roman"/>
          <w:sz w:val="30"/>
          <w:szCs w:val="30"/>
        </w:rPr>
        <w:t>референтным</w:t>
      </w:r>
      <w:r w:rsidR="006E602E" w:rsidRPr="00C94718">
        <w:rPr>
          <w:rFonts w:ascii="Times New Roman" w:hAnsi="Times New Roman" w:cs="Times New Roman"/>
          <w:sz w:val="30"/>
          <w:szCs w:val="30"/>
        </w:rPr>
        <w:t xml:space="preserve"> липосомальным </w:t>
      </w:r>
      <w:r w:rsidR="00A5628A" w:rsidRPr="00C94718">
        <w:rPr>
          <w:rFonts w:ascii="Times New Roman" w:hAnsi="Times New Roman" w:cs="Times New Roman"/>
          <w:sz w:val="30"/>
          <w:szCs w:val="30"/>
        </w:rPr>
        <w:t xml:space="preserve">лекарственным </w:t>
      </w:r>
      <w:r w:rsidR="006E602E" w:rsidRPr="00C94718">
        <w:rPr>
          <w:rFonts w:ascii="Times New Roman" w:hAnsi="Times New Roman" w:cs="Times New Roman"/>
          <w:sz w:val="30"/>
          <w:szCs w:val="30"/>
        </w:rPr>
        <w:t>препаратом</w:t>
      </w:r>
      <w:r w:rsidRPr="00C94718">
        <w:rPr>
          <w:rFonts w:ascii="Times New Roman" w:hAnsi="Times New Roman" w:cs="Times New Roman"/>
          <w:sz w:val="30"/>
          <w:szCs w:val="30"/>
        </w:rPr>
        <w:t xml:space="preserve"> и препаратом, разрабатываемым с ним по аналогии, а также сложности состава</w:t>
      </w:r>
      <w:r w:rsidR="00940B65" w:rsidRPr="00C94718">
        <w:rPr>
          <w:rFonts w:ascii="Times New Roman" w:hAnsi="Times New Roman" w:cs="Times New Roman"/>
          <w:sz w:val="30"/>
          <w:szCs w:val="30"/>
        </w:rPr>
        <w:t xml:space="preserve"> и строения липосом</w:t>
      </w:r>
      <w:r w:rsidRPr="00C94718">
        <w:rPr>
          <w:rFonts w:ascii="Times New Roman" w:hAnsi="Times New Roman" w:cs="Times New Roman"/>
          <w:sz w:val="30"/>
          <w:szCs w:val="30"/>
        </w:rPr>
        <w:t>.</w:t>
      </w:r>
    </w:p>
    <w:p w14:paraId="0F2964B1" w14:textId="3C084340" w:rsidR="00D15AA6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Если </w:t>
      </w:r>
      <w:r w:rsidR="00590348">
        <w:rPr>
          <w:rFonts w:ascii="Times New Roman" w:hAnsi="Times New Roman" w:cs="Times New Roman"/>
          <w:sz w:val="30"/>
          <w:szCs w:val="30"/>
        </w:rPr>
        <w:t xml:space="preserve">референтный и разрабатываемый лекарственные </w:t>
      </w:r>
      <w:r w:rsidRPr="00C94718">
        <w:rPr>
          <w:rFonts w:ascii="Times New Roman" w:hAnsi="Times New Roman" w:cs="Times New Roman"/>
          <w:sz w:val="30"/>
          <w:szCs w:val="30"/>
        </w:rPr>
        <w:t>препараты различаются по качественному составу, высок</w:t>
      </w:r>
      <w:r w:rsidR="00590348">
        <w:rPr>
          <w:rFonts w:ascii="Times New Roman" w:hAnsi="Times New Roman" w:cs="Times New Roman"/>
          <w:sz w:val="30"/>
          <w:szCs w:val="30"/>
        </w:rPr>
        <w:t>а</w:t>
      </w:r>
      <w:r w:rsidRPr="00C94718">
        <w:rPr>
          <w:rFonts w:ascii="Times New Roman" w:hAnsi="Times New Roman" w:cs="Times New Roman"/>
          <w:sz w:val="30"/>
          <w:szCs w:val="30"/>
        </w:rPr>
        <w:t xml:space="preserve"> вероятно</w:t>
      </w:r>
      <w:r w:rsidR="00590348">
        <w:rPr>
          <w:rFonts w:ascii="Times New Roman" w:hAnsi="Times New Roman" w:cs="Times New Roman"/>
          <w:sz w:val="30"/>
          <w:szCs w:val="30"/>
        </w:rPr>
        <w:t>сть того</w:t>
      </w:r>
      <w:r w:rsidRPr="00C94718">
        <w:rPr>
          <w:rFonts w:ascii="Times New Roman" w:hAnsi="Times New Roman" w:cs="Times New Roman"/>
          <w:sz w:val="30"/>
          <w:szCs w:val="30"/>
        </w:rPr>
        <w:t>, что потребуются дополнительные исследования терапевтической эквивалентности</w:t>
      </w:r>
      <w:r w:rsidR="00590348">
        <w:rPr>
          <w:rFonts w:ascii="Times New Roman" w:hAnsi="Times New Roman" w:cs="Times New Roman"/>
          <w:sz w:val="30"/>
          <w:szCs w:val="30"/>
        </w:rPr>
        <w:t xml:space="preserve"> (например,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590348">
        <w:rPr>
          <w:rFonts w:ascii="Times New Roman" w:hAnsi="Times New Roman" w:cs="Times New Roman"/>
          <w:sz w:val="30"/>
          <w:szCs w:val="30"/>
        </w:rPr>
        <w:t xml:space="preserve">в </w:t>
      </w:r>
      <w:r w:rsidRPr="00C94718">
        <w:rPr>
          <w:rFonts w:ascii="Times New Roman" w:hAnsi="Times New Roman" w:cs="Times New Roman"/>
          <w:sz w:val="30"/>
          <w:szCs w:val="30"/>
        </w:rPr>
        <w:t>случа</w:t>
      </w:r>
      <w:r w:rsidR="00590348">
        <w:rPr>
          <w:rFonts w:ascii="Times New Roman" w:hAnsi="Times New Roman" w:cs="Times New Roman"/>
          <w:sz w:val="30"/>
          <w:szCs w:val="30"/>
        </w:rPr>
        <w:t>е</w:t>
      </w:r>
      <w:r w:rsidRPr="00C94718">
        <w:rPr>
          <w:rFonts w:ascii="Times New Roman" w:hAnsi="Times New Roman" w:cs="Times New Roman"/>
          <w:sz w:val="30"/>
          <w:szCs w:val="30"/>
        </w:rPr>
        <w:t xml:space="preserve"> соединения полимеров </w:t>
      </w:r>
      <w:r w:rsidR="002F13F8" w:rsidRPr="00C94718">
        <w:rPr>
          <w:rFonts w:ascii="Times New Roman" w:hAnsi="Times New Roman" w:cs="Times New Roman"/>
          <w:sz w:val="30"/>
          <w:szCs w:val="30"/>
        </w:rPr>
        <w:t>с</w:t>
      </w:r>
      <w:r w:rsidRPr="00C94718">
        <w:rPr>
          <w:rFonts w:ascii="Times New Roman" w:hAnsi="Times New Roman" w:cs="Times New Roman"/>
          <w:sz w:val="30"/>
          <w:szCs w:val="30"/>
        </w:rPr>
        <w:t xml:space="preserve"> липидам</w:t>
      </w:r>
      <w:r w:rsidR="002F13F8" w:rsidRPr="00C94718">
        <w:rPr>
          <w:rFonts w:ascii="Times New Roman" w:hAnsi="Times New Roman" w:cs="Times New Roman"/>
          <w:sz w:val="30"/>
          <w:szCs w:val="30"/>
        </w:rPr>
        <w:t>и</w:t>
      </w:r>
      <w:r w:rsidRPr="00C94718">
        <w:rPr>
          <w:rFonts w:ascii="Times New Roman" w:hAnsi="Times New Roman" w:cs="Times New Roman"/>
          <w:sz w:val="30"/>
          <w:szCs w:val="30"/>
        </w:rPr>
        <w:t xml:space="preserve"> с помощью различных </w:t>
      </w:r>
      <w:r w:rsidR="002F13F8" w:rsidRPr="00C94718">
        <w:rPr>
          <w:rFonts w:ascii="Times New Roman" w:hAnsi="Times New Roman" w:cs="Times New Roman"/>
          <w:sz w:val="30"/>
          <w:szCs w:val="30"/>
        </w:rPr>
        <w:t>способов связывания</w:t>
      </w:r>
      <w:r w:rsidR="00590348">
        <w:rPr>
          <w:rFonts w:ascii="Times New Roman" w:hAnsi="Times New Roman" w:cs="Times New Roman"/>
          <w:sz w:val="30"/>
          <w:szCs w:val="30"/>
        </w:rPr>
        <w:t>)</w:t>
      </w:r>
      <w:r w:rsidRPr="00C94718">
        <w:rPr>
          <w:rFonts w:ascii="Times New Roman" w:hAnsi="Times New Roman" w:cs="Times New Roman"/>
          <w:sz w:val="30"/>
          <w:szCs w:val="30"/>
        </w:rPr>
        <w:t>.</w:t>
      </w:r>
    </w:p>
    <w:p w14:paraId="42088323" w14:textId="4BE58ACF" w:rsidR="00806151" w:rsidRPr="00C94718" w:rsidRDefault="00806151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Вместе с тем вследствие относительной нечувствительности клинических исследований к обнаружению различий, обусловленных различиями в составах </w:t>
      </w:r>
      <w:r w:rsidR="00940B65" w:rsidRPr="00C94718">
        <w:rPr>
          <w:rFonts w:ascii="Times New Roman" w:hAnsi="Times New Roman" w:cs="Times New Roman"/>
          <w:sz w:val="30"/>
          <w:szCs w:val="30"/>
        </w:rPr>
        <w:t xml:space="preserve">и способе производства </w:t>
      </w:r>
      <w:r w:rsidR="00590348">
        <w:rPr>
          <w:rFonts w:ascii="Times New Roman" w:hAnsi="Times New Roman" w:cs="Times New Roman"/>
          <w:sz w:val="30"/>
          <w:szCs w:val="30"/>
        </w:rPr>
        <w:t xml:space="preserve">липосомальных лекарственных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препаратов, этот подход не является предпочтительным. </w:t>
      </w:r>
      <w:r w:rsidRPr="00C94718">
        <w:rPr>
          <w:rFonts w:ascii="Times New Roman" w:hAnsi="Times New Roman" w:cs="Times New Roman"/>
          <w:sz w:val="30"/>
          <w:szCs w:val="30"/>
        </w:rPr>
        <w:lastRenderedPageBreak/>
        <w:t xml:space="preserve">В связи с этим при разработке липосомального </w:t>
      </w:r>
      <w:r w:rsidR="00A5628A" w:rsidRPr="00C94718">
        <w:rPr>
          <w:rFonts w:ascii="Times New Roman" w:hAnsi="Times New Roman" w:cs="Times New Roman"/>
          <w:sz w:val="30"/>
          <w:szCs w:val="30"/>
        </w:rPr>
        <w:t xml:space="preserve">лекарственного </w:t>
      </w:r>
      <w:r w:rsidRPr="00C94718">
        <w:rPr>
          <w:rFonts w:ascii="Times New Roman" w:hAnsi="Times New Roman" w:cs="Times New Roman"/>
          <w:sz w:val="30"/>
          <w:szCs w:val="30"/>
        </w:rPr>
        <w:t xml:space="preserve">препарата </w:t>
      </w:r>
      <w:r w:rsidR="002F13F8" w:rsidRPr="00C94718">
        <w:rPr>
          <w:rFonts w:ascii="Times New Roman" w:hAnsi="Times New Roman" w:cs="Times New Roman"/>
          <w:sz w:val="30"/>
          <w:szCs w:val="30"/>
        </w:rPr>
        <w:t>как аналога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B206F9" w:rsidRPr="00C94718">
        <w:rPr>
          <w:rFonts w:ascii="Times New Roman" w:hAnsi="Times New Roman" w:cs="Times New Roman"/>
          <w:sz w:val="30"/>
          <w:szCs w:val="30"/>
        </w:rPr>
        <w:t xml:space="preserve">референтного </w:t>
      </w:r>
      <w:r w:rsidR="00590348">
        <w:rPr>
          <w:rFonts w:ascii="Times New Roman" w:hAnsi="Times New Roman" w:cs="Times New Roman"/>
          <w:sz w:val="30"/>
          <w:szCs w:val="30"/>
        </w:rPr>
        <w:t xml:space="preserve">липосомального </w:t>
      </w:r>
      <w:r w:rsidR="00B206F9" w:rsidRPr="00C94718">
        <w:rPr>
          <w:rFonts w:ascii="Times New Roman" w:hAnsi="Times New Roman" w:cs="Times New Roman"/>
          <w:sz w:val="30"/>
          <w:szCs w:val="30"/>
        </w:rPr>
        <w:t>лекарственного</w:t>
      </w:r>
      <w:r w:rsidR="002F13F8" w:rsidRPr="00C94718">
        <w:rPr>
          <w:rFonts w:ascii="Times New Roman" w:hAnsi="Times New Roman" w:cs="Times New Roman"/>
          <w:sz w:val="30"/>
          <w:szCs w:val="30"/>
        </w:rPr>
        <w:t xml:space="preserve"> препарат</w:t>
      </w:r>
      <w:r w:rsidR="00B206F9" w:rsidRPr="00C94718">
        <w:rPr>
          <w:rFonts w:ascii="Times New Roman" w:hAnsi="Times New Roman" w:cs="Times New Roman"/>
          <w:sz w:val="30"/>
          <w:szCs w:val="30"/>
        </w:rPr>
        <w:t>а</w:t>
      </w:r>
      <w:r w:rsidRPr="00C94718">
        <w:rPr>
          <w:rFonts w:ascii="Times New Roman" w:hAnsi="Times New Roman" w:cs="Times New Roman"/>
          <w:sz w:val="30"/>
          <w:szCs w:val="30"/>
        </w:rPr>
        <w:t xml:space="preserve"> необходимо </w:t>
      </w:r>
      <w:r w:rsidR="00590348">
        <w:rPr>
          <w:rFonts w:ascii="Times New Roman" w:hAnsi="Times New Roman" w:cs="Times New Roman"/>
          <w:sz w:val="30"/>
          <w:szCs w:val="30"/>
        </w:rPr>
        <w:t>приложить</w:t>
      </w:r>
      <w:r w:rsidR="00590348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 xml:space="preserve">все возможные усилия </w:t>
      </w:r>
      <w:r w:rsidR="00590348">
        <w:rPr>
          <w:rFonts w:ascii="Times New Roman" w:hAnsi="Times New Roman" w:cs="Times New Roman"/>
          <w:sz w:val="30"/>
          <w:szCs w:val="30"/>
        </w:rPr>
        <w:t>для</w:t>
      </w:r>
      <w:r w:rsidR="00590348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>подтверждени</w:t>
      </w:r>
      <w:r w:rsidR="00590348">
        <w:rPr>
          <w:rFonts w:ascii="Times New Roman" w:hAnsi="Times New Roman" w:cs="Times New Roman"/>
          <w:sz w:val="30"/>
          <w:szCs w:val="30"/>
        </w:rPr>
        <w:t>я</w:t>
      </w:r>
      <w:r w:rsidRPr="00C94718">
        <w:rPr>
          <w:rFonts w:ascii="Times New Roman" w:hAnsi="Times New Roman" w:cs="Times New Roman"/>
          <w:sz w:val="30"/>
          <w:szCs w:val="30"/>
        </w:rPr>
        <w:t xml:space="preserve"> эквивалентности фармацевтического качества </w:t>
      </w:r>
      <w:r w:rsidR="00590348">
        <w:rPr>
          <w:rFonts w:ascii="Times New Roman" w:hAnsi="Times New Roman" w:cs="Times New Roman"/>
          <w:sz w:val="30"/>
          <w:szCs w:val="30"/>
        </w:rPr>
        <w:t xml:space="preserve">таких </w:t>
      </w:r>
      <w:r w:rsidRPr="00C94718">
        <w:rPr>
          <w:rFonts w:ascii="Times New Roman" w:hAnsi="Times New Roman" w:cs="Times New Roman"/>
          <w:sz w:val="30"/>
          <w:szCs w:val="30"/>
        </w:rPr>
        <w:t>препаратов и аналогичности в</w:t>
      </w:r>
      <w:r w:rsidR="00590348">
        <w:rPr>
          <w:rFonts w:ascii="Times New Roman" w:hAnsi="Times New Roman" w:cs="Times New Roman"/>
          <w:sz w:val="30"/>
          <w:szCs w:val="30"/>
        </w:rPr>
        <w:t xml:space="preserve"> ходе</w:t>
      </w:r>
      <w:r w:rsidRPr="00C94718">
        <w:rPr>
          <w:rFonts w:ascii="Times New Roman" w:hAnsi="Times New Roman" w:cs="Times New Roman"/>
          <w:sz w:val="30"/>
          <w:szCs w:val="30"/>
        </w:rPr>
        <w:t xml:space="preserve"> доклинических фармакокинетических и фармакодинамических, а также клинических фармакокинетических исследованиях. </w:t>
      </w:r>
      <w:r w:rsidR="00D24B2D" w:rsidRPr="00C94718">
        <w:rPr>
          <w:rFonts w:ascii="Times New Roman" w:hAnsi="Times New Roman" w:cs="Times New Roman"/>
          <w:sz w:val="30"/>
          <w:szCs w:val="30"/>
        </w:rPr>
        <w:t>В случае если в данных, полученных в процессе исследований</w:t>
      </w:r>
      <w:r w:rsidR="00D0623B" w:rsidRPr="00C94718">
        <w:rPr>
          <w:rFonts w:ascii="Times New Roman" w:hAnsi="Times New Roman" w:cs="Times New Roman"/>
          <w:sz w:val="30"/>
          <w:szCs w:val="30"/>
        </w:rPr>
        <w:t>,</w:t>
      </w:r>
      <w:r w:rsidR="00D24B2D" w:rsidRPr="00C94718">
        <w:rPr>
          <w:rFonts w:ascii="Times New Roman" w:hAnsi="Times New Roman" w:cs="Times New Roman"/>
          <w:sz w:val="30"/>
          <w:szCs w:val="30"/>
        </w:rPr>
        <w:t xml:space="preserve"> проводимых с целью обоснования аналогичности</w:t>
      </w:r>
      <w:r w:rsidR="00D0623B" w:rsidRPr="00C94718">
        <w:rPr>
          <w:rFonts w:ascii="Times New Roman" w:hAnsi="Times New Roman" w:cs="Times New Roman"/>
          <w:sz w:val="30"/>
          <w:szCs w:val="30"/>
        </w:rPr>
        <w:t>,</w:t>
      </w:r>
      <w:r w:rsidR="00D24B2D" w:rsidRPr="00C94718">
        <w:rPr>
          <w:rFonts w:ascii="Times New Roman" w:hAnsi="Times New Roman" w:cs="Times New Roman"/>
          <w:sz w:val="30"/>
          <w:szCs w:val="30"/>
        </w:rPr>
        <w:t xml:space="preserve"> обнаружены р</w:t>
      </w:r>
      <w:r w:rsidRPr="00C94718">
        <w:rPr>
          <w:rFonts w:ascii="Times New Roman" w:hAnsi="Times New Roman" w:cs="Times New Roman"/>
          <w:sz w:val="30"/>
          <w:szCs w:val="30"/>
        </w:rPr>
        <w:t xml:space="preserve">азличия между </w:t>
      </w:r>
      <w:r w:rsidR="008B1ECA" w:rsidRPr="00C94718">
        <w:rPr>
          <w:rFonts w:ascii="Times New Roman" w:hAnsi="Times New Roman" w:cs="Times New Roman"/>
          <w:sz w:val="30"/>
          <w:szCs w:val="30"/>
        </w:rPr>
        <w:t>референтным</w:t>
      </w:r>
      <w:r w:rsidRPr="00C94718">
        <w:rPr>
          <w:rFonts w:ascii="Times New Roman" w:hAnsi="Times New Roman" w:cs="Times New Roman"/>
          <w:sz w:val="30"/>
          <w:szCs w:val="30"/>
        </w:rPr>
        <w:t xml:space="preserve"> и </w:t>
      </w:r>
      <w:r w:rsidR="00B206F9" w:rsidRPr="00C94718">
        <w:rPr>
          <w:rFonts w:ascii="Times New Roman" w:hAnsi="Times New Roman" w:cs="Times New Roman"/>
          <w:sz w:val="30"/>
          <w:szCs w:val="30"/>
        </w:rPr>
        <w:t>воспроизведенным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8B1ECA" w:rsidRPr="00C94718">
        <w:rPr>
          <w:rFonts w:ascii="Times New Roman" w:hAnsi="Times New Roman" w:cs="Times New Roman"/>
          <w:sz w:val="30"/>
          <w:szCs w:val="30"/>
        </w:rPr>
        <w:t>липосомальным</w:t>
      </w:r>
      <w:r w:rsidR="00D24B2D" w:rsidRPr="00C94718">
        <w:rPr>
          <w:rFonts w:ascii="Times New Roman" w:hAnsi="Times New Roman" w:cs="Times New Roman"/>
          <w:sz w:val="30"/>
          <w:szCs w:val="30"/>
        </w:rPr>
        <w:t>и</w:t>
      </w:r>
      <w:r w:rsidR="008B1ECA" w:rsidRPr="00C94718">
        <w:rPr>
          <w:rFonts w:ascii="Times New Roman" w:hAnsi="Times New Roman" w:cs="Times New Roman"/>
          <w:sz w:val="30"/>
          <w:szCs w:val="30"/>
        </w:rPr>
        <w:t xml:space="preserve"> лекарственным</w:t>
      </w:r>
      <w:r w:rsidR="00D24B2D" w:rsidRPr="00C94718">
        <w:rPr>
          <w:rFonts w:ascii="Times New Roman" w:hAnsi="Times New Roman" w:cs="Times New Roman"/>
          <w:sz w:val="30"/>
          <w:szCs w:val="30"/>
        </w:rPr>
        <w:t>и</w:t>
      </w:r>
      <w:r w:rsidR="008B1ECA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>препарат</w:t>
      </w:r>
      <w:r w:rsidR="00D24B2D" w:rsidRPr="00C94718">
        <w:rPr>
          <w:rFonts w:ascii="Times New Roman" w:hAnsi="Times New Roman" w:cs="Times New Roman"/>
          <w:sz w:val="30"/>
          <w:szCs w:val="30"/>
        </w:rPr>
        <w:t>ами</w:t>
      </w:r>
      <w:r w:rsidRPr="00C94718">
        <w:rPr>
          <w:rFonts w:ascii="Times New Roman" w:hAnsi="Times New Roman" w:cs="Times New Roman"/>
          <w:sz w:val="30"/>
          <w:szCs w:val="30"/>
        </w:rPr>
        <w:t xml:space="preserve">, </w:t>
      </w:r>
      <w:r w:rsidR="00D24B2D" w:rsidRPr="00C94718">
        <w:rPr>
          <w:rFonts w:ascii="Times New Roman" w:hAnsi="Times New Roman" w:cs="Times New Roman"/>
          <w:sz w:val="30"/>
          <w:szCs w:val="30"/>
        </w:rPr>
        <w:t>то такие липосомальные лекарственные препараты рассматриваются как не являющиеся</w:t>
      </w:r>
      <w:r w:rsidRPr="00C94718">
        <w:rPr>
          <w:rFonts w:ascii="Times New Roman" w:hAnsi="Times New Roman" w:cs="Times New Roman"/>
          <w:sz w:val="30"/>
          <w:szCs w:val="30"/>
        </w:rPr>
        <w:t xml:space="preserve"> аналогичн</w:t>
      </w:r>
      <w:r w:rsidR="00D24B2D" w:rsidRPr="00C94718">
        <w:rPr>
          <w:rFonts w:ascii="Times New Roman" w:hAnsi="Times New Roman" w:cs="Times New Roman"/>
          <w:sz w:val="30"/>
          <w:szCs w:val="30"/>
        </w:rPr>
        <w:t>ыми, а представленные данные являются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D24B2D" w:rsidRPr="00C94718">
        <w:rPr>
          <w:rFonts w:ascii="Times New Roman" w:hAnsi="Times New Roman" w:cs="Times New Roman"/>
          <w:sz w:val="30"/>
          <w:szCs w:val="30"/>
        </w:rPr>
        <w:t xml:space="preserve">основанием для </w:t>
      </w:r>
      <w:r w:rsidR="00590348" w:rsidRPr="00C94718">
        <w:rPr>
          <w:rFonts w:ascii="Times New Roman" w:hAnsi="Times New Roman" w:cs="Times New Roman"/>
          <w:sz w:val="30"/>
          <w:szCs w:val="30"/>
        </w:rPr>
        <w:t xml:space="preserve">замечаний </w:t>
      </w:r>
      <w:r w:rsidR="00D24B2D" w:rsidRPr="00C94718">
        <w:rPr>
          <w:rFonts w:ascii="Times New Roman" w:hAnsi="Times New Roman" w:cs="Times New Roman"/>
          <w:sz w:val="30"/>
          <w:szCs w:val="30"/>
        </w:rPr>
        <w:t>уполномоченны</w:t>
      </w:r>
      <w:r w:rsidR="00590348">
        <w:rPr>
          <w:rFonts w:ascii="Times New Roman" w:hAnsi="Times New Roman" w:cs="Times New Roman"/>
          <w:sz w:val="30"/>
          <w:szCs w:val="30"/>
        </w:rPr>
        <w:t>х</w:t>
      </w:r>
      <w:r w:rsidR="00D24B2D" w:rsidRPr="00C94718">
        <w:rPr>
          <w:rFonts w:ascii="Times New Roman" w:hAnsi="Times New Roman" w:cs="Times New Roman"/>
          <w:sz w:val="30"/>
          <w:szCs w:val="30"/>
        </w:rPr>
        <w:t xml:space="preserve"> орган</w:t>
      </w:r>
      <w:r w:rsidR="00590348">
        <w:rPr>
          <w:rFonts w:ascii="Times New Roman" w:hAnsi="Times New Roman" w:cs="Times New Roman"/>
          <w:sz w:val="30"/>
          <w:szCs w:val="30"/>
        </w:rPr>
        <w:t>ов</w:t>
      </w:r>
      <w:r w:rsidR="00D24B2D" w:rsidRPr="00C94718">
        <w:rPr>
          <w:rFonts w:ascii="Times New Roman" w:hAnsi="Times New Roman" w:cs="Times New Roman"/>
          <w:sz w:val="30"/>
          <w:szCs w:val="30"/>
        </w:rPr>
        <w:t xml:space="preserve"> (экспертны</w:t>
      </w:r>
      <w:r w:rsidR="00590348">
        <w:rPr>
          <w:rFonts w:ascii="Times New Roman" w:hAnsi="Times New Roman" w:cs="Times New Roman"/>
          <w:sz w:val="30"/>
          <w:szCs w:val="30"/>
        </w:rPr>
        <w:t>х</w:t>
      </w:r>
      <w:r w:rsidR="00D24B2D" w:rsidRPr="00C94718">
        <w:rPr>
          <w:rFonts w:ascii="Times New Roman" w:hAnsi="Times New Roman" w:cs="Times New Roman"/>
          <w:sz w:val="30"/>
          <w:szCs w:val="30"/>
        </w:rPr>
        <w:t xml:space="preserve"> организаци</w:t>
      </w:r>
      <w:r w:rsidR="00590348">
        <w:rPr>
          <w:rFonts w:ascii="Times New Roman" w:hAnsi="Times New Roman" w:cs="Times New Roman"/>
          <w:sz w:val="30"/>
          <w:szCs w:val="30"/>
        </w:rPr>
        <w:t>й</w:t>
      </w:r>
      <w:r w:rsidR="00D24B2D" w:rsidRPr="00C94718">
        <w:rPr>
          <w:rFonts w:ascii="Times New Roman" w:hAnsi="Times New Roman" w:cs="Times New Roman"/>
          <w:sz w:val="30"/>
          <w:szCs w:val="30"/>
        </w:rPr>
        <w:t>) государств-членов в отношении выполненных исследований</w:t>
      </w:r>
      <w:r w:rsidRPr="00C94718">
        <w:rPr>
          <w:rFonts w:ascii="Times New Roman" w:hAnsi="Times New Roman" w:cs="Times New Roman"/>
          <w:sz w:val="30"/>
          <w:szCs w:val="30"/>
        </w:rPr>
        <w:t>.</w:t>
      </w:r>
    </w:p>
    <w:p w14:paraId="5B9BAF54" w14:textId="7559794A" w:rsidR="00806151" w:rsidRPr="00C94718" w:rsidRDefault="00234546" w:rsidP="00D15AA6">
      <w:pPr>
        <w:widowControl/>
        <w:spacing w:before="360" w:after="360"/>
        <w:jc w:val="center"/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</w:pPr>
      <w:r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 xml:space="preserve">3. Исследования с оценкой </w:t>
      </w:r>
      <w:r w:rsidR="00806151"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>безопасности</w:t>
      </w:r>
      <w:r w:rsidR="00D24B2D" w:rsidRPr="00C94718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t xml:space="preserve"> </w:t>
      </w:r>
      <w:r w:rsidR="00867E6F">
        <w:rPr>
          <w:rStyle w:val="af7"/>
          <w:rFonts w:ascii="Times New Roman" w:hAnsi="Times New Roman" w:cs="Times New Roman"/>
          <w:i w:val="0"/>
          <w:sz w:val="30"/>
          <w:szCs w:val="30"/>
          <w:u w:val="none"/>
        </w:rPr>
        <w:br/>
      </w:r>
      <w:r w:rsidR="00D24B2D" w:rsidRPr="00C94718">
        <w:rPr>
          <w:rFonts w:ascii="Times New Roman" w:hAnsi="Times New Roman" w:cs="Times New Roman"/>
          <w:sz w:val="30"/>
          <w:szCs w:val="30"/>
        </w:rPr>
        <w:t>липосомальных</w:t>
      </w:r>
      <w:r w:rsidR="00867E6F">
        <w:rPr>
          <w:rFonts w:ascii="Times New Roman" w:hAnsi="Times New Roman" w:cs="Times New Roman"/>
          <w:sz w:val="30"/>
          <w:szCs w:val="30"/>
        </w:rPr>
        <w:t xml:space="preserve"> </w:t>
      </w:r>
      <w:r w:rsidR="00D24B2D" w:rsidRPr="00C94718">
        <w:rPr>
          <w:rFonts w:ascii="Times New Roman" w:hAnsi="Times New Roman" w:cs="Times New Roman"/>
          <w:sz w:val="30"/>
          <w:szCs w:val="30"/>
        </w:rPr>
        <w:t>лекарственных препаратов</w:t>
      </w:r>
    </w:p>
    <w:p w14:paraId="7EA20CA4" w14:textId="5079FEA2" w:rsidR="00D15AA6" w:rsidRPr="00C94718" w:rsidRDefault="00B334AB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>О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стрые инфузионные реакции на липосомальные </w:t>
      </w:r>
      <w:r w:rsidR="00A5628A" w:rsidRPr="00C94718">
        <w:rPr>
          <w:rFonts w:ascii="Times New Roman" w:hAnsi="Times New Roman" w:cs="Times New Roman"/>
          <w:sz w:val="30"/>
          <w:szCs w:val="30"/>
        </w:rPr>
        <w:t xml:space="preserve">лекарственные </w:t>
      </w:r>
      <w:r w:rsidR="00806151" w:rsidRPr="00C94718">
        <w:rPr>
          <w:rFonts w:ascii="Times New Roman" w:hAnsi="Times New Roman" w:cs="Times New Roman"/>
          <w:sz w:val="30"/>
          <w:szCs w:val="30"/>
        </w:rPr>
        <w:t>препараты</w:t>
      </w:r>
      <w:r w:rsidRPr="00C94718">
        <w:rPr>
          <w:rFonts w:ascii="Times New Roman" w:hAnsi="Times New Roman" w:cs="Times New Roman"/>
          <w:sz w:val="30"/>
          <w:szCs w:val="30"/>
        </w:rPr>
        <w:t xml:space="preserve"> относятся к распространенным нежелательным реакциям. При этом </w:t>
      </w:r>
      <w:r w:rsidR="00806151" w:rsidRPr="00C94718">
        <w:rPr>
          <w:rFonts w:ascii="Times New Roman" w:hAnsi="Times New Roman" w:cs="Times New Roman"/>
          <w:sz w:val="30"/>
          <w:szCs w:val="30"/>
        </w:rPr>
        <w:t>частота таких нежелательных реакций будет сопоставим</w:t>
      </w:r>
      <w:r w:rsidRPr="00C94718">
        <w:rPr>
          <w:rFonts w:ascii="Times New Roman" w:hAnsi="Times New Roman" w:cs="Times New Roman"/>
          <w:sz w:val="30"/>
          <w:szCs w:val="30"/>
        </w:rPr>
        <w:t>а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, если </w:t>
      </w:r>
      <w:r w:rsidR="002C5AD7" w:rsidRPr="00C94718">
        <w:rPr>
          <w:rFonts w:ascii="Times New Roman" w:hAnsi="Times New Roman" w:cs="Times New Roman"/>
          <w:sz w:val="30"/>
          <w:szCs w:val="30"/>
        </w:rPr>
        <w:t>воспроизведенные липосомальные лекарственные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препараты не различаются по качественному составу </w:t>
      </w:r>
      <w:r w:rsidR="00867E6F">
        <w:rPr>
          <w:rFonts w:ascii="Times New Roman" w:hAnsi="Times New Roman" w:cs="Times New Roman"/>
          <w:sz w:val="30"/>
          <w:szCs w:val="30"/>
        </w:rPr>
        <w:br/>
      </w:r>
      <w:r w:rsidR="00806151" w:rsidRPr="00C94718">
        <w:rPr>
          <w:rFonts w:ascii="Times New Roman" w:hAnsi="Times New Roman" w:cs="Times New Roman"/>
          <w:sz w:val="30"/>
          <w:szCs w:val="30"/>
        </w:rPr>
        <w:t>(</w:t>
      </w:r>
      <w:r w:rsidR="00590348">
        <w:rPr>
          <w:rFonts w:ascii="Times New Roman" w:hAnsi="Times New Roman" w:cs="Times New Roman"/>
          <w:sz w:val="30"/>
          <w:szCs w:val="30"/>
        </w:rPr>
        <w:t>в состав лекарственных препаратов могут входить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различные вспомогательные вещества) или </w:t>
      </w:r>
      <w:r w:rsidRPr="00C94718">
        <w:rPr>
          <w:rFonts w:ascii="Times New Roman" w:hAnsi="Times New Roman" w:cs="Times New Roman"/>
          <w:sz w:val="30"/>
          <w:szCs w:val="30"/>
        </w:rPr>
        <w:t>процессу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производства. </w:t>
      </w:r>
      <w:r w:rsidR="00590348">
        <w:rPr>
          <w:rFonts w:ascii="Times New Roman" w:hAnsi="Times New Roman" w:cs="Times New Roman"/>
          <w:sz w:val="30"/>
          <w:szCs w:val="30"/>
        </w:rPr>
        <w:t>С</w:t>
      </w:r>
      <w:r w:rsidR="00590348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Pr="00C94718">
        <w:rPr>
          <w:rFonts w:ascii="Times New Roman" w:hAnsi="Times New Roman" w:cs="Times New Roman"/>
          <w:sz w:val="30"/>
          <w:szCs w:val="30"/>
        </w:rPr>
        <w:t>цел</w:t>
      </w:r>
      <w:r w:rsidR="00590348">
        <w:rPr>
          <w:rFonts w:ascii="Times New Roman" w:hAnsi="Times New Roman" w:cs="Times New Roman"/>
          <w:sz w:val="30"/>
          <w:szCs w:val="30"/>
        </w:rPr>
        <w:t>ью</w:t>
      </w:r>
      <w:r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D26A67" w:rsidRPr="00C94718">
        <w:rPr>
          <w:rFonts w:ascii="Times New Roman" w:hAnsi="Times New Roman" w:cs="Times New Roman"/>
          <w:sz w:val="30"/>
          <w:szCs w:val="30"/>
        </w:rPr>
        <w:t xml:space="preserve">предотвращения несовпадения профиля безопасности </w:t>
      </w:r>
      <w:r w:rsidR="00E8679A" w:rsidRPr="00C94718">
        <w:rPr>
          <w:rFonts w:ascii="Times New Roman" w:hAnsi="Times New Roman" w:cs="Times New Roman"/>
          <w:sz w:val="30"/>
          <w:szCs w:val="30"/>
        </w:rPr>
        <w:t>необходимо</w:t>
      </w:r>
      <w:r w:rsidR="00590348">
        <w:rPr>
          <w:rFonts w:ascii="Times New Roman" w:hAnsi="Times New Roman" w:cs="Times New Roman"/>
          <w:sz w:val="30"/>
          <w:szCs w:val="30"/>
        </w:rPr>
        <w:t>,</w:t>
      </w:r>
      <w:r w:rsidR="00E8679A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чтобы качественный и количественный состав </w:t>
      </w:r>
      <w:r w:rsidR="00867E6F">
        <w:rPr>
          <w:rFonts w:ascii="Times New Roman" w:hAnsi="Times New Roman" w:cs="Times New Roman"/>
          <w:sz w:val="30"/>
          <w:szCs w:val="30"/>
        </w:rPr>
        <w:t xml:space="preserve">воспроизведенного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препарата был идентичен или </w:t>
      </w:r>
      <w:r w:rsidR="002F13F8" w:rsidRPr="00C94718">
        <w:rPr>
          <w:rFonts w:ascii="Times New Roman" w:hAnsi="Times New Roman" w:cs="Times New Roman"/>
          <w:sz w:val="30"/>
          <w:szCs w:val="30"/>
        </w:rPr>
        <w:t>максимально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совпадал с </w:t>
      </w:r>
      <w:r w:rsidR="002F1989">
        <w:rPr>
          <w:rFonts w:ascii="Times New Roman" w:hAnsi="Times New Roman" w:cs="Times New Roman"/>
          <w:sz w:val="30"/>
          <w:szCs w:val="30"/>
        </w:rPr>
        <w:t xml:space="preserve">референтным </w:t>
      </w:r>
      <w:r w:rsidR="002F1989">
        <w:rPr>
          <w:rFonts w:ascii="Times New Roman" w:hAnsi="Times New Roman" w:cs="Times New Roman"/>
          <w:sz w:val="30"/>
          <w:szCs w:val="30"/>
        </w:rPr>
        <w:lastRenderedPageBreak/>
        <w:t xml:space="preserve">лекарственным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препаратом. Вместе с тем в целях минимизации частоты развития острых инфузионных реакций требуется проводить испытания </w:t>
      </w:r>
      <w:r w:rsidR="00A5628A" w:rsidRPr="00C94718">
        <w:rPr>
          <w:rStyle w:val="af9"/>
          <w:rFonts w:ascii="Times New Roman" w:hAnsi="Times New Roman" w:cs="Times New Roman"/>
          <w:sz w:val="30"/>
          <w:szCs w:val="30"/>
        </w:rPr>
        <w:t>in vitro</w:t>
      </w:r>
      <w:r w:rsidR="00A5628A" w:rsidRPr="00C94718">
        <w:rPr>
          <w:rFonts w:ascii="Times New Roman" w:hAnsi="Times New Roman" w:cs="Times New Roman"/>
          <w:sz w:val="30"/>
          <w:szCs w:val="30"/>
        </w:rPr>
        <w:t xml:space="preserve"> и исследования </w:t>
      </w:r>
      <w:r w:rsidR="00A5628A" w:rsidRPr="00C94718">
        <w:rPr>
          <w:rStyle w:val="af9"/>
          <w:rFonts w:ascii="Times New Roman" w:hAnsi="Times New Roman" w:cs="Times New Roman"/>
          <w:sz w:val="30"/>
          <w:szCs w:val="30"/>
        </w:rPr>
        <w:t>in vivo</w:t>
      </w:r>
      <w:r w:rsidR="00A5628A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на иммунную реактогенность, рассмотренные в </w:t>
      </w:r>
      <w:r w:rsidR="002F1989">
        <w:rPr>
          <w:rFonts w:ascii="Times New Roman" w:hAnsi="Times New Roman" w:cs="Times New Roman"/>
          <w:sz w:val="30"/>
          <w:szCs w:val="30"/>
        </w:rPr>
        <w:t>пунктах 40 и 41 настоящего Руководства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При наличии признак</w:t>
      </w:r>
      <w:r w:rsidR="002F1989">
        <w:rPr>
          <w:rFonts w:ascii="Times New Roman" w:hAnsi="Times New Roman" w:cs="Times New Roman"/>
          <w:sz w:val="30"/>
          <w:szCs w:val="30"/>
        </w:rPr>
        <w:t>ов того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, что новый липосомальный </w:t>
      </w:r>
      <w:r w:rsidR="00A5628A" w:rsidRPr="00C94718">
        <w:rPr>
          <w:rFonts w:ascii="Times New Roman" w:hAnsi="Times New Roman" w:cs="Times New Roman"/>
          <w:sz w:val="30"/>
          <w:szCs w:val="30"/>
        </w:rPr>
        <w:t xml:space="preserve">лекарственный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препарат может приводить к повышенному риску развития </w:t>
      </w:r>
      <w:r w:rsidR="002F1989">
        <w:rPr>
          <w:rFonts w:ascii="Times New Roman" w:hAnsi="Times New Roman" w:cs="Times New Roman"/>
          <w:sz w:val="30"/>
          <w:szCs w:val="30"/>
        </w:rPr>
        <w:t>таких</w:t>
      </w:r>
      <w:r w:rsidR="002F1989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реакций, следует проанализировать разработку </w:t>
      </w:r>
      <w:r w:rsidR="002F1989">
        <w:rPr>
          <w:rFonts w:ascii="Times New Roman" w:hAnsi="Times New Roman" w:cs="Times New Roman"/>
          <w:sz w:val="30"/>
          <w:szCs w:val="30"/>
        </w:rPr>
        <w:t xml:space="preserve">лекарственного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препарата с целью выяснения их причин. Более того, необходимо тщательно оценить </w:t>
      </w:r>
      <w:r w:rsidR="002F1989" w:rsidRPr="00C94718">
        <w:rPr>
          <w:rFonts w:ascii="Times New Roman" w:hAnsi="Times New Roman" w:cs="Times New Roman"/>
          <w:sz w:val="30"/>
          <w:szCs w:val="30"/>
        </w:rPr>
        <w:t xml:space="preserve">инфузионные реакции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в </w:t>
      </w:r>
      <w:r w:rsidR="002F1989">
        <w:rPr>
          <w:rFonts w:ascii="Times New Roman" w:hAnsi="Times New Roman" w:cs="Times New Roman"/>
          <w:sz w:val="30"/>
          <w:szCs w:val="30"/>
        </w:rPr>
        <w:t xml:space="preserve">рамках </w:t>
      </w:r>
      <w:r w:rsidR="00806151" w:rsidRPr="00C94718">
        <w:rPr>
          <w:rFonts w:ascii="Times New Roman" w:hAnsi="Times New Roman" w:cs="Times New Roman"/>
          <w:sz w:val="30"/>
          <w:szCs w:val="30"/>
        </w:rPr>
        <w:t>исследовани</w:t>
      </w:r>
      <w:r w:rsidR="002F1989">
        <w:rPr>
          <w:rFonts w:ascii="Times New Roman" w:hAnsi="Times New Roman" w:cs="Times New Roman"/>
          <w:sz w:val="30"/>
          <w:szCs w:val="30"/>
        </w:rPr>
        <w:t>й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биоэквивалентности</w:t>
      </w:r>
      <w:r w:rsidR="002F1989">
        <w:rPr>
          <w:rFonts w:ascii="Times New Roman" w:hAnsi="Times New Roman" w:cs="Times New Roman"/>
          <w:sz w:val="30"/>
          <w:szCs w:val="30"/>
        </w:rPr>
        <w:t>, а также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проанализировать </w:t>
      </w:r>
      <w:r w:rsidR="002F13F8" w:rsidRPr="00C94718">
        <w:rPr>
          <w:rFonts w:ascii="Times New Roman" w:hAnsi="Times New Roman" w:cs="Times New Roman"/>
          <w:sz w:val="30"/>
          <w:szCs w:val="30"/>
        </w:rPr>
        <w:t xml:space="preserve">сведения и данные по </w:t>
      </w:r>
      <w:r w:rsidR="00806151" w:rsidRPr="00C94718">
        <w:rPr>
          <w:rFonts w:ascii="Times New Roman" w:hAnsi="Times New Roman" w:cs="Times New Roman"/>
          <w:sz w:val="30"/>
          <w:szCs w:val="30"/>
        </w:rPr>
        <w:t>разработк</w:t>
      </w:r>
      <w:r w:rsidR="002F13F8" w:rsidRPr="00C94718">
        <w:rPr>
          <w:rFonts w:ascii="Times New Roman" w:hAnsi="Times New Roman" w:cs="Times New Roman"/>
          <w:sz w:val="30"/>
          <w:szCs w:val="30"/>
        </w:rPr>
        <w:t>е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2F1989">
        <w:rPr>
          <w:rFonts w:ascii="Times New Roman" w:hAnsi="Times New Roman" w:cs="Times New Roman"/>
          <w:sz w:val="30"/>
          <w:szCs w:val="30"/>
        </w:rPr>
        <w:t xml:space="preserve">воспроизведенного липосомального лекарственного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препарата. </w:t>
      </w:r>
    </w:p>
    <w:p w14:paraId="29CBFBB2" w14:textId="257FAE4C" w:rsidR="00806151" w:rsidRPr="00C94718" w:rsidRDefault="00475807" w:rsidP="00B1237F">
      <w:pPr>
        <w:pStyle w:val="a7"/>
        <w:widowControl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4718">
        <w:rPr>
          <w:rFonts w:ascii="Times New Roman" w:hAnsi="Times New Roman" w:cs="Times New Roman"/>
          <w:sz w:val="30"/>
          <w:szCs w:val="30"/>
        </w:rPr>
        <w:t xml:space="preserve">Как правило, до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регистрации </w:t>
      </w:r>
      <w:r w:rsidRPr="00C94718">
        <w:rPr>
          <w:rFonts w:ascii="Times New Roman" w:hAnsi="Times New Roman" w:cs="Times New Roman"/>
          <w:sz w:val="30"/>
          <w:szCs w:val="30"/>
        </w:rPr>
        <w:t xml:space="preserve">воспроизведенного липосомального лекарственного препарата не </w:t>
      </w:r>
      <w:r w:rsidR="00806151" w:rsidRPr="00C94718">
        <w:rPr>
          <w:rFonts w:ascii="Times New Roman" w:hAnsi="Times New Roman" w:cs="Times New Roman"/>
          <w:sz w:val="30"/>
          <w:szCs w:val="30"/>
        </w:rPr>
        <w:t>требу</w:t>
      </w:r>
      <w:r w:rsidR="00B206F9" w:rsidRPr="00C94718">
        <w:rPr>
          <w:rFonts w:ascii="Times New Roman" w:hAnsi="Times New Roman" w:cs="Times New Roman"/>
          <w:sz w:val="30"/>
          <w:szCs w:val="30"/>
        </w:rPr>
        <w:t>е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тся </w:t>
      </w:r>
      <w:r w:rsidR="00B206F9" w:rsidRPr="00C94718">
        <w:rPr>
          <w:rFonts w:ascii="Times New Roman" w:hAnsi="Times New Roman" w:cs="Times New Roman"/>
          <w:sz w:val="30"/>
          <w:szCs w:val="30"/>
        </w:rPr>
        <w:t xml:space="preserve">проведение </w:t>
      </w:r>
      <w:r w:rsidR="00806151" w:rsidRPr="00C94718">
        <w:rPr>
          <w:rFonts w:ascii="Times New Roman" w:hAnsi="Times New Roman" w:cs="Times New Roman"/>
          <w:sz w:val="30"/>
          <w:szCs w:val="30"/>
        </w:rPr>
        <w:t>полномасштабны</w:t>
      </w:r>
      <w:r w:rsidR="00B206F9" w:rsidRPr="00C94718">
        <w:rPr>
          <w:rFonts w:ascii="Times New Roman" w:hAnsi="Times New Roman" w:cs="Times New Roman"/>
          <w:sz w:val="30"/>
          <w:szCs w:val="30"/>
        </w:rPr>
        <w:t>х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клинически</w:t>
      </w:r>
      <w:r w:rsidR="00B206F9" w:rsidRPr="00C94718">
        <w:rPr>
          <w:rFonts w:ascii="Times New Roman" w:hAnsi="Times New Roman" w:cs="Times New Roman"/>
          <w:sz w:val="30"/>
          <w:szCs w:val="30"/>
        </w:rPr>
        <w:t>х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исследовани</w:t>
      </w:r>
      <w:r w:rsidR="00B206F9" w:rsidRPr="00C94718">
        <w:rPr>
          <w:rFonts w:ascii="Times New Roman" w:hAnsi="Times New Roman" w:cs="Times New Roman"/>
          <w:sz w:val="30"/>
          <w:szCs w:val="30"/>
        </w:rPr>
        <w:t>й</w:t>
      </w:r>
      <w:r w:rsidR="00D24B2D" w:rsidRPr="00C94718">
        <w:rPr>
          <w:rFonts w:ascii="Times New Roman" w:hAnsi="Times New Roman" w:cs="Times New Roman"/>
          <w:sz w:val="30"/>
          <w:szCs w:val="30"/>
        </w:rPr>
        <w:t>.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D24B2D" w:rsidRPr="00C94718">
        <w:rPr>
          <w:rFonts w:ascii="Times New Roman" w:hAnsi="Times New Roman" w:cs="Times New Roman"/>
          <w:sz w:val="30"/>
          <w:szCs w:val="30"/>
        </w:rPr>
        <w:t>К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линическую безопасность </w:t>
      </w:r>
      <w:r w:rsidRPr="00C94718">
        <w:rPr>
          <w:rFonts w:ascii="Times New Roman" w:hAnsi="Times New Roman" w:cs="Times New Roman"/>
          <w:sz w:val="30"/>
          <w:szCs w:val="30"/>
        </w:rPr>
        <w:t>воспроизведенных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липосомальных </w:t>
      </w:r>
      <w:r w:rsidR="00B83A11" w:rsidRPr="00C94718">
        <w:rPr>
          <w:rFonts w:ascii="Times New Roman" w:hAnsi="Times New Roman" w:cs="Times New Roman"/>
          <w:sz w:val="30"/>
          <w:szCs w:val="30"/>
        </w:rPr>
        <w:t xml:space="preserve">лекарственных 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препаратов следует </w:t>
      </w:r>
      <w:r w:rsidRPr="00C94718">
        <w:rPr>
          <w:rFonts w:ascii="Times New Roman" w:hAnsi="Times New Roman" w:cs="Times New Roman"/>
          <w:sz w:val="30"/>
          <w:szCs w:val="30"/>
        </w:rPr>
        <w:t xml:space="preserve">оценивать в процессе </w:t>
      </w:r>
      <w:r w:rsidR="00D24B2D" w:rsidRPr="00C94718">
        <w:rPr>
          <w:rFonts w:ascii="Times New Roman" w:hAnsi="Times New Roman" w:cs="Times New Roman"/>
          <w:sz w:val="30"/>
          <w:szCs w:val="30"/>
        </w:rPr>
        <w:t xml:space="preserve">их </w:t>
      </w:r>
      <w:r w:rsidRPr="00C94718">
        <w:rPr>
          <w:rFonts w:ascii="Times New Roman" w:hAnsi="Times New Roman" w:cs="Times New Roman"/>
          <w:sz w:val="30"/>
          <w:szCs w:val="30"/>
        </w:rPr>
        <w:t>обращения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в соответствии </w:t>
      </w:r>
      <w:r w:rsidR="002F13F8" w:rsidRPr="00C94718">
        <w:rPr>
          <w:rFonts w:ascii="Times New Roman" w:hAnsi="Times New Roman" w:cs="Times New Roman"/>
          <w:sz w:val="30"/>
          <w:szCs w:val="30"/>
        </w:rPr>
        <w:t xml:space="preserve">с </w:t>
      </w:r>
      <w:r w:rsidR="00B206F9" w:rsidRPr="00C94718">
        <w:rPr>
          <w:rFonts w:ascii="Times New Roman" w:hAnsi="Times New Roman" w:cs="Times New Roman"/>
          <w:sz w:val="30"/>
          <w:szCs w:val="30"/>
        </w:rPr>
        <w:t xml:space="preserve">актами, входящими в </w:t>
      </w:r>
      <w:r w:rsidR="00D24B2D" w:rsidRPr="00C94718">
        <w:rPr>
          <w:rFonts w:ascii="Times New Roman" w:hAnsi="Times New Roman" w:cs="Times New Roman"/>
          <w:sz w:val="30"/>
          <w:szCs w:val="30"/>
        </w:rPr>
        <w:t>право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 </w:t>
      </w:r>
      <w:r w:rsidR="00B206F9" w:rsidRPr="00C94718">
        <w:rPr>
          <w:rFonts w:ascii="Times New Roman" w:hAnsi="Times New Roman" w:cs="Times New Roman"/>
          <w:sz w:val="30"/>
          <w:szCs w:val="30"/>
        </w:rPr>
        <w:t>Евразийского экономического с</w:t>
      </w:r>
      <w:r w:rsidR="00806151" w:rsidRPr="00C94718">
        <w:rPr>
          <w:rFonts w:ascii="Times New Roman" w:hAnsi="Times New Roman" w:cs="Times New Roman"/>
          <w:sz w:val="30"/>
          <w:szCs w:val="30"/>
        </w:rPr>
        <w:t xml:space="preserve">оюза, включая </w:t>
      </w:r>
      <w:r w:rsidR="00B83A11" w:rsidRPr="00C94718">
        <w:rPr>
          <w:rFonts w:ascii="Times New Roman" w:eastAsiaTheme="minorHAnsi" w:hAnsi="Times New Roman" w:cs="Times New Roman"/>
          <w:sz w:val="30"/>
          <w:szCs w:val="30"/>
        </w:rPr>
        <w:t>Правила надлежащей практики фармаконадзора Евразийского экономического союза</w:t>
      </w:r>
      <w:r w:rsidR="002F1989">
        <w:rPr>
          <w:rFonts w:ascii="Times New Roman" w:eastAsiaTheme="minorHAnsi" w:hAnsi="Times New Roman" w:cs="Times New Roman"/>
          <w:sz w:val="30"/>
          <w:szCs w:val="30"/>
        </w:rPr>
        <w:t>,</w:t>
      </w:r>
      <w:r w:rsidR="00B83A11" w:rsidRPr="00C94718">
        <w:rPr>
          <w:rFonts w:ascii="Times New Roman" w:eastAsiaTheme="minorHAnsi" w:hAnsi="Times New Roman" w:cs="Times New Roman"/>
          <w:sz w:val="30"/>
          <w:szCs w:val="30"/>
        </w:rPr>
        <w:t xml:space="preserve"> утвержденные Решением Совета Евразийской экономической комиссии от 3 ноября 2016 г. № 87. </w:t>
      </w:r>
    </w:p>
    <w:p w14:paraId="1183A8EB" w14:textId="77777777" w:rsidR="00536E86" w:rsidRPr="00C94718" w:rsidRDefault="00536E86" w:rsidP="00536E86">
      <w:pPr>
        <w:widowControl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02F3FD44" w14:textId="77777777" w:rsidR="00536E86" w:rsidRPr="00C94718" w:rsidRDefault="00536E86" w:rsidP="00536E86">
      <w:pPr>
        <w:widowControl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3E2BDF35" w14:textId="3D4B7DA8" w:rsidR="00974CDC" w:rsidRPr="00F214A5" w:rsidRDefault="00536E86" w:rsidP="00841A51">
      <w:pPr>
        <w:widowControl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C94718">
        <w:rPr>
          <w:rFonts w:ascii="Times New Roman" w:hAnsi="Times New Roman" w:cs="Times New Roman"/>
          <w:sz w:val="30"/>
          <w:szCs w:val="30"/>
        </w:rPr>
        <w:t>_____________</w:t>
      </w:r>
    </w:p>
    <w:sectPr w:rsidR="00974CDC" w:rsidRPr="00F214A5" w:rsidSect="00767447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DA772" w14:textId="77777777" w:rsidR="007B1C95" w:rsidRDefault="007B1C95" w:rsidP="00733F70">
      <w:r>
        <w:separator/>
      </w:r>
    </w:p>
  </w:endnote>
  <w:endnote w:type="continuationSeparator" w:id="0">
    <w:p w14:paraId="4AAD7B14" w14:textId="77777777" w:rsidR="007B1C95" w:rsidRDefault="007B1C95" w:rsidP="00733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16E02" w14:textId="77777777" w:rsidR="007B1C95" w:rsidRDefault="007B1C95" w:rsidP="00733F70">
      <w:r>
        <w:separator/>
      </w:r>
    </w:p>
  </w:footnote>
  <w:footnote w:type="continuationSeparator" w:id="0">
    <w:p w14:paraId="2DF153C4" w14:textId="77777777" w:rsidR="007B1C95" w:rsidRDefault="007B1C95" w:rsidP="00733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26026657"/>
      <w:docPartObj>
        <w:docPartGallery w:val="Page Numbers (Top of Page)"/>
        <w:docPartUnique/>
      </w:docPartObj>
    </w:sdtPr>
    <w:sdtEndPr>
      <w:rPr>
        <w:sz w:val="30"/>
        <w:szCs w:val="30"/>
      </w:rPr>
    </w:sdtEndPr>
    <w:sdtContent>
      <w:p w14:paraId="4C12FABA" w14:textId="77777777" w:rsidR="005E2830" w:rsidRPr="00513E93" w:rsidRDefault="005E2830">
        <w:pPr>
          <w:pStyle w:val="af0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513E93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513E93">
          <w:rPr>
            <w:rFonts w:ascii="Times New Roman" w:hAnsi="Times New Roman" w:cs="Times New Roman"/>
            <w:sz w:val="30"/>
            <w:szCs w:val="30"/>
          </w:rPr>
          <w:instrText xml:space="preserve"> PAGE   \* MERGEFORMAT </w:instrText>
        </w:r>
        <w:r w:rsidRPr="00513E93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897785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513E93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14:paraId="0F29A018" w14:textId="77777777" w:rsidR="005E2830" w:rsidRDefault="005E2830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12FEED40"/>
    <w:lvl w:ilvl="0">
      <w:start w:val="1"/>
      <w:numFmt w:val="lowerLetter"/>
      <w:pStyle w:val="2"/>
      <w:lvlText w:val="%1."/>
      <w:lvlJc w:val="left"/>
      <w:pPr>
        <w:ind w:left="717" w:hanging="360"/>
      </w:pPr>
    </w:lvl>
  </w:abstractNum>
  <w:abstractNum w:abstractNumId="1">
    <w:nsid w:val="FFFFFF83"/>
    <w:multiLevelType w:val="singleLevel"/>
    <w:tmpl w:val="5972DD9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19C349A"/>
    <w:lvl w:ilvl="0">
      <w:start w:val="1"/>
      <w:numFmt w:val="decimal"/>
      <w:pStyle w:val="a"/>
      <w:lvlText w:val="%1."/>
      <w:lvlJc w:val="left"/>
      <w:pPr>
        <w:ind w:left="360" w:hanging="360"/>
      </w:pPr>
    </w:lvl>
  </w:abstractNum>
  <w:abstractNum w:abstractNumId="3">
    <w:nsid w:val="FFFFFF89"/>
    <w:multiLevelType w:val="singleLevel"/>
    <w:tmpl w:val="3FA28700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lang w:val="ru-RU"/>
      </w:rPr>
    </w:lvl>
  </w:abstractNum>
  <w:abstractNum w:abstractNumId="4">
    <w:nsid w:val="1150615C"/>
    <w:multiLevelType w:val="hybridMultilevel"/>
    <w:tmpl w:val="66183080"/>
    <w:lvl w:ilvl="0" w:tplc="655AAABE">
      <w:start w:val="1"/>
      <w:numFmt w:val="decimal"/>
      <w:lvlText w:val="%1."/>
      <w:lvlJc w:val="left"/>
      <w:pPr>
        <w:ind w:left="1211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A359E"/>
    <w:multiLevelType w:val="hybridMultilevel"/>
    <w:tmpl w:val="71DEEACE"/>
    <w:lvl w:ilvl="0" w:tplc="655AAABE">
      <w:start w:val="1"/>
      <w:numFmt w:val="decimal"/>
      <w:lvlText w:val="%1."/>
      <w:lvlJc w:val="left"/>
      <w:pPr>
        <w:ind w:left="1211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D2CB7"/>
    <w:multiLevelType w:val="hybridMultilevel"/>
    <w:tmpl w:val="71DEEACE"/>
    <w:lvl w:ilvl="0" w:tplc="655AAABE">
      <w:start w:val="1"/>
      <w:numFmt w:val="decimal"/>
      <w:lvlText w:val="%1."/>
      <w:lvlJc w:val="left"/>
      <w:pPr>
        <w:ind w:left="1211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A66C29"/>
    <w:multiLevelType w:val="hybridMultilevel"/>
    <w:tmpl w:val="613CA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B93330"/>
    <w:multiLevelType w:val="hybridMultilevel"/>
    <w:tmpl w:val="033ED8BA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9B85117"/>
    <w:multiLevelType w:val="hybridMultilevel"/>
    <w:tmpl w:val="3BD022E4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0810F2C"/>
    <w:multiLevelType w:val="hybridMultilevel"/>
    <w:tmpl w:val="559A5B66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293527B"/>
    <w:multiLevelType w:val="hybridMultilevel"/>
    <w:tmpl w:val="9A0C2DC6"/>
    <w:lvl w:ilvl="0" w:tplc="655AAABE">
      <w:start w:val="1"/>
      <w:numFmt w:val="decimal"/>
      <w:lvlText w:val="%1."/>
      <w:lvlJc w:val="left"/>
      <w:pPr>
        <w:ind w:left="1211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F70"/>
    <w:rsid w:val="000116FF"/>
    <w:rsid w:val="000170C4"/>
    <w:rsid w:val="0002119A"/>
    <w:rsid w:val="000270BC"/>
    <w:rsid w:val="00042240"/>
    <w:rsid w:val="00046B9D"/>
    <w:rsid w:val="00057B4B"/>
    <w:rsid w:val="00064094"/>
    <w:rsid w:val="00076918"/>
    <w:rsid w:val="00091078"/>
    <w:rsid w:val="0009651B"/>
    <w:rsid w:val="00097EA1"/>
    <w:rsid w:val="000A5FCE"/>
    <w:rsid w:val="000D2447"/>
    <w:rsid w:val="0010189B"/>
    <w:rsid w:val="001104C8"/>
    <w:rsid w:val="001203E2"/>
    <w:rsid w:val="00121942"/>
    <w:rsid w:val="00123913"/>
    <w:rsid w:val="00127537"/>
    <w:rsid w:val="00144C6D"/>
    <w:rsid w:val="0014708C"/>
    <w:rsid w:val="001472D7"/>
    <w:rsid w:val="00147B11"/>
    <w:rsid w:val="00150A4E"/>
    <w:rsid w:val="0015455D"/>
    <w:rsid w:val="00166F45"/>
    <w:rsid w:val="00170CB4"/>
    <w:rsid w:val="00173BB9"/>
    <w:rsid w:val="00180B9A"/>
    <w:rsid w:val="0019364C"/>
    <w:rsid w:val="001B083E"/>
    <w:rsid w:val="001B1C82"/>
    <w:rsid w:val="001B4F2A"/>
    <w:rsid w:val="001C6762"/>
    <w:rsid w:val="001C7A3A"/>
    <w:rsid w:val="001D235A"/>
    <w:rsid w:val="001D42BE"/>
    <w:rsid w:val="001E5533"/>
    <w:rsid w:val="001E63CD"/>
    <w:rsid w:val="001F3751"/>
    <w:rsid w:val="001F3753"/>
    <w:rsid w:val="002024C4"/>
    <w:rsid w:val="0020423A"/>
    <w:rsid w:val="00204584"/>
    <w:rsid w:val="00207ABB"/>
    <w:rsid w:val="00217922"/>
    <w:rsid w:val="00227E47"/>
    <w:rsid w:val="00234546"/>
    <w:rsid w:val="002404B4"/>
    <w:rsid w:val="00240A59"/>
    <w:rsid w:val="0024490B"/>
    <w:rsid w:val="0024776C"/>
    <w:rsid w:val="002516BB"/>
    <w:rsid w:val="00255492"/>
    <w:rsid w:val="002657A0"/>
    <w:rsid w:val="00271B65"/>
    <w:rsid w:val="002744CC"/>
    <w:rsid w:val="002806D8"/>
    <w:rsid w:val="00286F76"/>
    <w:rsid w:val="002872B1"/>
    <w:rsid w:val="00292BF1"/>
    <w:rsid w:val="00297C5C"/>
    <w:rsid w:val="002A6734"/>
    <w:rsid w:val="002A7796"/>
    <w:rsid w:val="002B27C9"/>
    <w:rsid w:val="002B294A"/>
    <w:rsid w:val="002B2DE8"/>
    <w:rsid w:val="002B4CCA"/>
    <w:rsid w:val="002B7FC5"/>
    <w:rsid w:val="002C404A"/>
    <w:rsid w:val="002C5AD7"/>
    <w:rsid w:val="002D3484"/>
    <w:rsid w:val="002E7C8A"/>
    <w:rsid w:val="002F13F8"/>
    <w:rsid w:val="002F1989"/>
    <w:rsid w:val="003027DA"/>
    <w:rsid w:val="00305F07"/>
    <w:rsid w:val="003061C6"/>
    <w:rsid w:val="003146A2"/>
    <w:rsid w:val="003235E5"/>
    <w:rsid w:val="00327A24"/>
    <w:rsid w:val="0035114B"/>
    <w:rsid w:val="0036228B"/>
    <w:rsid w:val="00371872"/>
    <w:rsid w:val="00376D27"/>
    <w:rsid w:val="00377E0A"/>
    <w:rsid w:val="003841FA"/>
    <w:rsid w:val="00384B48"/>
    <w:rsid w:val="00387538"/>
    <w:rsid w:val="00390EC3"/>
    <w:rsid w:val="00391858"/>
    <w:rsid w:val="00391A95"/>
    <w:rsid w:val="00397FB8"/>
    <w:rsid w:val="003A3848"/>
    <w:rsid w:val="003B2FB7"/>
    <w:rsid w:val="003B4866"/>
    <w:rsid w:val="003B7BDE"/>
    <w:rsid w:val="003C0B6E"/>
    <w:rsid w:val="003C7944"/>
    <w:rsid w:val="003C7BA0"/>
    <w:rsid w:val="003E112F"/>
    <w:rsid w:val="003E5E0F"/>
    <w:rsid w:val="003E6B93"/>
    <w:rsid w:val="003F41AF"/>
    <w:rsid w:val="003F53A9"/>
    <w:rsid w:val="00402C07"/>
    <w:rsid w:val="004067F8"/>
    <w:rsid w:val="00414A9F"/>
    <w:rsid w:val="00423E54"/>
    <w:rsid w:val="00423EDF"/>
    <w:rsid w:val="00424CB8"/>
    <w:rsid w:val="00425724"/>
    <w:rsid w:val="0043263E"/>
    <w:rsid w:val="0043368A"/>
    <w:rsid w:val="00433F1C"/>
    <w:rsid w:val="00434607"/>
    <w:rsid w:val="00441569"/>
    <w:rsid w:val="004471F7"/>
    <w:rsid w:val="004479F7"/>
    <w:rsid w:val="00457886"/>
    <w:rsid w:val="00475807"/>
    <w:rsid w:val="00487B83"/>
    <w:rsid w:val="00492452"/>
    <w:rsid w:val="00496138"/>
    <w:rsid w:val="0049773E"/>
    <w:rsid w:val="004A566D"/>
    <w:rsid w:val="004B01A4"/>
    <w:rsid w:val="004B16B5"/>
    <w:rsid w:val="004B58F9"/>
    <w:rsid w:val="004B753E"/>
    <w:rsid w:val="004C2A68"/>
    <w:rsid w:val="004C5464"/>
    <w:rsid w:val="004D10A8"/>
    <w:rsid w:val="004D235F"/>
    <w:rsid w:val="004D300E"/>
    <w:rsid w:val="004D41FC"/>
    <w:rsid w:val="004D44A1"/>
    <w:rsid w:val="004D75B2"/>
    <w:rsid w:val="004E6995"/>
    <w:rsid w:val="004E708C"/>
    <w:rsid w:val="004F386B"/>
    <w:rsid w:val="005058A9"/>
    <w:rsid w:val="005126E2"/>
    <w:rsid w:val="00513467"/>
    <w:rsid w:val="00513E93"/>
    <w:rsid w:val="0051574D"/>
    <w:rsid w:val="005178D7"/>
    <w:rsid w:val="00525CC6"/>
    <w:rsid w:val="005268EB"/>
    <w:rsid w:val="005269B6"/>
    <w:rsid w:val="0053047F"/>
    <w:rsid w:val="00531C68"/>
    <w:rsid w:val="00531E75"/>
    <w:rsid w:val="00532DBE"/>
    <w:rsid w:val="00536E86"/>
    <w:rsid w:val="0054127C"/>
    <w:rsid w:val="00553DFB"/>
    <w:rsid w:val="005767D6"/>
    <w:rsid w:val="005776F5"/>
    <w:rsid w:val="00587686"/>
    <w:rsid w:val="00590348"/>
    <w:rsid w:val="005973C7"/>
    <w:rsid w:val="005973CC"/>
    <w:rsid w:val="005A67A4"/>
    <w:rsid w:val="005B4180"/>
    <w:rsid w:val="005B56A8"/>
    <w:rsid w:val="005C01D4"/>
    <w:rsid w:val="005C468C"/>
    <w:rsid w:val="005E2830"/>
    <w:rsid w:val="005E3C87"/>
    <w:rsid w:val="005E430A"/>
    <w:rsid w:val="005E520B"/>
    <w:rsid w:val="005E67A3"/>
    <w:rsid w:val="005E78A9"/>
    <w:rsid w:val="006000D3"/>
    <w:rsid w:val="00600867"/>
    <w:rsid w:val="0060193D"/>
    <w:rsid w:val="00603E0B"/>
    <w:rsid w:val="006223D0"/>
    <w:rsid w:val="006328AB"/>
    <w:rsid w:val="00641928"/>
    <w:rsid w:val="006420D8"/>
    <w:rsid w:val="00654ED6"/>
    <w:rsid w:val="00660927"/>
    <w:rsid w:val="00660E56"/>
    <w:rsid w:val="006638E5"/>
    <w:rsid w:val="00670C14"/>
    <w:rsid w:val="00676235"/>
    <w:rsid w:val="00680915"/>
    <w:rsid w:val="00681F8E"/>
    <w:rsid w:val="00687BDC"/>
    <w:rsid w:val="00687DC0"/>
    <w:rsid w:val="006971A6"/>
    <w:rsid w:val="006A7190"/>
    <w:rsid w:val="006C33E7"/>
    <w:rsid w:val="006C71AB"/>
    <w:rsid w:val="006D71E6"/>
    <w:rsid w:val="006E1503"/>
    <w:rsid w:val="006E21FE"/>
    <w:rsid w:val="006E34EF"/>
    <w:rsid w:val="006E602E"/>
    <w:rsid w:val="006F7837"/>
    <w:rsid w:val="00700399"/>
    <w:rsid w:val="00707F80"/>
    <w:rsid w:val="00711005"/>
    <w:rsid w:val="00714478"/>
    <w:rsid w:val="0071615F"/>
    <w:rsid w:val="00720DAB"/>
    <w:rsid w:val="007220BA"/>
    <w:rsid w:val="007320D9"/>
    <w:rsid w:val="00733F70"/>
    <w:rsid w:val="0074177D"/>
    <w:rsid w:val="00742BD6"/>
    <w:rsid w:val="00743590"/>
    <w:rsid w:val="00744066"/>
    <w:rsid w:val="00750551"/>
    <w:rsid w:val="007532B1"/>
    <w:rsid w:val="007537EE"/>
    <w:rsid w:val="0075467E"/>
    <w:rsid w:val="00762E81"/>
    <w:rsid w:val="00767447"/>
    <w:rsid w:val="00767AB3"/>
    <w:rsid w:val="00781819"/>
    <w:rsid w:val="00785F63"/>
    <w:rsid w:val="007A221F"/>
    <w:rsid w:val="007A63FF"/>
    <w:rsid w:val="007A6D92"/>
    <w:rsid w:val="007B1C95"/>
    <w:rsid w:val="007B1E5C"/>
    <w:rsid w:val="007B3ED3"/>
    <w:rsid w:val="007C156E"/>
    <w:rsid w:val="007C1700"/>
    <w:rsid w:val="007C2811"/>
    <w:rsid w:val="007F24CE"/>
    <w:rsid w:val="007F335E"/>
    <w:rsid w:val="00806151"/>
    <w:rsid w:val="00815DDA"/>
    <w:rsid w:val="00815E60"/>
    <w:rsid w:val="00820B73"/>
    <w:rsid w:val="008318A6"/>
    <w:rsid w:val="00834435"/>
    <w:rsid w:val="00834B23"/>
    <w:rsid w:val="00841A51"/>
    <w:rsid w:val="008519CE"/>
    <w:rsid w:val="00853837"/>
    <w:rsid w:val="00854A46"/>
    <w:rsid w:val="008607BB"/>
    <w:rsid w:val="0086194B"/>
    <w:rsid w:val="008673A2"/>
    <w:rsid w:val="00867E6F"/>
    <w:rsid w:val="008710AC"/>
    <w:rsid w:val="008714A6"/>
    <w:rsid w:val="00873602"/>
    <w:rsid w:val="00885495"/>
    <w:rsid w:val="00890B41"/>
    <w:rsid w:val="00895CF7"/>
    <w:rsid w:val="00897785"/>
    <w:rsid w:val="008A0D5F"/>
    <w:rsid w:val="008B0961"/>
    <w:rsid w:val="008B1ECA"/>
    <w:rsid w:val="008B22D6"/>
    <w:rsid w:val="008B4BFA"/>
    <w:rsid w:val="008D0FF6"/>
    <w:rsid w:val="008D15C4"/>
    <w:rsid w:val="008D554E"/>
    <w:rsid w:val="008D7E49"/>
    <w:rsid w:val="008E14C7"/>
    <w:rsid w:val="008E35F3"/>
    <w:rsid w:val="008F0553"/>
    <w:rsid w:val="00900B92"/>
    <w:rsid w:val="00916A9E"/>
    <w:rsid w:val="00922A89"/>
    <w:rsid w:val="00924156"/>
    <w:rsid w:val="009266E8"/>
    <w:rsid w:val="00930273"/>
    <w:rsid w:val="00936398"/>
    <w:rsid w:val="00940B65"/>
    <w:rsid w:val="00946B9E"/>
    <w:rsid w:val="009509A4"/>
    <w:rsid w:val="00957FD0"/>
    <w:rsid w:val="009657E2"/>
    <w:rsid w:val="00974CDC"/>
    <w:rsid w:val="00976E8B"/>
    <w:rsid w:val="00993F57"/>
    <w:rsid w:val="00997485"/>
    <w:rsid w:val="009A04CC"/>
    <w:rsid w:val="009C13F4"/>
    <w:rsid w:val="009D3D1A"/>
    <w:rsid w:val="009E014B"/>
    <w:rsid w:val="009E28E1"/>
    <w:rsid w:val="009E2C24"/>
    <w:rsid w:val="009F051A"/>
    <w:rsid w:val="009F440D"/>
    <w:rsid w:val="00A114F6"/>
    <w:rsid w:val="00A1199D"/>
    <w:rsid w:val="00A11CA9"/>
    <w:rsid w:val="00A15076"/>
    <w:rsid w:val="00A20452"/>
    <w:rsid w:val="00A266DE"/>
    <w:rsid w:val="00A307EC"/>
    <w:rsid w:val="00A432A3"/>
    <w:rsid w:val="00A445BE"/>
    <w:rsid w:val="00A4794B"/>
    <w:rsid w:val="00A557DD"/>
    <w:rsid w:val="00A5628A"/>
    <w:rsid w:val="00A62C07"/>
    <w:rsid w:val="00A66A39"/>
    <w:rsid w:val="00A67370"/>
    <w:rsid w:val="00A8730B"/>
    <w:rsid w:val="00A92C9E"/>
    <w:rsid w:val="00A96243"/>
    <w:rsid w:val="00AA52C2"/>
    <w:rsid w:val="00AA6EAE"/>
    <w:rsid w:val="00AB0AC5"/>
    <w:rsid w:val="00AB4108"/>
    <w:rsid w:val="00AC0DC1"/>
    <w:rsid w:val="00AC6A76"/>
    <w:rsid w:val="00AD45AE"/>
    <w:rsid w:val="00AD7362"/>
    <w:rsid w:val="00AF0585"/>
    <w:rsid w:val="00B1237F"/>
    <w:rsid w:val="00B14F3F"/>
    <w:rsid w:val="00B206F9"/>
    <w:rsid w:val="00B27D24"/>
    <w:rsid w:val="00B334AB"/>
    <w:rsid w:val="00B351D3"/>
    <w:rsid w:val="00B3535F"/>
    <w:rsid w:val="00B35E05"/>
    <w:rsid w:val="00B42F01"/>
    <w:rsid w:val="00B47EE4"/>
    <w:rsid w:val="00B51BD8"/>
    <w:rsid w:val="00B611E1"/>
    <w:rsid w:val="00B66D6F"/>
    <w:rsid w:val="00B808C0"/>
    <w:rsid w:val="00B83A11"/>
    <w:rsid w:val="00B83A17"/>
    <w:rsid w:val="00B8702F"/>
    <w:rsid w:val="00B9084D"/>
    <w:rsid w:val="00B94448"/>
    <w:rsid w:val="00BA202A"/>
    <w:rsid w:val="00BB30CA"/>
    <w:rsid w:val="00BC18EB"/>
    <w:rsid w:val="00BD03A1"/>
    <w:rsid w:val="00BE0824"/>
    <w:rsid w:val="00BE1049"/>
    <w:rsid w:val="00BF1BEA"/>
    <w:rsid w:val="00C00BBE"/>
    <w:rsid w:val="00C26080"/>
    <w:rsid w:val="00C2610F"/>
    <w:rsid w:val="00C306EB"/>
    <w:rsid w:val="00C3283B"/>
    <w:rsid w:val="00C34549"/>
    <w:rsid w:val="00C44DDF"/>
    <w:rsid w:val="00C44F86"/>
    <w:rsid w:val="00C57ECD"/>
    <w:rsid w:val="00C57F5B"/>
    <w:rsid w:val="00C64A57"/>
    <w:rsid w:val="00C86994"/>
    <w:rsid w:val="00C9100B"/>
    <w:rsid w:val="00C94718"/>
    <w:rsid w:val="00CA0197"/>
    <w:rsid w:val="00CA268C"/>
    <w:rsid w:val="00CA43BA"/>
    <w:rsid w:val="00CA6686"/>
    <w:rsid w:val="00CC1B57"/>
    <w:rsid w:val="00CC3C53"/>
    <w:rsid w:val="00CC4C5A"/>
    <w:rsid w:val="00CD33BD"/>
    <w:rsid w:val="00CD7C75"/>
    <w:rsid w:val="00CF3D43"/>
    <w:rsid w:val="00CF7FC6"/>
    <w:rsid w:val="00D0623B"/>
    <w:rsid w:val="00D14A39"/>
    <w:rsid w:val="00D15AA6"/>
    <w:rsid w:val="00D20BF0"/>
    <w:rsid w:val="00D21CF8"/>
    <w:rsid w:val="00D243D6"/>
    <w:rsid w:val="00D24B2D"/>
    <w:rsid w:val="00D25A5A"/>
    <w:rsid w:val="00D26A67"/>
    <w:rsid w:val="00D26EC2"/>
    <w:rsid w:val="00D30ACA"/>
    <w:rsid w:val="00D33CC0"/>
    <w:rsid w:val="00D35C78"/>
    <w:rsid w:val="00D37955"/>
    <w:rsid w:val="00D37F64"/>
    <w:rsid w:val="00D416C2"/>
    <w:rsid w:val="00D5169E"/>
    <w:rsid w:val="00D60EA4"/>
    <w:rsid w:val="00D66515"/>
    <w:rsid w:val="00D66B7C"/>
    <w:rsid w:val="00D71A7B"/>
    <w:rsid w:val="00D76015"/>
    <w:rsid w:val="00D82334"/>
    <w:rsid w:val="00D827DB"/>
    <w:rsid w:val="00D828F4"/>
    <w:rsid w:val="00D85E82"/>
    <w:rsid w:val="00D902EF"/>
    <w:rsid w:val="00D92531"/>
    <w:rsid w:val="00D92717"/>
    <w:rsid w:val="00DA1E09"/>
    <w:rsid w:val="00DB226D"/>
    <w:rsid w:val="00DC25DF"/>
    <w:rsid w:val="00DC7AA0"/>
    <w:rsid w:val="00DD41B2"/>
    <w:rsid w:val="00DE0577"/>
    <w:rsid w:val="00DE4B45"/>
    <w:rsid w:val="00DE4BE8"/>
    <w:rsid w:val="00DE57B0"/>
    <w:rsid w:val="00DF5F67"/>
    <w:rsid w:val="00DF66C5"/>
    <w:rsid w:val="00E13CA5"/>
    <w:rsid w:val="00E1642A"/>
    <w:rsid w:val="00E20260"/>
    <w:rsid w:val="00E23632"/>
    <w:rsid w:val="00E23801"/>
    <w:rsid w:val="00E264DC"/>
    <w:rsid w:val="00E34883"/>
    <w:rsid w:val="00E427D4"/>
    <w:rsid w:val="00E5285A"/>
    <w:rsid w:val="00E562FB"/>
    <w:rsid w:val="00E64C67"/>
    <w:rsid w:val="00E6612C"/>
    <w:rsid w:val="00E66A5A"/>
    <w:rsid w:val="00E70D15"/>
    <w:rsid w:val="00E74F62"/>
    <w:rsid w:val="00E752FB"/>
    <w:rsid w:val="00E80F87"/>
    <w:rsid w:val="00E812A0"/>
    <w:rsid w:val="00E8679A"/>
    <w:rsid w:val="00EA26CE"/>
    <w:rsid w:val="00EA3A85"/>
    <w:rsid w:val="00EA767A"/>
    <w:rsid w:val="00EB33D7"/>
    <w:rsid w:val="00EB6F0E"/>
    <w:rsid w:val="00EC2E77"/>
    <w:rsid w:val="00ED0594"/>
    <w:rsid w:val="00ED18B8"/>
    <w:rsid w:val="00ED19B9"/>
    <w:rsid w:val="00ED44D4"/>
    <w:rsid w:val="00ED61F7"/>
    <w:rsid w:val="00EE6F91"/>
    <w:rsid w:val="00EE7DAA"/>
    <w:rsid w:val="00EF6453"/>
    <w:rsid w:val="00EF73E1"/>
    <w:rsid w:val="00F03F78"/>
    <w:rsid w:val="00F059EA"/>
    <w:rsid w:val="00F11E08"/>
    <w:rsid w:val="00F135F7"/>
    <w:rsid w:val="00F176A7"/>
    <w:rsid w:val="00F20DEB"/>
    <w:rsid w:val="00F214A5"/>
    <w:rsid w:val="00F224E5"/>
    <w:rsid w:val="00F23AAA"/>
    <w:rsid w:val="00F24117"/>
    <w:rsid w:val="00F24D16"/>
    <w:rsid w:val="00F261A1"/>
    <w:rsid w:val="00F262E2"/>
    <w:rsid w:val="00F3435B"/>
    <w:rsid w:val="00F4425F"/>
    <w:rsid w:val="00F51731"/>
    <w:rsid w:val="00F540FC"/>
    <w:rsid w:val="00F553C0"/>
    <w:rsid w:val="00F61EF9"/>
    <w:rsid w:val="00F6241F"/>
    <w:rsid w:val="00F70D52"/>
    <w:rsid w:val="00F7360C"/>
    <w:rsid w:val="00F750BE"/>
    <w:rsid w:val="00F7566A"/>
    <w:rsid w:val="00F77E28"/>
    <w:rsid w:val="00F86714"/>
    <w:rsid w:val="00F90F82"/>
    <w:rsid w:val="00F96736"/>
    <w:rsid w:val="00FB161F"/>
    <w:rsid w:val="00FB2071"/>
    <w:rsid w:val="00FB20F7"/>
    <w:rsid w:val="00FB52C3"/>
    <w:rsid w:val="00FB708C"/>
    <w:rsid w:val="00FC6F61"/>
    <w:rsid w:val="00FE615C"/>
    <w:rsid w:val="00FE7BF1"/>
    <w:rsid w:val="00FF0503"/>
    <w:rsid w:val="00FF2C26"/>
    <w:rsid w:val="00FF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9043"/>
  <w15:docId w15:val="{9DB736B7-7844-498D-9BF7-037C7E1E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1"/>
    <w:qFormat/>
    <w:rsid w:val="007C156E"/>
    <w:pPr>
      <w:widowControl w:val="0"/>
      <w:spacing w:after="0" w:line="240" w:lineRule="auto"/>
    </w:pPr>
    <w:rPr>
      <w:rFonts w:ascii="Verdana" w:eastAsia="Verdana" w:hAnsi="Verdana" w:cs="Verdana"/>
    </w:rPr>
  </w:style>
  <w:style w:type="paragraph" w:styleId="1">
    <w:name w:val="heading 1"/>
    <w:basedOn w:val="a1"/>
    <w:link w:val="10"/>
    <w:uiPriority w:val="9"/>
    <w:qFormat/>
    <w:rsid w:val="00733F70"/>
    <w:pPr>
      <w:ind w:left="563" w:hanging="455"/>
      <w:outlineLvl w:val="0"/>
    </w:pPr>
    <w:rPr>
      <w:b/>
      <w:bCs/>
      <w:sz w:val="27"/>
      <w:szCs w:val="27"/>
    </w:rPr>
  </w:style>
  <w:style w:type="paragraph" w:styleId="21">
    <w:name w:val="heading 2"/>
    <w:basedOn w:val="a1"/>
    <w:link w:val="22"/>
    <w:uiPriority w:val="9"/>
    <w:qFormat/>
    <w:rsid w:val="00733F70"/>
    <w:pPr>
      <w:spacing w:before="1"/>
      <w:ind w:left="715" w:hanging="607"/>
      <w:outlineLvl w:val="1"/>
    </w:pPr>
    <w:rPr>
      <w:b/>
      <w:bCs/>
    </w:rPr>
  </w:style>
  <w:style w:type="paragraph" w:styleId="3">
    <w:name w:val="heading 3"/>
    <w:basedOn w:val="a1"/>
    <w:next w:val="a1"/>
    <w:link w:val="30"/>
    <w:uiPriority w:val="9"/>
    <w:unhideWhenUsed/>
    <w:qFormat/>
    <w:rsid w:val="00733F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link w:val="40"/>
    <w:uiPriority w:val="9"/>
    <w:qFormat/>
    <w:rsid w:val="00733F70"/>
    <w:pPr>
      <w:ind w:left="107"/>
      <w:outlineLvl w:val="3"/>
    </w:pPr>
    <w:rPr>
      <w:b/>
      <w:bCs/>
      <w:i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733F70"/>
    <w:rPr>
      <w:rFonts w:ascii="Verdana" w:eastAsia="Verdana" w:hAnsi="Verdana" w:cs="Verdana"/>
      <w:b/>
      <w:bCs/>
      <w:sz w:val="27"/>
      <w:szCs w:val="27"/>
    </w:rPr>
  </w:style>
  <w:style w:type="character" w:customStyle="1" w:styleId="22">
    <w:name w:val="Заголовок 2 Знак"/>
    <w:basedOn w:val="a2"/>
    <w:link w:val="21"/>
    <w:uiPriority w:val="9"/>
    <w:rsid w:val="00733F70"/>
    <w:rPr>
      <w:rFonts w:ascii="Verdana" w:eastAsia="Verdana" w:hAnsi="Verdana" w:cs="Verdana"/>
      <w:b/>
      <w:bCs/>
    </w:rPr>
  </w:style>
  <w:style w:type="character" w:customStyle="1" w:styleId="30">
    <w:name w:val="Заголовок 3 Знак"/>
    <w:basedOn w:val="a2"/>
    <w:link w:val="3"/>
    <w:uiPriority w:val="9"/>
    <w:rsid w:val="00733F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rsid w:val="00733F70"/>
    <w:rPr>
      <w:rFonts w:ascii="Verdana" w:eastAsia="Verdana" w:hAnsi="Verdana" w:cs="Verdana"/>
      <w:b/>
      <w:bCs/>
      <w:i/>
      <w:sz w:val="18"/>
      <w:szCs w:val="18"/>
    </w:rPr>
  </w:style>
  <w:style w:type="paragraph" w:styleId="11">
    <w:name w:val="toc 1"/>
    <w:basedOn w:val="a1"/>
    <w:uiPriority w:val="39"/>
    <w:qFormat/>
    <w:rsid w:val="00733F70"/>
    <w:pPr>
      <w:spacing w:before="140"/>
      <w:ind w:left="417" w:hanging="310"/>
    </w:pPr>
    <w:rPr>
      <w:b/>
      <w:bCs/>
    </w:rPr>
  </w:style>
  <w:style w:type="paragraph" w:styleId="23">
    <w:name w:val="toc 2"/>
    <w:basedOn w:val="a1"/>
    <w:uiPriority w:val="39"/>
    <w:qFormat/>
    <w:rsid w:val="00733F70"/>
    <w:pPr>
      <w:spacing w:before="57"/>
      <w:ind w:left="777" w:hanging="669"/>
    </w:pPr>
    <w:rPr>
      <w:sz w:val="20"/>
      <w:szCs w:val="20"/>
    </w:rPr>
  </w:style>
  <w:style w:type="paragraph" w:styleId="a5">
    <w:name w:val="Body Text"/>
    <w:basedOn w:val="a1"/>
    <w:link w:val="a6"/>
    <w:uiPriority w:val="1"/>
    <w:qFormat/>
    <w:rsid w:val="00733F70"/>
    <w:rPr>
      <w:sz w:val="18"/>
      <w:szCs w:val="18"/>
    </w:rPr>
  </w:style>
  <w:style w:type="character" w:customStyle="1" w:styleId="a6">
    <w:name w:val="Основной текст Знак"/>
    <w:basedOn w:val="a2"/>
    <w:link w:val="a5"/>
    <w:uiPriority w:val="1"/>
    <w:rsid w:val="00733F70"/>
    <w:rPr>
      <w:rFonts w:ascii="Verdana" w:eastAsia="Verdana" w:hAnsi="Verdana" w:cs="Verdana"/>
      <w:sz w:val="18"/>
      <w:szCs w:val="18"/>
    </w:rPr>
  </w:style>
  <w:style w:type="paragraph" w:styleId="a7">
    <w:name w:val="List Paragraph"/>
    <w:basedOn w:val="a1"/>
    <w:uiPriority w:val="34"/>
    <w:qFormat/>
    <w:rsid w:val="00733F70"/>
    <w:pPr>
      <w:ind w:left="465" w:hanging="357"/>
    </w:pPr>
  </w:style>
  <w:style w:type="paragraph" w:customStyle="1" w:styleId="Default">
    <w:name w:val="Default"/>
    <w:rsid w:val="00733F70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eastAsia="ru-RU"/>
    </w:rPr>
  </w:style>
  <w:style w:type="character" w:styleId="a8">
    <w:name w:val="Hyperlink"/>
    <w:basedOn w:val="a2"/>
    <w:uiPriority w:val="99"/>
    <w:unhideWhenUsed/>
    <w:rsid w:val="00733F70"/>
    <w:rPr>
      <w:color w:val="0000FF"/>
      <w:u w:val="single"/>
    </w:rPr>
  </w:style>
  <w:style w:type="paragraph" w:styleId="a9">
    <w:name w:val="TOC Heading"/>
    <w:basedOn w:val="1"/>
    <w:next w:val="a1"/>
    <w:uiPriority w:val="39"/>
    <w:unhideWhenUsed/>
    <w:qFormat/>
    <w:rsid w:val="00733F70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1">
    <w:name w:val="toc 3"/>
    <w:basedOn w:val="a1"/>
    <w:next w:val="a1"/>
    <w:autoRedefine/>
    <w:uiPriority w:val="39"/>
    <w:unhideWhenUsed/>
    <w:qFormat/>
    <w:rsid w:val="00733F70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customStyle="1" w:styleId="Style2">
    <w:name w:val="Style2"/>
    <w:basedOn w:val="a1"/>
    <w:rsid w:val="00733F70"/>
    <w:pPr>
      <w:autoSpaceDE w:val="0"/>
      <w:autoSpaceDN w:val="0"/>
      <w:adjustRightInd w:val="0"/>
      <w:spacing w:line="226" w:lineRule="exact"/>
      <w:ind w:hanging="216"/>
      <w:jc w:val="both"/>
    </w:pPr>
    <w:rPr>
      <w:rFonts w:ascii="Courier New" w:eastAsia="Times New Roman" w:hAnsi="Courier New" w:cs="Times New Roman"/>
      <w:sz w:val="24"/>
      <w:szCs w:val="24"/>
      <w:lang w:eastAsia="ru-RU"/>
    </w:rPr>
  </w:style>
  <w:style w:type="character" w:customStyle="1" w:styleId="FontStyle16">
    <w:name w:val="Font Style16"/>
    <w:basedOn w:val="a2"/>
    <w:rsid w:val="00733F70"/>
    <w:rPr>
      <w:rFonts w:ascii="Times New Roman" w:hAnsi="Times New Roman" w:cs="Times New Roman"/>
      <w:spacing w:val="-10"/>
      <w:sz w:val="20"/>
      <w:szCs w:val="20"/>
    </w:rPr>
  </w:style>
  <w:style w:type="paragraph" w:styleId="aa">
    <w:name w:val="Balloon Text"/>
    <w:basedOn w:val="a1"/>
    <w:link w:val="ab"/>
    <w:uiPriority w:val="99"/>
    <w:semiHidden/>
    <w:unhideWhenUsed/>
    <w:rsid w:val="00733F7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733F70"/>
    <w:rPr>
      <w:rFonts w:ascii="Tahoma" w:eastAsia="Verdana" w:hAnsi="Tahoma" w:cs="Tahoma"/>
      <w:sz w:val="16"/>
      <w:szCs w:val="16"/>
    </w:rPr>
  </w:style>
  <w:style w:type="paragraph" w:styleId="ac">
    <w:name w:val="footnote text"/>
    <w:basedOn w:val="a1"/>
    <w:link w:val="ad"/>
    <w:uiPriority w:val="99"/>
    <w:unhideWhenUsed/>
    <w:rsid w:val="00733F70"/>
    <w:pPr>
      <w:widowControl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d">
    <w:name w:val="Текст сноски Знак"/>
    <w:basedOn w:val="a2"/>
    <w:link w:val="ac"/>
    <w:uiPriority w:val="99"/>
    <w:rsid w:val="00733F70"/>
    <w:rPr>
      <w:sz w:val="20"/>
      <w:szCs w:val="20"/>
    </w:rPr>
  </w:style>
  <w:style w:type="character" w:styleId="ae">
    <w:name w:val="footnote reference"/>
    <w:basedOn w:val="a2"/>
    <w:uiPriority w:val="99"/>
    <w:unhideWhenUsed/>
    <w:rsid w:val="00733F70"/>
    <w:rPr>
      <w:vertAlign w:val="superscript"/>
    </w:rPr>
  </w:style>
  <w:style w:type="table" w:styleId="af">
    <w:name w:val="Table Grid"/>
    <w:basedOn w:val="a3"/>
    <w:uiPriority w:val="59"/>
    <w:rsid w:val="00733F7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1"/>
    <w:link w:val="af1"/>
    <w:uiPriority w:val="99"/>
    <w:unhideWhenUsed/>
    <w:rsid w:val="00922A8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922A89"/>
    <w:rPr>
      <w:rFonts w:ascii="Verdana" w:eastAsia="Verdana" w:hAnsi="Verdana" w:cs="Verdana"/>
    </w:rPr>
  </w:style>
  <w:style w:type="paragraph" w:styleId="af2">
    <w:name w:val="footer"/>
    <w:basedOn w:val="a1"/>
    <w:link w:val="af3"/>
    <w:uiPriority w:val="99"/>
    <w:unhideWhenUsed/>
    <w:rsid w:val="00922A8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922A89"/>
    <w:rPr>
      <w:rFonts w:ascii="Verdana" w:eastAsia="Verdana" w:hAnsi="Verdana" w:cs="Verdana"/>
    </w:rPr>
  </w:style>
  <w:style w:type="character" w:customStyle="1" w:styleId="af4">
    <w:name w:val="Схема документа Знак"/>
    <w:basedOn w:val="a2"/>
    <w:link w:val="af5"/>
    <w:uiPriority w:val="99"/>
    <w:semiHidden/>
    <w:rsid w:val="00F11E08"/>
    <w:rPr>
      <w:rFonts w:ascii="Times New Roman" w:hAnsi="Times New Roman" w:cs="Times New Roman"/>
      <w:sz w:val="24"/>
      <w:szCs w:val="24"/>
    </w:rPr>
  </w:style>
  <w:style w:type="paragraph" w:styleId="af5">
    <w:name w:val="Document Map"/>
    <w:basedOn w:val="a1"/>
    <w:link w:val="af4"/>
    <w:uiPriority w:val="99"/>
    <w:semiHidden/>
    <w:unhideWhenUsed/>
    <w:rsid w:val="00F11E08"/>
    <w:pPr>
      <w:widowControl/>
      <w:jc w:val="both"/>
    </w:pPr>
    <w:rPr>
      <w:rFonts w:ascii="Times New Roman" w:eastAsiaTheme="minorHAnsi" w:hAnsi="Times New Roman" w:cs="Times New Roman"/>
      <w:sz w:val="24"/>
      <w:szCs w:val="24"/>
    </w:rPr>
  </w:style>
  <w:style w:type="paragraph" w:styleId="a0">
    <w:name w:val="List Bullet"/>
    <w:basedOn w:val="a1"/>
    <w:uiPriority w:val="99"/>
    <w:rsid w:val="00F11E08"/>
    <w:pPr>
      <w:widowControl/>
      <w:numPr>
        <w:numId w:val="1"/>
      </w:numPr>
      <w:spacing w:after="120"/>
      <w:jc w:val="both"/>
    </w:pPr>
    <w:rPr>
      <w:rFonts w:ascii="Times New Roman" w:eastAsia="Calibri" w:hAnsi="Times New Roman" w:cs="Times New Roman"/>
    </w:rPr>
  </w:style>
  <w:style w:type="character" w:styleId="af6">
    <w:name w:val="Strong"/>
    <w:basedOn w:val="a2"/>
    <w:uiPriority w:val="22"/>
    <w:qFormat/>
    <w:rsid w:val="00F11E08"/>
    <w:rPr>
      <w:rFonts w:ascii="Times New Roman" w:hAnsi="Times New Roman"/>
      <w:b/>
      <w:bCs/>
    </w:rPr>
  </w:style>
  <w:style w:type="character" w:styleId="af7">
    <w:name w:val="Intense Emphasis"/>
    <w:basedOn w:val="a2"/>
    <w:uiPriority w:val="66"/>
    <w:qFormat/>
    <w:rsid w:val="00F11E08"/>
    <w:rPr>
      <w:b w:val="0"/>
      <w:bCs/>
      <w:i/>
      <w:iCs/>
      <w:color w:val="auto"/>
      <w:u w:val="single"/>
    </w:rPr>
  </w:style>
  <w:style w:type="paragraph" w:styleId="af8">
    <w:name w:val="caption"/>
    <w:basedOn w:val="a1"/>
    <w:next w:val="a1"/>
    <w:uiPriority w:val="35"/>
    <w:unhideWhenUsed/>
    <w:qFormat/>
    <w:rsid w:val="00F11E08"/>
    <w:pPr>
      <w:widowControl/>
      <w:spacing w:before="240" w:after="240"/>
      <w:jc w:val="both"/>
    </w:pPr>
    <w:rPr>
      <w:rFonts w:ascii="Times New Roman" w:eastAsia="Calibri" w:hAnsi="Times New Roman" w:cs="Times New Roman"/>
      <w:iCs/>
      <w:color w:val="1F497D" w:themeColor="text2"/>
      <w:sz w:val="32"/>
      <w:szCs w:val="18"/>
    </w:rPr>
  </w:style>
  <w:style w:type="character" w:styleId="af9">
    <w:name w:val="Emphasis"/>
    <w:basedOn w:val="a2"/>
    <w:uiPriority w:val="20"/>
    <w:qFormat/>
    <w:rsid w:val="00F11E08"/>
    <w:rPr>
      <w:i/>
      <w:iCs/>
    </w:rPr>
  </w:style>
  <w:style w:type="paragraph" w:styleId="a">
    <w:name w:val="List Number"/>
    <w:basedOn w:val="a1"/>
    <w:uiPriority w:val="99"/>
    <w:rsid w:val="00F11E08"/>
    <w:pPr>
      <w:widowControl/>
      <w:numPr>
        <w:numId w:val="2"/>
      </w:numPr>
      <w:spacing w:after="120"/>
      <w:ind w:left="357" w:hanging="357"/>
      <w:jc w:val="both"/>
    </w:pPr>
    <w:rPr>
      <w:rFonts w:ascii="Times New Roman" w:eastAsiaTheme="minorHAnsi" w:hAnsi="Times New Roman" w:cstheme="minorBidi"/>
      <w:szCs w:val="24"/>
    </w:rPr>
  </w:style>
  <w:style w:type="paragraph" w:styleId="2">
    <w:name w:val="List Number 2"/>
    <w:basedOn w:val="a1"/>
    <w:uiPriority w:val="99"/>
    <w:rsid w:val="00F11E08"/>
    <w:pPr>
      <w:widowControl/>
      <w:numPr>
        <w:numId w:val="3"/>
      </w:numPr>
      <w:spacing w:after="120"/>
      <w:jc w:val="both"/>
    </w:pPr>
    <w:rPr>
      <w:rFonts w:ascii="Times New Roman" w:eastAsiaTheme="minorHAnsi" w:hAnsi="Times New Roman" w:cstheme="minorBidi"/>
      <w:szCs w:val="24"/>
    </w:rPr>
  </w:style>
  <w:style w:type="character" w:styleId="afa">
    <w:name w:val="Subtle Emphasis"/>
    <w:basedOn w:val="a2"/>
    <w:uiPriority w:val="65"/>
    <w:qFormat/>
    <w:rsid w:val="00F11E08"/>
    <w:rPr>
      <w:i w:val="0"/>
      <w:iCs/>
      <w:color w:val="auto"/>
      <w:u w:val="single"/>
    </w:rPr>
  </w:style>
  <w:style w:type="character" w:styleId="afb">
    <w:name w:val="Subtle Reference"/>
    <w:basedOn w:val="a2"/>
    <w:uiPriority w:val="31"/>
    <w:qFormat/>
    <w:rsid w:val="00F11E08"/>
    <w:rPr>
      <w:smallCaps/>
      <w:color w:val="5A5A5A" w:themeColor="text1" w:themeTint="A5"/>
    </w:rPr>
  </w:style>
  <w:style w:type="paragraph" w:styleId="20">
    <w:name w:val="List Bullet 2"/>
    <w:basedOn w:val="a1"/>
    <w:uiPriority w:val="99"/>
    <w:unhideWhenUsed/>
    <w:rsid w:val="00806151"/>
    <w:pPr>
      <w:numPr>
        <w:numId w:val="4"/>
      </w:numPr>
      <w:contextualSpacing/>
    </w:pPr>
  </w:style>
  <w:style w:type="character" w:styleId="afc">
    <w:name w:val="annotation reference"/>
    <w:basedOn w:val="a2"/>
    <w:uiPriority w:val="99"/>
    <w:semiHidden/>
    <w:unhideWhenUsed/>
    <w:rsid w:val="003F41AF"/>
    <w:rPr>
      <w:sz w:val="16"/>
      <w:szCs w:val="16"/>
    </w:rPr>
  </w:style>
  <w:style w:type="paragraph" w:styleId="afd">
    <w:name w:val="annotation text"/>
    <w:basedOn w:val="a1"/>
    <w:link w:val="afe"/>
    <w:uiPriority w:val="99"/>
    <w:semiHidden/>
    <w:unhideWhenUsed/>
    <w:rsid w:val="003F41AF"/>
    <w:rPr>
      <w:sz w:val="20"/>
      <w:szCs w:val="20"/>
    </w:rPr>
  </w:style>
  <w:style w:type="character" w:customStyle="1" w:styleId="afe">
    <w:name w:val="Текст примечания Знак"/>
    <w:basedOn w:val="a2"/>
    <w:link w:val="afd"/>
    <w:uiPriority w:val="99"/>
    <w:semiHidden/>
    <w:rsid w:val="003F41AF"/>
    <w:rPr>
      <w:rFonts w:ascii="Verdana" w:eastAsia="Verdana" w:hAnsi="Verdana" w:cs="Verdana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3F41AF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3F41AF"/>
    <w:rPr>
      <w:rFonts w:ascii="Verdana" w:eastAsia="Verdana" w:hAnsi="Verdana" w:cs="Verdana"/>
      <w:b/>
      <w:bCs/>
      <w:sz w:val="20"/>
      <w:szCs w:val="20"/>
    </w:rPr>
  </w:style>
  <w:style w:type="character" w:customStyle="1" w:styleId="CharStyle38">
    <w:name w:val="Char Style 38"/>
    <w:basedOn w:val="a2"/>
    <w:rsid w:val="00A20452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282828"/>
      <w:spacing w:val="0"/>
      <w:w w:val="100"/>
      <w:position w:val="0"/>
      <w:sz w:val="22"/>
      <w:szCs w:val="22"/>
      <w:u w:val="none"/>
      <w:effect w:val="none"/>
    </w:rPr>
  </w:style>
  <w:style w:type="character" w:customStyle="1" w:styleId="CharStyle41">
    <w:name w:val="Char Style 41"/>
    <w:basedOn w:val="a2"/>
    <w:rsid w:val="00F77E2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282828"/>
      <w:spacing w:val="0"/>
      <w:w w:val="100"/>
      <w:position w:val="0"/>
      <w:sz w:val="22"/>
      <w:szCs w:val="22"/>
      <w:u w:val="none"/>
      <w:effect w:val="none"/>
    </w:rPr>
  </w:style>
  <w:style w:type="paragraph" w:styleId="aff1">
    <w:name w:val="No Spacing"/>
    <w:basedOn w:val="a1"/>
    <w:link w:val="aff2"/>
    <w:uiPriority w:val="1"/>
    <w:qFormat/>
    <w:rsid w:val="00166F45"/>
    <w:pPr>
      <w:widowControl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2">
    <w:name w:val="Без интервала Знак"/>
    <w:link w:val="aff1"/>
    <w:uiPriority w:val="1"/>
    <w:rsid w:val="00166F4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harStyle18">
    <w:name w:val="Char Style 18"/>
    <w:link w:val="Style17"/>
    <w:rsid w:val="009266E8"/>
    <w:rPr>
      <w:sz w:val="21"/>
      <w:szCs w:val="21"/>
      <w:shd w:val="clear" w:color="auto" w:fill="FFFFFF"/>
    </w:rPr>
  </w:style>
  <w:style w:type="paragraph" w:customStyle="1" w:styleId="Style17">
    <w:name w:val="Style 17"/>
    <w:basedOn w:val="a1"/>
    <w:link w:val="CharStyle18"/>
    <w:rsid w:val="009266E8"/>
    <w:pPr>
      <w:shd w:val="clear" w:color="auto" w:fill="FFFFFF"/>
      <w:spacing w:line="0" w:lineRule="atLeast"/>
    </w:pPr>
    <w:rPr>
      <w:rFonts w:asciiTheme="minorHAnsi" w:eastAsiaTheme="minorHAnsi" w:hAnsiTheme="minorHAnsi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D27F3A-48E1-43EB-AC37-50600C5A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5811</Words>
  <Characters>33127</Characters>
  <Application>Microsoft Office Word</Application>
  <DocSecurity>0</DocSecurity>
  <Lines>276</Lines>
  <Paragraphs>77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FGU</Company>
  <LinksUpToDate>false</LinksUpToDate>
  <CharactersWithSpaces>38861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Бобкова Александра Николаевна</cp:lastModifiedBy>
  <cp:revision>3</cp:revision>
  <cp:lastPrinted>2020-03-26T14:04:00Z</cp:lastPrinted>
  <dcterms:created xsi:type="dcterms:W3CDTF">2020-07-22T11:29:00Z</dcterms:created>
  <dcterms:modified xsi:type="dcterms:W3CDTF">2020-09-18T07:03:00Z</dcterms:modified>
</cp:coreProperties>
</file>