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5C" w:rsidRPr="00D53C14" w:rsidRDefault="005B735C" w:rsidP="00D53C14">
      <w:pPr>
        <w:spacing w:line="360" w:lineRule="auto"/>
        <w:rPr>
          <w:sz w:val="30"/>
          <w:szCs w:val="30"/>
        </w:rPr>
      </w:pPr>
    </w:p>
    <w:tbl>
      <w:tblPr>
        <w:tblW w:w="5245" w:type="dxa"/>
        <w:tblInd w:w="4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5"/>
      </w:tblGrid>
      <w:tr w:rsidR="001D627B" w:rsidRPr="00717911" w:rsidTr="00FE1D99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1D627B" w:rsidRPr="00717911" w:rsidRDefault="001D627B" w:rsidP="00D53C14">
            <w:pPr>
              <w:spacing w:line="360" w:lineRule="auto"/>
              <w:jc w:val="center"/>
              <w:rPr>
                <w:sz w:val="30"/>
                <w:szCs w:val="30"/>
              </w:rPr>
            </w:pPr>
            <w:r w:rsidRPr="00717911">
              <w:rPr>
                <w:sz w:val="30"/>
                <w:szCs w:val="30"/>
              </w:rPr>
              <w:t>УТВЕРЖДЕН</w:t>
            </w:r>
            <w:r w:rsidR="005B735C" w:rsidRPr="00717911">
              <w:rPr>
                <w:sz w:val="30"/>
                <w:szCs w:val="30"/>
              </w:rPr>
              <w:t>О</w:t>
            </w:r>
          </w:p>
          <w:p w:rsidR="001D627B" w:rsidRPr="00717911" w:rsidRDefault="001D627B" w:rsidP="00BF37B1">
            <w:pPr>
              <w:jc w:val="center"/>
              <w:rPr>
                <w:sz w:val="30"/>
                <w:szCs w:val="30"/>
              </w:rPr>
            </w:pPr>
            <w:r w:rsidRPr="00717911">
              <w:rPr>
                <w:sz w:val="30"/>
                <w:szCs w:val="30"/>
              </w:rPr>
              <w:t>Решением</w:t>
            </w:r>
            <w:r w:rsidR="00F502E8" w:rsidRPr="00717911">
              <w:rPr>
                <w:sz w:val="30"/>
                <w:szCs w:val="30"/>
              </w:rPr>
              <w:t xml:space="preserve"> </w:t>
            </w:r>
            <w:r w:rsidRPr="00717911">
              <w:rPr>
                <w:sz w:val="30"/>
                <w:szCs w:val="30"/>
              </w:rPr>
              <w:t>Коллегии</w:t>
            </w:r>
          </w:p>
          <w:p w:rsidR="001D627B" w:rsidRPr="00717911" w:rsidRDefault="001D627B" w:rsidP="00BF37B1">
            <w:pPr>
              <w:jc w:val="center"/>
              <w:rPr>
                <w:sz w:val="30"/>
                <w:szCs w:val="30"/>
              </w:rPr>
            </w:pPr>
            <w:r w:rsidRPr="00717911">
              <w:rPr>
                <w:sz w:val="30"/>
                <w:szCs w:val="30"/>
              </w:rPr>
              <w:t>Евразийской</w:t>
            </w:r>
            <w:r w:rsidR="00F502E8" w:rsidRPr="00717911">
              <w:rPr>
                <w:sz w:val="30"/>
                <w:szCs w:val="30"/>
              </w:rPr>
              <w:t xml:space="preserve"> </w:t>
            </w:r>
            <w:r w:rsidRPr="00717911">
              <w:rPr>
                <w:sz w:val="30"/>
                <w:szCs w:val="30"/>
              </w:rPr>
              <w:t>экономической</w:t>
            </w:r>
            <w:r w:rsidR="00F502E8" w:rsidRPr="00717911">
              <w:rPr>
                <w:sz w:val="30"/>
                <w:szCs w:val="30"/>
              </w:rPr>
              <w:t xml:space="preserve"> </w:t>
            </w:r>
            <w:r w:rsidRPr="00717911">
              <w:rPr>
                <w:sz w:val="30"/>
                <w:szCs w:val="30"/>
              </w:rPr>
              <w:t>комиссии</w:t>
            </w:r>
          </w:p>
          <w:p w:rsidR="001D627B" w:rsidRPr="00717911" w:rsidRDefault="00F502E8" w:rsidP="005A12EB">
            <w:pPr>
              <w:jc w:val="both"/>
              <w:rPr>
                <w:sz w:val="30"/>
                <w:szCs w:val="30"/>
              </w:rPr>
            </w:pPr>
            <w:r w:rsidRPr="00717911">
              <w:rPr>
                <w:sz w:val="30"/>
                <w:szCs w:val="30"/>
              </w:rPr>
              <w:t xml:space="preserve">   </w:t>
            </w:r>
            <w:r w:rsidR="00781DC2">
              <w:rPr>
                <w:sz w:val="30"/>
                <w:szCs w:val="30"/>
              </w:rPr>
              <w:t xml:space="preserve">        </w:t>
            </w:r>
            <w:bookmarkStart w:id="0" w:name="_GoBack"/>
            <w:bookmarkEnd w:id="0"/>
            <w:r w:rsidR="005A12EB" w:rsidRPr="00717911">
              <w:rPr>
                <w:sz w:val="30"/>
                <w:szCs w:val="30"/>
              </w:rPr>
              <w:t>о</w:t>
            </w:r>
            <w:r w:rsidR="001D627B" w:rsidRPr="00717911">
              <w:rPr>
                <w:sz w:val="30"/>
                <w:szCs w:val="30"/>
              </w:rPr>
              <w:t>т</w:t>
            </w:r>
            <w:r w:rsidR="00781DC2">
              <w:rPr>
                <w:sz w:val="30"/>
                <w:szCs w:val="30"/>
              </w:rPr>
              <w:t xml:space="preserve"> 26 ноября </w:t>
            </w:r>
            <w:r w:rsidR="001D627B" w:rsidRPr="00717911">
              <w:rPr>
                <w:sz w:val="30"/>
                <w:szCs w:val="30"/>
              </w:rPr>
              <w:t>20</w:t>
            </w:r>
            <w:r w:rsidR="00781DC2">
              <w:rPr>
                <w:sz w:val="30"/>
                <w:szCs w:val="30"/>
              </w:rPr>
              <w:t xml:space="preserve">19 </w:t>
            </w:r>
            <w:r w:rsidR="001D627B" w:rsidRPr="00717911">
              <w:rPr>
                <w:sz w:val="30"/>
                <w:szCs w:val="30"/>
              </w:rPr>
              <w:t>г.</w:t>
            </w:r>
            <w:r w:rsidRPr="00717911">
              <w:rPr>
                <w:sz w:val="30"/>
                <w:szCs w:val="30"/>
              </w:rPr>
              <w:t xml:space="preserve"> </w:t>
            </w:r>
            <w:r w:rsidR="001D627B" w:rsidRPr="00717911">
              <w:rPr>
                <w:sz w:val="30"/>
                <w:szCs w:val="30"/>
              </w:rPr>
              <w:t>№</w:t>
            </w:r>
            <w:r w:rsidR="00781DC2">
              <w:rPr>
                <w:sz w:val="30"/>
                <w:szCs w:val="30"/>
              </w:rPr>
              <w:t xml:space="preserve"> 202</w:t>
            </w:r>
          </w:p>
          <w:p w:rsidR="001D627B" w:rsidRPr="00717911" w:rsidRDefault="001D627B" w:rsidP="00D53C14">
            <w:pPr>
              <w:spacing w:line="360" w:lineRule="auto"/>
              <w:ind w:right="-851"/>
              <w:jc w:val="center"/>
              <w:rPr>
                <w:sz w:val="30"/>
                <w:szCs w:val="30"/>
              </w:rPr>
            </w:pPr>
          </w:p>
        </w:tc>
      </w:tr>
    </w:tbl>
    <w:p w:rsidR="00D53C14" w:rsidRPr="00717911" w:rsidRDefault="00D53C14" w:rsidP="00D53C14">
      <w:pPr>
        <w:tabs>
          <w:tab w:val="left" w:pos="9214"/>
        </w:tabs>
        <w:spacing w:line="360" w:lineRule="auto"/>
        <w:jc w:val="center"/>
        <w:rPr>
          <w:sz w:val="30"/>
          <w:szCs w:val="30"/>
        </w:rPr>
      </w:pPr>
    </w:p>
    <w:p w:rsidR="004B5BA7" w:rsidRPr="00717911" w:rsidRDefault="004B5BA7" w:rsidP="00D53C14">
      <w:pPr>
        <w:pStyle w:val="af4"/>
        <w:spacing w:line="360" w:lineRule="auto"/>
        <w:jc w:val="center"/>
        <w:rPr>
          <w:b/>
          <w:sz w:val="30"/>
          <w:szCs w:val="30"/>
        </w:rPr>
      </w:pPr>
    </w:p>
    <w:p w:rsidR="00D53C14" w:rsidRPr="00717911" w:rsidRDefault="00D53C14" w:rsidP="00D53C14">
      <w:pPr>
        <w:pStyle w:val="af4"/>
        <w:spacing w:before="360" w:after="360"/>
        <w:jc w:val="center"/>
        <w:rPr>
          <w:b/>
          <w:sz w:val="30"/>
          <w:szCs w:val="30"/>
        </w:rPr>
      </w:pPr>
      <w:r w:rsidRPr="00717911">
        <w:rPr>
          <w:rFonts w:ascii="Times New Roman Полужирный" w:hAnsi="Times New Roman Полужирный"/>
          <w:b/>
          <w:spacing w:val="40"/>
          <w:sz w:val="30"/>
          <w:szCs w:val="30"/>
        </w:rPr>
        <w:t>РУКОВОДСТВО</w:t>
      </w:r>
      <w:r w:rsidRPr="00717911">
        <w:rPr>
          <w:rFonts w:ascii="Calibri" w:hAnsi="Calibri"/>
          <w:b/>
          <w:spacing w:val="40"/>
          <w:sz w:val="30"/>
          <w:szCs w:val="30"/>
        </w:rPr>
        <w:br/>
      </w:r>
      <w:r w:rsidRPr="00717911">
        <w:rPr>
          <w:b/>
          <w:sz w:val="30"/>
          <w:szCs w:val="30"/>
        </w:rPr>
        <w:t>по</w:t>
      </w:r>
      <w:r w:rsidR="00F502E8" w:rsidRPr="00717911">
        <w:rPr>
          <w:b/>
          <w:sz w:val="30"/>
          <w:szCs w:val="30"/>
        </w:rPr>
        <w:t xml:space="preserve"> </w:t>
      </w:r>
      <w:r w:rsidRPr="00717911">
        <w:rPr>
          <w:b/>
          <w:sz w:val="30"/>
          <w:szCs w:val="30"/>
        </w:rPr>
        <w:t>доклиническим</w:t>
      </w:r>
      <w:r w:rsidR="00F502E8" w:rsidRPr="00717911">
        <w:rPr>
          <w:b/>
          <w:sz w:val="30"/>
          <w:szCs w:val="30"/>
        </w:rPr>
        <w:t xml:space="preserve"> </w:t>
      </w:r>
      <w:r w:rsidRPr="00717911">
        <w:rPr>
          <w:b/>
          <w:sz w:val="30"/>
          <w:szCs w:val="30"/>
        </w:rPr>
        <w:t>исследованиям</w:t>
      </w:r>
      <w:r w:rsidR="00F502E8" w:rsidRPr="00717911">
        <w:rPr>
          <w:b/>
          <w:sz w:val="30"/>
          <w:szCs w:val="30"/>
        </w:rPr>
        <w:t xml:space="preserve"> </w:t>
      </w:r>
      <w:r w:rsidRPr="00717911">
        <w:rPr>
          <w:b/>
          <w:sz w:val="30"/>
          <w:szCs w:val="30"/>
        </w:rPr>
        <w:t>безопасности</w:t>
      </w:r>
      <w:r w:rsidR="00BA6531" w:rsidRPr="00717911">
        <w:rPr>
          <w:b/>
          <w:sz w:val="30"/>
          <w:szCs w:val="30"/>
        </w:rPr>
        <w:br/>
      </w:r>
      <w:r w:rsidRPr="00717911">
        <w:rPr>
          <w:b/>
          <w:sz w:val="30"/>
          <w:szCs w:val="30"/>
        </w:rPr>
        <w:t>в</w:t>
      </w:r>
      <w:r w:rsidR="00F502E8" w:rsidRPr="00717911">
        <w:rPr>
          <w:b/>
          <w:sz w:val="30"/>
          <w:szCs w:val="30"/>
        </w:rPr>
        <w:t xml:space="preserve"> </w:t>
      </w:r>
      <w:r w:rsidRPr="00717911">
        <w:rPr>
          <w:b/>
          <w:sz w:val="30"/>
          <w:szCs w:val="30"/>
        </w:rPr>
        <w:t>целях</w:t>
      </w:r>
      <w:r w:rsidR="00F502E8" w:rsidRPr="00717911">
        <w:rPr>
          <w:b/>
          <w:sz w:val="30"/>
          <w:szCs w:val="30"/>
        </w:rPr>
        <w:t xml:space="preserve"> </w:t>
      </w:r>
      <w:r w:rsidRPr="00717911">
        <w:rPr>
          <w:b/>
          <w:sz w:val="30"/>
          <w:szCs w:val="30"/>
        </w:rPr>
        <w:t>проведения</w:t>
      </w:r>
      <w:r w:rsidR="00F502E8" w:rsidRPr="00717911">
        <w:rPr>
          <w:b/>
          <w:sz w:val="30"/>
          <w:szCs w:val="30"/>
        </w:rPr>
        <w:t xml:space="preserve"> </w:t>
      </w:r>
      <w:r w:rsidRPr="00717911">
        <w:rPr>
          <w:b/>
          <w:sz w:val="30"/>
          <w:szCs w:val="30"/>
        </w:rPr>
        <w:t>клинических</w:t>
      </w:r>
      <w:r w:rsidR="00F502E8" w:rsidRPr="00717911">
        <w:rPr>
          <w:b/>
          <w:sz w:val="30"/>
          <w:szCs w:val="30"/>
        </w:rPr>
        <w:t xml:space="preserve"> </w:t>
      </w:r>
      <w:r w:rsidRPr="00717911">
        <w:rPr>
          <w:b/>
          <w:sz w:val="30"/>
          <w:szCs w:val="30"/>
        </w:rPr>
        <w:t>исследований</w:t>
      </w:r>
      <w:r w:rsidR="00BA6531" w:rsidRPr="00717911">
        <w:rPr>
          <w:b/>
          <w:sz w:val="30"/>
          <w:szCs w:val="30"/>
        </w:rPr>
        <w:br/>
      </w:r>
      <w:r w:rsidRPr="00717911">
        <w:rPr>
          <w:b/>
          <w:sz w:val="30"/>
          <w:szCs w:val="30"/>
        </w:rPr>
        <w:t>и</w:t>
      </w:r>
      <w:r w:rsidR="00F502E8" w:rsidRPr="00717911">
        <w:rPr>
          <w:b/>
          <w:sz w:val="30"/>
          <w:szCs w:val="30"/>
        </w:rPr>
        <w:t xml:space="preserve"> </w:t>
      </w:r>
      <w:r w:rsidRPr="00717911">
        <w:rPr>
          <w:b/>
          <w:sz w:val="30"/>
          <w:szCs w:val="30"/>
        </w:rPr>
        <w:t>регистрации</w:t>
      </w:r>
      <w:r w:rsidR="00F502E8" w:rsidRPr="00717911">
        <w:rPr>
          <w:b/>
          <w:sz w:val="30"/>
          <w:szCs w:val="30"/>
        </w:rPr>
        <w:t xml:space="preserve"> </w:t>
      </w:r>
      <w:r w:rsidRPr="00717911">
        <w:rPr>
          <w:b/>
          <w:sz w:val="30"/>
          <w:szCs w:val="30"/>
        </w:rPr>
        <w:t>лекарственных</w:t>
      </w:r>
      <w:r w:rsidR="00F502E8" w:rsidRPr="00717911">
        <w:rPr>
          <w:b/>
          <w:sz w:val="30"/>
          <w:szCs w:val="30"/>
        </w:rPr>
        <w:t xml:space="preserve"> </w:t>
      </w:r>
      <w:r w:rsidRPr="00717911">
        <w:rPr>
          <w:b/>
          <w:sz w:val="30"/>
          <w:szCs w:val="30"/>
        </w:rPr>
        <w:t>препаратов</w:t>
      </w:r>
    </w:p>
    <w:p w:rsidR="00D53C14" w:rsidRPr="00717911" w:rsidRDefault="006C4F1A" w:rsidP="004B5BA7">
      <w:pPr>
        <w:pStyle w:val="af"/>
        <w:spacing w:before="480" w:after="360"/>
        <w:ind w:left="0"/>
        <w:jc w:val="center"/>
        <w:rPr>
          <w:sz w:val="30"/>
          <w:szCs w:val="30"/>
          <w:lang w:eastAsia="ru-RU"/>
        </w:rPr>
      </w:pPr>
      <w:bookmarkStart w:id="1" w:name="_Toc327798609"/>
      <w:r w:rsidRPr="00717911">
        <w:rPr>
          <w:sz w:val="30"/>
          <w:szCs w:val="30"/>
          <w:lang w:val="en-US" w:eastAsia="ru-RU"/>
        </w:rPr>
        <w:t>I</w:t>
      </w:r>
      <w:r w:rsidRPr="00717911">
        <w:rPr>
          <w:sz w:val="30"/>
          <w:szCs w:val="30"/>
          <w:lang w:eastAsia="ru-RU"/>
        </w:rPr>
        <w:t>.</w:t>
      </w:r>
      <w:r w:rsidR="00F502E8" w:rsidRPr="00717911">
        <w:rPr>
          <w:sz w:val="30"/>
          <w:szCs w:val="30"/>
          <w:lang w:eastAsia="ru-RU"/>
        </w:rPr>
        <w:t xml:space="preserve"> </w:t>
      </w:r>
      <w:r w:rsidR="002972F1" w:rsidRPr="00717911">
        <w:rPr>
          <w:sz w:val="30"/>
          <w:szCs w:val="30"/>
          <w:lang w:eastAsia="ru-RU"/>
        </w:rPr>
        <w:t>Общие</w:t>
      </w:r>
      <w:r w:rsidR="00F502E8" w:rsidRPr="00717911">
        <w:rPr>
          <w:sz w:val="30"/>
          <w:szCs w:val="30"/>
          <w:lang w:eastAsia="ru-RU"/>
        </w:rPr>
        <w:t xml:space="preserve"> </w:t>
      </w:r>
      <w:r w:rsidR="002972F1" w:rsidRPr="00717911">
        <w:rPr>
          <w:sz w:val="30"/>
          <w:szCs w:val="30"/>
          <w:lang w:eastAsia="ru-RU"/>
        </w:rPr>
        <w:t>положения</w:t>
      </w:r>
    </w:p>
    <w:p w:rsidR="00D53C14" w:rsidRPr="00717911" w:rsidRDefault="00D53C14" w:rsidP="007B5D42">
      <w:pPr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Целью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настоящего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Руководства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является</w:t>
      </w:r>
      <w:r w:rsidR="00F502E8" w:rsidRPr="00717911">
        <w:rPr>
          <w:sz w:val="30"/>
          <w:szCs w:val="30"/>
        </w:rPr>
        <w:t xml:space="preserve"> </w:t>
      </w:r>
      <w:r w:rsidR="00464E76" w:rsidRPr="00717911">
        <w:rPr>
          <w:sz w:val="30"/>
          <w:szCs w:val="30"/>
        </w:rPr>
        <w:t>установление единого порядка пр</w:t>
      </w:r>
      <w:r w:rsidR="00CA7516" w:rsidRPr="00717911">
        <w:rPr>
          <w:sz w:val="30"/>
          <w:szCs w:val="30"/>
        </w:rPr>
        <w:t>о</w:t>
      </w:r>
      <w:r w:rsidR="00464E76" w:rsidRPr="00717911">
        <w:rPr>
          <w:sz w:val="30"/>
          <w:szCs w:val="30"/>
        </w:rPr>
        <w:t xml:space="preserve">ведения доклинических исследований </w:t>
      </w:r>
      <w:r w:rsidR="00340ECA" w:rsidRPr="00717911">
        <w:rPr>
          <w:sz w:val="30"/>
          <w:szCs w:val="30"/>
        </w:rPr>
        <w:t xml:space="preserve">безопасности </w:t>
      </w:r>
      <w:r w:rsidR="00464E76" w:rsidRPr="00717911">
        <w:rPr>
          <w:sz w:val="30"/>
          <w:szCs w:val="30"/>
        </w:rPr>
        <w:t>лекарственных препаратов</w:t>
      </w:r>
      <w:r w:rsidR="00340ECA" w:rsidRPr="00717911">
        <w:rPr>
          <w:sz w:val="30"/>
          <w:szCs w:val="30"/>
        </w:rPr>
        <w:t xml:space="preserve"> (далее – доклинические исследования)</w:t>
      </w:r>
      <w:r w:rsidR="00464E76" w:rsidRPr="00717911">
        <w:rPr>
          <w:sz w:val="30"/>
          <w:szCs w:val="30"/>
        </w:rPr>
        <w:t xml:space="preserve"> для их последующей регистрации в рамках </w:t>
      </w:r>
      <w:r w:rsidR="005A12EB" w:rsidRPr="00717911">
        <w:rPr>
          <w:sz w:val="30"/>
          <w:szCs w:val="30"/>
        </w:rPr>
        <w:t>Евразийского</w:t>
      </w:r>
      <w:r w:rsidR="00F502E8" w:rsidRPr="00717911">
        <w:rPr>
          <w:sz w:val="30"/>
          <w:szCs w:val="30"/>
        </w:rPr>
        <w:t xml:space="preserve"> </w:t>
      </w:r>
      <w:r w:rsidR="005A12EB" w:rsidRPr="00717911">
        <w:rPr>
          <w:sz w:val="30"/>
          <w:szCs w:val="30"/>
        </w:rPr>
        <w:t>экономического</w:t>
      </w:r>
      <w:r w:rsidR="00F502E8" w:rsidRPr="00717911">
        <w:rPr>
          <w:sz w:val="30"/>
          <w:szCs w:val="30"/>
        </w:rPr>
        <w:t xml:space="preserve"> </w:t>
      </w:r>
      <w:r w:rsidR="005A12EB" w:rsidRPr="00717911">
        <w:rPr>
          <w:sz w:val="30"/>
          <w:szCs w:val="30"/>
        </w:rPr>
        <w:t>союза</w:t>
      </w:r>
      <w:r w:rsidRPr="00717911">
        <w:rPr>
          <w:sz w:val="30"/>
          <w:szCs w:val="30"/>
        </w:rPr>
        <w:t>.</w:t>
      </w:r>
      <w:r w:rsidR="00CF07D0" w:rsidRPr="00717911">
        <w:rPr>
          <w:sz w:val="30"/>
          <w:szCs w:val="30"/>
        </w:rPr>
        <w:t xml:space="preserve"> В настоящем Руководстве отражена взаимосвязь между необходимостью проведения доклинических исследований и проведением клинических исследований </w:t>
      </w:r>
      <w:r w:rsidR="00340ECA" w:rsidRPr="00717911">
        <w:rPr>
          <w:sz w:val="30"/>
          <w:szCs w:val="30"/>
        </w:rPr>
        <w:t xml:space="preserve">с участием </w:t>
      </w:r>
      <w:r w:rsidR="00CF07D0" w:rsidRPr="00717911">
        <w:rPr>
          <w:sz w:val="30"/>
          <w:szCs w:val="30"/>
        </w:rPr>
        <w:t>человека.</w:t>
      </w:r>
    </w:p>
    <w:p w:rsidR="005A12EB" w:rsidRPr="00717911" w:rsidRDefault="00D53C14" w:rsidP="007B5D42">
      <w:pPr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Настоящее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Руководство</w:t>
      </w:r>
      <w:r w:rsidR="00F502E8" w:rsidRPr="00717911">
        <w:rPr>
          <w:sz w:val="30"/>
          <w:szCs w:val="30"/>
        </w:rPr>
        <w:t xml:space="preserve"> </w:t>
      </w:r>
      <w:r w:rsidR="005A12EB" w:rsidRPr="00717911">
        <w:rPr>
          <w:sz w:val="30"/>
          <w:szCs w:val="30"/>
        </w:rPr>
        <w:t>направлено</w:t>
      </w:r>
      <w:r w:rsidR="00E06D49" w:rsidRPr="00717911">
        <w:rPr>
          <w:sz w:val="30"/>
          <w:szCs w:val="30"/>
        </w:rPr>
        <w:t xml:space="preserve"> на</w:t>
      </w:r>
      <w:r w:rsidR="00340ECA" w:rsidRPr="00717911">
        <w:rPr>
          <w:sz w:val="30"/>
          <w:szCs w:val="30"/>
        </w:rPr>
        <w:t xml:space="preserve"> обеспечение</w:t>
      </w:r>
      <w:r w:rsidR="005A12EB" w:rsidRPr="00717911">
        <w:rPr>
          <w:sz w:val="30"/>
          <w:szCs w:val="30"/>
        </w:rPr>
        <w:t>:</w:t>
      </w:r>
    </w:p>
    <w:p w:rsidR="005A12EB" w:rsidRPr="00717911" w:rsidRDefault="005A12EB" w:rsidP="00F33BE5">
      <w:pPr>
        <w:tabs>
          <w:tab w:val="left" w:pos="993"/>
        </w:tabs>
        <w:spacing w:line="360" w:lineRule="auto"/>
        <w:ind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безопасн</w:t>
      </w:r>
      <w:r w:rsidR="00340ECA" w:rsidRPr="00717911">
        <w:rPr>
          <w:sz w:val="30"/>
          <w:szCs w:val="30"/>
        </w:rPr>
        <w:t>ой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этичн</w:t>
      </w:r>
      <w:r w:rsidR="00340ECA" w:rsidRPr="00717911">
        <w:rPr>
          <w:sz w:val="30"/>
          <w:szCs w:val="30"/>
        </w:rPr>
        <w:t>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разработк</w:t>
      </w:r>
      <w:r w:rsidR="00340ECA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внедрени</w:t>
      </w:r>
      <w:r w:rsidR="00340ECA" w:rsidRPr="00717911">
        <w:rPr>
          <w:sz w:val="30"/>
          <w:szCs w:val="30"/>
        </w:rPr>
        <w:t>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новых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лекарственных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препаратов;</w:t>
      </w:r>
    </w:p>
    <w:p w:rsidR="005A12EB" w:rsidRPr="00717911" w:rsidRDefault="00D53C14" w:rsidP="005A12EB">
      <w:pPr>
        <w:tabs>
          <w:tab w:val="left" w:pos="993"/>
        </w:tabs>
        <w:spacing w:line="360" w:lineRule="auto"/>
        <w:ind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своевременно</w:t>
      </w:r>
      <w:r w:rsidR="00340ECA" w:rsidRPr="00717911">
        <w:rPr>
          <w:sz w:val="30"/>
          <w:szCs w:val="30"/>
        </w:rPr>
        <w:t>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проведени</w:t>
      </w:r>
      <w:r w:rsidR="00340ECA" w:rsidRPr="00717911">
        <w:rPr>
          <w:sz w:val="30"/>
          <w:szCs w:val="30"/>
        </w:rPr>
        <w:t>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5A12EB" w:rsidRPr="00717911">
        <w:rPr>
          <w:sz w:val="30"/>
          <w:szCs w:val="30"/>
        </w:rPr>
        <w:t>;</w:t>
      </w:r>
    </w:p>
    <w:p w:rsidR="005A12EB" w:rsidRPr="00717911" w:rsidRDefault="00D53C14" w:rsidP="005A12EB">
      <w:pPr>
        <w:tabs>
          <w:tab w:val="left" w:pos="993"/>
        </w:tabs>
        <w:spacing w:line="360" w:lineRule="auto"/>
        <w:ind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сокращени</w:t>
      </w:r>
      <w:r w:rsidR="00340ECA" w:rsidRPr="00717911">
        <w:rPr>
          <w:sz w:val="30"/>
          <w:szCs w:val="30"/>
        </w:rPr>
        <w:t>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использования</w:t>
      </w:r>
      <w:r w:rsidR="00F502E8" w:rsidRPr="00717911">
        <w:rPr>
          <w:sz w:val="30"/>
          <w:szCs w:val="30"/>
        </w:rPr>
        <w:t xml:space="preserve"> </w:t>
      </w:r>
      <w:r w:rsidR="00340ECA" w:rsidRPr="00717911">
        <w:rPr>
          <w:sz w:val="30"/>
          <w:szCs w:val="30"/>
        </w:rPr>
        <w:t xml:space="preserve">в исследованиях </w:t>
      </w:r>
      <w:r w:rsidRPr="00717911">
        <w:rPr>
          <w:sz w:val="30"/>
          <w:szCs w:val="30"/>
        </w:rPr>
        <w:t>лабораторных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животных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соответствии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принципами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3R</w:t>
      </w:r>
      <w:r w:rsidR="00F502E8" w:rsidRPr="00717911">
        <w:rPr>
          <w:sz w:val="30"/>
          <w:szCs w:val="30"/>
        </w:rPr>
        <w:t xml:space="preserve"> </w:t>
      </w:r>
      <w:r w:rsidR="003A55CD" w:rsidRPr="00717911">
        <w:rPr>
          <w:sz w:val="30"/>
          <w:szCs w:val="30"/>
        </w:rPr>
        <w:t>(замена,</w:t>
      </w:r>
      <w:r w:rsidR="00F502E8" w:rsidRPr="00717911">
        <w:rPr>
          <w:sz w:val="30"/>
          <w:szCs w:val="30"/>
        </w:rPr>
        <w:t xml:space="preserve"> </w:t>
      </w:r>
      <w:r w:rsidR="003A55CD" w:rsidRPr="00717911">
        <w:rPr>
          <w:sz w:val="30"/>
          <w:szCs w:val="30"/>
        </w:rPr>
        <w:t>улучшение,</w:t>
      </w:r>
      <w:r w:rsidR="00F502E8" w:rsidRPr="00717911">
        <w:rPr>
          <w:sz w:val="30"/>
          <w:szCs w:val="30"/>
        </w:rPr>
        <w:t xml:space="preserve"> </w:t>
      </w:r>
      <w:r w:rsidR="003A55CD" w:rsidRPr="00717911">
        <w:rPr>
          <w:sz w:val="30"/>
          <w:szCs w:val="30"/>
        </w:rPr>
        <w:t>сокращение)</w:t>
      </w:r>
      <w:r w:rsidR="00F502E8" w:rsidRPr="00717911">
        <w:rPr>
          <w:sz w:val="30"/>
          <w:szCs w:val="30"/>
        </w:rPr>
        <w:t xml:space="preserve"> </w:t>
      </w:r>
      <w:r w:rsidR="003A55CD" w:rsidRPr="00717911">
        <w:rPr>
          <w:sz w:val="30"/>
          <w:szCs w:val="30"/>
        </w:rPr>
        <w:t>(replacement,</w:t>
      </w:r>
      <w:r w:rsidR="00F502E8" w:rsidRPr="00717911">
        <w:rPr>
          <w:sz w:val="30"/>
          <w:szCs w:val="30"/>
        </w:rPr>
        <w:t xml:space="preserve"> </w:t>
      </w:r>
      <w:r w:rsidR="003A55CD" w:rsidRPr="00717911">
        <w:rPr>
          <w:sz w:val="30"/>
          <w:szCs w:val="30"/>
        </w:rPr>
        <w:t>refinement,</w:t>
      </w:r>
      <w:r w:rsidR="00F502E8" w:rsidRPr="00717911">
        <w:rPr>
          <w:sz w:val="30"/>
          <w:szCs w:val="30"/>
        </w:rPr>
        <w:t xml:space="preserve"> </w:t>
      </w:r>
      <w:r w:rsidR="003A55CD" w:rsidRPr="00717911">
        <w:rPr>
          <w:sz w:val="30"/>
          <w:szCs w:val="30"/>
        </w:rPr>
        <w:t>reduction)</w:t>
      </w:r>
      <w:r w:rsidR="005A12EB" w:rsidRPr="00717911">
        <w:rPr>
          <w:sz w:val="30"/>
          <w:szCs w:val="30"/>
        </w:rPr>
        <w:t>;</w:t>
      </w:r>
    </w:p>
    <w:p w:rsidR="005A12EB" w:rsidRPr="00717911" w:rsidRDefault="00D53C14" w:rsidP="005A12EB">
      <w:pPr>
        <w:tabs>
          <w:tab w:val="left" w:pos="993"/>
        </w:tabs>
        <w:spacing w:line="360" w:lineRule="auto"/>
        <w:ind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lastRenderedPageBreak/>
        <w:t>сокращени</w:t>
      </w:r>
      <w:r w:rsidR="00340ECA" w:rsidRPr="00717911">
        <w:rPr>
          <w:sz w:val="30"/>
          <w:szCs w:val="30"/>
        </w:rPr>
        <w:t>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использования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других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ресурсов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разработке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лекарственных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препаратов.</w:t>
      </w:r>
    </w:p>
    <w:p w:rsidR="00D53C14" w:rsidRPr="00717911" w:rsidRDefault="00D53C14" w:rsidP="005A12EB">
      <w:pPr>
        <w:tabs>
          <w:tab w:val="left" w:pos="993"/>
        </w:tabs>
        <w:spacing w:line="360" w:lineRule="auto"/>
        <w:ind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учитывать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возможность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использования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новых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альтернативных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i/>
          <w:sz w:val="30"/>
          <w:szCs w:val="30"/>
        </w:rPr>
        <w:t>in</w:t>
      </w:r>
      <w:r w:rsidR="00F502E8" w:rsidRPr="00717911">
        <w:rPr>
          <w:i/>
          <w:sz w:val="30"/>
          <w:szCs w:val="30"/>
        </w:rPr>
        <w:t xml:space="preserve"> </w:t>
      </w:r>
      <w:r w:rsidRPr="00717911">
        <w:rPr>
          <w:i/>
          <w:sz w:val="30"/>
          <w:szCs w:val="30"/>
        </w:rPr>
        <w:t>vitro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методов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оценки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безопасности</w:t>
      </w:r>
      <w:r w:rsidR="00554AD2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554AD2" w:rsidRPr="00717911">
        <w:rPr>
          <w:sz w:val="30"/>
          <w:szCs w:val="30"/>
        </w:rPr>
        <w:t>которые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надлежащей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валидации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554AD2" w:rsidRPr="00717911">
        <w:rPr>
          <w:sz w:val="30"/>
          <w:szCs w:val="30"/>
        </w:rPr>
        <w:t>одобрении</w:t>
      </w:r>
      <w:r w:rsidR="00340ECA" w:rsidRPr="00717911">
        <w:rPr>
          <w:sz w:val="30"/>
          <w:szCs w:val="30"/>
        </w:rPr>
        <w:t xml:space="preserve"> уполномоченными органами (</w:t>
      </w:r>
      <w:r w:rsidR="00554AD2" w:rsidRPr="00717911">
        <w:rPr>
          <w:sz w:val="30"/>
          <w:szCs w:val="30"/>
        </w:rPr>
        <w:t>экспертными</w:t>
      </w:r>
      <w:r w:rsidR="00F502E8" w:rsidRPr="00717911">
        <w:rPr>
          <w:sz w:val="30"/>
          <w:szCs w:val="30"/>
        </w:rPr>
        <w:t xml:space="preserve"> </w:t>
      </w:r>
      <w:r w:rsidR="00554AD2" w:rsidRPr="00717911">
        <w:rPr>
          <w:sz w:val="30"/>
          <w:szCs w:val="30"/>
        </w:rPr>
        <w:t>организациями</w:t>
      </w:r>
      <w:r w:rsidR="00340ECA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="00554AD2" w:rsidRPr="00717911">
        <w:rPr>
          <w:sz w:val="30"/>
          <w:szCs w:val="30"/>
        </w:rPr>
        <w:t>государств</w:t>
      </w:r>
      <w:r w:rsidR="00F502E8" w:rsidRPr="00717911">
        <w:rPr>
          <w:sz w:val="30"/>
          <w:szCs w:val="30"/>
        </w:rPr>
        <w:t xml:space="preserve"> </w:t>
      </w:r>
      <w:r w:rsidR="00554AD2" w:rsidRPr="00717911">
        <w:rPr>
          <w:sz w:val="30"/>
          <w:szCs w:val="30"/>
        </w:rPr>
        <w:t>–</w:t>
      </w:r>
      <w:r w:rsidR="00F502E8" w:rsidRPr="00717911">
        <w:rPr>
          <w:sz w:val="30"/>
          <w:szCs w:val="30"/>
        </w:rPr>
        <w:t xml:space="preserve"> </w:t>
      </w:r>
      <w:r w:rsidR="00554AD2" w:rsidRPr="00717911">
        <w:rPr>
          <w:sz w:val="30"/>
          <w:szCs w:val="30"/>
        </w:rPr>
        <w:t>членов</w:t>
      </w:r>
      <w:r w:rsidR="00F502E8" w:rsidRPr="00717911">
        <w:rPr>
          <w:sz w:val="30"/>
          <w:szCs w:val="30"/>
        </w:rPr>
        <w:t xml:space="preserve"> </w:t>
      </w:r>
      <w:r w:rsidR="00554AD2" w:rsidRPr="00717911">
        <w:rPr>
          <w:sz w:val="30"/>
          <w:szCs w:val="30"/>
        </w:rPr>
        <w:t>Евразийского</w:t>
      </w:r>
      <w:r w:rsidR="00F502E8" w:rsidRPr="00717911">
        <w:rPr>
          <w:sz w:val="30"/>
          <w:szCs w:val="30"/>
        </w:rPr>
        <w:t xml:space="preserve"> </w:t>
      </w:r>
      <w:r w:rsidR="00554AD2" w:rsidRPr="00717911">
        <w:rPr>
          <w:sz w:val="30"/>
          <w:szCs w:val="30"/>
        </w:rPr>
        <w:t>экономического</w:t>
      </w:r>
      <w:r w:rsidR="00F502E8" w:rsidRPr="00717911">
        <w:rPr>
          <w:sz w:val="30"/>
          <w:szCs w:val="30"/>
        </w:rPr>
        <w:t xml:space="preserve"> </w:t>
      </w:r>
      <w:r w:rsidR="00554AD2" w:rsidRPr="00717911">
        <w:rPr>
          <w:sz w:val="30"/>
          <w:szCs w:val="30"/>
        </w:rPr>
        <w:t>союза</w:t>
      </w:r>
      <w:r w:rsidR="00F502E8" w:rsidRPr="00717911">
        <w:rPr>
          <w:sz w:val="30"/>
          <w:szCs w:val="30"/>
        </w:rPr>
        <w:t xml:space="preserve"> </w:t>
      </w:r>
      <w:r w:rsidR="00554AD2" w:rsidRPr="00717911">
        <w:rPr>
          <w:sz w:val="30"/>
          <w:szCs w:val="30"/>
        </w:rPr>
        <w:t>(далее</w:t>
      </w:r>
      <w:r w:rsidR="00F502E8" w:rsidRPr="00717911">
        <w:rPr>
          <w:sz w:val="30"/>
          <w:szCs w:val="30"/>
        </w:rPr>
        <w:t xml:space="preserve"> </w:t>
      </w:r>
      <w:r w:rsidR="00554AD2" w:rsidRPr="00717911">
        <w:rPr>
          <w:sz w:val="30"/>
          <w:szCs w:val="30"/>
        </w:rPr>
        <w:t>соответственно</w:t>
      </w:r>
      <w:r w:rsidR="00F502E8" w:rsidRPr="00717911">
        <w:rPr>
          <w:sz w:val="30"/>
          <w:szCs w:val="30"/>
        </w:rPr>
        <w:t xml:space="preserve"> </w:t>
      </w:r>
      <w:r w:rsidR="00554AD2" w:rsidRPr="00717911">
        <w:rPr>
          <w:sz w:val="30"/>
          <w:szCs w:val="30"/>
        </w:rPr>
        <w:t>–</w:t>
      </w:r>
      <w:r w:rsidR="00F502E8" w:rsidRPr="00717911">
        <w:rPr>
          <w:sz w:val="30"/>
          <w:szCs w:val="30"/>
        </w:rPr>
        <w:t xml:space="preserve"> </w:t>
      </w:r>
      <w:r w:rsidR="00554AD2" w:rsidRPr="00717911">
        <w:rPr>
          <w:sz w:val="30"/>
          <w:szCs w:val="30"/>
        </w:rPr>
        <w:t>государства-члены,</w:t>
      </w:r>
      <w:r w:rsidR="00F502E8" w:rsidRPr="00717911">
        <w:rPr>
          <w:sz w:val="30"/>
          <w:szCs w:val="30"/>
        </w:rPr>
        <w:t xml:space="preserve"> </w:t>
      </w:r>
      <w:r w:rsidR="00554AD2" w:rsidRPr="00717911">
        <w:rPr>
          <w:sz w:val="30"/>
          <w:szCs w:val="30"/>
        </w:rPr>
        <w:t>Союз)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могут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заменить</w:t>
      </w:r>
      <w:r w:rsidR="00F502E8" w:rsidRPr="00717911">
        <w:rPr>
          <w:sz w:val="30"/>
          <w:szCs w:val="30"/>
        </w:rPr>
        <w:t xml:space="preserve"> </w:t>
      </w:r>
      <w:r w:rsidR="005A12EB" w:rsidRPr="00717911">
        <w:rPr>
          <w:sz w:val="30"/>
          <w:szCs w:val="30"/>
        </w:rPr>
        <w:t>существующие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стандартные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методы.</w:t>
      </w:r>
    </w:p>
    <w:p w:rsidR="00D53C14" w:rsidRPr="00717911" w:rsidRDefault="00464E76" w:rsidP="007B5D42">
      <w:pPr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Н</w:t>
      </w:r>
      <w:r w:rsidR="00D53C14" w:rsidRPr="00717911">
        <w:rPr>
          <w:sz w:val="30"/>
          <w:szCs w:val="30"/>
        </w:rPr>
        <w:t>астояще</w:t>
      </w:r>
      <w:r w:rsidRPr="00717911">
        <w:rPr>
          <w:sz w:val="30"/>
          <w:szCs w:val="30"/>
        </w:rPr>
        <w:t>е</w:t>
      </w:r>
      <w:r w:rsidR="00F502E8" w:rsidRPr="00717911">
        <w:rPr>
          <w:sz w:val="30"/>
          <w:szCs w:val="30"/>
        </w:rPr>
        <w:t xml:space="preserve"> </w:t>
      </w:r>
      <w:r w:rsidR="00F957ED" w:rsidRPr="00717911">
        <w:rPr>
          <w:sz w:val="30"/>
          <w:szCs w:val="30"/>
        </w:rPr>
        <w:t>Р</w:t>
      </w:r>
      <w:r w:rsidR="00D53C14" w:rsidRPr="00717911">
        <w:rPr>
          <w:sz w:val="30"/>
          <w:szCs w:val="30"/>
        </w:rPr>
        <w:t>уководств</w:t>
      </w:r>
      <w:r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составлен</w:t>
      </w:r>
      <w:r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="00CA7516" w:rsidRPr="00717911">
        <w:rPr>
          <w:sz w:val="30"/>
          <w:szCs w:val="30"/>
        </w:rPr>
        <w:t>в целях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гармонизации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доклинических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исследований</w:t>
      </w:r>
      <w:r w:rsidR="006231F0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направленных</w:t>
      </w:r>
      <w:r w:rsidR="00F502E8" w:rsidRPr="00717911">
        <w:rPr>
          <w:sz w:val="30"/>
          <w:szCs w:val="30"/>
        </w:rPr>
        <w:t xml:space="preserve"> </w:t>
      </w:r>
      <w:r w:rsidR="00340ECA" w:rsidRPr="00717911">
        <w:rPr>
          <w:sz w:val="30"/>
          <w:szCs w:val="30"/>
        </w:rPr>
        <w:t xml:space="preserve">на </w:t>
      </w:r>
      <w:r w:rsidR="00D53C14" w:rsidRPr="00717911">
        <w:rPr>
          <w:sz w:val="30"/>
          <w:szCs w:val="30"/>
        </w:rPr>
        <w:t>обосновани</w:t>
      </w:r>
      <w:r w:rsidR="00340ECA" w:rsidRPr="00717911">
        <w:rPr>
          <w:sz w:val="30"/>
          <w:szCs w:val="30"/>
        </w:rPr>
        <w:t>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проведения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клинической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разработки</w:t>
      </w:r>
      <w:r w:rsidR="00F502E8" w:rsidRPr="00717911">
        <w:rPr>
          <w:sz w:val="30"/>
          <w:szCs w:val="30"/>
        </w:rPr>
        <w:t xml:space="preserve"> </w:t>
      </w:r>
      <w:r w:rsidR="00CA7516" w:rsidRPr="00717911">
        <w:rPr>
          <w:sz w:val="30"/>
          <w:szCs w:val="30"/>
        </w:rPr>
        <w:t xml:space="preserve">лекарственных препаратов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различных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ее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этапах.</w:t>
      </w:r>
    </w:p>
    <w:p w:rsidR="00D53C14" w:rsidRPr="00717911" w:rsidRDefault="00D53C14" w:rsidP="007B5D42">
      <w:pPr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Настоящее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Руководство</w:t>
      </w:r>
      <w:r w:rsidR="00F502E8" w:rsidRPr="00717911">
        <w:rPr>
          <w:sz w:val="30"/>
          <w:szCs w:val="30"/>
        </w:rPr>
        <w:t xml:space="preserve"> </w:t>
      </w:r>
      <w:r w:rsidR="00BB7176" w:rsidRPr="00717911">
        <w:rPr>
          <w:sz w:val="30"/>
          <w:szCs w:val="30"/>
        </w:rPr>
        <w:t xml:space="preserve">содержит указания </w:t>
      </w:r>
      <w:r w:rsidRPr="00717911">
        <w:rPr>
          <w:sz w:val="30"/>
          <w:szCs w:val="30"/>
        </w:rPr>
        <w:t>отно</w:t>
      </w:r>
      <w:r w:rsidR="00BB7176" w:rsidRPr="00717911">
        <w:rPr>
          <w:sz w:val="30"/>
          <w:szCs w:val="30"/>
        </w:rPr>
        <w:t xml:space="preserve">сительно </w:t>
      </w:r>
      <w:r w:rsidRPr="00717911">
        <w:rPr>
          <w:sz w:val="30"/>
          <w:szCs w:val="30"/>
        </w:rPr>
        <w:t>вида</w:t>
      </w:r>
      <w:r w:rsidR="00340ECA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продолжительности</w:t>
      </w:r>
      <w:r w:rsidR="00F502E8" w:rsidRPr="00717911">
        <w:rPr>
          <w:sz w:val="30"/>
          <w:szCs w:val="30"/>
        </w:rPr>
        <w:t xml:space="preserve"> </w:t>
      </w:r>
      <w:r w:rsidR="00BB7176" w:rsidRPr="00717911">
        <w:rPr>
          <w:sz w:val="30"/>
          <w:szCs w:val="30"/>
        </w:rPr>
        <w:t xml:space="preserve">и сроков проведения </w:t>
      </w:r>
      <w:r w:rsidRPr="00717911">
        <w:rPr>
          <w:sz w:val="30"/>
          <w:szCs w:val="30"/>
        </w:rPr>
        <w:t>доклинических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качестве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обоснования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проведения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регистрации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лекарственных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препаратов.</w:t>
      </w:r>
    </w:p>
    <w:p w:rsidR="00CA7516" w:rsidRPr="00717911" w:rsidRDefault="00D53C14" w:rsidP="007B5D42">
      <w:pPr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Доклиническая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оценка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безопасности</w:t>
      </w:r>
      <w:r w:rsidR="00CA7516" w:rsidRPr="00717911">
        <w:rPr>
          <w:sz w:val="30"/>
          <w:szCs w:val="30"/>
        </w:rPr>
        <w:t xml:space="preserve"> лекарственных препаратов</w:t>
      </w:r>
      <w:r w:rsidR="00F502E8" w:rsidRPr="00717911">
        <w:rPr>
          <w:sz w:val="30"/>
          <w:szCs w:val="30"/>
        </w:rPr>
        <w:t xml:space="preserve"> </w:t>
      </w:r>
      <w:r w:rsidR="000435CA" w:rsidRPr="00717911">
        <w:rPr>
          <w:sz w:val="30"/>
          <w:szCs w:val="30"/>
        </w:rPr>
        <w:t xml:space="preserve">в целях </w:t>
      </w:r>
      <w:r w:rsidR="00CA7516" w:rsidRPr="00717911">
        <w:rPr>
          <w:sz w:val="30"/>
          <w:szCs w:val="30"/>
        </w:rPr>
        <w:t xml:space="preserve">их </w:t>
      </w:r>
      <w:r w:rsidRPr="00717911">
        <w:rPr>
          <w:sz w:val="30"/>
          <w:szCs w:val="30"/>
        </w:rPr>
        <w:t>регистрации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предусматривает</w:t>
      </w:r>
      <w:r w:rsidR="000435CA" w:rsidRPr="00717911">
        <w:rPr>
          <w:sz w:val="30"/>
          <w:szCs w:val="30"/>
        </w:rPr>
        <w:t xml:space="preserve"> проведение</w:t>
      </w:r>
      <w:r w:rsidR="00CA7516" w:rsidRPr="00717911">
        <w:rPr>
          <w:sz w:val="30"/>
          <w:szCs w:val="30"/>
        </w:rPr>
        <w:t>:</w:t>
      </w:r>
    </w:p>
    <w:p w:rsidR="00CA7516" w:rsidRPr="00717911" w:rsidRDefault="00D53C14" w:rsidP="006231F0">
      <w:pPr>
        <w:pStyle w:val="af"/>
        <w:numPr>
          <w:ilvl w:val="0"/>
          <w:numId w:val="40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фармакологических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CA7516" w:rsidRPr="00717911">
        <w:rPr>
          <w:sz w:val="30"/>
          <w:szCs w:val="30"/>
        </w:rPr>
        <w:t>;</w:t>
      </w:r>
    </w:p>
    <w:p w:rsidR="00CA7516" w:rsidRPr="00717911" w:rsidRDefault="00D53C14" w:rsidP="006231F0">
      <w:pPr>
        <w:pStyle w:val="af"/>
        <w:numPr>
          <w:ilvl w:val="0"/>
          <w:numId w:val="40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общетоксических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свойств</w:t>
      </w:r>
      <w:r w:rsidR="00CA7516" w:rsidRPr="00717911">
        <w:rPr>
          <w:sz w:val="30"/>
          <w:szCs w:val="30"/>
        </w:rPr>
        <w:t>;</w:t>
      </w:r>
    </w:p>
    <w:p w:rsidR="00CA7516" w:rsidRPr="00717911" w:rsidRDefault="00D53C14" w:rsidP="006231F0">
      <w:pPr>
        <w:pStyle w:val="af"/>
        <w:numPr>
          <w:ilvl w:val="0"/>
          <w:numId w:val="40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токсикокинетических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фармакокинетических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CA7516" w:rsidRPr="00717911">
        <w:rPr>
          <w:sz w:val="30"/>
          <w:szCs w:val="30"/>
        </w:rPr>
        <w:t>;</w:t>
      </w:r>
    </w:p>
    <w:p w:rsidR="00CA7516" w:rsidRPr="00717911" w:rsidRDefault="00D53C14" w:rsidP="006231F0">
      <w:pPr>
        <w:pStyle w:val="af"/>
        <w:numPr>
          <w:ilvl w:val="0"/>
          <w:numId w:val="40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репродуктивной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токсичности</w:t>
      </w:r>
      <w:r w:rsidR="00CA7516" w:rsidRPr="00717911">
        <w:rPr>
          <w:sz w:val="30"/>
          <w:szCs w:val="30"/>
        </w:rPr>
        <w:t>;</w:t>
      </w:r>
    </w:p>
    <w:p w:rsidR="00CA7516" w:rsidRPr="00717911" w:rsidRDefault="00D53C14" w:rsidP="006231F0">
      <w:pPr>
        <w:pStyle w:val="af"/>
        <w:numPr>
          <w:ilvl w:val="0"/>
          <w:numId w:val="40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генотоксичности</w:t>
      </w:r>
      <w:r w:rsidR="00CA7516" w:rsidRPr="00717911">
        <w:rPr>
          <w:sz w:val="30"/>
          <w:szCs w:val="30"/>
        </w:rPr>
        <w:t>;</w:t>
      </w:r>
    </w:p>
    <w:p w:rsidR="00D53C14" w:rsidRPr="00717911" w:rsidRDefault="00D53C14" w:rsidP="006231F0">
      <w:pPr>
        <w:pStyle w:val="af"/>
        <w:numPr>
          <w:ilvl w:val="0"/>
          <w:numId w:val="40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оценк</w:t>
      </w:r>
      <w:r w:rsidR="003D7F02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канцерогенного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потенциала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отношении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лекарственных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препаратов,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вызывающих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особые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опасения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предназначенных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длительного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применения.</w:t>
      </w:r>
    </w:p>
    <w:p w:rsidR="00D53C14" w:rsidRPr="00717911" w:rsidRDefault="00D53C14" w:rsidP="00B70A78">
      <w:pPr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lastRenderedPageBreak/>
        <w:t>Необходимость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проведения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целях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оценки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фототоксичности,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иммунотоксичности,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неполовозрелых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животных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склонности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возникновению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лекарственной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зависимости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определя</w:t>
      </w:r>
      <w:r w:rsidR="00B60CF1" w:rsidRPr="00717911">
        <w:rPr>
          <w:sz w:val="30"/>
          <w:szCs w:val="30"/>
        </w:rPr>
        <w:t>ется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индивидуальном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порядке.</w:t>
      </w:r>
    </w:p>
    <w:p w:rsidR="00F957ED" w:rsidRPr="00717911" w:rsidRDefault="00D53C14" w:rsidP="00F957ED">
      <w:pPr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Настоящее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Руководство</w:t>
      </w:r>
      <w:r w:rsidR="00F502E8" w:rsidRPr="00717911">
        <w:rPr>
          <w:sz w:val="30"/>
          <w:szCs w:val="30"/>
        </w:rPr>
        <w:t xml:space="preserve"> </w:t>
      </w:r>
      <w:r w:rsidR="00BB7176" w:rsidRPr="00717911">
        <w:rPr>
          <w:sz w:val="30"/>
          <w:szCs w:val="30"/>
        </w:rPr>
        <w:t>применя</w:t>
      </w:r>
      <w:r w:rsidR="00AE1908" w:rsidRPr="00717911">
        <w:rPr>
          <w:sz w:val="30"/>
          <w:szCs w:val="30"/>
        </w:rPr>
        <w:t>е</w:t>
      </w:r>
      <w:r w:rsidR="00BB7176" w:rsidRPr="00717911">
        <w:rPr>
          <w:sz w:val="30"/>
          <w:szCs w:val="30"/>
        </w:rPr>
        <w:t>тся на этапе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разработки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лекарственных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препаратов</w:t>
      </w:r>
      <w:r w:rsidR="00F502E8" w:rsidRPr="00717911">
        <w:rPr>
          <w:sz w:val="30"/>
          <w:szCs w:val="30"/>
        </w:rPr>
        <w:t xml:space="preserve"> </w:t>
      </w:r>
      <w:r w:rsidR="00BB7176" w:rsidRPr="00717911">
        <w:rPr>
          <w:sz w:val="30"/>
          <w:szCs w:val="30"/>
        </w:rPr>
        <w:t>и содержит общие требования к процессу доклинической разработки лекарственных препаратов</w:t>
      </w:r>
      <w:r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Планирование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дизайн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B70A78" w:rsidRPr="00717911">
        <w:rPr>
          <w:sz w:val="30"/>
          <w:szCs w:val="30"/>
        </w:rPr>
        <w:t xml:space="preserve"> с</w:t>
      </w:r>
      <w:r w:rsidR="00F502E8" w:rsidRPr="00717911">
        <w:rPr>
          <w:sz w:val="30"/>
          <w:szCs w:val="30"/>
        </w:rPr>
        <w:t xml:space="preserve"> </w:t>
      </w:r>
      <w:r w:rsidR="00892C21" w:rsidRPr="00717911">
        <w:rPr>
          <w:sz w:val="30"/>
          <w:szCs w:val="30"/>
        </w:rPr>
        <w:t xml:space="preserve">участием </w:t>
      </w:r>
      <w:r w:rsidRPr="00717911">
        <w:rPr>
          <w:sz w:val="30"/>
          <w:szCs w:val="30"/>
        </w:rPr>
        <w:t>человека</w:t>
      </w:r>
      <w:r w:rsidR="00F502E8" w:rsidRPr="00717911">
        <w:rPr>
          <w:sz w:val="30"/>
          <w:szCs w:val="30"/>
        </w:rPr>
        <w:t xml:space="preserve"> </w:t>
      </w:r>
      <w:r w:rsidR="00E35626" w:rsidRPr="00717911">
        <w:rPr>
          <w:sz w:val="30"/>
          <w:szCs w:val="30"/>
        </w:rPr>
        <w:t>основываются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подходе,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удовлетворительном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научной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этической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точек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зрения.</w:t>
      </w:r>
    </w:p>
    <w:p w:rsidR="00D53C14" w:rsidRPr="00717911" w:rsidRDefault="00D104EE" w:rsidP="006C4F1A">
      <w:pPr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И</w:t>
      </w:r>
      <w:r w:rsidR="00D53C14" w:rsidRPr="00717911">
        <w:rPr>
          <w:sz w:val="30"/>
          <w:szCs w:val="30"/>
        </w:rPr>
        <w:t>сследования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безопасности</w:t>
      </w:r>
      <w:r w:rsidR="00CA7516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биотехнологических</w:t>
      </w:r>
      <w:r w:rsidR="00F502E8" w:rsidRPr="00717911">
        <w:rPr>
          <w:sz w:val="30"/>
          <w:szCs w:val="30"/>
        </w:rPr>
        <w:t xml:space="preserve"> </w:t>
      </w:r>
      <w:r w:rsidR="00CA7516" w:rsidRPr="00717911">
        <w:rPr>
          <w:sz w:val="30"/>
          <w:szCs w:val="30"/>
        </w:rPr>
        <w:t xml:space="preserve">лекарственных </w:t>
      </w:r>
      <w:r w:rsidR="00D53C14" w:rsidRPr="00717911">
        <w:rPr>
          <w:sz w:val="30"/>
          <w:szCs w:val="30"/>
        </w:rPr>
        <w:t>препаратов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проводить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в соответствии с требованиями </w:t>
      </w:r>
      <w:r w:rsidR="000435CA" w:rsidRPr="00717911">
        <w:rPr>
          <w:sz w:val="30"/>
          <w:szCs w:val="30"/>
        </w:rPr>
        <w:br/>
      </w:r>
      <w:r w:rsidR="00960ECB" w:rsidRPr="00717911">
        <w:rPr>
          <w:sz w:val="30"/>
          <w:szCs w:val="30"/>
        </w:rPr>
        <w:t>г</w:t>
      </w:r>
      <w:r w:rsidR="00591B02" w:rsidRPr="00717911">
        <w:rPr>
          <w:sz w:val="30"/>
          <w:szCs w:val="30"/>
        </w:rPr>
        <w:t xml:space="preserve">лав 5.3 и 5.4 </w:t>
      </w:r>
      <w:r w:rsidR="00D53C14" w:rsidRPr="00717911">
        <w:rPr>
          <w:sz w:val="30"/>
          <w:szCs w:val="30"/>
        </w:rPr>
        <w:t>Правил</w:t>
      </w:r>
      <w:r w:rsidR="00F502E8" w:rsidRPr="00717911">
        <w:rPr>
          <w:sz w:val="30"/>
          <w:szCs w:val="30"/>
        </w:rPr>
        <w:t xml:space="preserve"> </w:t>
      </w:r>
      <w:r w:rsidR="000435CA" w:rsidRPr="00717911">
        <w:rPr>
          <w:sz w:val="30"/>
          <w:szCs w:val="30"/>
        </w:rPr>
        <w:t xml:space="preserve">проведения </w:t>
      </w:r>
      <w:r w:rsidR="00D53C14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биологических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лекарственных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средств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Евразийского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экономического</w:t>
      </w:r>
      <w:r w:rsidR="00F502E8" w:rsidRPr="00717911">
        <w:rPr>
          <w:sz w:val="30"/>
          <w:szCs w:val="30"/>
        </w:rPr>
        <w:t xml:space="preserve"> </w:t>
      </w:r>
      <w:r w:rsidR="00F957ED" w:rsidRPr="00717911">
        <w:rPr>
          <w:sz w:val="30"/>
          <w:szCs w:val="30"/>
        </w:rPr>
        <w:t>союза,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утвержденных </w:t>
      </w:r>
      <w:r w:rsidR="00F957ED" w:rsidRPr="00717911">
        <w:rPr>
          <w:sz w:val="30"/>
          <w:szCs w:val="30"/>
        </w:rPr>
        <w:t>Решением</w:t>
      </w:r>
      <w:r w:rsidR="00464E76" w:rsidRPr="00717911">
        <w:rPr>
          <w:sz w:val="30"/>
          <w:szCs w:val="30"/>
        </w:rPr>
        <w:t xml:space="preserve"> </w:t>
      </w:r>
      <w:r w:rsidR="00F957ED" w:rsidRPr="00717911">
        <w:rPr>
          <w:sz w:val="30"/>
          <w:szCs w:val="30"/>
        </w:rPr>
        <w:t>Совета</w:t>
      </w:r>
      <w:r w:rsidR="00F502E8" w:rsidRPr="00717911">
        <w:rPr>
          <w:sz w:val="30"/>
          <w:szCs w:val="30"/>
        </w:rPr>
        <w:t xml:space="preserve"> </w:t>
      </w:r>
      <w:r w:rsidR="00F957ED" w:rsidRPr="00717911">
        <w:rPr>
          <w:sz w:val="30"/>
          <w:szCs w:val="30"/>
        </w:rPr>
        <w:t>Евразийской</w:t>
      </w:r>
      <w:r w:rsidR="00F502E8" w:rsidRPr="00717911">
        <w:rPr>
          <w:sz w:val="30"/>
          <w:szCs w:val="30"/>
        </w:rPr>
        <w:t xml:space="preserve"> </w:t>
      </w:r>
      <w:r w:rsidR="00F957ED" w:rsidRPr="00717911">
        <w:rPr>
          <w:sz w:val="30"/>
          <w:szCs w:val="30"/>
        </w:rPr>
        <w:t>экономической</w:t>
      </w:r>
      <w:r w:rsidR="00F502E8" w:rsidRPr="00717911">
        <w:rPr>
          <w:sz w:val="30"/>
          <w:szCs w:val="30"/>
        </w:rPr>
        <w:t xml:space="preserve"> </w:t>
      </w:r>
      <w:r w:rsidR="00F957ED" w:rsidRPr="00717911">
        <w:rPr>
          <w:sz w:val="30"/>
          <w:szCs w:val="30"/>
        </w:rPr>
        <w:t>комиссии</w:t>
      </w:r>
      <w:r w:rsidR="00F502E8" w:rsidRPr="00717911">
        <w:rPr>
          <w:sz w:val="30"/>
          <w:szCs w:val="30"/>
        </w:rPr>
        <w:t xml:space="preserve"> </w:t>
      </w:r>
      <w:r w:rsidR="00F957ED" w:rsidRPr="00717911">
        <w:rPr>
          <w:sz w:val="30"/>
          <w:szCs w:val="30"/>
        </w:rPr>
        <w:t>от</w:t>
      </w:r>
      <w:r w:rsidR="00F502E8" w:rsidRPr="00717911">
        <w:rPr>
          <w:sz w:val="30"/>
          <w:szCs w:val="30"/>
        </w:rPr>
        <w:t xml:space="preserve"> </w:t>
      </w:r>
      <w:r w:rsidR="00F957ED" w:rsidRPr="00717911">
        <w:rPr>
          <w:sz w:val="30"/>
          <w:szCs w:val="30"/>
        </w:rPr>
        <w:t>3</w:t>
      </w:r>
      <w:r w:rsidR="00F502E8" w:rsidRPr="00717911">
        <w:rPr>
          <w:sz w:val="30"/>
          <w:szCs w:val="30"/>
        </w:rPr>
        <w:t xml:space="preserve"> </w:t>
      </w:r>
      <w:r w:rsidR="00F957ED" w:rsidRPr="00717911">
        <w:rPr>
          <w:sz w:val="30"/>
          <w:szCs w:val="30"/>
        </w:rPr>
        <w:t>ноября</w:t>
      </w:r>
      <w:r w:rsidR="00F502E8" w:rsidRPr="00717911">
        <w:rPr>
          <w:sz w:val="30"/>
          <w:szCs w:val="30"/>
        </w:rPr>
        <w:t xml:space="preserve"> </w:t>
      </w:r>
      <w:r w:rsidR="00F957ED" w:rsidRPr="00717911">
        <w:rPr>
          <w:sz w:val="30"/>
          <w:szCs w:val="30"/>
        </w:rPr>
        <w:t>2016</w:t>
      </w:r>
      <w:r w:rsidR="00F502E8" w:rsidRPr="00717911">
        <w:rPr>
          <w:sz w:val="30"/>
          <w:szCs w:val="30"/>
        </w:rPr>
        <w:t xml:space="preserve"> </w:t>
      </w:r>
      <w:r w:rsidR="00F957ED" w:rsidRPr="00717911">
        <w:rPr>
          <w:sz w:val="30"/>
          <w:szCs w:val="30"/>
        </w:rPr>
        <w:t>г.</w:t>
      </w:r>
      <w:r w:rsidR="00F502E8" w:rsidRPr="00717911">
        <w:rPr>
          <w:sz w:val="30"/>
          <w:szCs w:val="30"/>
        </w:rPr>
        <w:t xml:space="preserve"> </w:t>
      </w:r>
      <w:r w:rsidR="00F957ED" w:rsidRPr="00717911">
        <w:rPr>
          <w:sz w:val="30"/>
          <w:szCs w:val="30"/>
        </w:rPr>
        <w:t>№</w:t>
      </w:r>
      <w:r w:rsidR="00F502E8" w:rsidRPr="00717911">
        <w:rPr>
          <w:sz w:val="30"/>
          <w:szCs w:val="30"/>
        </w:rPr>
        <w:t xml:space="preserve"> </w:t>
      </w:r>
      <w:r w:rsidR="00F957ED" w:rsidRPr="00717911">
        <w:rPr>
          <w:sz w:val="30"/>
          <w:szCs w:val="30"/>
        </w:rPr>
        <w:t>89.</w:t>
      </w:r>
      <w:r w:rsidR="00464E76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При </w:t>
      </w:r>
      <w:r w:rsidR="000435CA" w:rsidRPr="00717911">
        <w:rPr>
          <w:sz w:val="30"/>
          <w:szCs w:val="30"/>
        </w:rPr>
        <w:t xml:space="preserve">проведении </w:t>
      </w:r>
      <w:r w:rsidRPr="00717911">
        <w:rPr>
          <w:sz w:val="30"/>
          <w:szCs w:val="30"/>
        </w:rPr>
        <w:t>исследовани</w:t>
      </w:r>
      <w:r w:rsidR="000435CA" w:rsidRPr="00717911">
        <w:rPr>
          <w:sz w:val="30"/>
          <w:szCs w:val="30"/>
        </w:rPr>
        <w:t>я</w:t>
      </w:r>
      <w:r w:rsidRPr="00717911">
        <w:rPr>
          <w:sz w:val="30"/>
          <w:szCs w:val="30"/>
        </w:rPr>
        <w:t xml:space="preserve"> безопасности биотехнологических лекарственных препаратов </w:t>
      </w:r>
      <w:r w:rsidR="00D53C14" w:rsidRPr="00717911">
        <w:rPr>
          <w:sz w:val="30"/>
          <w:szCs w:val="30"/>
        </w:rPr>
        <w:t>настоящее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Руководство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применяется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только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отношении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сроков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проведения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доклинических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зависимости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от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фазы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клинической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разработки</w:t>
      </w:r>
      <w:r w:rsidRPr="00717911">
        <w:rPr>
          <w:sz w:val="30"/>
          <w:szCs w:val="30"/>
        </w:rPr>
        <w:t xml:space="preserve"> биотехнологических лекарственных препаратов</w:t>
      </w:r>
      <w:r w:rsidR="00D53C14" w:rsidRPr="00717911">
        <w:rPr>
          <w:sz w:val="30"/>
          <w:szCs w:val="30"/>
        </w:rPr>
        <w:t>.</w:t>
      </w:r>
    </w:p>
    <w:p w:rsidR="00056316" w:rsidRPr="00717911" w:rsidRDefault="00056316" w:rsidP="00056316">
      <w:pPr>
        <w:tabs>
          <w:tab w:val="left" w:pos="993"/>
        </w:tabs>
        <w:autoSpaceDE w:val="0"/>
        <w:autoSpaceDN w:val="0"/>
        <w:adjustRightInd w:val="0"/>
        <w:spacing w:line="360" w:lineRule="auto"/>
        <w:ind w:firstLine="710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Результаты исследований безопасности лекарственных препаратов</w:t>
      </w:r>
      <w:r w:rsidR="006231F0" w:rsidRPr="00717911">
        <w:rPr>
          <w:sz w:val="30"/>
          <w:szCs w:val="30"/>
        </w:rPr>
        <w:t>,</w:t>
      </w:r>
      <w:r w:rsidRPr="00717911">
        <w:rPr>
          <w:sz w:val="30"/>
          <w:szCs w:val="30"/>
        </w:rPr>
        <w:t xml:space="preserve"> длительно применяемых в медицинской практике и содержащих действующие вещества, </w:t>
      </w:r>
      <w:proofErr w:type="gramStart"/>
      <w:r w:rsidRPr="00717911">
        <w:rPr>
          <w:sz w:val="30"/>
          <w:szCs w:val="30"/>
        </w:rPr>
        <w:t>данные</w:t>
      </w:r>
      <w:proofErr w:type="gramEnd"/>
      <w:r w:rsidRPr="00717911">
        <w:rPr>
          <w:sz w:val="30"/>
          <w:szCs w:val="30"/>
        </w:rPr>
        <w:t xml:space="preserve"> о доклиническом исследовании которых ограничены или отсутствуют, допускается представлять в составе смешанных регистрационных досье</w:t>
      </w:r>
      <w:r w:rsidR="006231F0" w:rsidRPr="00717911">
        <w:rPr>
          <w:sz w:val="30"/>
          <w:szCs w:val="30"/>
        </w:rPr>
        <w:t xml:space="preserve"> лекарственных препаратов. Составление документов о доклинических исследованиях для смешанных регистрационных досье лекарственных </w:t>
      </w:r>
      <w:r w:rsidR="006231F0" w:rsidRPr="00717911">
        <w:rPr>
          <w:sz w:val="30"/>
          <w:szCs w:val="30"/>
        </w:rPr>
        <w:lastRenderedPageBreak/>
        <w:t>препаратов осуществляется</w:t>
      </w:r>
      <w:r w:rsidRPr="00717911">
        <w:rPr>
          <w:sz w:val="30"/>
          <w:szCs w:val="30"/>
        </w:rPr>
        <w:t xml:space="preserve"> в соответствии с </w:t>
      </w:r>
      <w:r w:rsidR="00FE1456" w:rsidRPr="00717911">
        <w:rPr>
          <w:sz w:val="30"/>
          <w:szCs w:val="30"/>
        </w:rPr>
        <w:t>требованиями</w:t>
      </w:r>
      <w:r w:rsidR="005F6067" w:rsidRPr="00717911">
        <w:rPr>
          <w:sz w:val="30"/>
          <w:szCs w:val="30"/>
        </w:rPr>
        <w:t>,</w:t>
      </w:r>
      <w:r w:rsidR="006231F0" w:rsidRPr="00717911">
        <w:rPr>
          <w:sz w:val="30"/>
          <w:szCs w:val="30"/>
        </w:rPr>
        <w:t xml:space="preserve"> согласно </w:t>
      </w:r>
      <w:r w:rsidRPr="00717911">
        <w:rPr>
          <w:sz w:val="30"/>
          <w:szCs w:val="30"/>
        </w:rPr>
        <w:t>приложени</w:t>
      </w:r>
      <w:r w:rsidR="006231F0" w:rsidRPr="00717911">
        <w:rPr>
          <w:sz w:val="30"/>
          <w:szCs w:val="30"/>
        </w:rPr>
        <w:t>ю</w:t>
      </w:r>
      <w:r w:rsidRPr="00717911">
        <w:rPr>
          <w:sz w:val="30"/>
          <w:szCs w:val="30"/>
        </w:rPr>
        <w:t xml:space="preserve"> № 1.</w:t>
      </w:r>
    </w:p>
    <w:p w:rsidR="00725AE9" w:rsidRPr="00717911" w:rsidRDefault="00D104EE" w:rsidP="00725AE9">
      <w:pPr>
        <w:numPr>
          <w:ilvl w:val="0"/>
          <w:numId w:val="4"/>
        </w:numPr>
        <w:tabs>
          <w:tab w:val="left" w:pos="993"/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outlineLvl w:val="0"/>
        <w:rPr>
          <w:sz w:val="30"/>
          <w:szCs w:val="30"/>
        </w:rPr>
      </w:pPr>
      <w:r w:rsidRPr="00717911">
        <w:rPr>
          <w:sz w:val="30"/>
          <w:szCs w:val="30"/>
        </w:rPr>
        <w:t>В целях оптимизации и ускорения разработки л</w:t>
      </w:r>
      <w:r w:rsidR="00D53C14" w:rsidRPr="00717911">
        <w:rPr>
          <w:sz w:val="30"/>
          <w:szCs w:val="30"/>
        </w:rPr>
        <w:t>екарственны</w:t>
      </w:r>
      <w:r w:rsidRPr="00717911">
        <w:rPr>
          <w:sz w:val="30"/>
          <w:szCs w:val="30"/>
        </w:rPr>
        <w:t>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препарат</w:t>
      </w:r>
      <w:r w:rsidRPr="00717911">
        <w:rPr>
          <w:sz w:val="30"/>
          <w:szCs w:val="30"/>
        </w:rPr>
        <w:t>ов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лечения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жизнеугрожающих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AC03E6" w:rsidRPr="00717911">
        <w:rPr>
          <w:sz w:val="30"/>
          <w:szCs w:val="30"/>
        </w:rPr>
        <w:t xml:space="preserve">тяжелых </w:t>
      </w:r>
      <w:r w:rsidR="00D53C14" w:rsidRPr="00717911">
        <w:rPr>
          <w:sz w:val="30"/>
          <w:szCs w:val="30"/>
        </w:rPr>
        <w:t>заболеваний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(например,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распространенн</w:t>
      </w:r>
      <w:r w:rsidR="000435CA" w:rsidRPr="00717911">
        <w:rPr>
          <w:sz w:val="30"/>
          <w:szCs w:val="30"/>
        </w:rPr>
        <w:t>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рак</w:t>
      </w:r>
      <w:r w:rsidR="000435CA" w:rsidRPr="00717911">
        <w:rPr>
          <w:sz w:val="30"/>
          <w:szCs w:val="30"/>
        </w:rPr>
        <w:t>а</w:t>
      </w:r>
      <w:r w:rsidR="006231F0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резистентной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ВИЧ-инфекци</w:t>
      </w:r>
      <w:r w:rsidR="000435CA" w:rsidRPr="00717911">
        <w:rPr>
          <w:sz w:val="30"/>
          <w:szCs w:val="30"/>
        </w:rPr>
        <w:t>и</w:t>
      </w:r>
      <w:r w:rsidR="00D53C14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состояни</w:t>
      </w:r>
      <w:r w:rsidR="00E35626" w:rsidRPr="00717911">
        <w:rPr>
          <w:sz w:val="30"/>
          <w:szCs w:val="30"/>
        </w:rPr>
        <w:t>я</w:t>
      </w:r>
      <w:r w:rsidR="00D53C14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обусловленн</w:t>
      </w:r>
      <w:r w:rsidR="000435CA" w:rsidRPr="00717911">
        <w:rPr>
          <w:sz w:val="30"/>
          <w:szCs w:val="30"/>
        </w:rPr>
        <w:t>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врожденной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ферментативной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недостаточностью)</w:t>
      </w:r>
      <w:r w:rsidR="00892C21" w:rsidRPr="00717911">
        <w:rPr>
          <w:sz w:val="30"/>
          <w:szCs w:val="30"/>
        </w:rPr>
        <w:t>,</w:t>
      </w:r>
      <w:r w:rsidR="00502C60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имеющих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эффективной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терапии,</w:t>
      </w:r>
      <w:r w:rsidR="00F502E8" w:rsidRPr="00717911">
        <w:rPr>
          <w:sz w:val="30"/>
          <w:szCs w:val="30"/>
        </w:rPr>
        <w:t xml:space="preserve"> </w:t>
      </w:r>
      <w:r w:rsidR="00892C21" w:rsidRPr="00717911">
        <w:rPr>
          <w:sz w:val="30"/>
          <w:szCs w:val="30"/>
        </w:rPr>
        <w:t xml:space="preserve">допустим </w:t>
      </w:r>
      <w:r w:rsidR="00D53C14" w:rsidRPr="00717911">
        <w:rPr>
          <w:sz w:val="30"/>
          <w:szCs w:val="30"/>
        </w:rPr>
        <w:t>индивидуальн</w:t>
      </w:r>
      <w:r w:rsidRPr="00717911">
        <w:rPr>
          <w:sz w:val="30"/>
          <w:szCs w:val="30"/>
        </w:rPr>
        <w:t>ый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подход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токсикологической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оценке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клинической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разработке.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этих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случаях,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также</w:t>
      </w:r>
      <w:r w:rsidR="00F502E8" w:rsidRPr="00717911">
        <w:rPr>
          <w:sz w:val="30"/>
          <w:szCs w:val="30"/>
        </w:rPr>
        <w:t xml:space="preserve"> </w:t>
      </w:r>
      <w:r w:rsidR="000435CA" w:rsidRPr="00717911">
        <w:rPr>
          <w:sz w:val="30"/>
          <w:szCs w:val="30"/>
        </w:rPr>
        <w:t>в отношении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лекарственных </w:t>
      </w:r>
      <w:r w:rsidR="00D53C14" w:rsidRPr="00717911">
        <w:rPr>
          <w:sz w:val="30"/>
          <w:szCs w:val="30"/>
        </w:rPr>
        <w:t>препаратов</w:t>
      </w:r>
      <w:r w:rsidR="000435CA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созданных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основе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инновационных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терапевтических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методов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(например,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мал</w:t>
      </w:r>
      <w:r w:rsidR="000435CA" w:rsidRPr="00717911">
        <w:rPr>
          <w:sz w:val="30"/>
          <w:szCs w:val="30"/>
        </w:rPr>
        <w:t>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интерферирующ</w:t>
      </w:r>
      <w:r w:rsidR="000435CA" w:rsidRPr="00717911">
        <w:rPr>
          <w:sz w:val="30"/>
          <w:szCs w:val="30"/>
        </w:rPr>
        <w:t>ей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РНК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(</w:t>
      </w:r>
      <w:proofErr w:type="spellStart"/>
      <w:r w:rsidR="00D53C14" w:rsidRPr="00717911">
        <w:rPr>
          <w:sz w:val="30"/>
          <w:szCs w:val="30"/>
        </w:rPr>
        <w:t>siRNA</w:t>
      </w:r>
      <w:proofErr w:type="spellEnd"/>
      <w:r w:rsidR="00D53C14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proofErr w:type="spellStart"/>
      <w:r w:rsidR="00D53C14" w:rsidRPr="00717911">
        <w:rPr>
          <w:sz w:val="30"/>
          <w:szCs w:val="30"/>
        </w:rPr>
        <w:t>адъювант</w:t>
      </w:r>
      <w:r w:rsidRPr="00717911">
        <w:rPr>
          <w:sz w:val="30"/>
          <w:szCs w:val="30"/>
        </w:rPr>
        <w:t>ны</w:t>
      </w:r>
      <w:r w:rsidR="000435CA" w:rsidRPr="00717911">
        <w:rPr>
          <w:sz w:val="30"/>
          <w:szCs w:val="30"/>
        </w:rPr>
        <w:t>х</w:t>
      </w:r>
      <w:proofErr w:type="spellEnd"/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вакцин</w:t>
      </w:r>
      <w:r w:rsidR="00CD03B3" w:rsidRPr="00717911">
        <w:rPr>
          <w:sz w:val="30"/>
          <w:szCs w:val="30"/>
        </w:rPr>
        <w:t>)</w:t>
      </w:r>
      <w:r w:rsidR="00D53C14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в программе доклинического исследования </w:t>
      </w:r>
      <w:r w:rsidR="000435CA" w:rsidRPr="00717911">
        <w:rPr>
          <w:sz w:val="30"/>
          <w:szCs w:val="30"/>
        </w:rPr>
        <w:t xml:space="preserve">допустимо </w:t>
      </w:r>
      <w:r w:rsidRPr="00717911">
        <w:rPr>
          <w:sz w:val="30"/>
          <w:szCs w:val="30"/>
        </w:rPr>
        <w:t xml:space="preserve">сокращение, отказ от проведения или добавление </w:t>
      </w:r>
      <w:r w:rsidR="00D53C14" w:rsidRPr="00717911">
        <w:rPr>
          <w:sz w:val="30"/>
          <w:szCs w:val="30"/>
        </w:rPr>
        <w:t>определенны</w:t>
      </w:r>
      <w:r w:rsidRPr="00717911">
        <w:rPr>
          <w:sz w:val="30"/>
          <w:szCs w:val="30"/>
        </w:rPr>
        <w:t>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</w:t>
      </w:r>
      <w:r w:rsidRPr="00717911">
        <w:rPr>
          <w:sz w:val="30"/>
          <w:szCs w:val="30"/>
        </w:rPr>
        <w:t>й</w:t>
      </w:r>
      <w:r w:rsidR="00D53C14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Для решения вопроса об объеме изменений программы доклинического исследования </w:t>
      </w:r>
      <w:r w:rsidR="006B09EE" w:rsidRPr="00717911">
        <w:rPr>
          <w:sz w:val="30"/>
          <w:szCs w:val="30"/>
        </w:rPr>
        <w:t>необходимо</w:t>
      </w:r>
      <w:r w:rsidR="001472FC" w:rsidRPr="00717911">
        <w:rPr>
          <w:sz w:val="30"/>
          <w:szCs w:val="30"/>
        </w:rPr>
        <w:t xml:space="preserve"> руководствоваться положениями актов </w:t>
      </w:r>
      <w:r w:rsidR="000435CA" w:rsidRPr="00717911">
        <w:rPr>
          <w:sz w:val="30"/>
          <w:szCs w:val="30"/>
        </w:rPr>
        <w:t xml:space="preserve">органов </w:t>
      </w:r>
      <w:r w:rsidR="00960ECB" w:rsidRPr="00717911">
        <w:rPr>
          <w:sz w:val="30"/>
          <w:szCs w:val="30"/>
        </w:rPr>
        <w:t xml:space="preserve">Союза в сфере обращения лекарственных средств </w:t>
      </w:r>
      <w:r w:rsidR="00D53C14"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="006231F0" w:rsidRPr="00717911">
        <w:rPr>
          <w:sz w:val="30"/>
          <w:szCs w:val="30"/>
        </w:rPr>
        <w:t xml:space="preserve">законодательством </w:t>
      </w:r>
      <w:r w:rsidR="00D53C14" w:rsidRPr="00717911">
        <w:rPr>
          <w:sz w:val="30"/>
          <w:szCs w:val="30"/>
        </w:rPr>
        <w:t>государств</w:t>
      </w:r>
      <w:r w:rsidR="00554AD2" w:rsidRPr="00717911">
        <w:rPr>
          <w:sz w:val="30"/>
          <w:szCs w:val="30"/>
        </w:rPr>
        <w:t>-</w:t>
      </w:r>
      <w:r w:rsidR="00D53C14" w:rsidRPr="00717911">
        <w:rPr>
          <w:sz w:val="30"/>
          <w:szCs w:val="30"/>
        </w:rPr>
        <w:t>членов.</w:t>
      </w:r>
    </w:p>
    <w:p w:rsidR="00725AE9" w:rsidRPr="00717911" w:rsidRDefault="00D53C14" w:rsidP="00725AE9">
      <w:pPr>
        <w:numPr>
          <w:ilvl w:val="0"/>
          <w:numId w:val="4"/>
        </w:numPr>
        <w:tabs>
          <w:tab w:val="left" w:pos="993"/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outlineLvl w:val="0"/>
        <w:rPr>
          <w:sz w:val="30"/>
          <w:szCs w:val="30"/>
        </w:rPr>
      </w:pPr>
      <w:r w:rsidRPr="00717911">
        <w:rPr>
          <w:sz w:val="30"/>
          <w:szCs w:val="30"/>
        </w:rPr>
        <w:t>Доклинические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="006B09EE" w:rsidRPr="00717911">
        <w:rPr>
          <w:sz w:val="30"/>
          <w:szCs w:val="30"/>
        </w:rPr>
        <w:t>необходимо</w:t>
      </w:r>
      <w:r w:rsidR="00591B02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проводить</w:t>
      </w:r>
      <w:r w:rsidR="00F502E8" w:rsidRPr="00717911">
        <w:rPr>
          <w:sz w:val="30"/>
          <w:szCs w:val="30"/>
        </w:rPr>
        <w:t xml:space="preserve"> </w:t>
      </w:r>
      <w:r w:rsidR="0074069A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74069A" w:rsidRPr="00717911">
        <w:rPr>
          <w:sz w:val="30"/>
          <w:szCs w:val="30"/>
        </w:rPr>
        <w:t>учетом</w:t>
      </w:r>
      <w:r w:rsidR="00F502E8" w:rsidRPr="00717911">
        <w:rPr>
          <w:sz w:val="30"/>
          <w:szCs w:val="30"/>
        </w:rPr>
        <w:t xml:space="preserve"> </w:t>
      </w:r>
      <w:r w:rsidR="0074069A" w:rsidRPr="00717911">
        <w:rPr>
          <w:sz w:val="30"/>
          <w:szCs w:val="30"/>
        </w:rPr>
        <w:t>требований</w:t>
      </w:r>
      <w:r w:rsidR="00F502E8" w:rsidRPr="00717911">
        <w:rPr>
          <w:sz w:val="30"/>
          <w:szCs w:val="30"/>
        </w:rPr>
        <w:t xml:space="preserve"> </w:t>
      </w:r>
      <w:r w:rsidR="0074069A" w:rsidRPr="00717911">
        <w:rPr>
          <w:sz w:val="30"/>
          <w:szCs w:val="30"/>
        </w:rPr>
        <w:t>пунктов</w:t>
      </w:r>
      <w:r w:rsidR="00F502E8" w:rsidRPr="00717911">
        <w:rPr>
          <w:sz w:val="30"/>
          <w:szCs w:val="30"/>
        </w:rPr>
        <w:t xml:space="preserve"> </w:t>
      </w:r>
      <w:r w:rsidR="0074069A" w:rsidRPr="00717911">
        <w:rPr>
          <w:sz w:val="30"/>
          <w:szCs w:val="30"/>
        </w:rPr>
        <w:t>34</w:t>
      </w:r>
      <w:r w:rsidR="000435CA" w:rsidRPr="00717911">
        <w:rPr>
          <w:sz w:val="30"/>
          <w:szCs w:val="30"/>
        </w:rPr>
        <w:t xml:space="preserve"> и</w:t>
      </w:r>
      <w:r w:rsidR="00F502E8" w:rsidRPr="00717911">
        <w:rPr>
          <w:sz w:val="30"/>
          <w:szCs w:val="30"/>
        </w:rPr>
        <w:t xml:space="preserve"> </w:t>
      </w:r>
      <w:r w:rsidR="0074069A" w:rsidRPr="00717911">
        <w:rPr>
          <w:sz w:val="30"/>
          <w:szCs w:val="30"/>
        </w:rPr>
        <w:t>35</w:t>
      </w:r>
      <w:r w:rsidR="00F502E8" w:rsidRPr="00717911">
        <w:rPr>
          <w:sz w:val="30"/>
          <w:szCs w:val="30"/>
        </w:rPr>
        <w:t xml:space="preserve"> </w:t>
      </w:r>
      <w:r w:rsidR="0074069A" w:rsidRPr="00717911">
        <w:rPr>
          <w:sz w:val="30"/>
          <w:szCs w:val="30"/>
        </w:rPr>
        <w:t>Правил</w:t>
      </w:r>
      <w:r w:rsidR="00F502E8" w:rsidRPr="00717911">
        <w:rPr>
          <w:sz w:val="30"/>
          <w:szCs w:val="30"/>
        </w:rPr>
        <w:t xml:space="preserve"> </w:t>
      </w:r>
      <w:r w:rsidR="0074069A" w:rsidRPr="00717911">
        <w:rPr>
          <w:sz w:val="30"/>
          <w:szCs w:val="30"/>
        </w:rPr>
        <w:t>регистрации</w:t>
      </w:r>
      <w:r w:rsidR="00F502E8" w:rsidRPr="00717911">
        <w:rPr>
          <w:sz w:val="30"/>
          <w:szCs w:val="30"/>
        </w:rPr>
        <w:t xml:space="preserve"> </w:t>
      </w:r>
      <w:r w:rsidR="0074069A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74069A" w:rsidRPr="00717911">
        <w:rPr>
          <w:sz w:val="30"/>
          <w:szCs w:val="30"/>
        </w:rPr>
        <w:t>экспертизы</w:t>
      </w:r>
      <w:r w:rsidR="00F502E8" w:rsidRPr="00717911">
        <w:rPr>
          <w:sz w:val="30"/>
          <w:szCs w:val="30"/>
        </w:rPr>
        <w:t xml:space="preserve"> </w:t>
      </w:r>
      <w:r w:rsidR="0074069A" w:rsidRPr="00717911">
        <w:rPr>
          <w:sz w:val="30"/>
          <w:szCs w:val="30"/>
        </w:rPr>
        <w:t>лекарственных</w:t>
      </w:r>
      <w:r w:rsidR="00F502E8" w:rsidRPr="00717911">
        <w:rPr>
          <w:sz w:val="30"/>
          <w:szCs w:val="30"/>
        </w:rPr>
        <w:t xml:space="preserve"> </w:t>
      </w:r>
      <w:r w:rsidR="0074069A" w:rsidRPr="00717911">
        <w:rPr>
          <w:sz w:val="30"/>
          <w:szCs w:val="30"/>
        </w:rPr>
        <w:t>сре</w:t>
      </w:r>
      <w:proofErr w:type="gramStart"/>
      <w:r w:rsidR="0074069A" w:rsidRPr="00717911">
        <w:rPr>
          <w:sz w:val="30"/>
          <w:szCs w:val="30"/>
        </w:rPr>
        <w:t>дств</w:t>
      </w:r>
      <w:r w:rsidR="00F502E8" w:rsidRPr="00717911">
        <w:rPr>
          <w:sz w:val="30"/>
          <w:szCs w:val="30"/>
        </w:rPr>
        <w:t xml:space="preserve"> </w:t>
      </w:r>
      <w:r w:rsidR="0074069A" w:rsidRPr="00717911">
        <w:rPr>
          <w:sz w:val="30"/>
          <w:szCs w:val="30"/>
        </w:rPr>
        <w:t>дл</w:t>
      </w:r>
      <w:proofErr w:type="gramEnd"/>
      <w:r w:rsidR="0074069A" w:rsidRPr="00717911">
        <w:rPr>
          <w:sz w:val="30"/>
          <w:szCs w:val="30"/>
        </w:rPr>
        <w:t>я</w:t>
      </w:r>
      <w:r w:rsidR="00F502E8" w:rsidRPr="00717911">
        <w:rPr>
          <w:sz w:val="30"/>
          <w:szCs w:val="30"/>
        </w:rPr>
        <w:t xml:space="preserve"> </w:t>
      </w:r>
      <w:r w:rsidR="0074069A" w:rsidRPr="00717911">
        <w:rPr>
          <w:sz w:val="30"/>
          <w:szCs w:val="30"/>
        </w:rPr>
        <w:t>медицинского</w:t>
      </w:r>
      <w:r w:rsidR="00F502E8" w:rsidRPr="00717911">
        <w:rPr>
          <w:sz w:val="30"/>
          <w:szCs w:val="30"/>
        </w:rPr>
        <w:t xml:space="preserve"> </w:t>
      </w:r>
      <w:r w:rsidR="0074069A" w:rsidRPr="00717911">
        <w:rPr>
          <w:sz w:val="30"/>
          <w:szCs w:val="30"/>
        </w:rPr>
        <w:t>применения,</w:t>
      </w:r>
      <w:r w:rsidR="00F502E8" w:rsidRPr="00717911">
        <w:rPr>
          <w:sz w:val="30"/>
          <w:szCs w:val="30"/>
        </w:rPr>
        <w:t xml:space="preserve"> </w:t>
      </w:r>
      <w:r w:rsidR="0074069A" w:rsidRPr="00717911">
        <w:rPr>
          <w:sz w:val="30"/>
          <w:szCs w:val="30"/>
        </w:rPr>
        <w:t>утвержденных</w:t>
      </w:r>
      <w:r w:rsidR="00F502E8" w:rsidRPr="00717911">
        <w:rPr>
          <w:sz w:val="30"/>
          <w:szCs w:val="30"/>
        </w:rPr>
        <w:t xml:space="preserve"> </w:t>
      </w:r>
      <w:r w:rsidR="00725AE9" w:rsidRPr="00717911">
        <w:rPr>
          <w:sz w:val="30"/>
          <w:szCs w:val="30"/>
        </w:rPr>
        <w:t>Решением</w:t>
      </w:r>
      <w:r w:rsidR="00F502E8" w:rsidRPr="00717911">
        <w:rPr>
          <w:sz w:val="30"/>
          <w:szCs w:val="30"/>
        </w:rPr>
        <w:t xml:space="preserve"> </w:t>
      </w:r>
      <w:r w:rsidR="00725AE9" w:rsidRPr="00717911">
        <w:rPr>
          <w:sz w:val="30"/>
          <w:szCs w:val="30"/>
        </w:rPr>
        <w:t>Совета</w:t>
      </w:r>
      <w:r w:rsidR="00F502E8" w:rsidRPr="00717911">
        <w:rPr>
          <w:sz w:val="30"/>
          <w:szCs w:val="30"/>
        </w:rPr>
        <w:t xml:space="preserve"> </w:t>
      </w:r>
      <w:r w:rsidR="00725AE9" w:rsidRPr="00717911">
        <w:rPr>
          <w:sz w:val="30"/>
          <w:szCs w:val="30"/>
        </w:rPr>
        <w:t>Евразийской</w:t>
      </w:r>
      <w:r w:rsidR="00F502E8" w:rsidRPr="00717911">
        <w:rPr>
          <w:sz w:val="30"/>
          <w:szCs w:val="30"/>
        </w:rPr>
        <w:t xml:space="preserve"> </w:t>
      </w:r>
      <w:r w:rsidR="00725AE9" w:rsidRPr="00717911">
        <w:rPr>
          <w:sz w:val="30"/>
          <w:szCs w:val="30"/>
        </w:rPr>
        <w:t>экономической</w:t>
      </w:r>
      <w:r w:rsidR="00F502E8" w:rsidRPr="00717911">
        <w:rPr>
          <w:sz w:val="30"/>
          <w:szCs w:val="30"/>
        </w:rPr>
        <w:t xml:space="preserve"> </w:t>
      </w:r>
      <w:r w:rsidR="00725AE9" w:rsidRPr="00717911">
        <w:rPr>
          <w:sz w:val="30"/>
          <w:szCs w:val="30"/>
        </w:rPr>
        <w:t>комиссии</w:t>
      </w:r>
      <w:r w:rsidR="00F502E8" w:rsidRPr="00717911">
        <w:rPr>
          <w:sz w:val="30"/>
          <w:szCs w:val="30"/>
        </w:rPr>
        <w:t xml:space="preserve"> </w:t>
      </w:r>
      <w:r w:rsidR="00725AE9" w:rsidRPr="00717911">
        <w:rPr>
          <w:sz w:val="30"/>
          <w:szCs w:val="30"/>
        </w:rPr>
        <w:t>от</w:t>
      </w:r>
      <w:r w:rsidR="00F502E8" w:rsidRPr="00717911">
        <w:rPr>
          <w:sz w:val="30"/>
          <w:szCs w:val="30"/>
        </w:rPr>
        <w:t xml:space="preserve"> </w:t>
      </w:r>
      <w:r w:rsidR="00725AE9" w:rsidRPr="00717911">
        <w:rPr>
          <w:sz w:val="30"/>
          <w:szCs w:val="30"/>
        </w:rPr>
        <w:t>3</w:t>
      </w:r>
      <w:r w:rsidR="00F502E8" w:rsidRPr="00717911">
        <w:rPr>
          <w:sz w:val="30"/>
          <w:szCs w:val="30"/>
        </w:rPr>
        <w:t xml:space="preserve"> </w:t>
      </w:r>
      <w:r w:rsidR="00725AE9" w:rsidRPr="00717911">
        <w:rPr>
          <w:sz w:val="30"/>
          <w:szCs w:val="30"/>
        </w:rPr>
        <w:t>ноября</w:t>
      </w:r>
      <w:r w:rsidR="00F502E8" w:rsidRPr="00717911">
        <w:rPr>
          <w:sz w:val="30"/>
          <w:szCs w:val="30"/>
        </w:rPr>
        <w:t xml:space="preserve"> </w:t>
      </w:r>
      <w:r w:rsidR="00725AE9" w:rsidRPr="00717911">
        <w:rPr>
          <w:sz w:val="30"/>
          <w:szCs w:val="30"/>
        </w:rPr>
        <w:t>2016</w:t>
      </w:r>
      <w:r w:rsidR="00F502E8" w:rsidRPr="00717911">
        <w:rPr>
          <w:sz w:val="30"/>
          <w:szCs w:val="30"/>
        </w:rPr>
        <w:t xml:space="preserve"> </w:t>
      </w:r>
      <w:r w:rsidR="00725AE9" w:rsidRPr="00717911">
        <w:rPr>
          <w:sz w:val="30"/>
          <w:szCs w:val="30"/>
        </w:rPr>
        <w:t>г.</w:t>
      </w:r>
      <w:r w:rsidR="00F502E8" w:rsidRPr="00717911">
        <w:rPr>
          <w:sz w:val="30"/>
          <w:szCs w:val="30"/>
        </w:rPr>
        <w:t xml:space="preserve"> </w:t>
      </w:r>
      <w:r w:rsidR="00725AE9" w:rsidRPr="00717911">
        <w:rPr>
          <w:sz w:val="30"/>
          <w:szCs w:val="30"/>
        </w:rPr>
        <w:t>№</w:t>
      </w:r>
      <w:r w:rsidR="00F502E8" w:rsidRPr="00717911">
        <w:rPr>
          <w:sz w:val="30"/>
          <w:szCs w:val="30"/>
        </w:rPr>
        <w:t xml:space="preserve"> </w:t>
      </w:r>
      <w:r w:rsidR="00725AE9" w:rsidRPr="00717911">
        <w:rPr>
          <w:sz w:val="30"/>
          <w:szCs w:val="30"/>
        </w:rPr>
        <w:t>78</w:t>
      </w:r>
      <w:r w:rsidR="00F502E8" w:rsidRPr="00717911">
        <w:rPr>
          <w:sz w:val="30"/>
          <w:szCs w:val="30"/>
        </w:rPr>
        <w:t xml:space="preserve"> </w:t>
      </w:r>
      <w:r w:rsidR="002972F1" w:rsidRPr="00717911">
        <w:rPr>
          <w:sz w:val="30"/>
          <w:szCs w:val="30"/>
        </w:rPr>
        <w:t>(далее</w:t>
      </w:r>
      <w:r w:rsidR="00F502E8" w:rsidRPr="00717911">
        <w:rPr>
          <w:sz w:val="30"/>
          <w:szCs w:val="30"/>
        </w:rPr>
        <w:t xml:space="preserve"> </w:t>
      </w:r>
      <w:r w:rsidR="002972F1" w:rsidRPr="00717911">
        <w:rPr>
          <w:sz w:val="30"/>
          <w:szCs w:val="30"/>
        </w:rPr>
        <w:t>–</w:t>
      </w:r>
      <w:r w:rsidR="00F502E8" w:rsidRPr="00717911">
        <w:rPr>
          <w:sz w:val="30"/>
          <w:szCs w:val="30"/>
        </w:rPr>
        <w:t xml:space="preserve"> </w:t>
      </w:r>
      <w:r w:rsidR="002972F1" w:rsidRPr="00717911">
        <w:rPr>
          <w:sz w:val="30"/>
          <w:szCs w:val="30"/>
        </w:rPr>
        <w:t>Правила</w:t>
      </w:r>
      <w:r w:rsidR="00D95E65" w:rsidRPr="00717911">
        <w:rPr>
          <w:sz w:val="30"/>
          <w:szCs w:val="30"/>
        </w:rPr>
        <w:t xml:space="preserve"> регистрации и экспертизы</w:t>
      </w:r>
      <w:r w:rsidR="002972F1" w:rsidRPr="00717911">
        <w:rPr>
          <w:sz w:val="30"/>
          <w:szCs w:val="30"/>
        </w:rPr>
        <w:t>)</w:t>
      </w:r>
      <w:r w:rsidR="00725AE9" w:rsidRPr="00717911">
        <w:rPr>
          <w:sz w:val="30"/>
          <w:szCs w:val="30"/>
        </w:rPr>
        <w:t>.</w:t>
      </w:r>
    </w:p>
    <w:p w:rsidR="00E1032F" w:rsidRPr="00717911" w:rsidRDefault="00D53C14" w:rsidP="00E1032F">
      <w:pPr>
        <w:numPr>
          <w:ilvl w:val="0"/>
          <w:numId w:val="4"/>
        </w:numPr>
        <w:tabs>
          <w:tab w:val="left" w:pos="993"/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Доклинические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проведенные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за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пределами</w:t>
      </w:r>
      <w:r w:rsidR="00F502E8" w:rsidRPr="00717911">
        <w:rPr>
          <w:sz w:val="30"/>
          <w:szCs w:val="30"/>
        </w:rPr>
        <w:t xml:space="preserve"> </w:t>
      </w:r>
      <w:r w:rsidR="006231F0" w:rsidRPr="00717911">
        <w:rPr>
          <w:sz w:val="30"/>
          <w:szCs w:val="30"/>
        </w:rPr>
        <w:t xml:space="preserve">таможенной </w:t>
      </w:r>
      <w:r w:rsidRPr="00717911">
        <w:rPr>
          <w:sz w:val="30"/>
          <w:szCs w:val="30"/>
        </w:rPr>
        <w:t>территории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Союза,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должны</w:t>
      </w:r>
      <w:r w:rsidR="0000753B" w:rsidRPr="00717911">
        <w:rPr>
          <w:sz w:val="30"/>
          <w:szCs w:val="30"/>
        </w:rPr>
        <w:t xml:space="preserve"> быть выполнены с учетом </w:t>
      </w:r>
      <w:r w:rsidR="00CF2B02" w:rsidRPr="00717911">
        <w:rPr>
          <w:sz w:val="30"/>
          <w:szCs w:val="30"/>
        </w:rPr>
        <w:t xml:space="preserve">указаний </w:t>
      </w:r>
      <w:r w:rsidR="0000753B" w:rsidRPr="00717911">
        <w:rPr>
          <w:sz w:val="30"/>
          <w:szCs w:val="30"/>
        </w:rPr>
        <w:t>пункта 35 Правил</w:t>
      </w:r>
      <w:r w:rsidR="00CF2B02" w:rsidRPr="00717911">
        <w:rPr>
          <w:sz w:val="30"/>
          <w:szCs w:val="30"/>
        </w:rPr>
        <w:t xml:space="preserve"> регистрации и экспертизы, а также</w:t>
      </w:r>
      <w:r w:rsidR="0000753B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lastRenderedPageBreak/>
        <w:t>соответствовать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настоящему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Руководству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другим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актам</w:t>
      </w:r>
      <w:r w:rsidR="00F502E8" w:rsidRPr="00717911">
        <w:rPr>
          <w:sz w:val="30"/>
          <w:szCs w:val="30"/>
        </w:rPr>
        <w:t xml:space="preserve"> </w:t>
      </w:r>
      <w:r w:rsidR="000435CA" w:rsidRPr="00717911">
        <w:rPr>
          <w:sz w:val="30"/>
          <w:szCs w:val="30"/>
        </w:rPr>
        <w:t>органов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Союза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сфере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обращения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лекарственных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средств.</w:t>
      </w:r>
    </w:p>
    <w:p w:rsidR="00E1032F" w:rsidRPr="00717911" w:rsidRDefault="00D53C14" w:rsidP="00E1032F">
      <w:pPr>
        <w:numPr>
          <w:ilvl w:val="0"/>
          <w:numId w:val="4"/>
        </w:numPr>
        <w:tabs>
          <w:tab w:val="left" w:pos="993"/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По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вопросам,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урегулированным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настоящем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Руководстве,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заявител</w:t>
      </w:r>
      <w:r w:rsidR="006B09EE" w:rsidRPr="00717911">
        <w:rPr>
          <w:sz w:val="30"/>
          <w:szCs w:val="30"/>
        </w:rPr>
        <w:t xml:space="preserve">и </w:t>
      </w:r>
      <w:r w:rsidR="00D0319B" w:rsidRPr="00717911">
        <w:rPr>
          <w:sz w:val="30"/>
          <w:szCs w:val="30"/>
        </w:rPr>
        <w:t xml:space="preserve">вправе </w:t>
      </w:r>
      <w:r w:rsidR="00E1032F" w:rsidRPr="00717911">
        <w:rPr>
          <w:sz w:val="30"/>
          <w:szCs w:val="30"/>
        </w:rPr>
        <w:t xml:space="preserve">обратиться за научной консультацией в уполномоченные органы (экспертные организации) государств-членов </w:t>
      </w:r>
      <w:r w:rsidR="000435CA" w:rsidRPr="00717911">
        <w:rPr>
          <w:sz w:val="30"/>
          <w:szCs w:val="30"/>
        </w:rPr>
        <w:br/>
      </w:r>
      <w:r w:rsidR="00E1032F" w:rsidRPr="00717911">
        <w:rPr>
          <w:sz w:val="30"/>
          <w:szCs w:val="30"/>
        </w:rPr>
        <w:t>в соответствии с пунктом 26 Правил регистрации и экспертизы.</w:t>
      </w:r>
    </w:p>
    <w:p w:rsidR="0049084B" w:rsidRPr="00717911" w:rsidRDefault="00D53C14" w:rsidP="007B5D42">
      <w:pPr>
        <w:numPr>
          <w:ilvl w:val="0"/>
          <w:numId w:val="4"/>
        </w:numPr>
        <w:tabs>
          <w:tab w:val="left" w:pos="1134"/>
          <w:tab w:val="left" w:pos="1560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Разработка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лекарственного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препарата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–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поэтапный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процесс,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предусматривающ</w:t>
      </w:r>
      <w:r w:rsidR="000435CA" w:rsidRPr="00717911">
        <w:rPr>
          <w:sz w:val="30"/>
          <w:szCs w:val="30"/>
        </w:rPr>
        <w:t>и</w:t>
      </w:r>
      <w:r w:rsidRPr="00717911">
        <w:rPr>
          <w:sz w:val="30"/>
          <w:szCs w:val="30"/>
        </w:rPr>
        <w:t>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оценку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данных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его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эффективности</w:t>
      </w:r>
      <w:r w:rsidR="00D90EDA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8F09A8" w:rsidRPr="00717911">
        <w:rPr>
          <w:sz w:val="30"/>
          <w:szCs w:val="30"/>
        </w:rPr>
        <w:t>безопасности</w:t>
      </w:r>
      <w:r w:rsidR="00F502E8" w:rsidRPr="00717911">
        <w:rPr>
          <w:sz w:val="30"/>
          <w:szCs w:val="30"/>
        </w:rPr>
        <w:t xml:space="preserve"> </w:t>
      </w:r>
      <w:r w:rsidR="00D95E65" w:rsidRPr="00717911">
        <w:rPr>
          <w:sz w:val="30"/>
          <w:szCs w:val="30"/>
        </w:rPr>
        <w:t xml:space="preserve">для </w:t>
      </w:r>
      <w:r w:rsidR="00AE1908" w:rsidRPr="00717911">
        <w:rPr>
          <w:sz w:val="30"/>
          <w:szCs w:val="30"/>
        </w:rPr>
        <w:t>животных и</w:t>
      </w:r>
      <w:r w:rsidR="00D95E65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человека.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целям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доклинической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оценки</w:t>
      </w:r>
      <w:r w:rsidR="00F502E8" w:rsidRPr="00717911">
        <w:rPr>
          <w:sz w:val="30"/>
          <w:szCs w:val="30"/>
        </w:rPr>
        <w:t xml:space="preserve"> </w:t>
      </w:r>
      <w:r w:rsidR="000435CA" w:rsidRPr="00717911">
        <w:rPr>
          <w:sz w:val="30"/>
          <w:szCs w:val="30"/>
        </w:rPr>
        <w:t>безопасности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относ</w:t>
      </w:r>
      <w:r w:rsidR="009A0420" w:rsidRPr="00717911">
        <w:rPr>
          <w:sz w:val="30"/>
          <w:szCs w:val="30"/>
        </w:rPr>
        <w:t>и</w:t>
      </w:r>
      <w:r w:rsidRPr="00717911">
        <w:rPr>
          <w:sz w:val="30"/>
          <w:szCs w:val="30"/>
        </w:rPr>
        <w:t>тся</w:t>
      </w:r>
      <w:r w:rsidR="009A0420" w:rsidRPr="00717911">
        <w:rPr>
          <w:sz w:val="30"/>
          <w:szCs w:val="30"/>
        </w:rPr>
        <w:t xml:space="preserve"> установление</w:t>
      </w:r>
      <w:r w:rsidRPr="00717911">
        <w:rPr>
          <w:sz w:val="30"/>
          <w:szCs w:val="30"/>
        </w:rPr>
        <w:t>:</w:t>
      </w:r>
    </w:p>
    <w:p w:rsidR="0049084B" w:rsidRPr="00717911" w:rsidRDefault="00D53C14" w:rsidP="0049084B">
      <w:pPr>
        <w:tabs>
          <w:tab w:val="left" w:pos="1134"/>
          <w:tab w:val="left" w:pos="1560"/>
        </w:tabs>
        <w:spacing w:line="360" w:lineRule="auto"/>
        <w:ind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характеристик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токсического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действия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отношении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органов-мишеней;</w:t>
      </w:r>
    </w:p>
    <w:p w:rsidR="0049084B" w:rsidRPr="00717911" w:rsidRDefault="00D53C14" w:rsidP="0049084B">
      <w:pPr>
        <w:tabs>
          <w:tab w:val="left" w:pos="1134"/>
          <w:tab w:val="left" w:pos="1560"/>
        </w:tabs>
        <w:spacing w:line="360" w:lineRule="auto"/>
        <w:ind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зависимости</w:t>
      </w:r>
      <w:r w:rsidR="00F502E8" w:rsidRPr="00717911">
        <w:rPr>
          <w:sz w:val="30"/>
          <w:szCs w:val="30"/>
        </w:rPr>
        <w:t xml:space="preserve"> </w:t>
      </w:r>
      <w:r w:rsidR="001472FC" w:rsidRPr="00717911">
        <w:rPr>
          <w:sz w:val="30"/>
          <w:szCs w:val="30"/>
        </w:rPr>
        <w:t xml:space="preserve">токсического действия </w:t>
      </w:r>
      <w:r w:rsidRPr="00717911">
        <w:rPr>
          <w:sz w:val="30"/>
          <w:szCs w:val="30"/>
        </w:rPr>
        <w:t>от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дозы</w:t>
      </w:r>
      <w:r w:rsidR="0049084B" w:rsidRPr="00717911">
        <w:rPr>
          <w:sz w:val="30"/>
          <w:szCs w:val="30"/>
        </w:rPr>
        <w:t>;</w:t>
      </w:r>
    </w:p>
    <w:p w:rsidR="0049084B" w:rsidRPr="00717911" w:rsidRDefault="00D53C14" w:rsidP="0049084B">
      <w:pPr>
        <w:tabs>
          <w:tab w:val="left" w:pos="1134"/>
          <w:tab w:val="left" w:pos="1560"/>
        </w:tabs>
        <w:spacing w:line="360" w:lineRule="auto"/>
        <w:ind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зависимости</w:t>
      </w:r>
      <w:r w:rsidR="00F502E8" w:rsidRPr="00717911">
        <w:rPr>
          <w:sz w:val="30"/>
          <w:szCs w:val="30"/>
        </w:rPr>
        <w:t xml:space="preserve"> </w:t>
      </w:r>
      <w:r w:rsidR="001472FC" w:rsidRPr="00717911">
        <w:rPr>
          <w:sz w:val="30"/>
          <w:szCs w:val="30"/>
        </w:rPr>
        <w:t xml:space="preserve">токсического действия </w:t>
      </w:r>
      <w:r w:rsidRPr="00717911">
        <w:rPr>
          <w:sz w:val="30"/>
          <w:szCs w:val="30"/>
        </w:rPr>
        <w:t>от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экспозиции;</w:t>
      </w:r>
      <w:r w:rsidR="00F502E8" w:rsidRPr="00717911">
        <w:rPr>
          <w:sz w:val="30"/>
          <w:szCs w:val="30"/>
        </w:rPr>
        <w:t xml:space="preserve"> </w:t>
      </w:r>
    </w:p>
    <w:p w:rsidR="007032E8" w:rsidRPr="00717911" w:rsidRDefault="00D53C14" w:rsidP="0049084B">
      <w:pPr>
        <w:tabs>
          <w:tab w:val="left" w:pos="1134"/>
          <w:tab w:val="left" w:pos="1560"/>
        </w:tabs>
        <w:spacing w:line="360" w:lineRule="auto"/>
        <w:ind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потенциальной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обратимости</w:t>
      </w:r>
      <w:r w:rsidR="00F502E8" w:rsidRPr="00717911">
        <w:rPr>
          <w:sz w:val="30"/>
          <w:szCs w:val="30"/>
        </w:rPr>
        <w:t xml:space="preserve"> </w:t>
      </w:r>
      <w:r w:rsidR="001472FC" w:rsidRPr="00717911">
        <w:rPr>
          <w:sz w:val="30"/>
          <w:szCs w:val="30"/>
        </w:rPr>
        <w:t xml:space="preserve">токсического действия </w:t>
      </w:r>
      <w:r w:rsidR="000435CA" w:rsidRPr="00717911">
        <w:rPr>
          <w:sz w:val="30"/>
          <w:szCs w:val="30"/>
        </w:rPr>
        <w:br/>
      </w:r>
      <w:r w:rsidRPr="00717911">
        <w:rPr>
          <w:sz w:val="30"/>
          <w:szCs w:val="30"/>
        </w:rPr>
        <w:t>(в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соответствующих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случаях).</w:t>
      </w:r>
    </w:p>
    <w:p w:rsidR="007032E8" w:rsidRPr="00717911" w:rsidRDefault="000435CA" w:rsidP="000636FD">
      <w:pPr>
        <w:tabs>
          <w:tab w:val="left" w:pos="1134"/>
          <w:tab w:val="left" w:pos="1418"/>
        </w:tabs>
        <w:spacing w:line="360" w:lineRule="auto"/>
        <w:ind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Полученные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сведения</w:t>
      </w:r>
      <w:r w:rsidR="00F502E8" w:rsidRPr="00717911">
        <w:rPr>
          <w:sz w:val="30"/>
          <w:szCs w:val="30"/>
        </w:rPr>
        <w:t xml:space="preserve"> </w:t>
      </w:r>
      <w:r w:rsidR="009A0420" w:rsidRPr="00717911">
        <w:rPr>
          <w:sz w:val="30"/>
          <w:szCs w:val="30"/>
        </w:rPr>
        <w:t xml:space="preserve">используют </w:t>
      </w:r>
      <w:r w:rsidR="000F5151" w:rsidRPr="00717911">
        <w:rPr>
          <w:sz w:val="30"/>
          <w:szCs w:val="30"/>
        </w:rPr>
        <w:t xml:space="preserve">для </w:t>
      </w:r>
      <w:r w:rsidR="004E1807" w:rsidRPr="00717911">
        <w:rPr>
          <w:sz w:val="30"/>
          <w:szCs w:val="30"/>
        </w:rPr>
        <w:t xml:space="preserve">оценки </w:t>
      </w:r>
      <w:r w:rsidR="000433EA" w:rsidRPr="00717911">
        <w:rPr>
          <w:sz w:val="30"/>
          <w:szCs w:val="30"/>
        </w:rPr>
        <w:t xml:space="preserve">начальной безопасной дозы и диапазона доз в исследованиях </w:t>
      </w:r>
      <w:r w:rsidRPr="00717911">
        <w:rPr>
          <w:sz w:val="30"/>
          <w:szCs w:val="30"/>
        </w:rPr>
        <w:t>с участием</w:t>
      </w:r>
      <w:r w:rsidR="000433EA" w:rsidRPr="00717911">
        <w:rPr>
          <w:sz w:val="30"/>
          <w:szCs w:val="30"/>
        </w:rPr>
        <w:t xml:space="preserve"> человека</w:t>
      </w:r>
      <w:r w:rsidR="001472FC" w:rsidRPr="00717911">
        <w:rPr>
          <w:sz w:val="30"/>
          <w:szCs w:val="30"/>
        </w:rPr>
        <w:t>, а также</w:t>
      </w:r>
      <w:r w:rsidR="000433EA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определения</w:t>
      </w:r>
      <w:r w:rsidR="00F502E8" w:rsidRPr="00717911">
        <w:rPr>
          <w:sz w:val="30"/>
          <w:szCs w:val="30"/>
        </w:rPr>
        <w:t xml:space="preserve"> </w:t>
      </w:r>
      <w:r w:rsidR="000433EA" w:rsidRPr="00717911">
        <w:rPr>
          <w:sz w:val="30"/>
          <w:szCs w:val="30"/>
        </w:rPr>
        <w:t>соотношения «польза – риск» 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параметров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клинического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мониторинга</w:t>
      </w:r>
      <w:r w:rsidR="00F502E8" w:rsidRPr="00717911">
        <w:rPr>
          <w:sz w:val="30"/>
          <w:szCs w:val="30"/>
        </w:rPr>
        <w:t xml:space="preserve"> </w:t>
      </w:r>
      <w:r w:rsidR="00BE5776" w:rsidRPr="00717911">
        <w:rPr>
          <w:sz w:val="30"/>
          <w:szCs w:val="30"/>
        </w:rPr>
        <w:t>потенциальных</w:t>
      </w:r>
      <w:r w:rsidR="00F502E8" w:rsidRPr="00717911">
        <w:rPr>
          <w:sz w:val="30"/>
          <w:szCs w:val="30"/>
        </w:rPr>
        <w:t xml:space="preserve"> </w:t>
      </w:r>
      <w:r w:rsidR="00BE5776" w:rsidRPr="00717911">
        <w:rPr>
          <w:sz w:val="30"/>
          <w:szCs w:val="30"/>
        </w:rPr>
        <w:t>нежелательных</w:t>
      </w:r>
      <w:r w:rsidR="00F502E8" w:rsidRPr="00717911">
        <w:rPr>
          <w:sz w:val="30"/>
          <w:szCs w:val="30"/>
        </w:rPr>
        <w:t xml:space="preserve"> </w:t>
      </w:r>
      <w:r w:rsidR="00BE5776" w:rsidRPr="00717911">
        <w:rPr>
          <w:sz w:val="30"/>
          <w:szCs w:val="30"/>
        </w:rPr>
        <w:t>эффектов</w:t>
      </w:r>
      <w:r w:rsidR="00554AD2" w:rsidRPr="00717911">
        <w:rPr>
          <w:sz w:val="30"/>
          <w:szCs w:val="30"/>
        </w:rPr>
        <w:t>.</w:t>
      </w:r>
    </w:p>
    <w:p w:rsidR="007032E8" w:rsidRPr="00717911" w:rsidRDefault="00D53C14" w:rsidP="007B5D42">
      <w:pPr>
        <w:numPr>
          <w:ilvl w:val="0"/>
          <w:numId w:val="4"/>
        </w:numPr>
        <w:tabs>
          <w:tab w:val="left" w:pos="0"/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Доклинические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несмотря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ограниченный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характер</w:t>
      </w:r>
      <w:r w:rsidR="00F502E8" w:rsidRPr="00717911">
        <w:rPr>
          <w:sz w:val="30"/>
          <w:szCs w:val="30"/>
        </w:rPr>
        <w:t xml:space="preserve"> </w:t>
      </w:r>
      <w:r w:rsidR="009A0420" w:rsidRPr="00717911">
        <w:rPr>
          <w:sz w:val="30"/>
          <w:szCs w:val="30"/>
        </w:rPr>
        <w:t>на</w:t>
      </w:r>
      <w:r w:rsidR="000433EA" w:rsidRPr="00717911">
        <w:rPr>
          <w:sz w:val="30"/>
          <w:szCs w:val="30"/>
        </w:rPr>
        <w:t xml:space="preserve"> </w:t>
      </w:r>
      <w:r w:rsidR="009A0420" w:rsidRPr="00717911">
        <w:rPr>
          <w:sz w:val="30"/>
          <w:szCs w:val="30"/>
        </w:rPr>
        <w:t>начально</w:t>
      </w:r>
      <w:r w:rsidR="00F27670" w:rsidRPr="00717911">
        <w:rPr>
          <w:sz w:val="30"/>
          <w:szCs w:val="30"/>
        </w:rPr>
        <w:t>м</w:t>
      </w:r>
      <w:r w:rsidR="009A0420" w:rsidRPr="00717911">
        <w:rPr>
          <w:sz w:val="30"/>
          <w:szCs w:val="30"/>
        </w:rPr>
        <w:t xml:space="preserve"> </w:t>
      </w:r>
      <w:r w:rsidR="00F27670" w:rsidRPr="00717911">
        <w:rPr>
          <w:sz w:val="30"/>
          <w:szCs w:val="30"/>
        </w:rPr>
        <w:t>этапе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разработки,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должны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быть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достаточными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описания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потенциальных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нежелательных</w:t>
      </w:r>
      <w:r w:rsidR="00F502E8" w:rsidRPr="00717911">
        <w:rPr>
          <w:sz w:val="30"/>
          <w:szCs w:val="30"/>
        </w:rPr>
        <w:t xml:space="preserve"> </w:t>
      </w:r>
      <w:r w:rsidR="008F09A8" w:rsidRPr="00717911">
        <w:rPr>
          <w:sz w:val="30"/>
          <w:szCs w:val="30"/>
        </w:rPr>
        <w:t>реакций</w:t>
      </w:r>
      <w:r w:rsidR="000435CA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которые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могут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возникнуть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условиях</w:t>
      </w:r>
      <w:r w:rsidR="00F502E8" w:rsidRPr="00717911">
        <w:rPr>
          <w:sz w:val="30"/>
          <w:szCs w:val="30"/>
        </w:rPr>
        <w:t xml:space="preserve"> </w:t>
      </w:r>
      <w:r w:rsidR="00960ECB" w:rsidRPr="00717911">
        <w:rPr>
          <w:sz w:val="30"/>
          <w:szCs w:val="30"/>
        </w:rPr>
        <w:t xml:space="preserve">обоснованного </w:t>
      </w:r>
      <w:r w:rsidRPr="00717911">
        <w:rPr>
          <w:sz w:val="30"/>
          <w:szCs w:val="30"/>
        </w:rPr>
        <w:t>клинического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исследования.</w:t>
      </w:r>
    </w:p>
    <w:p w:rsidR="007032E8" w:rsidRPr="00717911" w:rsidRDefault="00D53C14" w:rsidP="007B5D42">
      <w:pPr>
        <w:numPr>
          <w:ilvl w:val="0"/>
          <w:numId w:val="4"/>
        </w:numPr>
        <w:tabs>
          <w:tab w:val="left" w:pos="0"/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Клинические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проводятся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целях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изучения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эффективности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безопасности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лекарственного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препарата,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начиная</w:t>
      </w:r>
      <w:r w:rsidR="00F502E8" w:rsidRPr="00717911">
        <w:rPr>
          <w:sz w:val="30"/>
          <w:szCs w:val="30"/>
        </w:rPr>
        <w:t xml:space="preserve"> </w:t>
      </w:r>
      <w:r w:rsidR="006C28CC">
        <w:rPr>
          <w:sz w:val="30"/>
          <w:szCs w:val="30"/>
        </w:rPr>
        <w:br/>
      </w:r>
      <w:r w:rsidRPr="00717911">
        <w:rPr>
          <w:sz w:val="30"/>
          <w:szCs w:val="30"/>
        </w:rPr>
        <w:lastRenderedPageBreak/>
        <w:t>с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относительно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низкой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системной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экспозиции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небольшого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числа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субъектов.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За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ними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следуют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исследования,</w:t>
      </w:r>
      <w:r w:rsidR="00D17409" w:rsidRPr="00717911">
        <w:rPr>
          <w:sz w:val="30"/>
          <w:szCs w:val="30"/>
        </w:rPr>
        <w:br/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которых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экспозиция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лекарственного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препарата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увеличивается,</w:t>
      </w:r>
      <w:r w:rsidR="00D90EDA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как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правило,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за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счет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продолжительности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применения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(или)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размера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популяции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пациентов.</w:t>
      </w:r>
      <w:r w:rsidR="00F502E8" w:rsidRPr="00717911">
        <w:rPr>
          <w:sz w:val="30"/>
          <w:szCs w:val="30"/>
        </w:rPr>
        <w:t xml:space="preserve"> </w:t>
      </w:r>
    </w:p>
    <w:p w:rsidR="007032E8" w:rsidRPr="00717911" w:rsidRDefault="00D53C14" w:rsidP="007B5D42">
      <w:pPr>
        <w:numPr>
          <w:ilvl w:val="0"/>
          <w:numId w:val="4"/>
        </w:numPr>
        <w:tabs>
          <w:tab w:val="left" w:pos="0"/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Клинические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="006B09EE" w:rsidRPr="00717911">
        <w:rPr>
          <w:sz w:val="30"/>
          <w:szCs w:val="30"/>
        </w:rPr>
        <w:t xml:space="preserve">необходимо </w:t>
      </w:r>
      <w:r w:rsidRPr="00717911">
        <w:rPr>
          <w:sz w:val="30"/>
          <w:szCs w:val="30"/>
        </w:rPr>
        <w:t>расширять</w:t>
      </w:r>
      <w:r w:rsidR="006231F0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7560FB" w:rsidRPr="00717911">
        <w:rPr>
          <w:sz w:val="30"/>
          <w:szCs w:val="30"/>
        </w:rPr>
        <w:t xml:space="preserve">если получены </w:t>
      </w:r>
      <w:r w:rsidRPr="00717911">
        <w:rPr>
          <w:sz w:val="30"/>
          <w:szCs w:val="30"/>
        </w:rPr>
        <w:t>результат</w:t>
      </w:r>
      <w:r w:rsidR="007560FB" w:rsidRPr="00717911">
        <w:rPr>
          <w:sz w:val="30"/>
          <w:szCs w:val="30"/>
        </w:rPr>
        <w:t>ы</w:t>
      </w:r>
      <w:r w:rsidR="006231F0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подтвержд</w:t>
      </w:r>
      <w:r w:rsidR="007560FB" w:rsidRPr="00717911">
        <w:rPr>
          <w:sz w:val="30"/>
          <w:szCs w:val="30"/>
        </w:rPr>
        <w:t>ающие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достаточн</w:t>
      </w:r>
      <w:r w:rsidR="007560FB" w:rsidRPr="00717911">
        <w:rPr>
          <w:sz w:val="30"/>
          <w:szCs w:val="30"/>
        </w:rPr>
        <w:t>ую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безопасност</w:t>
      </w:r>
      <w:r w:rsidR="007560FB" w:rsidRPr="00717911">
        <w:rPr>
          <w:sz w:val="30"/>
          <w:szCs w:val="30"/>
        </w:rPr>
        <w:t>ь</w:t>
      </w:r>
      <w:r w:rsidR="00F502E8" w:rsidRPr="00717911">
        <w:rPr>
          <w:sz w:val="30"/>
          <w:szCs w:val="30"/>
        </w:rPr>
        <w:t xml:space="preserve"> </w:t>
      </w:r>
      <w:r w:rsidR="00960ECB" w:rsidRPr="00717911">
        <w:rPr>
          <w:sz w:val="30"/>
          <w:szCs w:val="30"/>
        </w:rPr>
        <w:t xml:space="preserve">лекарственного препарата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ранее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проведенном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(</w:t>
      </w:r>
      <w:r w:rsidR="00733BB9" w:rsidRPr="00717911">
        <w:rPr>
          <w:sz w:val="30"/>
          <w:szCs w:val="30"/>
        </w:rPr>
        <w:t>исследованиях</w:t>
      </w:r>
      <w:r w:rsidRPr="00717911">
        <w:rPr>
          <w:sz w:val="30"/>
          <w:szCs w:val="30"/>
        </w:rPr>
        <w:t>)</w:t>
      </w:r>
      <w:r w:rsidR="007560FB" w:rsidRPr="00717911">
        <w:rPr>
          <w:sz w:val="30"/>
          <w:szCs w:val="30"/>
        </w:rPr>
        <w:t>, а также при наличии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дополнительных</w:t>
      </w:r>
      <w:r w:rsidR="00F502E8" w:rsidRPr="00717911">
        <w:rPr>
          <w:sz w:val="30"/>
          <w:szCs w:val="30"/>
        </w:rPr>
        <w:t xml:space="preserve"> </w:t>
      </w:r>
      <w:r w:rsidR="00892C21" w:rsidRPr="00717911">
        <w:rPr>
          <w:sz w:val="30"/>
          <w:szCs w:val="30"/>
        </w:rPr>
        <w:t xml:space="preserve">данных </w:t>
      </w:r>
      <w:r w:rsidRPr="00717911">
        <w:rPr>
          <w:sz w:val="30"/>
          <w:szCs w:val="30"/>
        </w:rPr>
        <w:t>доклинических</w:t>
      </w:r>
      <w:r w:rsidR="00F502E8" w:rsidRPr="00717911">
        <w:rPr>
          <w:sz w:val="30"/>
          <w:szCs w:val="30"/>
        </w:rPr>
        <w:t xml:space="preserve"> </w:t>
      </w:r>
      <w:r w:rsidR="00892C21" w:rsidRPr="00717911">
        <w:rPr>
          <w:sz w:val="30"/>
          <w:szCs w:val="30"/>
        </w:rPr>
        <w:t xml:space="preserve">исследований </w:t>
      </w:r>
      <w:r w:rsidRPr="00717911">
        <w:rPr>
          <w:sz w:val="30"/>
          <w:szCs w:val="30"/>
        </w:rPr>
        <w:t>безопасности,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которые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становятся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доступными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мере</w:t>
      </w:r>
      <w:r w:rsidR="00F502E8" w:rsidRPr="00717911">
        <w:rPr>
          <w:sz w:val="30"/>
          <w:szCs w:val="30"/>
        </w:rPr>
        <w:t xml:space="preserve"> </w:t>
      </w:r>
      <w:r w:rsidR="001472FC" w:rsidRPr="00717911">
        <w:rPr>
          <w:sz w:val="30"/>
          <w:szCs w:val="30"/>
        </w:rPr>
        <w:t xml:space="preserve">выполнения </w:t>
      </w:r>
      <w:r w:rsidRPr="00717911">
        <w:rPr>
          <w:sz w:val="30"/>
          <w:szCs w:val="30"/>
        </w:rPr>
        <w:t>клинической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разработки.</w:t>
      </w:r>
    </w:p>
    <w:p w:rsidR="00733BB9" w:rsidRPr="00717911" w:rsidRDefault="00D53C14" w:rsidP="007B5D42">
      <w:pPr>
        <w:numPr>
          <w:ilvl w:val="0"/>
          <w:numId w:val="4"/>
        </w:numPr>
        <w:tabs>
          <w:tab w:val="left" w:pos="0"/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Серьезные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нежелательные</w:t>
      </w:r>
      <w:r w:rsidR="00F502E8" w:rsidRPr="00717911">
        <w:rPr>
          <w:sz w:val="30"/>
          <w:szCs w:val="30"/>
        </w:rPr>
        <w:t xml:space="preserve"> </w:t>
      </w:r>
      <w:r w:rsidR="001472FC" w:rsidRPr="00717911">
        <w:rPr>
          <w:sz w:val="30"/>
          <w:szCs w:val="30"/>
        </w:rPr>
        <w:t xml:space="preserve">эффекты, выявленные на </w:t>
      </w:r>
      <w:r w:rsidRPr="00717911">
        <w:rPr>
          <w:sz w:val="30"/>
          <w:szCs w:val="30"/>
        </w:rPr>
        <w:t>клиническ</w:t>
      </w:r>
      <w:r w:rsidR="001472FC" w:rsidRPr="00717911">
        <w:rPr>
          <w:sz w:val="30"/>
          <w:szCs w:val="30"/>
        </w:rPr>
        <w:t>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7560FB" w:rsidRPr="00717911">
        <w:rPr>
          <w:sz w:val="30"/>
          <w:szCs w:val="30"/>
        </w:rPr>
        <w:t xml:space="preserve">(или) </w:t>
      </w:r>
      <w:r w:rsidRPr="00717911">
        <w:rPr>
          <w:sz w:val="30"/>
          <w:szCs w:val="30"/>
        </w:rPr>
        <w:t>доклиническ</w:t>
      </w:r>
      <w:r w:rsidR="001472FC" w:rsidRPr="00717911">
        <w:rPr>
          <w:sz w:val="30"/>
          <w:szCs w:val="30"/>
        </w:rPr>
        <w:t>ом этапах</w:t>
      </w:r>
      <w:r w:rsidR="00F502E8" w:rsidRPr="00717911">
        <w:rPr>
          <w:sz w:val="30"/>
          <w:szCs w:val="30"/>
        </w:rPr>
        <w:t xml:space="preserve"> </w:t>
      </w:r>
      <w:r w:rsidR="007560FB" w:rsidRPr="00717911">
        <w:rPr>
          <w:sz w:val="30"/>
          <w:szCs w:val="30"/>
        </w:rPr>
        <w:t>разработки лекарственного препарата</w:t>
      </w:r>
      <w:r w:rsidR="006231F0" w:rsidRPr="00717911">
        <w:rPr>
          <w:sz w:val="30"/>
          <w:szCs w:val="30"/>
        </w:rPr>
        <w:t>,</w:t>
      </w:r>
      <w:r w:rsidR="007560FB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могут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повлиять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продолжение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разработки.</w:t>
      </w:r>
      <w:r w:rsidR="001472FC" w:rsidRPr="00717911">
        <w:rPr>
          <w:sz w:val="30"/>
          <w:szCs w:val="30"/>
        </w:rPr>
        <w:t xml:space="preserve"> </w:t>
      </w:r>
      <w:r w:rsidR="00EC6ABB" w:rsidRPr="00717911">
        <w:rPr>
          <w:sz w:val="30"/>
          <w:szCs w:val="30"/>
        </w:rPr>
        <w:br/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целях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определения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целесообразности</w:t>
      </w:r>
      <w:r w:rsidR="00F502E8" w:rsidRPr="00717911">
        <w:rPr>
          <w:sz w:val="30"/>
          <w:szCs w:val="30"/>
        </w:rPr>
        <w:t xml:space="preserve"> </w:t>
      </w:r>
      <w:r w:rsidR="00EC6ABB" w:rsidRPr="00717911">
        <w:rPr>
          <w:sz w:val="30"/>
          <w:szCs w:val="30"/>
        </w:rPr>
        <w:t xml:space="preserve">разработки дизайна и проведения </w:t>
      </w:r>
      <w:r w:rsidRPr="00717911">
        <w:rPr>
          <w:sz w:val="30"/>
          <w:szCs w:val="30"/>
        </w:rPr>
        <w:t>дополнительных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(или)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данные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рассматривать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рамках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общего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плана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разработки.</w:t>
      </w:r>
    </w:p>
    <w:p w:rsidR="00EC6ABB" w:rsidRPr="00717911" w:rsidRDefault="00EC6ABB" w:rsidP="00EC6ABB">
      <w:pPr>
        <w:numPr>
          <w:ilvl w:val="0"/>
          <w:numId w:val="4"/>
        </w:numPr>
        <w:tabs>
          <w:tab w:val="left" w:pos="0"/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 xml:space="preserve">Клинические исследования проводятся с разделением по фазам клинической разработки, каждая из которых имеет различные цели. Поскольку допускается объединение фаз клинической разработки, </w:t>
      </w:r>
      <w:r w:rsidRPr="00717911">
        <w:rPr>
          <w:sz w:val="30"/>
          <w:szCs w:val="30"/>
        </w:rPr>
        <w:br/>
        <w:t>в настоящем Руководстве требования к доклиническим исследованиям соотнесены не только с фазами клинической разработки, но и с характером клинических исследований и целевой популяцией.</w:t>
      </w:r>
    </w:p>
    <w:p w:rsidR="001472FC" w:rsidRPr="00717911" w:rsidRDefault="007560FB" w:rsidP="007B5D42">
      <w:pPr>
        <w:numPr>
          <w:ilvl w:val="0"/>
          <w:numId w:val="4"/>
        </w:numPr>
        <w:tabs>
          <w:tab w:val="left" w:pos="0"/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noProof/>
          <w:sz w:val="30"/>
          <w:szCs w:val="30"/>
        </w:rPr>
        <w:t>Понятия, используемые в настоящем Руководстве</w:t>
      </w:r>
      <w:r w:rsidR="00EC6ABB" w:rsidRPr="00717911">
        <w:rPr>
          <w:noProof/>
          <w:sz w:val="30"/>
          <w:szCs w:val="30"/>
        </w:rPr>
        <w:t>,</w:t>
      </w:r>
      <w:r w:rsidRPr="00717911">
        <w:rPr>
          <w:noProof/>
          <w:sz w:val="30"/>
          <w:szCs w:val="30"/>
        </w:rPr>
        <w:t xml:space="preserve"> применяются в значениях</w:t>
      </w:r>
      <w:r w:rsidR="00EC6ABB" w:rsidRPr="00717911">
        <w:rPr>
          <w:noProof/>
          <w:sz w:val="30"/>
          <w:szCs w:val="30"/>
        </w:rPr>
        <w:t>,</w:t>
      </w:r>
      <w:r w:rsidRPr="00717911">
        <w:rPr>
          <w:noProof/>
          <w:sz w:val="30"/>
          <w:szCs w:val="30"/>
        </w:rPr>
        <w:t xml:space="preserve"> определенных </w:t>
      </w:r>
      <w:r w:rsidR="00812C47" w:rsidRPr="00717911">
        <w:rPr>
          <w:noProof/>
          <w:sz w:val="30"/>
          <w:szCs w:val="30"/>
        </w:rPr>
        <w:t xml:space="preserve">в Правилах надлежащей клинической практики Евразийского экономического союза, </w:t>
      </w:r>
      <w:r w:rsidR="00812C47" w:rsidRPr="00717911">
        <w:rPr>
          <w:noProof/>
          <w:sz w:val="30"/>
          <w:szCs w:val="30"/>
        </w:rPr>
        <w:lastRenderedPageBreak/>
        <w:t xml:space="preserve">утвержденных </w:t>
      </w:r>
      <w:r w:rsidR="00EC6ABB" w:rsidRPr="00717911">
        <w:rPr>
          <w:noProof/>
          <w:sz w:val="30"/>
          <w:szCs w:val="30"/>
        </w:rPr>
        <w:t>Р</w:t>
      </w:r>
      <w:r w:rsidR="00812C47" w:rsidRPr="00717911">
        <w:rPr>
          <w:noProof/>
          <w:sz w:val="30"/>
          <w:szCs w:val="30"/>
        </w:rPr>
        <w:t>ешением Совета Евразийской экономической комиссии от 3 ноября 2016 г. № 79</w:t>
      </w:r>
      <w:r w:rsidR="000F2763" w:rsidRPr="00717911">
        <w:rPr>
          <w:noProof/>
          <w:sz w:val="30"/>
          <w:szCs w:val="30"/>
        </w:rPr>
        <w:t>.</w:t>
      </w:r>
    </w:p>
    <w:p w:rsidR="00D53C14" w:rsidRPr="00717911" w:rsidRDefault="00E960A6" w:rsidP="00733BB9">
      <w:pPr>
        <w:spacing w:before="360" w:after="360"/>
        <w:jc w:val="center"/>
        <w:rPr>
          <w:sz w:val="30"/>
          <w:szCs w:val="30"/>
        </w:rPr>
      </w:pPr>
      <w:r w:rsidRPr="00717911">
        <w:rPr>
          <w:sz w:val="30"/>
          <w:szCs w:val="30"/>
          <w:lang w:val="en-US"/>
        </w:rPr>
        <w:t>II</w:t>
      </w:r>
      <w:r w:rsidRPr="00717911">
        <w:rPr>
          <w:sz w:val="30"/>
          <w:szCs w:val="30"/>
        </w:rPr>
        <w:t>.</w:t>
      </w:r>
      <w:r w:rsidR="000F2763" w:rsidRPr="00717911">
        <w:rPr>
          <w:sz w:val="30"/>
          <w:szCs w:val="30"/>
        </w:rPr>
        <w:t> </w:t>
      </w:r>
      <w:r w:rsidR="00D53C14" w:rsidRPr="00717911">
        <w:rPr>
          <w:sz w:val="30"/>
          <w:szCs w:val="30"/>
        </w:rPr>
        <w:t>Выбор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максимальных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доз</w:t>
      </w:r>
      <w:r w:rsidR="000F2763" w:rsidRPr="00717911">
        <w:rPr>
          <w:sz w:val="30"/>
          <w:szCs w:val="30"/>
        </w:rPr>
        <w:br/>
      </w:r>
      <w:r w:rsidR="00D53C14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исследованиях</w:t>
      </w:r>
      <w:r w:rsidR="000F2763" w:rsidRPr="00717911">
        <w:rPr>
          <w:sz w:val="30"/>
          <w:szCs w:val="30"/>
        </w:rPr>
        <w:t xml:space="preserve"> </w:t>
      </w:r>
      <w:r w:rsidR="00386552" w:rsidRPr="00717911">
        <w:rPr>
          <w:sz w:val="30"/>
          <w:szCs w:val="30"/>
        </w:rPr>
        <w:t>общей токсичности</w:t>
      </w:r>
    </w:p>
    <w:p w:rsidR="00733BB9" w:rsidRPr="00717911" w:rsidRDefault="00E47422" w:rsidP="007B5D42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случае если в </w:t>
      </w:r>
      <w:r w:rsidR="00D53C14" w:rsidRPr="00717911">
        <w:rPr>
          <w:sz w:val="30"/>
          <w:szCs w:val="30"/>
        </w:rPr>
        <w:t>токсикологических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исследованиях</w:t>
      </w:r>
      <w:r w:rsidRPr="00717911">
        <w:rPr>
          <w:sz w:val="30"/>
          <w:szCs w:val="30"/>
        </w:rPr>
        <w:t xml:space="preserve"> удается охарактеризовать все потенциальные клинически значимые эффекты при введении диапазона доз лекарственного препарата ниже</w:t>
      </w:r>
      <w:r w:rsidR="00812C47" w:rsidRPr="00717911">
        <w:rPr>
          <w:sz w:val="30"/>
          <w:szCs w:val="30"/>
        </w:rPr>
        <w:t>,</w:t>
      </w:r>
      <w:r w:rsidRPr="00717911">
        <w:rPr>
          <w:sz w:val="30"/>
          <w:szCs w:val="30"/>
        </w:rPr>
        <w:t xml:space="preserve"> чем его максимальная переносимая доза (MTD), то у</w:t>
      </w:r>
      <w:r w:rsidR="00D53C14" w:rsidRPr="00717911">
        <w:rPr>
          <w:sz w:val="30"/>
          <w:szCs w:val="30"/>
        </w:rPr>
        <w:t>станавливать</w:t>
      </w:r>
      <w:r w:rsidR="00F502E8" w:rsidRPr="00717911">
        <w:rPr>
          <w:sz w:val="30"/>
          <w:szCs w:val="30"/>
        </w:rPr>
        <w:t xml:space="preserve"> </w:t>
      </w:r>
      <w:r w:rsidR="004F5635" w:rsidRPr="00717911">
        <w:rPr>
          <w:sz w:val="30"/>
          <w:szCs w:val="30"/>
        </w:rPr>
        <w:t>максимальн</w:t>
      </w:r>
      <w:r w:rsidR="00812C47" w:rsidRPr="00717911">
        <w:rPr>
          <w:sz w:val="30"/>
          <w:szCs w:val="30"/>
        </w:rPr>
        <w:t>ую</w:t>
      </w:r>
      <w:r w:rsidR="004F5635" w:rsidRPr="00717911">
        <w:rPr>
          <w:sz w:val="30"/>
          <w:szCs w:val="30"/>
        </w:rPr>
        <w:t xml:space="preserve"> переносимую дозу </w:t>
      </w:r>
      <w:r w:rsidR="00D53C14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каждом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таком </w:t>
      </w:r>
      <w:r w:rsidR="00D53C14" w:rsidRPr="00717911">
        <w:rPr>
          <w:sz w:val="30"/>
          <w:szCs w:val="30"/>
        </w:rPr>
        <w:t>исследовании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требуется.</w:t>
      </w:r>
    </w:p>
    <w:p w:rsidR="00733BB9" w:rsidRPr="00717911" w:rsidRDefault="00D53C14" w:rsidP="007B5D42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другим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подходящим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предельным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дозам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относятся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дозы,</w:t>
      </w:r>
      <w:r w:rsidR="00F502E8" w:rsidRPr="00717911">
        <w:rPr>
          <w:sz w:val="30"/>
          <w:szCs w:val="30"/>
        </w:rPr>
        <w:t xml:space="preserve"> </w:t>
      </w:r>
      <w:r w:rsidR="009E25F8" w:rsidRPr="00717911">
        <w:rPr>
          <w:sz w:val="30"/>
          <w:szCs w:val="30"/>
        </w:rPr>
        <w:t>создающие в организме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высокие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кратные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экспозиции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насыщение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экспозиции</w:t>
      </w:r>
      <w:r w:rsidR="00812C47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386552" w:rsidRPr="00717911">
        <w:rPr>
          <w:sz w:val="30"/>
          <w:szCs w:val="30"/>
        </w:rPr>
        <w:t xml:space="preserve">либо </w:t>
      </w:r>
      <w:r w:rsidR="004E1807" w:rsidRPr="00717911">
        <w:rPr>
          <w:sz w:val="30"/>
          <w:szCs w:val="30"/>
        </w:rPr>
        <w:t>максимальн</w:t>
      </w:r>
      <w:r w:rsidR="00EC6ABB" w:rsidRPr="00717911">
        <w:rPr>
          <w:sz w:val="30"/>
          <w:szCs w:val="30"/>
        </w:rPr>
        <w:t>ая</w:t>
      </w:r>
      <w:r w:rsidR="004E1807" w:rsidRPr="00717911">
        <w:rPr>
          <w:sz w:val="30"/>
          <w:szCs w:val="30"/>
        </w:rPr>
        <w:t xml:space="preserve"> достижим</w:t>
      </w:r>
      <w:r w:rsidR="00812C47" w:rsidRPr="00717911">
        <w:rPr>
          <w:sz w:val="30"/>
          <w:szCs w:val="30"/>
        </w:rPr>
        <w:t>ая</w:t>
      </w:r>
      <w:r w:rsidR="004E1807" w:rsidRPr="00717911">
        <w:rPr>
          <w:sz w:val="30"/>
          <w:szCs w:val="30"/>
        </w:rPr>
        <w:t xml:space="preserve"> доз</w:t>
      </w:r>
      <w:r w:rsidR="00812C47" w:rsidRPr="00717911">
        <w:rPr>
          <w:sz w:val="30"/>
          <w:szCs w:val="30"/>
        </w:rPr>
        <w:t>а</w:t>
      </w:r>
      <w:r w:rsidR="004E1807" w:rsidRPr="00717911">
        <w:rPr>
          <w:sz w:val="30"/>
          <w:szCs w:val="30"/>
        </w:rPr>
        <w:t xml:space="preserve"> (</w:t>
      </w:r>
      <w:r w:rsidRPr="00717911">
        <w:rPr>
          <w:sz w:val="30"/>
          <w:szCs w:val="30"/>
        </w:rPr>
        <w:t>MFD</w:t>
      </w:r>
      <w:r w:rsidR="004E1807" w:rsidRPr="00717911">
        <w:rPr>
          <w:sz w:val="30"/>
          <w:szCs w:val="30"/>
        </w:rPr>
        <w:t>)</w:t>
      </w:r>
      <w:r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0F2763" w:rsidRPr="00717911">
        <w:rPr>
          <w:sz w:val="30"/>
          <w:szCs w:val="30"/>
        </w:rPr>
        <w:t>Такие</w:t>
      </w:r>
      <w:r w:rsidR="00812C47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предельные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дозы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позволяют</w:t>
      </w:r>
      <w:r w:rsidR="00F502E8" w:rsidRPr="00717911">
        <w:rPr>
          <w:sz w:val="30"/>
          <w:szCs w:val="30"/>
        </w:rPr>
        <w:t xml:space="preserve"> </w:t>
      </w:r>
      <w:r w:rsidR="0081316D"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="0081316D" w:rsidRPr="00717911">
        <w:rPr>
          <w:sz w:val="30"/>
          <w:szCs w:val="30"/>
        </w:rPr>
        <w:t>использовать</w:t>
      </w:r>
      <w:r w:rsidR="00F502E8" w:rsidRPr="00717911">
        <w:rPr>
          <w:sz w:val="30"/>
          <w:szCs w:val="30"/>
        </w:rPr>
        <w:t xml:space="preserve"> </w:t>
      </w:r>
      <w:r w:rsidR="00812C47" w:rsidRPr="00717911">
        <w:rPr>
          <w:sz w:val="30"/>
          <w:szCs w:val="30"/>
        </w:rPr>
        <w:t xml:space="preserve">в отношении </w:t>
      </w:r>
      <w:r w:rsidRPr="00717911">
        <w:rPr>
          <w:sz w:val="30"/>
          <w:szCs w:val="30"/>
        </w:rPr>
        <w:t>животных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доз</w:t>
      </w:r>
      <w:r w:rsidR="0081316D" w:rsidRPr="00717911">
        <w:rPr>
          <w:sz w:val="30"/>
          <w:szCs w:val="30"/>
        </w:rPr>
        <w:t>ы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которые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="00386552" w:rsidRPr="00717911">
        <w:rPr>
          <w:sz w:val="30"/>
          <w:szCs w:val="30"/>
        </w:rPr>
        <w:t>дают дополнительных сведений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прогнозирования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безопасности</w:t>
      </w:r>
      <w:r w:rsidR="00812C47" w:rsidRPr="00717911">
        <w:rPr>
          <w:sz w:val="30"/>
          <w:szCs w:val="30"/>
        </w:rPr>
        <w:t xml:space="preserve">. </w:t>
      </w:r>
      <w:r w:rsidR="009E25F8" w:rsidRPr="00717911">
        <w:rPr>
          <w:sz w:val="30"/>
          <w:szCs w:val="30"/>
        </w:rPr>
        <w:t>Подход</w:t>
      </w:r>
      <w:r w:rsidR="00812C47" w:rsidRPr="00717911">
        <w:rPr>
          <w:sz w:val="30"/>
          <w:szCs w:val="30"/>
        </w:rPr>
        <w:t xml:space="preserve"> </w:t>
      </w:r>
      <w:r w:rsidR="009E25F8" w:rsidRPr="00717911">
        <w:rPr>
          <w:sz w:val="30"/>
          <w:szCs w:val="30"/>
        </w:rPr>
        <w:t>к</w:t>
      </w:r>
      <w:r w:rsidR="00812C47" w:rsidRPr="00717911">
        <w:rPr>
          <w:sz w:val="30"/>
          <w:szCs w:val="30"/>
        </w:rPr>
        <w:t xml:space="preserve"> выбору максимальных доз в исследованиях общей токсичности приведен на рисунке</w:t>
      </w:r>
      <w:r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Эт</w:t>
      </w:r>
      <w:r w:rsidR="009E25F8" w:rsidRPr="00717911">
        <w:rPr>
          <w:sz w:val="30"/>
          <w:szCs w:val="30"/>
        </w:rPr>
        <w:t>от</w:t>
      </w:r>
      <w:r w:rsidR="00F502E8" w:rsidRPr="00717911">
        <w:rPr>
          <w:sz w:val="30"/>
          <w:szCs w:val="30"/>
        </w:rPr>
        <w:t xml:space="preserve"> </w:t>
      </w:r>
      <w:r w:rsidR="009E25F8" w:rsidRPr="00717911">
        <w:rPr>
          <w:sz w:val="30"/>
          <w:szCs w:val="30"/>
        </w:rPr>
        <w:t>подход</w:t>
      </w:r>
      <w:r w:rsidR="00812C47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согласу</w:t>
      </w:r>
      <w:r w:rsidR="009E25F8" w:rsidRPr="00717911">
        <w:rPr>
          <w:sz w:val="30"/>
          <w:szCs w:val="30"/>
        </w:rPr>
        <w:t>е</w:t>
      </w:r>
      <w:r w:rsidRPr="00717911">
        <w:rPr>
          <w:sz w:val="30"/>
          <w:szCs w:val="30"/>
        </w:rPr>
        <w:t>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0876DF" w:rsidRPr="00717911">
        <w:rPr>
          <w:sz w:val="30"/>
          <w:szCs w:val="30"/>
        </w:rPr>
        <w:t>указаниями</w:t>
      </w:r>
      <w:r w:rsidR="004E1807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отношении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дизайна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репродуктивной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токсичности</w:t>
      </w:r>
      <w:r w:rsidR="004E1807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канцерогенности,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которых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уже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определены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предельные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дозы</w:t>
      </w:r>
      <w:r w:rsidR="004E1807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(или)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экспозиции</w:t>
      </w:r>
      <w:r w:rsidR="00E960A6" w:rsidRPr="00717911">
        <w:rPr>
          <w:sz w:val="30"/>
          <w:szCs w:val="30"/>
        </w:rPr>
        <w:t>.</w:t>
      </w:r>
    </w:p>
    <w:p w:rsidR="00812C47" w:rsidRPr="00717911" w:rsidRDefault="00812C47" w:rsidP="00812C47">
      <w:pPr>
        <w:tabs>
          <w:tab w:val="left" w:pos="1134"/>
        </w:tabs>
        <w:spacing w:line="360" w:lineRule="auto"/>
        <w:jc w:val="both"/>
        <w:rPr>
          <w:sz w:val="30"/>
          <w:szCs w:val="30"/>
        </w:rPr>
      </w:pPr>
    </w:p>
    <w:p w:rsidR="00812C47" w:rsidRPr="00717911" w:rsidRDefault="00812C47" w:rsidP="00812C47">
      <w:pPr>
        <w:tabs>
          <w:tab w:val="left" w:pos="1134"/>
        </w:tabs>
        <w:spacing w:line="360" w:lineRule="auto"/>
        <w:jc w:val="both"/>
        <w:rPr>
          <w:sz w:val="30"/>
          <w:szCs w:val="30"/>
        </w:rPr>
      </w:pPr>
    </w:p>
    <w:p w:rsidR="00812C47" w:rsidRPr="00717911" w:rsidRDefault="00812C47" w:rsidP="00812C47">
      <w:pPr>
        <w:tabs>
          <w:tab w:val="left" w:pos="1134"/>
        </w:tabs>
        <w:spacing w:line="360" w:lineRule="auto"/>
        <w:jc w:val="both"/>
        <w:rPr>
          <w:sz w:val="30"/>
          <w:szCs w:val="30"/>
        </w:rPr>
      </w:pPr>
    </w:p>
    <w:p w:rsidR="00812C47" w:rsidRPr="00717911" w:rsidRDefault="00812C47" w:rsidP="00812C47">
      <w:pPr>
        <w:tabs>
          <w:tab w:val="left" w:pos="1134"/>
        </w:tabs>
        <w:spacing w:line="360" w:lineRule="auto"/>
        <w:jc w:val="both"/>
        <w:rPr>
          <w:sz w:val="30"/>
          <w:szCs w:val="30"/>
        </w:rPr>
      </w:pPr>
    </w:p>
    <w:p w:rsidR="00812C47" w:rsidRPr="00717911" w:rsidRDefault="00812C47" w:rsidP="00812C47">
      <w:pPr>
        <w:tabs>
          <w:tab w:val="left" w:pos="1134"/>
        </w:tabs>
        <w:spacing w:line="360" w:lineRule="auto"/>
        <w:jc w:val="both"/>
        <w:rPr>
          <w:sz w:val="30"/>
          <w:szCs w:val="30"/>
        </w:rPr>
      </w:pPr>
    </w:p>
    <w:p w:rsidR="00812C47" w:rsidRPr="00717911" w:rsidRDefault="00812C47" w:rsidP="00812C47">
      <w:pPr>
        <w:tabs>
          <w:tab w:val="left" w:pos="1134"/>
        </w:tabs>
        <w:spacing w:line="360" w:lineRule="auto"/>
        <w:jc w:val="both"/>
        <w:rPr>
          <w:sz w:val="30"/>
          <w:szCs w:val="30"/>
        </w:rPr>
      </w:pPr>
    </w:p>
    <w:p w:rsidR="00812C47" w:rsidRPr="00717911" w:rsidRDefault="00812C47" w:rsidP="00812C47">
      <w:pPr>
        <w:tabs>
          <w:tab w:val="left" w:pos="1134"/>
        </w:tabs>
        <w:spacing w:line="360" w:lineRule="auto"/>
        <w:jc w:val="both"/>
        <w:rPr>
          <w:sz w:val="30"/>
          <w:szCs w:val="30"/>
        </w:rPr>
      </w:pPr>
    </w:p>
    <w:p w:rsidR="00812C47" w:rsidRPr="00717911" w:rsidRDefault="007956BB" w:rsidP="00812C47">
      <w:pPr>
        <w:tabs>
          <w:tab w:val="left" w:pos="1134"/>
        </w:tabs>
        <w:spacing w:line="360" w:lineRule="auto"/>
        <w:jc w:val="both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6665594</wp:posOffset>
                </wp:positionV>
                <wp:extent cx="109855" cy="0"/>
                <wp:effectExtent l="0" t="0" r="23495" b="19050"/>
                <wp:wrapNone/>
                <wp:docPr id="65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985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157.15pt,524.85pt" to="165.8pt,5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" strokecolor="black [3040]" strokeweight=".5pt">
                <o:lock v:ext="edit" shapetype="f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>
                <wp:simplePos x="0" y="0"/>
                <wp:positionH relativeFrom="column">
                  <wp:posOffset>992504</wp:posOffset>
                </wp:positionH>
                <wp:positionV relativeFrom="paragraph">
                  <wp:posOffset>4806315</wp:posOffset>
                </wp:positionV>
                <wp:extent cx="0" cy="151130"/>
                <wp:effectExtent l="0" t="0" r="19050" b="20320"/>
                <wp:wrapNone/>
                <wp:docPr id="64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113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from="78.15pt,378.45pt" to="78.15pt,3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" strokecolor="black [3213]" strokeweight=".5pt">
                <o:lock v:ext="edit" shapetype="f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>
                <wp:simplePos x="0" y="0"/>
                <wp:positionH relativeFrom="column">
                  <wp:posOffset>972184</wp:posOffset>
                </wp:positionH>
                <wp:positionV relativeFrom="paragraph">
                  <wp:posOffset>3291205</wp:posOffset>
                </wp:positionV>
                <wp:extent cx="0" cy="170180"/>
                <wp:effectExtent l="0" t="0" r="19050" b="20320"/>
                <wp:wrapNone/>
                <wp:docPr id="70" name="Прямая соединительная линия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0" o:spid="_x0000_s1026" style="position:absolute;flip:y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76.55pt,259.15pt" to="76.55pt,2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" strokecolor="black [3040]" strokeweight=".5pt">
                <o:lock v:ext="edit" shapetype="f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>
                <wp:simplePos x="0" y="0"/>
                <wp:positionH relativeFrom="column">
                  <wp:posOffset>981074</wp:posOffset>
                </wp:positionH>
                <wp:positionV relativeFrom="paragraph">
                  <wp:posOffset>2727960</wp:posOffset>
                </wp:positionV>
                <wp:extent cx="0" cy="145415"/>
                <wp:effectExtent l="0" t="0" r="19050" b="26035"/>
                <wp:wrapNone/>
                <wp:docPr id="71" name="Прямая соединительная линия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1" o:spid="_x0000_s1026" style="position:absolute;flip:x y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from="77.25pt,214.8pt" to="77.25pt,2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" strokecolor="black [3040]" strokeweight=".5pt">
                <o:lock v:ext="edit" shapetype="f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2033905</wp:posOffset>
                </wp:positionV>
                <wp:extent cx="6350" cy="154940"/>
                <wp:effectExtent l="0" t="0" r="31750" b="16510"/>
                <wp:wrapNone/>
                <wp:docPr id="63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50" cy="15494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pt,160.15pt" to="79.5pt,1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" strokecolor="black [3040]" strokeweight=".5pt">
                <o:lock v:ext="edit" shapetype="f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6663689</wp:posOffset>
                </wp:positionV>
                <wp:extent cx="1723390" cy="0"/>
                <wp:effectExtent l="0" t="0" r="10160" b="19050"/>
                <wp:wrapNone/>
                <wp:docPr id="66" name="Прямая соединительная линия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2339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6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97.15pt,524.7pt" to="332.85pt,5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" strokecolor="black [3213]" strokeweight=".5pt">
                <o:lock v:ext="edit" shapetype="f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g">
            <w:drawing>
              <wp:inline distT="0" distB="0" distL="0" distR="0">
                <wp:extent cx="5224145" cy="7969250"/>
                <wp:effectExtent l="13335" t="12065" r="10795" b="1016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4145" cy="7969250"/>
                          <a:chOff x="1215" y="2592"/>
                          <a:chExt cx="8074" cy="12653"/>
                        </a:xfrm>
                      </wpg:grpSpPr>
                      <wps:wsp>
                        <wps:cNvPr id="2" name="Straight Connector 82"/>
                        <wps:cNvCnPr/>
                        <wps:spPr bwMode="auto">
                          <a:xfrm flipH="1">
                            <a:off x="2730" y="11241"/>
                            <a:ext cx="32" cy="331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Straight Connector 81"/>
                        <wps:cNvCnPr/>
                        <wps:spPr bwMode="auto">
                          <a:xfrm>
                            <a:off x="6211" y="11230"/>
                            <a:ext cx="27" cy="8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Straight Connector 79"/>
                        <wps:cNvCnPr/>
                        <wps:spPr bwMode="auto">
                          <a:xfrm>
                            <a:off x="3804" y="10832"/>
                            <a:ext cx="475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Straight Connector 75"/>
                        <wps:cNvCnPr/>
                        <wps:spPr bwMode="auto">
                          <a:xfrm>
                            <a:off x="3747" y="6494"/>
                            <a:ext cx="4052" cy="1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Straight Connector 67"/>
                        <wps:cNvCnPr/>
                        <wps:spPr bwMode="auto">
                          <a:xfrm>
                            <a:off x="2742" y="4926"/>
                            <a:ext cx="4" cy="39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Straight Connector 70"/>
                        <wps:cNvCnPr/>
                        <wps:spPr bwMode="auto">
                          <a:xfrm>
                            <a:off x="7801" y="4499"/>
                            <a:ext cx="0" cy="402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Straight Connector 72"/>
                        <wps:cNvCnPr/>
                        <wps:spPr bwMode="auto">
                          <a:xfrm flipV="1">
                            <a:off x="2686" y="7178"/>
                            <a:ext cx="10" cy="10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Straight Connector 76"/>
                        <wps:cNvCnPr/>
                        <wps:spPr bwMode="auto">
                          <a:xfrm>
                            <a:off x="3811" y="4443"/>
                            <a:ext cx="3974" cy="69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Straight Connector 77"/>
                        <wps:cNvCnPr/>
                        <wps:spPr bwMode="auto">
                          <a:xfrm>
                            <a:off x="5846" y="6923"/>
                            <a:ext cx="14" cy="23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Straight Connector 78"/>
                        <wps:cNvCnPr/>
                        <wps:spPr bwMode="auto">
                          <a:xfrm>
                            <a:off x="6780" y="8520"/>
                            <a:ext cx="103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Straight Connector 80"/>
                        <wps:cNvCnPr/>
                        <wps:spPr bwMode="auto">
                          <a:xfrm flipH="1">
                            <a:off x="8532" y="10832"/>
                            <a:ext cx="17" cy="185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Straight Connector 83"/>
                        <wps:cNvCnPr/>
                        <wps:spPr bwMode="auto">
                          <a:xfrm>
                            <a:off x="2730" y="10220"/>
                            <a:ext cx="311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Straight Connector 84"/>
                        <wps:cNvCnPr/>
                        <wps:spPr bwMode="auto">
                          <a:xfrm flipV="1">
                            <a:off x="5846" y="10036"/>
                            <a:ext cx="0" cy="19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Straight Arrow Connector 86"/>
                        <wps:cNvCnPr>
                          <a:cxnSpLocks noChangeShapeType="1"/>
                        </wps:cNvCnPr>
                        <wps:spPr bwMode="auto">
                          <a:xfrm>
                            <a:off x="2730" y="3701"/>
                            <a:ext cx="12" cy="258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Flowchart: Decision 16"/>
                        <wps:cNvSpPr>
                          <a:spLocks noChangeArrowheads="1"/>
                        </wps:cNvSpPr>
                        <wps:spPr bwMode="auto">
                          <a:xfrm>
                            <a:off x="5040" y="10350"/>
                            <a:ext cx="2407" cy="8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108B" w:rsidRPr="007847D5" w:rsidRDefault="0001108B" w:rsidP="007B2A7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847D5">
                                <w:rPr>
                                  <w:sz w:val="20"/>
                                  <w:szCs w:val="20"/>
                                </w:rPr>
                                <w:t>Экспозиция у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847D5">
                                <w:rPr>
                                  <w:sz w:val="20"/>
                                  <w:szCs w:val="20"/>
                                </w:rPr>
                                <w:br/>
                                <w:t xml:space="preserve">животных ≥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экспозиции </w:t>
                              </w:r>
                              <w:r w:rsidRPr="007847D5">
                                <w:rPr>
                                  <w:sz w:val="20"/>
                                  <w:szCs w:val="20"/>
                                </w:rPr>
                                <w:t>у человека?</w:t>
                              </w:r>
                            </w:p>
                            <w:p w:rsidR="0001108B" w:rsidRDefault="0001108B" w:rsidP="007B2A7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673" y="3959"/>
                            <a:ext cx="2138" cy="9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1108B" w:rsidRDefault="0001108B" w:rsidP="009A4C01">
                              <w:pPr>
                                <w:spacing w:after="12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E25F8">
                                <w:rPr>
                                  <w:sz w:val="20"/>
                                  <w:szCs w:val="20"/>
                                </w:rPr>
                                <w:t xml:space="preserve">Выполняется ли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Pr="009E25F8">
                                <w:rPr>
                                  <w:sz w:val="20"/>
                                  <w:szCs w:val="20"/>
                                </w:rPr>
                                <w:t>хотя бы один из вышеперечисленных критериев?</w:t>
                              </w:r>
                            </w:p>
                            <w:p w:rsidR="0001108B" w:rsidRPr="007847D5" w:rsidRDefault="0001108B" w:rsidP="00812C4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18" name="Flowchart: Decision 6"/>
                        <wps:cNvSpPr>
                          <a:spLocks noChangeArrowheads="1"/>
                        </wps:cNvSpPr>
                        <wps:spPr bwMode="auto">
                          <a:xfrm>
                            <a:off x="1631" y="3947"/>
                            <a:ext cx="2195" cy="9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833" y="6075"/>
                            <a:ext cx="1826" cy="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108B" w:rsidRPr="0013768B" w:rsidRDefault="0001108B" w:rsidP="00812C47">
                              <w:pPr>
                                <w:ind w:left="-142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3768B">
                                <w:rPr>
                                  <w:sz w:val="20"/>
                                  <w:szCs w:val="20"/>
                                </w:rPr>
                                <w:t>Достигнута ли предельная доза, равная 1000 мг/кг?</w:t>
                              </w:r>
                            </w:p>
                          </w:txbxContent>
                        </wps:txbx>
                        <wps:bodyPr rot="0" vert="horz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20" name="Flowchart: Decision 8"/>
                        <wps:cNvSpPr>
                          <a:spLocks noChangeArrowheads="1"/>
                        </wps:cNvSpPr>
                        <wps:spPr bwMode="auto">
                          <a:xfrm>
                            <a:off x="1542" y="6075"/>
                            <a:ext cx="2205" cy="8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462" y="9645"/>
                            <a:ext cx="5092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108B" w:rsidRPr="0013768B" w:rsidRDefault="0001108B" w:rsidP="00812C47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3768B">
                                <w:rPr>
                                  <w:sz w:val="20"/>
                                  <w:szCs w:val="20"/>
                                </w:rPr>
                                <w:t>В завершенных или последующих исследованиях: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776" y="12690"/>
                            <a:ext cx="1513" cy="82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108B" w:rsidRPr="008B7E28" w:rsidRDefault="0001108B" w:rsidP="00812C47">
                              <w:pPr>
                                <w:spacing w:line="216" w:lineRule="auto"/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8B7E28">
                                <w:rPr>
                                  <w:sz w:val="20"/>
                                  <w:szCs w:val="20"/>
                                </w:rPr>
                                <w:t>Изученная доза признается</w:t>
                              </w:r>
                              <w:r w:rsidRPr="008B7E28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8B7E28">
                                <w:rPr>
                                  <w:sz w:val="20"/>
                                  <w:szCs w:val="20"/>
                                </w:rPr>
                                <w:t>достаточной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23" name="Flowchart: Decision 20"/>
                        <wps:cNvSpPr>
                          <a:spLocks noChangeArrowheads="1"/>
                        </wps:cNvSpPr>
                        <wps:spPr bwMode="auto">
                          <a:xfrm>
                            <a:off x="1640" y="10467"/>
                            <a:ext cx="2243" cy="8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108B" w:rsidRPr="008B7E28" w:rsidRDefault="0001108B" w:rsidP="00812C4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Изучена ли д</w:t>
                              </w:r>
                              <w:r w:rsidRPr="008B7E28">
                                <w:rPr>
                                  <w:sz w:val="20"/>
                                  <w:szCs w:val="20"/>
                                </w:rPr>
                                <w:t>оза, равная</w:t>
                              </w:r>
                              <w:r w:rsidRPr="008B7E28">
                                <w:rPr>
                                  <w:sz w:val="20"/>
                                  <w:szCs w:val="20"/>
                                </w:rPr>
                                <w:br/>
                                <w:t>2 000 мг/кг?</w:t>
                              </w:r>
                            </w:p>
                            <w:p w:rsidR="0001108B" w:rsidRDefault="0001108B" w:rsidP="00812C4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Flowchart: Decision 22"/>
                        <wps:cNvSpPr>
                          <a:spLocks noChangeArrowheads="1"/>
                        </wps:cNvSpPr>
                        <wps:spPr bwMode="auto">
                          <a:xfrm>
                            <a:off x="1660" y="12359"/>
                            <a:ext cx="2636" cy="12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108B" w:rsidRPr="008B7E28" w:rsidRDefault="0001108B" w:rsidP="00812C4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B7E28">
                                <w:rPr>
                                  <w:sz w:val="20"/>
                                  <w:szCs w:val="20"/>
                                </w:rPr>
                                <w:t xml:space="preserve">Максимальная достижимая доза или превышение средней </w:t>
                              </w:r>
                              <w:r w:rsidRPr="008B7E28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экспозиции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br/>
                              </w:r>
                              <w:r w:rsidRPr="008B7E28">
                                <w:rPr>
                                  <w:sz w:val="20"/>
                                  <w:szCs w:val="20"/>
                                </w:rPr>
                                <w:t>≥10</w:t>
                              </w:r>
                              <w:r w:rsidRPr="008B7E28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  <w:r w:rsidRPr="008B7E28">
                                <w:rPr>
                                  <w:sz w:val="20"/>
                                  <w:szCs w:val="20"/>
                                </w:rPr>
                                <w:t xml:space="preserve"> клинической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175" y="12105"/>
                            <a:ext cx="2490" cy="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108B" w:rsidRPr="008B7E28" w:rsidRDefault="0001108B" w:rsidP="00812C4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8B7E28">
                                <w:rPr>
                                  <w:sz w:val="20"/>
                                  <w:szCs w:val="20"/>
                                </w:rPr>
                                <w:t>Предусмотреть испытания вплоть до максимальной достижимой дозы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6" name="Isosceles Triangle 40"/>
                        <wps:cNvSpPr>
                          <a:spLocks noChangeArrowheads="1"/>
                        </wps:cNvSpPr>
                        <wps:spPr bwMode="auto">
                          <a:xfrm flipV="1">
                            <a:off x="2340" y="11460"/>
                            <a:ext cx="838" cy="60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415" y="11460"/>
                            <a:ext cx="591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108B" w:rsidRDefault="0001108B" w:rsidP="00812C4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28" name="Isosceles Triangle 48"/>
                        <wps:cNvSpPr>
                          <a:spLocks noChangeArrowheads="1"/>
                        </wps:cNvSpPr>
                        <wps:spPr bwMode="auto">
                          <a:xfrm flipV="1">
                            <a:off x="2340" y="13694"/>
                            <a:ext cx="793" cy="60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Isosceles Triangle 42"/>
                        <wps:cNvSpPr>
                          <a:spLocks noChangeArrowheads="1"/>
                        </wps:cNvSpPr>
                        <wps:spPr bwMode="auto">
                          <a:xfrm flipV="1">
                            <a:off x="5805" y="11415"/>
                            <a:ext cx="838" cy="60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5925" y="11415"/>
                            <a:ext cx="591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108B" w:rsidRDefault="0001108B" w:rsidP="00812C4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3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415" y="13710"/>
                            <a:ext cx="591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108B" w:rsidRDefault="0001108B" w:rsidP="00812C4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32" name="Isosceles Triangle 50"/>
                        <wps:cNvSpPr>
                          <a:spLocks noChangeArrowheads="1"/>
                        </wps:cNvSpPr>
                        <wps:spPr bwMode="auto">
                          <a:xfrm flipV="1">
                            <a:off x="2340" y="5319"/>
                            <a:ext cx="838" cy="517"/>
                          </a:xfrm>
                          <a:prstGeom prst="triangle">
                            <a:avLst>
                              <a:gd name="adj" fmla="val 51079"/>
                            </a:avLst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450" y="5319"/>
                            <a:ext cx="591" cy="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108B" w:rsidRDefault="0001108B" w:rsidP="00812C4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34" name="Isosceles Triangle 54"/>
                        <wps:cNvSpPr>
                          <a:spLocks noChangeArrowheads="1"/>
                        </wps:cNvSpPr>
                        <wps:spPr bwMode="auto">
                          <a:xfrm rot="16200000" flipV="1">
                            <a:off x="6946" y="6194"/>
                            <a:ext cx="838" cy="61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6960" y="6330"/>
                            <a:ext cx="591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108B" w:rsidRDefault="0001108B" w:rsidP="00812C4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36" name="Isosceles Triangle 56"/>
                        <wps:cNvSpPr>
                          <a:spLocks noChangeArrowheads="1"/>
                        </wps:cNvSpPr>
                        <wps:spPr bwMode="auto">
                          <a:xfrm rot="16200000" flipV="1">
                            <a:off x="3901" y="6186"/>
                            <a:ext cx="838" cy="61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945" y="6330"/>
                            <a:ext cx="526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108B" w:rsidRDefault="0001108B" w:rsidP="00812C4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38" name="Isosceles Triangle 60"/>
                        <wps:cNvSpPr>
                          <a:spLocks noChangeArrowheads="1"/>
                        </wps:cNvSpPr>
                        <wps:spPr bwMode="auto">
                          <a:xfrm rot="16200000" flipV="1">
                            <a:off x="7666" y="10514"/>
                            <a:ext cx="838" cy="61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7665" y="10650"/>
                            <a:ext cx="591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108B" w:rsidRDefault="0001108B" w:rsidP="00812C4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40" name="Isosceles Triangle 62"/>
                        <wps:cNvSpPr>
                          <a:spLocks noChangeArrowheads="1"/>
                        </wps:cNvSpPr>
                        <wps:spPr bwMode="auto">
                          <a:xfrm rot="16200000" flipV="1">
                            <a:off x="4096" y="10514"/>
                            <a:ext cx="838" cy="61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4095" y="10650"/>
                            <a:ext cx="591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108B" w:rsidRDefault="0001108B" w:rsidP="00812C4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42" name="Isosceles Triangle 64"/>
                        <wps:cNvSpPr>
                          <a:spLocks noChangeArrowheads="1"/>
                        </wps:cNvSpPr>
                        <wps:spPr bwMode="auto">
                          <a:xfrm rot="16200000" flipV="1">
                            <a:off x="4360" y="12868"/>
                            <a:ext cx="838" cy="61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4458" y="13009"/>
                            <a:ext cx="393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108B" w:rsidRDefault="0001108B" w:rsidP="00812C4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44" name="Isosceles Triangle 26"/>
                        <wps:cNvSpPr>
                          <a:spLocks noChangeArrowheads="1"/>
                        </wps:cNvSpPr>
                        <wps:spPr bwMode="auto">
                          <a:xfrm flipV="1">
                            <a:off x="2295" y="7178"/>
                            <a:ext cx="838" cy="641"/>
                          </a:xfrm>
                          <a:prstGeom prst="triangle">
                            <a:avLst>
                              <a:gd name="adj" fmla="val 49991"/>
                            </a:avLst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400" y="7178"/>
                            <a:ext cx="591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108B" w:rsidRDefault="0001108B" w:rsidP="00812C4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2592"/>
                            <a:ext cx="7178" cy="10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108B" w:rsidRPr="00A77785" w:rsidRDefault="0001108B" w:rsidP="00812C4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02C60">
                                <w:rPr>
                                  <w:sz w:val="20"/>
                                  <w:szCs w:val="20"/>
                                </w:rPr>
                                <w:t>1. 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Максимальная переносимая доза</w:t>
                              </w:r>
                            </w:p>
                            <w:p w:rsidR="0001108B" w:rsidRPr="00502C60" w:rsidRDefault="0001108B" w:rsidP="00812C4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02C60">
                                <w:rPr>
                                  <w:sz w:val="20"/>
                                  <w:szCs w:val="20"/>
                                </w:rPr>
                                <w:t>2. Насыщение экспозиции</w:t>
                              </w:r>
                            </w:p>
                            <w:p w:rsidR="0001108B" w:rsidRPr="00031779" w:rsidRDefault="0001108B" w:rsidP="00812C4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02C60">
                                <w:rPr>
                                  <w:sz w:val="20"/>
                                  <w:szCs w:val="20"/>
                                </w:rPr>
                                <w:t>3. 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Максимальная достижимая доза</w:t>
                              </w:r>
                            </w:p>
                            <w:p w:rsidR="0001108B" w:rsidRPr="00502C60" w:rsidRDefault="0001108B" w:rsidP="00812C4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02C60">
                                <w:rPr>
                                  <w:sz w:val="20"/>
                                  <w:szCs w:val="20"/>
                                </w:rPr>
                                <w:t xml:space="preserve">4. Превышение средней </w:t>
                              </w:r>
                              <w:r w:rsidRPr="009E25F8">
                                <w:rPr>
                                  <w:sz w:val="20"/>
                                  <w:szCs w:val="20"/>
                                </w:rPr>
                                <w:t>экспозици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ей клинической экспозиции</w:t>
                              </w:r>
                              <w:r w:rsidRPr="009E25F8">
                                <w:rPr>
                                  <w:sz w:val="20"/>
                                  <w:szCs w:val="20"/>
                                </w:rPr>
                                <w:t xml:space="preserve"> в 50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и более </w:t>
                              </w:r>
                              <w:r w:rsidRPr="009E25F8">
                                <w:rPr>
                                  <w:sz w:val="20"/>
                                  <w:szCs w:val="20"/>
                                </w:rPr>
                                <w:t>раз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47" name="Flowchart: Decision 10"/>
                        <wps:cNvSpPr>
                          <a:spLocks noChangeArrowheads="1"/>
                        </wps:cNvSpPr>
                        <wps:spPr bwMode="auto">
                          <a:xfrm>
                            <a:off x="4694" y="6049"/>
                            <a:ext cx="2213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761" y="6075"/>
                            <a:ext cx="2177" cy="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108B" w:rsidRPr="0013768B" w:rsidRDefault="0001108B" w:rsidP="00812C4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3768B">
                                <w:rPr>
                                  <w:sz w:val="20"/>
                                  <w:szCs w:val="20"/>
                                </w:rPr>
                                <w:t xml:space="preserve">Превышение средней экспозиции </w:t>
                              </w:r>
                              <w:r w:rsidRPr="007847D5">
                                <w:rPr>
                                  <w:sz w:val="20"/>
                                  <w:szCs w:val="20"/>
                                </w:rPr>
                                <w:br/>
                              </w:r>
                              <w:r w:rsidRPr="0013768B">
                                <w:rPr>
                                  <w:sz w:val="20"/>
                                  <w:szCs w:val="20"/>
                                </w:rPr>
                                <w:t>≥10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  <w:r w:rsidRPr="007847D5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3768B">
                                <w:rPr>
                                  <w:sz w:val="20"/>
                                  <w:szCs w:val="20"/>
                                </w:rPr>
                                <w:t>клинической?</w:t>
                              </w:r>
                            </w:p>
                          </w:txbxContent>
                        </wps:txbx>
                        <wps:bodyPr rot="0" vert="horz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49" name="Isosceles Triangle 52"/>
                        <wps:cNvSpPr>
                          <a:spLocks noChangeArrowheads="1"/>
                        </wps:cNvSpPr>
                        <wps:spPr bwMode="auto">
                          <a:xfrm rot="16200000" flipV="1">
                            <a:off x="4186" y="4199"/>
                            <a:ext cx="838" cy="61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170" y="4320"/>
                            <a:ext cx="591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108B" w:rsidRDefault="0001108B" w:rsidP="00812C4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5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115" y="4095"/>
                            <a:ext cx="1520" cy="7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108B" w:rsidRPr="0013768B" w:rsidRDefault="0001108B" w:rsidP="00812C47">
                              <w:pPr>
                                <w:spacing w:line="21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3768B">
                                <w:rPr>
                                  <w:sz w:val="20"/>
                                  <w:szCs w:val="20"/>
                                </w:rPr>
                                <w:t>Изученная доза признается достаточной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52" name="Isosceles Triangle 46"/>
                        <wps:cNvSpPr>
                          <a:spLocks noChangeArrowheads="1"/>
                        </wps:cNvSpPr>
                        <wps:spPr bwMode="auto">
                          <a:xfrm flipV="1">
                            <a:off x="5430" y="7260"/>
                            <a:ext cx="838" cy="60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5535" y="7260"/>
                            <a:ext cx="591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108B" w:rsidRDefault="0001108B" w:rsidP="00812C4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54" name="Flowchart: Decision 12"/>
                        <wps:cNvSpPr>
                          <a:spLocks noChangeArrowheads="1"/>
                        </wps:cNvSpPr>
                        <wps:spPr bwMode="auto">
                          <a:xfrm>
                            <a:off x="4878" y="8093"/>
                            <a:ext cx="1902" cy="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864" y="8087"/>
                            <a:ext cx="1916" cy="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108B" w:rsidRPr="0013768B" w:rsidRDefault="0001108B" w:rsidP="00812C4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3768B">
                                <w:rPr>
                                  <w:sz w:val="20"/>
                                  <w:szCs w:val="20"/>
                                </w:rPr>
                                <w:t xml:space="preserve">Доза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для</w:t>
                              </w:r>
                              <w:r w:rsidRPr="0013768B">
                                <w:rPr>
                                  <w:sz w:val="20"/>
                                  <w:szCs w:val="20"/>
                                </w:rPr>
                                <w:t xml:space="preserve"> человека</w:t>
                              </w:r>
                              <w:r w:rsidRPr="0013768B">
                                <w:rPr>
                                  <w:sz w:val="20"/>
                                  <w:szCs w:val="20"/>
                                </w:rPr>
                                <w:br/>
                                <w:t>&lt;1 г/сут?</w:t>
                              </w:r>
                            </w:p>
                          </w:txbxContent>
                        </wps:txbx>
                        <wps:bodyPr rot="0" vert="horz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56" name="Isosceles Triangle 44"/>
                        <wps:cNvSpPr>
                          <a:spLocks noChangeArrowheads="1"/>
                        </wps:cNvSpPr>
                        <wps:spPr bwMode="auto">
                          <a:xfrm flipV="1">
                            <a:off x="5400" y="9075"/>
                            <a:ext cx="838" cy="60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5520" y="9075"/>
                            <a:ext cx="591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108B" w:rsidRDefault="0001108B" w:rsidP="00812C4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58" name="Isosceles Triangle 58"/>
                        <wps:cNvSpPr>
                          <a:spLocks noChangeArrowheads="1"/>
                        </wps:cNvSpPr>
                        <wps:spPr bwMode="auto">
                          <a:xfrm rot="16200000" flipV="1">
                            <a:off x="6871" y="8204"/>
                            <a:ext cx="838" cy="61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6870" y="8340"/>
                            <a:ext cx="591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108B" w:rsidRDefault="0001108B" w:rsidP="00812C4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vert="horz" wrap="square" lIns="36000" tIns="36000" rIns="0" bIns="0" anchor="t" anchorCtr="0" upright="1">
                          <a:noAutofit/>
                        </wps:bodyPr>
                      </wps:wsp>
                      <wps:wsp>
                        <wps:cNvPr id="6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4560" y="14350"/>
                            <a:ext cx="4655" cy="5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108B" w:rsidRDefault="0001108B" w:rsidP="00812C4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688" y="8093"/>
                            <a:ext cx="2116" cy="78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108B" w:rsidRPr="00502C60" w:rsidRDefault="0001108B" w:rsidP="00812C47">
                              <w:pPr>
                                <w:spacing w:line="216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502C60">
                                <w:rPr>
                                  <w:sz w:val="20"/>
                                </w:rPr>
                                <w:t>Могут потребоваться дополнительные исследования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  <wps:wsp>
                        <wps:cNvPr id="6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660" y="14465"/>
                            <a:ext cx="2116" cy="7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1108B" w:rsidRPr="00502C60" w:rsidRDefault="0001108B" w:rsidP="00812C47">
                              <w:pPr>
                                <w:spacing w:line="216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502C60">
                                <w:rPr>
                                  <w:sz w:val="20"/>
                                </w:rPr>
                                <w:t xml:space="preserve">Могут </w:t>
                              </w:r>
                              <w:r w:rsidRPr="000310B9">
                                <w:rPr>
                                  <w:color w:val="000000" w:themeColor="text1"/>
                                  <w:sz w:val="20"/>
                                </w:rPr>
                                <w:t xml:space="preserve">потребоваться </w:t>
                              </w:r>
                              <w:r w:rsidRPr="00502C60">
                                <w:rPr>
                                  <w:sz w:val="20"/>
                                </w:rPr>
                                <w:t>дополнительные исследования</w:t>
                              </w:r>
                            </w:p>
                          </w:txbxContent>
                        </wps:txbx>
                        <wps:bodyPr rot="0" vert="horz" wrap="square" lIns="0" tIns="360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11.35pt;height:627.5pt;mso-position-horizontal-relative:char;mso-position-vertical-relative:line" coordorigin="1215,2592" coordsize="8074,12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">
                <v:line id="Straight Connector 82" o:spid="_x0000_s1027" style="position:absolute;flip:x;visibility:visible;mso-wrap-style:square" from="2730,11241" to="2762,14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RFQcIAAADaAAAADwAAAGRycy9kb3ducmV2LnhtbESPT4vCMBTE78J+h/AWvGmqB5FqFCm4&#10;u4e9+Afx+GiebTV5KUnU7n56Iwgeh5n5DTNfdtaIG/nQOFYwGmYgiEunG64U7HfrwRREiMgajWNS&#10;8EcBlouP3hxz7e68ods2ViJBOOSooI6xzaUMZU0Ww9C1xMk7OW8xJukrqT3eE9waOc6yibTYcFqo&#10;saWipvKyvVoFhTkcu+8vz/Fw/j9df2ldnI1Rqv/ZrWYgInXxHX61f7SCMTyvpBs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7RFQcIAAADaAAAADwAAAAAAAAAAAAAA&#10;AAChAgAAZHJzL2Rvd25yZXYueG1sUEsFBgAAAAAEAAQA+QAAAJADAAAAAA==&#10;" strokecolor="black [3213]" strokeweight=".5pt">
                  <v:stroke joinstyle="miter"/>
                </v:line>
                <v:line id="Straight Connector 81" o:spid="_x0000_s1028" style="position:absolute;visibility:visible;mso-wrap-style:square" from="6211,11230" to="6238,1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m8jsEAAADaAAAADwAAAGRycy9kb3ducmV2LnhtbESPQWsCMRSE74L/IbyCt5q1otTVKFIU&#10;xZ66rffH5nV3cfOyJlHjvzeFgsdhZr5hFqtoWnEl5xvLCkbDDARxaXXDlYKf7+3rOwgfkDW2lknB&#10;nTyslv3eAnNtb/xF1yJUIkHY56igDqHLpfRlTQb90HbEyfu1zmBI0lVSO7wluGnlW5ZNpcGG00KN&#10;HX3UVJ6Ki0mU0fFs5O40w+PBfbrNeBon8azU4CWu5yACxfAM/7f3WsEY/q6kG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ubyOwQAAANoAAAAPAAAAAAAAAAAAAAAA&#10;AKECAABkcnMvZG93bnJldi54bWxQSwUGAAAAAAQABAD5AAAAjwMAAAAA&#10;" strokecolor="black [3040]"/>
                <v:line id="Straight Connector 79" o:spid="_x0000_s1029" style="position:absolute;visibility:visible;mso-wrap-style:square" from="3804,10832" to="8554,10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mK6cIAAADaAAAADwAAAGRycy9kb3ducmV2LnhtbESPQWsCMRSE7wX/Q3hCbzWriMhqFK1I&#10;e9CDqz/gsXnuriYv2yTV9d8bodDjMDPfMPNlZ424kQ+NYwXDQQaCuHS64UrB6bj9mIIIEVmjcUwK&#10;HhRguei9zTHX7s4HuhWxEgnCIUcFdYxtLmUoa7IYBq4lTt7ZeYsxSV9J7fGe4NbIUZZNpMWG00KN&#10;LX3WVF6LX6vgqymum7MxF7ddy/GP3u8qPwxKvfe71QxEpC7+h//a31rBGF5X0g2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FmK6cIAAADaAAAADwAAAAAAAAAAAAAA&#10;AAChAgAAZHJzL2Rvd25yZXYueG1sUEsFBgAAAAAEAAQA+QAAAJADAAAAAA==&#10;" strokecolor="#7f7f7f" strokeweight=".5pt">
                  <v:stroke joinstyle="miter"/>
                </v:line>
                <v:line id="Straight Connector 75" o:spid="_x0000_s1030" style="position:absolute;visibility:visible;mso-wrap-style:square" from="3747,6494" to="7799,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UvcsIAAADaAAAADwAAAGRycy9kb3ducmV2LnhtbESPQWsCMRSE7wX/Q3iCt5pVtJTVKFoR&#10;PbSHrv6Ax+a5u5q8bJOo6783hUKPw8x8w8yXnTXiRj40jhWMhhkI4tLphisFx8P29R1EiMgajWNS&#10;8KAAy0XvZY65dnf+plsRK5EgHHJUUMfY5lKGsiaLYeha4uSdnLcYk/SV1B7vCW6NHGfZm7TYcFqo&#10;saWPmspLcbUKdk1x2ZyMObvtWk5+9Ndn5UdBqUG/W81AROrif/ivvdcKpvB7Jd0A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xUvcsIAAADaAAAADwAAAAAAAAAAAAAA&#10;AAChAgAAZHJzL2Rvd25yZXYueG1sUEsFBgAAAAAEAAQA+QAAAJADAAAAAA==&#10;" strokecolor="#7f7f7f" strokeweight=".5pt">
                  <v:stroke joinstyle="miter"/>
                </v:line>
                <v:line id="Straight Connector 67" o:spid="_x0000_s1031" style="position:absolute;visibility:visible;mso-wrap-style:square" from="2742,4926" to="2746,5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K2QcIAAADaAAAADwAAAGRycy9kb3ducmV2LnhtbESPQYvCMBSE74L/ITxhb5p2D92lGkWk&#10;ggoeVgteH82zLTYvpcm23X9vFgSPw8x8w6w2o2lET52rLSuIFxEI4sLqmksF+XU//wbhPLLGxjIp&#10;+CMHm/V0ssJU24F/qL/4UgQIuxQVVN63qZSuqMigW9iWOHh32xn0QXal1B0OAW4a+RlFiTRYc1io&#10;sKVdRcXj8msUWHmOk688Ppl+2x5v5yxrdjpX6mM2bpcgPI3+HX61D1pBAv9Xwg2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2K2QcIAAADaAAAADwAAAAAAAAAAAAAA&#10;AAChAgAAZHJzL2Rvd25yZXYueG1sUEsFBgAAAAAEAAQA+QAAAJADAAAAAA==&#10;" strokecolor="black [3040]" strokeweight=".5pt"/>
                <v:line id="Straight Connector 70" o:spid="_x0000_s1032" style="position:absolute;visibility:visible;mso-wrap-style:square" from="7801,4499" to="7801,8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4T2sIAAADaAAAADwAAAGRycy9kb3ducmV2LnhtbESPQYvCMBSE78L+h/AWvNm0HnSpxlJE&#10;YRU8rBa8PppnW2xeSpOt3X+/EQSPw8x8w6yz0bRioN41lhUkUQyCuLS64UpBcdnPvkA4j6yxtUwK&#10;/shBtvmYrDHV9sE/NJx9JQKEXYoKau+7VEpX1mTQRbYjDt7N9gZ9kH0ldY+PADetnMfxQhpsOCzU&#10;2NG2pvJ+/jUKrDwli2WRHM2Qd4frabdrt7pQavo55isQnkb/Dr/a31rBEp5Xwg2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C4T2sIAAADaAAAADwAAAAAAAAAAAAAA&#10;AAChAgAAZHJzL2Rvd25yZXYueG1sUEsFBgAAAAAEAAQA+QAAAJADAAAAAA==&#10;" strokecolor="black [3040]" strokeweight=".5pt"/>
                <v:line id="Straight Connector 72" o:spid="_x0000_s1033" style="position:absolute;flip:y;visibility:visible;mso-wrap-style:square" from="2686,7178" to="2696,7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xyq74AAADaAAAADwAAAGRycy9kb3ducmV2LnhtbERPy4rCMBTdC/5DuMLsNNWFSDWKFHws&#10;3OgM4vLSXNtqclOSqB2/3iwGZnk478Wqs0Y8yYfGsYLxKANBXDrdcKXg53sznIEIEVmjcUwKfinA&#10;atnvLTDX7sVHep5iJVIIhxwV1DG2uZShrMliGLmWOHFX5y3GBH0ltcdXCrdGTrJsKi02nBpqbKmo&#10;qbyfHlZBYc6Xbrf1HM+39/VxoE1xM0apr0G3noOI1MV/8Z97rxWkrelKugFy+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XHKrvgAAANoAAAAPAAAAAAAAAAAAAAAAAKEC&#10;AABkcnMvZG93bnJldi54bWxQSwUGAAAAAAQABAD5AAAAjAMAAAAA&#10;" strokecolor="black [3213]" strokeweight=".5pt">
                  <v:stroke joinstyle="miter"/>
                </v:line>
                <v:line id="Straight Connector 76" o:spid="_x0000_s1034" style="position:absolute;visibility:visible;mso-wrap-style:square" from="3811,4443" to="7785,4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OC1MQAAADaAAAADwAAAGRycy9kb3ducmV2LnhtbESPT2vCQBTE7wW/w/KEXopu0oPV1FWC&#10;IPRUqLXo8Zl9+UOzb+PumqTf3i0Uehxm5jfMejuaVvTkfGNZQTpPQBAXVjdcKTh+7mdLED4ga2wt&#10;k4If8rDdTB7WmGk78Af1h1CJCGGfoYI6hC6T0hc1GfRz2xFHr7TOYIjSVVI7HCLctPI5SRbSYMNx&#10;ocaOdjUV34ebUeBWy/IFy/z8dTGnfXNN3/3x9qTU43TMX0EEGsN/+K/9phWs4PdKvAFyc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o4LUxAAAANoAAAAPAAAAAAAAAAAA&#10;AAAAAKECAABkcnMvZG93bnJldi54bWxQSwUGAAAAAAQABAD5AAAAkgMAAAAA&#10;" strokecolor="black [3040]" strokeweight=".25pt"/>
                <v:line id="Straight Connector 77" o:spid="_x0000_s1035" style="position:absolute;visibility:visible;mso-wrap-style:square" from="5846,6923" to="5860,9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8bRcUAAADb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C738Ig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8bRcUAAADbAAAADwAAAAAAAAAA&#10;AAAAAAChAgAAZHJzL2Rvd25yZXYueG1sUEsFBgAAAAAEAAQA+QAAAJMDAAAAAA==&#10;" strokecolor="black [3213]" strokeweight=".5pt">
                  <v:stroke joinstyle="miter"/>
                </v:line>
                <v:line id="Straight Connector 78" o:spid="_x0000_s1036" style="position:absolute;visibility:visible;mso-wrap-style:square" from="6780,8520" to="7812,8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ZV3MAAAADbAAAADwAAAGRycy9kb3ducmV2LnhtbERPzWoCMRC+F3yHMIK3ml0RKatRqkX0&#10;YA9dfYBhM+5uTSbbJOr69qZQ6G0+vt9ZrHprxI18aB0ryMcZCOLK6ZZrBafj9vUNRIjIGo1jUvCg&#10;AKvl4GWBhXZ3/qJbGWuRQjgUqKCJsSukDFVDFsPYdcSJOztvMSboa6k93lO4NXKSZTNpseXU0GBH&#10;m4aqS3m1CnZtefk4G/Pttms5/dGfh9rnQanRsH+fg4jUx3/xn3uv0/wcfn9JB8jl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zGVdzAAAAA2wAAAA8AAAAAAAAAAAAAAAAA&#10;oQIAAGRycy9kb3ducmV2LnhtbFBLBQYAAAAABAAEAPkAAACOAwAAAAA=&#10;" strokecolor="#7f7f7f" strokeweight=".5pt">
                  <v:stroke joinstyle="miter"/>
                </v:line>
                <v:line id="Straight Connector 80" o:spid="_x0000_s1037" style="position:absolute;flip:x;visibility:visible;mso-wrap-style:square" from="8532,10832" to="8549,12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FbFcIAAADbAAAADwAAAGRycy9kb3ducmV2LnhtbESPQYvCMBCF7wv+hzCCl0XTLa5INYqr&#10;KF63q/Q6NGNbbSaliVr/vRGEvc3w3vvmzXzZmVrcqHWVZQVfowgEcW51xYWCw992OAXhPLLG2jIp&#10;eJCD5aL3McdE2zv/0i31hQgQdgkqKL1vEildXpJBN7INcdBOtjXow9oWUrd4D3BTyziKJtJgxeFC&#10;iQ2tS8ov6dUEChfN5+RnnMWHTaTT83d2THeZUoN+t5qB8NT5f/M7vdehfgyvX8IAcvE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FbFcIAAADbAAAADwAAAAAAAAAAAAAA&#10;AAChAgAAZHJzL2Rvd25yZXYueG1sUEsFBgAAAAAEAAQA+QAAAJADAAAAAA==&#10;" strokecolor="black [3040]" strokeweight=".5pt"/>
                <v:line id="Straight Connector 83" o:spid="_x0000_s1038" style="position:absolute;visibility:visible;mso-wrap-style:square" from="2730,10220" to="5846,10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huMMEAAADbAAAADwAAAGRycy9kb3ducmV2LnhtbERPzWoCMRC+C32HMIXeNGtbRFaz0lqk&#10;PejBbR9g2Mz+aDJZk1S3b98Igrf5+H5nuRqsEWfyoXOsYDrJQBBXTnfcKPj53oznIEJE1mgck4I/&#10;CrAqHkZLzLW78J7OZWxECuGQo4I2xj6XMlQtWQwT1xMnrnbeYkzQN1J7vKRwa+Rzls2kxY5TQ4s9&#10;rVuqjuWvVfDZlceP2piD27zL15PebRs/DUo9PQ5vCxCRhngX39xfOs1/gesv6QBZ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WG4wwQAAANsAAAAPAAAAAAAAAAAAAAAA&#10;AKECAABkcnMvZG93bnJldi54bWxQSwUGAAAAAAQABAD5AAAAjwMAAAAA&#10;" strokecolor="#7f7f7f" strokeweight=".5pt">
                  <v:stroke joinstyle="miter"/>
                </v:line>
                <v:line id="Straight Connector 84" o:spid="_x0000_s1039" style="position:absolute;flip:y;visibility:visible;mso-wrap-style:square" from="5846,10036" to="5846,10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0BMAAAADbAAAADwAAAGRycy9kb3ducmV2LnhtbERP32vCMBB+F/wfwgm+aaoMKdUoQ5EN&#10;BGEq+Hprbk1ZcylJVtv/3gwGe7uP7+dtdr1tREc+1I4VLOYZCOLS6ZorBbfrcZaDCBFZY+OYFAwU&#10;YLcdjzZYaPfgD+ousRIphEOBCkyMbSFlKA1ZDHPXEifuy3mLMUFfSe3xkcJtI5dZtpIWa04NBlva&#10;Gyq/Lz9WQTkch9Oh86s8k/lnZfntXJu7UtNJ/7oGEamP/+I/97tO81/g95d0gN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5tATAAAAA2wAAAA8AAAAAAAAAAAAAAAAA&#10;oQIAAGRycy9kb3ducmV2LnhtbFBLBQYAAAAABAAEAPkAAACOAwAAAAA=&#10;" strokecolor="#7f7f7f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6" o:spid="_x0000_s1040" type="#_x0000_t32" style="position:absolute;left:2730;top:3701;width:12;height:2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coesIAAADbAAAADwAAAGRycy9kb3ducmV2LnhtbERPS2vCQBC+C/6HZYRepNm0UClpVimC&#10;1GtSKR4n2cmjZmdjdo3x37uFgrf5+J6TbibTiZEG11pW8BLFIIhLq1uuFRy+d8/vIJxH1thZJgU3&#10;crBZz2cpJtpeOaMx97UIIewSVNB43ydSurIhgy6yPXHgKjsY9AEOtdQDXkO46eRrHK+kwZZDQ4M9&#10;bRsqT/nFKDhXv+0x2/X481Wc6uJyXI7dfqnU02L6/ADhafIP8b97r8P8N/j7JRw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coesIAAADbAAAADwAAAAAAAAAAAAAA&#10;AAChAgAAZHJzL2Rvd25yZXYueG1sUEsFBgAAAAAEAAQA+QAAAJADAAAAAA==&#10;" strokeweight=".5pt">
                  <v:stroke endarrow="block" joinstyle="miter"/>
                </v:shape>
                <v:rect id="Flowchart: Decision 16" o:spid="_x0000_s1041" style="position:absolute;left:5040;top:10350;width:2407;height:8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Wce8MA&#10;AADbAAAADwAAAGRycy9kb3ducmV2LnhtbERPTWvCQBC9F/wPywi9iG7sQSS6ilgqQqGgFqq3MTsm&#10;0cxsyG5j+u/dQqG3ebzPmS87rlRLjS+dGBiPElAkmbOl5AY+D2/DKSgfUCxWTsjAD3lYLnpPc0yt&#10;u8uO2n3IVQwRn6KBIoQ61dpnBTH6katJIndxDWOIsMm1bfAew7nSL0ky0YylxIYCa1oXlN3232xg&#10;Ojh+fG0HObfvr+fA19OmXV/ZmOd+t5qBCtSFf/Gfe2vj/An8/hIP0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Wce8MAAADbAAAADwAAAAAAAAAAAAAAAACYAgAAZHJzL2Rv&#10;d25yZXYueG1sUEsFBgAAAAAEAAQA9QAAAIgDAAAAAA==&#10;" strokecolor="black [3213]" strokeweight=".5pt">
                  <v:textbox>
                    <w:txbxContent>
                      <w:p w:rsidR="0001108B" w:rsidRPr="007847D5" w:rsidRDefault="0001108B" w:rsidP="007B2A7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7847D5">
                          <w:rPr>
                            <w:sz w:val="20"/>
                            <w:szCs w:val="20"/>
                          </w:rPr>
                          <w:t>Экспозиция у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7847D5">
                          <w:rPr>
                            <w:sz w:val="20"/>
                            <w:szCs w:val="20"/>
                          </w:rPr>
                          <w:br/>
                          <w:t xml:space="preserve">животных ≥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экспозиции </w:t>
                        </w:r>
                        <w:r w:rsidRPr="007847D5">
                          <w:rPr>
                            <w:sz w:val="20"/>
                            <w:szCs w:val="20"/>
                          </w:rPr>
                          <w:t>у человека?</w:t>
                        </w:r>
                      </w:p>
                      <w:p w:rsidR="0001108B" w:rsidRDefault="0001108B" w:rsidP="007B2A7D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42" type="#_x0000_t202" style="position:absolute;left:1673;top:3959;width:2138;height: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WYzb8A&#10;AADbAAAADwAAAGRycy9kb3ducmV2LnhtbERPS4vCMBC+L/gfwgjeNFFwlWoUUQRB9uD7OjZjW2wm&#10;pYla/71ZWNjbfHzPmc4bW4on1b5wrKHfUyCIU2cKzjQcD+vuGIQPyAZLx6ThTR7ms9bXFBPjXryj&#10;5z5kIoawT1BDHkKVSOnTnCz6nquII3dztcUQYZ1JU+MrhttSDpT6lhYLjg05VrTMKb3vH1bD6eKr&#10;8HNUvGmy80oNb9v3Q1617rSbxQREoCb8i//cGxPnj+D3l3iAnH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NZjNvwAAANsAAAAPAAAAAAAAAAAAAAAAAJgCAABkcnMvZG93bnJl&#10;di54bWxQSwUGAAAAAAQABAD1AAAAhAMAAAAA&#10;" filled="f" strokecolor="white [3212]" strokeweight=".5pt">
                  <v:textbox inset="1mm,1mm,0,0">
                    <w:txbxContent>
                      <w:p w:rsidR="0001108B" w:rsidRDefault="0001108B" w:rsidP="009A4C01">
                        <w:pPr>
                          <w:spacing w:after="12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E25F8">
                          <w:rPr>
                            <w:sz w:val="20"/>
                            <w:szCs w:val="20"/>
                          </w:rPr>
                          <w:t xml:space="preserve">Выполняется ли </w:t>
                        </w:r>
                        <w:r>
                          <w:rPr>
                            <w:sz w:val="20"/>
                            <w:szCs w:val="20"/>
                          </w:rPr>
                          <w:br/>
                        </w:r>
                        <w:r w:rsidRPr="009E25F8">
                          <w:rPr>
                            <w:sz w:val="20"/>
                            <w:szCs w:val="20"/>
                          </w:rPr>
                          <w:t>хотя бы один из вышеперечисленных критериев?</w:t>
                        </w:r>
                      </w:p>
                      <w:p w:rsidR="0001108B" w:rsidRPr="007847D5" w:rsidRDefault="0001108B" w:rsidP="00812C4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Flowchart: Decision 6" o:spid="_x0000_s1043" style="position:absolute;left:1631;top:3947;width:2195;height:9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tyDMIA&#10;AADbAAAADwAAAGRycy9kb3ducmV2LnhtbESPQWvDMAyF74P9B6NBb6uzDEJJ64RRGIztlKz0LGI1&#10;CYvlELuN9++nQ2E3iff03qdDndykbrSE0bOBl20GirjzduTewOn7/XkHKkRki5NnMvBLAerq8eGA&#10;pfUrN3RrY68khEOJBoYY51Lr0A3kMGz9TCzaxS8Oo6xLr+2Cq4S7SedZVmiHI0vDgDMdB+p+2qsz&#10;cN41tj+lz9Z9vV6Pl7wILsVgzOYpve1BRUrx33y//rCCL7Dyiwyg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y3IMwgAAANsAAAAPAAAAAAAAAAAAAAAAAJgCAABkcnMvZG93&#10;bnJldi54bWxQSwUGAAAAAAQABAD1AAAAhwMAAAAA&#10;" filled="f" strokecolor="black [3213]" strokeweight=".5pt"/>
                <v:shape id="Text Box 7" o:spid="_x0000_s1044" type="#_x0000_t202" style="position:absolute;left:1833;top:6075;width:1826;height: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M19cEA&#10;AADbAAAADwAAAGRycy9kb3ducmV2LnhtbERPS4vCMBC+C/6HMAveNNkK4naNogsL4kHwwcLexmZs&#10;i82kNlHrvzeC4G0+vudMZq2txJUaXzrW8DlQIIgzZ0rONex3v/0xCB+QDVaOScOdPMym3c4EU+Nu&#10;vKHrNuQihrBPUUMRQp1K6bOCLPqBq4kjd3SNxRBhk0vT4C2G20omSo2kxZJjQ4E1/RSUnbYXqyFb&#10;HNQw+Vur/0Nyvu/d5WxP7Urr3kc7/wYRqA1v8cu9NHH+Fzx/iQfI6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jNfXBAAAA2wAAAA8AAAAAAAAAAAAAAAAAmAIAAGRycy9kb3du&#10;cmV2LnhtbFBLBQYAAAAABAAEAPUAAACGAwAAAAA=&#10;" filled="f" stroked="f" strokeweight=".5pt">
                  <v:textbox inset="1mm,1mm,0,0">
                    <w:txbxContent>
                      <w:p w:rsidR="0001108B" w:rsidRPr="0013768B" w:rsidRDefault="0001108B" w:rsidP="00812C47">
                        <w:pPr>
                          <w:ind w:left="-142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3768B">
                          <w:rPr>
                            <w:sz w:val="20"/>
                            <w:szCs w:val="20"/>
                          </w:rPr>
                          <w:t>Достигнута ли предельная доза, равная 1000 мг/кг?</w:t>
                        </w:r>
                      </w:p>
                    </w:txbxContent>
                  </v:textbox>
                </v:shape>
                <v:rect id="Flowchart: Decision 8" o:spid="_x0000_s1045" style="position:absolute;left:1542;top:6075;width:2205;height: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G0t7sA&#10;AADbAAAADwAAAGRycy9kb3ducmV2LnhtbERPvQrCMBDeBd8hnOBmUyuIVKOIIIhOVnE+mrMtNpfS&#10;RI1vbwbB8eP7X22CacWLetdYVjBNUhDEpdUNVwqul/1kAcJ5ZI2tZVLwIQeb9XCwwlzbN5/pVfhK&#10;xBB2OSqove9yKV1Zk0GX2I44cnfbG/QR9pXUPb5juGlllqZzabDh2FBjR7uaykfxNApui7OuruFY&#10;mNPsubtnc2eCd0qNR2G7BOEp+L/45z5oBVlcH7/EHyD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3RtLe7AAAA2wAAAA8AAAAAAAAAAAAAAAAAmAIAAGRycy9kb3ducmV2Lnht&#10;bFBLBQYAAAAABAAEAPUAAACAAwAAAAA=&#10;" filled="f" strokecolor="black [3213]" strokeweight=".5pt"/>
                <v:shape id="Text Box 3" o:spid="_x0000_s1046" type="#_x0000_t202" style="position:absolute;left:3462;top:9645;width:5092;height: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aUQMEA&#10;AADbAAAADwAAAGRycy9kb3ducmV2LnhtbESP0YrCMBRE3xf8h3AF39ZUH1SqUUQRFBZE3Q+4m1yb&#10;YnNTmth2/36zIPg4zMwZZrXpXSVaakLpWcFknIEg1t6UXCj4vh0+FyBCRDZYeSYFvxRgsx58rDA3&#10;vuMLtddYiAThkKMCG2OdSxm0JYdh7Gvi5N194zAm2RTSNNgluKvkNMtm0mHJacFiTTtL+nF9OgXz&#10;3Sl8tV24We94X/1I/Tw7rdRo2G+XICL18R1+tY9GwXQC/1/SD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WlEDBAAAA2wAAAA8AAAAAAAAAAAAAAAAAmAIAAGRycy9kb3du&#10;cmV2LnhtbFBLBQYAAAAABAAEAPUAAACGAwAAAAA=&#10;" strokeweight=".5pt">
                  <v:textbox inset="0,0,0,0">
                    <w:txbxContent>
                      <w:p w:rsidR="0001108B" w:rsidRPr="0013768B" w:rsidRDefault="0001108B" w:rsidP="00812C47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3768B">
                          <w:rPr>
                            <w:sz w:val="20"/>
                            <w:szCs w:val="20"/>
                          </w:rPr>
                          <w:t>В завершенных или последующих исследованиях:</w:t>
                        </w:r>
                      </w:p>
                    </w:txbxContent>
                  </v:textbox>
                </v:shape>
                <v:shape id="Text Box 18" o:spid="_x0000_s1047" type="#_x0000_t202" style="position:absolute;left:7776;top:12690;width:1513;height: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UM9cAA&#10;AADbAAAADwAAAGRycy9kb3ducmV2LnhtbESPQYvCMBSE74L/ITxhb5rag5auUcRd0ZtYi+dH87Yt&#10;Ni8liVr//UZY2OMwM98wq81gOvEg51vLCuazBARxZXXLtYLysp9mIHxA1thZJgUv8rBZj0crzLV9&#10;8pkeRahFhLDPUUETQp9L6auGDPqZ7Ymj92OdwRClq6V2+Ixw08k0SRbSYMtxocGedg1Vt+JuFLjl&#10;q7weii86EerzPOA3Z9lNqY/JsP0EEWgI/+G/9lErSFN4f4k/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UM9cAAAADbAAAADwAAAAAAAAAAAAAAAACYAgAAZHJzL2Rvd25y&#10;ZXYueG1sUEsFBgAAAAAEAAQA9QAAAIUDAAAAAA==&#10;" fillcolor="white [3212]" strokeweight=".5pt">
                  <v:textbox inset="0,1mm,0,0">
                    <w:txbxContent>
                      <w:p w:rsidR="0001108B" w:rsidRPr="008B7E28" w:rsidRDefault="0001108B" w:rsidP="00812C47">
                        <w:pPr>
                          <w:spacing w:line="216" w:lineRule="auto"/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8B7E28">
                          <w:rPr>
                            <w:sz w:val="20"/>
                            <w:szCs w:val="20"/>
                          </w:rPr>
                          <w:t>Изученная доза признается</w:t>
                        </w:r>
                        <w:r w:rsidRPr="008B7E28"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Pr="008B7E28">
                          <w:rPr>
                            <w:sz w:val="20"/>
                            <w:szCs w:val="20"/>
                          </w:rPr>
                          <w:t>достаточной</w:t>
                        </w:r>
                      </w:p>
                    </w:txbxContent>
                  </v:textbox>
                </v:shape>
                <v:rect id="Flowchart: Decision 20" o:spid="_x0000_s1048" style="position:absolute;left:1640;top:10467;width:2243;height: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71XsYA&#10;AADbAAAADwAAAGRycy9kb3ducmV2LnhtbESPX2vCQBDE3wt+h2OFvohetFAkekqxWIRCwT+gvq25&#10;bRKb3Qu5a0y/vVco9HGYmd8w82XHlWqp8aUTA+NRAookc7aU3MBhvx5OQfmAYrFyQgZ+yMNy0XuY&#10;Y2rdTbbU7kKuIkR8igaKEOpUa58VxOhHriaJ3qdrGEOUTa5tg7cI50pPkuRZM5YSFwqsaVVQ9rX7&#10;ZgPTwenjuBnk3L6/XgJfz2/t6srGPPa7lxmoQF34D/+1N9bA5Al+v8Qf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71XsYAAADbAAAADwAAAAAAAAAAAAAAAACYAgAAZHJz&#10;L2Rvd25yZXYueG1sUEsFBgAAAAAEAAQA9QAAAIsDAAAAAA==&#10;" strokecolor="black [3213]" strokeweight=".5pt">
                  <v:textbox>
                    <w:txbxContent>
                      <w:p w:rsidR="0001108B" w:rsidRPr="008B7E28" w:rsidRDefault="0001108B" w:rsidP="00812C4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Изучена ли д</w:t>
                        </w:r>
                        <w:r w:rsidRPr="008B7E28">
                          <w:rPr>
                            <w:sz w:val="20"/>
                            <w:szCs w:val="20"/>
                          </w:rPr>
                          <w:t>оза, равная</w:t>
                        </w:r>
                        <w:r w:rsidRPr="008B7E28">
                          <w:rPr>
                            <w:sz w:val="20"/>
                            <w:szCs w:val="20"/>
                          </w:rPr>
                          <w:br/>
                          <w:t>2 000 мг/кг?</w:t>
                        </w:r>
                      </w:p>
                      <w:p w:rsidR="0001108B" w:rsidRDefault="0001108B" w:rsidP="00812C47">
                        <w:pPr>
                          <w:jc w:val="center"/>
                        </w:pPr>
                      </w:p>
                    </w:txbxContent>
                  </v:textbox>
                </v:rect>
                <v:rect id="Flowchart: Decision 22" o:spid="_x0000_s1049" style="position:absolute;left:1660;top:12359;width:2636;height:1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dtKsYA&#10;AADbAAAADwAAAGRycy9kb3ducmV2LnhtbESPX2vCQBDE3wt+h2OFvohelFIkekqxWIRCwT+gvq25&#10;bRKb3Qu5a0y/vVco9HGYmd8w82XHlWqp8aUTA+NRAookc7aU3MBhvx5OQfmAYrFyQgZ+yMNy0XuY&#10;Y2rdTbbU7kKuIkR8igaKEOpUa58VxOhHriaJ3qdrGEOUTa5tg7cI50pPkuRZM5YSFwqsaVVQ9rX7&#10;ZgPTwenjuBnk3L6/XgJfz2/t6srGPPa7lxmoQF34D/+1N9bA5Al+v8Qf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dtKsYAAADbAAAADwAAAAAAAAAAAAAAAACYAgAAZHJz&#10;L2Rvd25yZXYueG1sUEsFBgAAAAAEAAQA9QAAAIsDAAAAAA==&#10;" strokecolor="black [3213]" strokeweight=".5pt">
                  <v:textbox>
                    <w:txbxContent>
                      <w:p w:rsidR="0001108B" w:rsidRPr="008B7E28" w:rsidRDefault="0001108B" w:rsidP="00812C4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B7E28">
                          <w:rPr>
                            <w:sz w:val="20"/>
                            <w:szCs w:val="20"/>
                          </w:rPr>
                          <w:t xml:space="preserve">Максимальная достижимая доза или превышение средней </w:t>
                        </w:r>
                        <w:r w:rsidRPr="008B7E28">
                          <w:rPr>
                            <w:color w:val="000000" w:themeColor="text1"/>
                            <w:sz w:val="20"/>
                            <w:szCs w:val="20"/>
                          </w:rPr>
                          <w:t>экспозиции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br/>
                        </w:r>
                        <w:r w:rsidRPr="008B7E28">
                          <w:rPr>
                            <w:sz w:val="20"/>
                            <w:szCs w:val="20"/>
                          </w:rPr>
                          <w:t>≥10</w:t>
                        </w:r>
                        <w:r w:rsidRPr="008B7E28">
                          <w:rPr>
                            <w:sz w:val="20"/>
                            <w:szCs w:val="20"/>
                            <w:lang w:val="en-US"/>
                          </w:rPr>
                          <w:t>x</w:t>
                        </w:r>
                        <w:r w:rsidRPr="008B7E28">
                          <w:rPr>
                            <w:sz w:val="20"/>
                            <w:szCs w:val="20"/>
                          </w:rPr>
                          <w:t xml:space="preserve"> клинической</w:t>
                        </w:r>
                        <w:r>
                          <w:rPr>
                            <w:sz w:val="20"/>
                            <w:szCs w:val="20"/>
                          </w:rPr>
                          <w:t>?</w:t>
                        </w:r>
                      </w:p>
                    </w:txbxContent>
                  </v:textbox>
                </v:rect>
                <v:shape id="Text Box 23" o:spid="_x0000_s1050" type="#_x0000_t202" style="position:absolute;left:5175;top:12105;width:2490;height: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2SQ8IA&#10;AADbAAAADwAAAGRycy9kb3ducmV2LnhtbESPUWvCMBSF34X9h3AHe9N0wnR0xjI6BhsIYt0PuEuu&#10;TbG5KU1su3+/CIKPh3POdzibYnKtGKgPjWcFz4sMBLH2puFawc/xc/4KIkRkg61nUvBHAYrtw2yD&#10;ufEjH2ioYi0ShEOOCmyMXS5l0JYchoXviJN38r3DmGRfS9PjmOCulcssW0mHDacFix2VlvS5ujgF&#10;6/I77IYxHK13/NH+Sn3ZO63U0+P0/gYi0hTv4Vv7yyhYvsD1S/oB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rZJDwgAAANsAAAAPAAAAAAAAAAAAAAAAAJgCAABkcnMvZG93&#10;bnJldi54bWxQSwUGAAAAAAQABAD1AAAAhwMAAAAA&#10;" strokeweight=".5pt">
                  <v:textbox inset="0,0,0,0">
                    <w:txbxContent>
                      <w:p w:rsidR="0001108B" w:rsidRPr="008B7E28" w:rsidRDefault="0001108B" w:rsidP="00812C4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8B7E28">
                          <w:rPr>
                            <w:sz w:val="20"/>
                            <w:szCs w:val="20"/>
                          </w:rPr>
                          <w:t>Предусмотреть испытания вплоть до максимальной достижимой дозы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0" o:spid="_x0000_s1051" type="#_x0000_t5" style="position:absolute;left:2340;top:11460;width:838;height:60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KXsQA&#10;AADbAAAADwAAAGRycy9kb3ducmV2LnhtbESPzWrDMBCE74G+g9hCb7HUEJLiWjZJoJAWckjiB1is&#10;9Q+1VsZSHbdPXxUKOQ4z8w2TFbPtxUSj7xxreE4UCOLKmY4bDeX1bfkCwgdkg71j0vBNHor8YZFh&#10;atyNzzRdQiMihH2KGtoQhlRKX7Vk0SduII5e7UaLIcqxkWbEW4TbXq6U2kiLHceFFgc6tFR9Xr6s&#10;hp1av5uP8nTaT329ZcXXeRt+tH56nHevIALN4R7+bx+NhtUG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Wyl7EAAAA2wAAAA8AAAAAAAAAAAAAAAAAmAIAAGRycy9k&#10;b3ducmV2LnhtbFBLBQYAAAAABAAEAPUAAACJAwAAAAA=&#10;" strokecolor="black [3213]" strokeweight=".5pt"/>
                <v:shape id="Text Box 41" o:spid="_x0000_s1052" type="#_x0000_t202" style="position:absolute;left:2415;top:11460;width:591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ocQA&#10;AADbAAAADwAAAGRycy9kb3ducmV2LnhtbESPT4vCMBTE74LfIbwFb5psBV26RtGFBfEg+IeFvT2b&#10;Z1tsXmoTtX57Iwgeh5n5DTOZtbYSV2p86VjD50CBIM6cKTnXsN/99r9A+IBssHJMGu7kYTbtdiaY&#10;GnfjDV23IRcRwj5FDUUIdSqlzwqy6AeuJo7e0TUWQ5RNLk2Dtwi3lUyUGkmLJceFAmv6KSg7bS9W&#10;Q7Y4qGHyt1b/h+R837vL2Z7alda9j3b+DSJQG97hV3tpNCRjeH6JP0B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czqHEAAAA2wAAAA8AAAAAAAAAAAAAAAAAmAIAAGRycy9k&#10;b3ducmV2LnhtbFBLBQYAAAAABAAEAPUAAACJAwAAAAA=&#10;" filled="f" stroked="f" strokeweight=".5pt">
                  <v:textbox inset="1mm,1mm,0,0">
                    <w:txbxContent>
                      <w:p w:rsidR="0001108B" w:rsidRDefault="0001108B" w:rsidP="00812C4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Нет</w:t>
                        </w:r>
                      </w:p>
                    </w:txbxContent>
                  </v:textbox>
                </v:shape>
                <v:shape id="Isosceles Triangle 48" o:spid="_x0000_s1053" type="#_x0000_t5" style="position:absolute;left:2340;top:13694;width:793;height:60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ztg8AA&#10;AADbAAAADwAAAGRycy9kb3ducmV2LnhtbERP3UrDMBS+H/gO4Qy8W9OVMaRrNupgIIIMuz3AoTk2&#10;1eakJLGtb28uBC8/vv/qtNhBTORD71jBNstBELdO99wpuN8umycQISJrHByTgh8KcDo+rCostZv5&#10;naYmdiKFcChRgYlxLKUMrSGLIXMjceI+nLcYE/Sd1B7nFG4HWeT5XlrsOTUYHOlsqP1qvq2Cy2dT&#10;1Iusd9Orf37rw9ldu3mn1ON6qQ8gIi3xX/znftEKijQ2fUk/QB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ztg8AAAADbAAAADwAAAAAAAAAAAAAAAACYAgAAZHJzL2Rvd25y&#10;ZXYueG1sUEsFBgAAAAAEAAQA9QAAAIUDAAAAAA==&#10;" strokecolor="#7f7f7f" strokeweight=".5pt"/>
                <v:shape id="Isosceles Triangle 42" o:spid="_x0000_s1054" type="#_x0000_t5" style="position:absolute;left:5805;top:11415;width:838;height:60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leLMIA&#10;AADbAAAADwAAAGRycy9kb3ducmV2LnhtbESP0YrCMBRE3wX/IVzBN01WRN2uUVQQdMEHqx9waa5t&#10;2eamNLFWv94sLOzjMDNnmOW6s5VoqfGlYw0fYwWCOHOm5FzD9bIfLUD4gGywckwanuRhver3lpgY&#10;9+AztWnIRYSwT1BDEUKdSOmzgiz6sauJo3dzjcUQZZNL0+Ajwm0lJ0rNpMWS40KBNe0Kyn7Su9Ww&#10;UdOj+b6eTtu2us1Z8aWbh5fWw0G3+QIRqAv/4b/2wWiYfMLvl/gD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iV4swgAAANsAAAAPAAAAAAAAAAAAAAAAAJgCAABkcnMvZG93&#10;bnJldi54bWxQSwUGAAAAAAQABAD1AAAAhwMAAAAA&#10;" strokecolor="black [3213]" strokeweight=".5pt"/>
                <v:shape id="Text Box 43" o:spid="_x0000_s1055" type="#_x0000_t202" style="position:absolute;left:5925;top:11415;width:591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zACMIA&#10;AADbAAAADwAAAGRycy9kb3ducmV2LnhtbERPz2vCMBS+C/4P4Qm7aWILMjrTsgmDscPATga7PZu3&#10;tti81Cba9r9fDoMdP77f+2KynbjT4FvHGrYbBYK4cqblWsPp83X9CMIHZIOdY9Iwk4ciXy72mBk3&#10;8pHuZahFDGGfoYYmhD6T0lcNWfQb1xNH7scNFkOEQy3NgGMMt51MlNpJiy3HhgZ7OjRUXcqb1VC9&#10;nFWafH2o73NynU/udrWX6V3rh9X0/AQi0BT+xX/uN6Mhjevjl/gD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rMAIwgAAANsAAAAPAAAAAAAAAAAAAAAAAJgCAABkcnMvZG93&#10;bnJldi54bWxQSwUGAAAAAAQABAD1AAAAhwMAAAAA&#10;" filled="f" stroked="f" strokeweight=".5pt">
                  <v:textbox inset="1mm,1mm,0,0">
                    <w:txbxContent>
                      <w:p w:rsidR="0001108B" w:rsidRDefault="0001108B" w:rsidP="00812C4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Нет</w:t>
                        </w:r>
                      </w:p>
                    </w:txbxContent>
                  </v:textbox>
                </v:shape>
                <v:shape id="Text Box 49" o:spid="_x0000_s1056" type="#_x0000_t202" style="position:absolute;left:2415;top:13710;width:591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lk8UA&#10;AADbAAAADwAAAGRycy9kb3ducmV2LnhtbESPQWvCQBSE70L/w/IKvZldEyiSuooWCqWHQjUI3l6y&#10;r0kw+zZmVxP/fbdQ6HGYmW+Y1WaynbjR4FvHGhaJAkFcOdNyraE4vM2XIHxANtg5Jg138rBZP8xW&#10;mBs38hfd9qEWEcI+Rw1NCH0upa8asugT1xNH79sNFkOUQy3NgGOE206mSj1Liy3HhQZ7em2oOu+v&#10;VkO1K1WWHj/VqUwv98JdL/Y8fWj99DhtX0AEmsJ/+K/9bjRkC/j9En+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4GWTxQAAANsAAAAPAAAAAAAAAAAAAAAAAJgCAABkcnMv&#10;ZG93bnJldi54bWxQSwUGAAAAAAQABAD1AAAAigMAAAAA&#10;" filled="f" stroked="f" strokeweight=".5pt">
                  <v:textbox inset="1mm,1mm,0,0">
                    <w:txbxContent>
                      <w:p w:rsidR="0001108B" w:rsidRDefault="0001108B" w:rsidP="00812C4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Нет</w:t>
                        </w:r>
                      </w:p>
                    </w:txbxContent>
                  </v:textbox>
                </v:shape>
                <v:shape id="Isosceles Triangle 50" o:spid="_x0000_s1057" type="#_x0000_t5" style="position:absolute;left:2340;top:5319;width:838;height:51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N+ocUA&#10;AADbAAAADwAAAGRycy9kb3ducmV2LnhtbESPQWvCQBSE74L/YXlCb3VTW0qJrkEjhdKD2OjF2yP7&#10;msRk34bdrab+erdQ8DjMzDfMIhtMJ87kfGNZwdM0AUFcWt1wpeCwf398A+EDssbOMin4JQ/Zcjxa&#10;YKrthb/oXIRKRAj7FBXUIfSplL6syaCf2p44et/WGQxRukpqh5cIN52cJcmrNNhwXKixp7ymsi1+&#10;jILP3TZfu2OyorZr8hd3Ol13141SD5NhNQcRaAj38H/7Qyt4nsHfl/g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k36hxQAAANsAAAAPAAAAAAAAAAAAAAAAAJgCAABkcnMv&#10;ZG93bnJldi54bWxQSwUGAAAAAAQABAD1AAAAigMAAAAA&#10;" adj="11033" strokecolor="black [3213]" strokeweight=".5pt"/>
                <v:shape id="Text Box 51" o:spid="_x0000_s1058" type="#_x0000_t202" style="position:absolute;left:2450;top:5319;width:591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5ef8UA&#10;AADbAAAADwAAAGRycy9kb3ducmV2LnhtbESPQWvCQBSE7wX/w/KE3uquCZSSukoVhNJDoVaE3p7Z&#10;1yQk+zbJrib5992C4HGYmW+Y1Wa0jbhS7yvHGpYLBYI4d6biQsPxe//0AsIHZIONY9IwkYfNevaw&#10;wsy4gb/oegiFiBD2GWooQ2gzKX1ekkW/cC1x9H5dbzFE2RfS9DhEuG1kotSztFhxXCixpV1JeX24&#10;WA359qzS5PSpfs5JNx3dpbP1+KH143x8ewURaAz38K39bjSkKfx/i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fl5/xQAAANsAAAAPAAAAAAAAAAAAAAAAAJgCAABkcnMv&#10;ZG93bnJldi54bWxQSwUGAAAAAAQABAD1AAAAigMAAAAA&#10;" filled="f" stroked="f" strokeweight=".5pt">
                  <v:textbox inset="1mm,1mm,0,0">
                    <w:txbxContent>
                      <w:p w:rsidR="0001108B" w:rsidRDefault="0001108B" w:rsidP="00812C4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Нет</w:t>
                        </w:r>
                      </w:p>
                    </w:txbxContent>
                  </v:textbox>
                </v:shape>
                <v:shape id="Isosceles Triangle 54" o:spid="_x0000_s1059" type="#_x0000_t5" style="position:absolute;left:6946;top:6194;width:838;height:617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wvh8QA&#10;AADbAAAADwAAAGRycy9kb3ducmV2LnhtbESPT2sCMRTE7wW/Q3iCl6LZViuyGmVpFVrpxT/g9bF5&#10;7gY3L0sSdf32TaHQ4zAzv2EWq8424kY+GMcKXkYZCOLSacOVguNhM5yBCBFZY+OYFDwowGrZe1pg&#10;rt2dd3Tbx0okCIccFdQxtrmUoazJYhi5ljh5Z+ctxiR9JbXHe4LbRr5m2VRaNJwWamzpvabysr9a&#10;BdpMn/2HffsuzLhwX7v1abLdsFKDflfMQUTq4n/4r/2pFYwn8Psl/Q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ML4fEAAAA2wAAAA8AAAAAAAAAAAAAAAAAmAIAAGRycy9k&#10;b3ducmV2LnhtbFBLBQYAAAAABAAEAPUAAACJAwAAAAA=&#10;" strokecolor="black [3213]" strokeweight=".5pt"/>
                <v:shape id="Text Box 55" o:spid="_x0000_s1060" type="#_x0000_t202" style="position:absolute;left:6960;top:6330;width:591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tjkMMA&#10;AADbAAAADwAAAGRycy9kb3ducmV2LnhtbESPQYvCMBSE7wv+h/AEb2tixWWpRlFBEA/CuiJ4ezbP&#10;tti81CZq/fcbQdjjMDPfMJNZaytxp8aXjjUM+goEceZMybmG/e/q8xuED8gGK8ek4UkeZtPOxwRT&#10;4x78Q/ddyEWEsE9RQxFCnUrps4Is+r6riaN3do3FEGWTS9PgI8JtJROlvqTFkuNCgTUtC8ouu5vV&#10;kC1Oapgctup4Sq7Pvbtd7aXdaN3rtvMxiEBt+A+/22ujYTiC15f4A+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tjkMMAAADbAAAADwAAAAAAAAAAAAAAAACYAgAAZHJzL2Rv&#10;d25yZXYueG1sUEsFBgAAAAAEAAQA9QAAAIgDAAAAAA==&#10;" filled="f" stroked="f" strokeweight=".5pt">
                  <v:textbox inset="1mm,1mm,0,0">
                    <w:txbxContent>
                      <w:p w:rsidR="0001108B" w:rsidRDefault="0001108B" w:rsidP="00812C4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Да</w:t>
                        </w:r>
                      </w:p>
                    </w:txbxContent>
                  </v:textbox>
                </v:shape>
                <v:shape id="Isosceles Triangle 56" o:spid="_x0000_s1061" type="#_x0000_t5" style="position:absolute;left:3901;top:6186;width:838;height:617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IUa8UA&#10;AADbAAAADwAAAGRycy9kb3ducmV2LnhtbESPT2sCMRTE7wW/Q3iFXopmrXWR1ShLW6EVL/4Br4/N&#10;czd087Ikqa7f3hQKPQ4z8xtmseptKy7kg3GsYDzKQBBXThuuFRwP6+EMRIjIGlvHpOBGAVbLwcMC&#10;C+2uvKPLPtYiQTgUqKCJsSukDFVDFsPIdcTJOztvMSbpa6k9XhPctvIly3Jp0XBaaLCjt4aq7/2P&#10;VaBN/uzf7XRbmknpvnYfp9fNmpV6euzLOYhIffwP/7U/tYJJDr9f0g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khRrxQAAANsAAAAPAAAAAAAAAAAAAAAAAJgCAABkcnMv&#10;ZG93bnJldi54bWxQSwUGAAAAAAQABAD1AAAAigMAAAAA&#10;" strokecolor="black [3213]" strokeweight=".5pt"/>
                <v:shape id="Text Box 57" o:spid="_x0000_s1062" type="#_x0000_t202" style="position:absolute;left:3945;top:6330;width:526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VYfMMA&#10;AADbAAAADwAAAGRycy9kb3ducmV2LnhtbESPQYvCMBSE7wv+h/AEb2tiBXepRlFBEA/CuiJ4ezbP&#10;tti81CZq/fcbQdjjMDPfMJNZaytxp8aXjjUM+goEceZMybmG/e/q8xuED8gGK8ek4UkeZtPOxwRT&#10;4x78Q/ddyEWEsE9RQxFCnUrps4Is+r6riaN3do3FEGWTS9PgI8JtJROlRtJiyXGhwJqWBWWX3c1q&#10;yBYnNUwOW3U8Jdfn3t2u9tJutO512/kYRKA2/Iff7bXRMPyC15f4A+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VYfMMAAADbAAAADwAAAAAAAAAAAAAAAACYAgAAZHJzL2Rv&#10;d25yZXYueG1sUEsFBgAAAAAEAAQA9QAAAIgDAAAAAA==&#10;" filled="f" stroked="f" strokeweight=".5pt">
                  <v:textbox inset="1mm,1mm,0,0">
                    <w:txbxContent>
                      <w:p w:rsidR="0001108B" w:rsidRDefault="0001108B" w:rsidP="00812C4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Да</w:t>
                        </w:r>
                      </w:p>
                    </w:txbxContent>
                  </v:textbox>
                </v:shape>
                <v:shape id="Isosceles Triangle 60" o:spid="_x0000_s1063" type="#_x0000_t5" style="position:absolute;left:7666;top:10514;width:838;height:617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ElgsIA&#10;AADbAAAADwAAAGRycy9kb3ducmV2LnhtbERPW2vCMBR+F/YfwhnsRTTddCJdUynbBJW9eIG9Hpqz&#10;Nqw5KUmm3b83D4KPH9+9WA22E2fywThW8DzNQBDXThtuFJyO68kSRIjIGjvHpOCfAqzKh1GBuXYX&#10;3tP5EBuRQjjkqKCNsc+lDHVLFsPU9cSJ+3HeYkzQN1J7vKRw28mXLFtIi4ZTQ4s9vbdU/x7+rAJt&#10;FmP/YV+/KjOr3Hb/+T3frVmpp8ehegMRaYh38c290QpmaWz6kn6AL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QSWCwgAAANsAAAAPAAAAAAAAAAAAAAAAAJgCAABkcnMvZG93&#10;bnJldi54bWxQSwUGAAAAAAQABAD1AAAAhwMAAAAA&#10;" strokecolor="black [3213]" strokeweight=".5pt"/>
                <v:shape id="Text Box 61" o:spid="_x0000_s1064" type="#_x0000_t202" style="position:absolute;left:7665;top:10650;width:591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ZplcMA&#10;AADbAAAADwAAAGRycy9kb3ducmV2LnhtbESPQYvCMBSE7wv+h/AEb2tiBdmtRlFBEA/CuiJ4ezbP&#10;tti81CZq/fcbQdjjMDPfMJNZaytxp8aXjjUM+goEceZMybmG/e/q8wuED8gGK8ek4UkeZtPOxwRT&#10;4x78Q/ddyEWEsE9RQxFCnUrps4Is+r6riaN3do3FEGWTS9PgI8JtJROlRtJiyXGhwJqWBWWX3c1q&#10;yBYnNUwOW3U8Jdfn3t2u9tJutO512/kYRKA2/Iff7bXRMPyG15f4A+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ZplcMAAADbAAAADwAAAAAAAAAAAAAAAACYAgAAZHJzL2Rv&#10;d25yZXYueG1sUEsFBgAAAAAEAAQA9QAAAIgDAAAAAA==&#10;" filled="f" stroked="f" strokeweight=".5pt">
                  <v:textbox inset="1mm,1mm,0,0">
                    <w:txbxContent>
                      <w:p w:rsidR="0001108B" w:rsidRDefault="0001108B" w:rsidP="00812C4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Да</w:t>
                        </w:r>
                      </w:p>
                    </w:txbxContent>
                  </v:textbox>
                </v:shape>
                <v:shape id="Isosceles Triangle 62" o:spid="_x0000_s1065" type="#_x0000_t5" style="position:absolute;left:4096;top:10514;width:838;height:617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Fa+cIA&#10;AADbAAAADwAAAGRycy9kb3ducmV2LnhtbERPW2vCMBR+F/Yfwhn4IppuOpGuqZRNYcpevMBeD81Z&#10;G9aclCRq9++Xh4GPH9+9WA+2E1fywThW8DTLQBDXThtuFJxP2+kKRIjIGjvHpOCXAqzLh1GBuXY3&#10;PtD1GBuRQjjkqKCNsc+lDHVLFsPM9cSJ+3beYkzQN1J7vKVw28nnLFtKi4ZTQ4s9vbVU/xwvVoE2&#10;y4l/ty+flZlXbnfYfC32W1Zq/DhUryAiDfEu/nd/aAWLtD59ST9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MVr5wgAAANsAAAAPAAAAAAAAAAAAAAAAAJgCAABkcnMvZG93&#10;bnJldi54bWxQSwUGAAAAAAQABAD1AAAAhwMAAAAA&#10;" strokecolor="black [3213]" strokeweight=".5pt"/>
                <v:shape id="Text Box 63" o:spid="_x0000_s1066" type="#_x0000_t202" style="position:absolute;left:4095;top:10650;width:591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W7sMA&#10;AADbAAAADwAAAGRycy9kb3ducmV2LnhtbESPQYvCMBSE7wv+h/AEb2tilWWpRlFBEA/CuiJ4ezbP&#10;tti81CZq/fcbQdjjMDPfMJNZaytxp8aXjjUM+goEceZMybmG/e/q8xuED8gGK8ek4UkeZtPOxwRT&#10;4x78Q/ddyEWEsE9RQxFCnUrps4Is+r6riaN3do3FEGWTS9PgI8JtJROlvqTFkuNCgTUtC8ouu5vV&#10;kC1Oapgctup4Sq7Pvbtd7aXdaN3rtvMxiEBt+A+/22ujYTSA15f4A+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YW7sMAAADbAAAADwAAAAAAAAAAAAAAAACYAgAAZHJzL2Rv&#10;d25yZXYueG1sUEsFBgAAAAAEAAQA9QAAAIgDAAAAAA==&#10;" filled="f" stroked="f" strokeweight=".5pt">
                  <v:textbox inset="1mm,1mm,0,0">
                    <w:txbxContent>
                      <w:p w:rsidR="0001108B" w:rsidRDefault="0001108B" w:rsidP="00812C4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Да</w:t>
                        </w:r>
                      </w:p>
                    </w:txbxContent>
                  </v:textbox>
                </v:shape>
                <v:shape id="Isosceles Triangle 64" o:spid="_x0000_s1067" type="#_x0000_t5" style="position:absolute;left:4360;top:12868;width:838;height:617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9hFcQA&#10;AADbAAAADwAAAGRycy9kb3ducmV2LnhtbESPT2sCMRTE74V+h/AKXopma63IapSlKljpxT/g9bF5&#10;7gY3L0sSdfvtTaHQ4zAzv2Fmi8424kY+GMcK3gYZCOLSacOVguNh3Z+ACBFZY+OYFPxQgMX8+WmG&#10;uXZ33tFtHyuRIBxyVFDH2OZShrImi2HgWuLknZ23GJP0ldQe7wluGznMsrG0aDgt1NjSZ03lZX+1&#10;CrQZv/ql/fguzHvhvnar02i7ZqV6L10xBRGpi//hv/ZGKxgN4fdL+g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vYRXEAAAA2wAAAA8AAAAAAAAAAAAAAAAAmAIAAGRycy9k&#10;b3ducmV2LnhtbFBLBQYAAAAABAAEAPUAAACJAwAAAAA=&#10;" strokecolor="black [3213]" strokeweight=".5pt"/>
                <v:shape id="Text Box 65" o:spid="_x0000_s1068" type="#_x0000_t202" style="position:absolute;left:4458;top:13009;width:393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gtAsMA&#10;AADbAAAADwAAAGRycy9kb3ducmV2LnhtbESPQYvCMBSE7wv+h/AEb2tilWWpRlFBEA/CuiJ4ezbP&#10;tti81CZq/fcbQdjjMDPfMJNZaytxp8aXjjUM+goEceZMybmG/e/q8xuED8gGK8ek4UkeZtPOxwRT&#10;4x78Q/ddyEWEsE9RQxFCnUrps4Is+r6riaN3do3FEGWTS9PgI8JtJROlvqTFkuNCgTUtC8ouu5vV&#10;kC1Oapgctup4Sq7Pvbtd7aXdaN3rtvMxiEBt+A+/22ujYTSE15f4A+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gtAsMAAADbAAAADwAAAAAAAAAAAAAAAACYAgAAZHJzL2Rv&#10;d25yZXYueG1sUEsFBgAAAAAEAAQA9QAAAIgDAAAAAA==&#10;" filled="f" stroked="f" strokeweight=".5pt">
                  <v:textbox inset="1mm,1mm,0,0">
                    <w:txbxContent>
                      <w:p w:rsidR="0001108B" w:rsidRDefault="0001108B" w:rsidP="00812C4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Да</w:t>
                        </w:r>
                      </w:p>
                    </w:txbxContent>
                  </v:textbox>
                </v:shape>
                <v:shape id="Isosceles Triangle 26" o:spid="_x0000_s1069" type="#_x0000_t5" style="position:absolute;left:2295;top:7178;width:838;height:64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H1VcQA&#10;AADbAAAADwAAAGRycy9kb3ducmV2LnhtbESPzWrDMBCE74W8g9hAb42cEtLGiRJKIdBTyR8+L9bW&#10;smOtjLVN3D59FQj0OMzMN8xqM/hWXaiPdWAD00kGirgMtubKwOm4fXoFFQXZYhuYDPxQhM169LDC&#10;3IYr7+lykEolCMccDTiRLtc6lo48xknoiJP3FXqPkmRfadvjNcF9q5+zbK491pwWHHb07qg8H769&#10;gSacStecF/K5k/ql2C5+d0XRGPM4Ht6WoIQG+Q/f2x/WwGwGty/pB+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h9VXEAAAA2wAAAA8AAAAAAAAAAAAAAAAAmAIAAGRycy9k&#10;b3ducmV2LnhtbFBLBQYAAAAABAAEAPUAAACJAwAAAAA=&#10;" adj="10798" strokecolor="black [3213]" strokeweight=".5pt"/>
                <v:shape id="Text Box 27" o:spid="_x0000_s1070" type="#_x0000_t202" style="position:absolute;left:2400;top:7178;width:591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0Q7cUA&#10;AADbAAAADwAAAGRycy9kb3ducmV2LnhtbESPQWvCQBSE70L/w/IK3nS3qS0lZiNVKIgHoTYUentm&#10;n0kw+zZmV43/3i0Uehxm5hsmWwy2FRfqfeNYw9NUgSAunWm40lB8fUzeQPiAbLB1TBpu5GGRP4wy&#10;TI278idddqESEcI+RQ11CF0qpS9rsuinriOO3sH1FkOUfSVNj9cIt61MlHqVFhuOCzV2tKqpPO7O&#10;VkO53Kvn5HurfvbJ6Va488keh43W48fhfQ4i0BD+w3/ttdEwe4HfL/EHy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3RDtxQAAANsAAAAPAAAAAAAAAAAAAAAAAJgCAABkcnMv&#10;ZG93bnJldi54bWxQSwUGAAAAAAQABAD1AAAAigMAAAAA&#10;" filled="f" stroked="f" strokeweight=".5pt">
                  <v:textbox inset="1mm,1mm,0,0">
                    <w:txbxContent>
                      <w:p w:rsidR="0001108B" w:rsidRDefault="0001108B" w:rsidP="00812C4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Нет</w:t>
                        </w:r>
                      </w:p>
                    </w:txbxContent>
                  </v:textbox>
                </v:shape>
                <v:shape id="Text Box 2" o:spid="_x0000_s1071" type="#_x0000_t202" style="position:absolute;left:1215;top:2592;width:7178;height:1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7Aj8MA&#10;AADbAAAADwAAAGRycy9kb3ducmV2LnhtbESPQWvCQBSE74L/YXmCt7qx2Fiiq2iJxVMx2ou3R/Y1&#10;G5p9G7Krxn/vFgoeh5n5hlmue9uIK3W+dqxgOklAEJdO11wp+D7tXt5B+ICssXFMCu7kYb0aDpaY&#10;aXfjgq7HUIkIYZ+hAhNCm0npS0MW/cS1xNH7cZ3FEGVXSd3hLcJtI1+TJJUWa44LBlv6MFT+Hi9W&#10;AR/eznm7SYvtp599sbH5vAm5UuNRv1mACNSHZ/i/vdcKZin8fY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7Aj8MAAADbAAAADwAAAAAAAAAAAAAAAACYAgAAZHJzL2Rv&#10;d25yZXYueG1sUEsFBgAAAAAEAAQA9QAAAIgDAAAAAA==&#10;" strokecolor="black [3213]" strokeweight=".5pt">
                  <v:textbox inset="1mm,1mm,0,0">
                    <w:txbxContent>
                      <w:p w:rsidR="0001108B" w:rsidRPr="00A77785" w:rsidRDefault="0001108B" w:rsidP="00812C47">
                        <w:pPr>
                          <w:rPr>
                            <w:sz w:val="20"/>
                            <w:szCs w:val="20"/>
                          </w:rPr>
                        </w:pPr>
                        <w:r w:rsidRPr="00502C60">
                          <w:rPr>
                            <w:sz w:val="20"/>
                            <w:szCs w:val="20"/>
                          </w:rPr>
                          <w:t>1. </w:t>
                        </w:r>
                        <w:r>
                          <w:rPr>
                            <w:sz w:val="20"/>
                            <w:szCs w:val="20"/>
                          </w:rPr>
                          <w:t>Максимальная переносимая доза</w:t>
                        </w:r>
                      </w:p>
                      <w:p w:rsidR="0001108B" w:rsidRPr="00502C60" w:rsidRDefault="0001108B" w:rsidP="00812C47">
                        <w:pPr>
                          <w:rPr>
                            <w:sz w:val="20"/>
                            <w:szCs w:val="20"/>
                          </w:rPr>
                        </w:pPr>
                        <w:r w:rsidRPr="00502C60">
                          <w:rPr>
                            <w:sz w:val="20"/>
                            <w:szCs w:val="20"/>
                          </w:rPr>
                          <w:t>2. Насыщение экспозиции</w:t>
                        </w:r>
                      </w:p>
                      <w:p w:rsidR="0001108B" w:rsidRPr="00031779" w:rsidRDefault="0001108B" w:rsidP="00812C47">
                        <w:pPr>
                          <w:rPr>
                            <w:sz w:val="20"/>
                            <w:szCs w:val="20"/>
                          </w:rPr>
                        </w:pPr>
                        <w:r w:rsidRPr="00502C60">
                          <w:rPr>
                            <w:sz w:val="20"/>
                            <w:szCs w:val="20"/>
                          </w:rPr>
                          <w:t>3. </w:t>
                        </w:r>
                        <w:r>
                          <w:rPr>
                            <w:sz w:val="20"/>
                            <w:szCs w:val="20"/>
                          </w:rPr>
                          <w:t>Максимальная достижимая доза</w:t>
                        </w:r>
                      </w:p>
                      <w:p w:rsidR="0001108B" w:rsidRPr="00502C60" w:rsidRDefault="0001108B" w:rsidP="00812C47">
                        <w:pPr>
                          <w:rPr>
                            <w:sz w:val="20"/>
                            <w:szCs w:val="20"/>
                          </w:rPr>
                        </w:pPr>
                        <w:r w:rsidRPr="00502C60">
                          <w:rPr>
                            <w:sz w:val="20"/>
                            <w:szCs w:val="20"/>
                          </w:rPr>
                          <w:t xml:space="preserve">4. Превышение средней </w:t>
                        </w:r>
                        <w:r w:rsidRPr="009E25F8">
                          <w:rPr>
                            <w:sz w:val="20"/>
                            <w:szCs w:val="20"/>
                          </w:rPr>
                          <w:t>экспозици</w:t>
                        </w:r>
                        <w:r>
                          <w:rPr>
                            <w:sz w:val="20"/>
                            <w:szCs w:val="20"/>
                          </w:rPr>
                          <w:t>ей клинической экспозиции</w:t>
                        </w:r>
                        <w:r w:rsidRPr="009E25F8">
                          <w:rPr>
                            <w:sz w:val="20"/>
                            <w:szCs w:val="20"/>
                          </w:rPr>
                          <w:t xml:space="preserve"> в 50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и более </w:t>
                        </w:r>
                        <w:r w:rsidRPr="009E25F8">
                          <w:rPr>
                            <w:sz w:val="20"/>
                            <w:szCs w:val="20"/>
                          </w:rPr>
                          <w:t>раз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Flowchart: Decision 10" o:spid="_x0000_s1072" style="position:absolute;left:4694;top:6049;width:2213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oW/cYA&#10;AADbAAAADwAAAGRycy9kb3ducmV2LnhtbESPUWvCQBCE3wX/w7FCX0QvlmIlekpRWoRCoVZQ37a5&#10;bRKb3Qu5a0z/vScU+jjMzDfMYtVxpVpqfOnEwGScgCLJnC0lN7D/eB7NQPmAYrFyQgZ+ycNq2e8t&#10;MLXuIu/U7kKuIkR8igaKEOpUa58VxOjHriaJ3pdrGEOUTa5tg5cI50rfJ8lUM5YSFwqsaV1Q9r37&#10;YQOz4fHtsB3m3L5uPgOfTy/t+szG3A26pzmoQF34D/+1t9bAwyPcvsQfo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oW/cYAAADbAAAADwAAAAAAAAAAAAAAAACYAgAAZHJz&#10;L2Rvd25yZXYueG1sUEsFBgAAAAAEAAQA9QAAAIsDAAAAAA==&#10;" strokecolor="black [3213]" strokeweight=".5pt"/>
                <v:shape id="Text Box 9" o:spid="_x0000_s1073" type="#_x0000_t202" style="position:absolute;left:4761;top:6075;width:2177;height: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y/c8IA&#10;AADbAAAADwAAAGRycy9kb3ducmV2LnhtbERPz2vCMBS+C/sfwht402RVZHRGmcJg7DCYK4Pdns1b&#10;W2xe2ia17X9vDgOPH9/v7X60tbhS5yvHGp6WCgRx7kzFhYbs+23xDMIHZIO1Y9IwkYf97mG2xdS4&#10;gb/oegqFiCHsU9RQhtCkUvq8JIt+6RriyP25zmKIsCuk6XCI4baWiVIbabHi2FBiQ8eS8suptxry&#10;w1mtkp9P9XtO2ilzfWsv44fW88fx9QVEoDHcxf/ud6NhHcfGL/EH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3L9zwgAAANsAAAAPAAAAAAAAAAAAAAAAAJgCAABkcnMvZG93&#10;bnJldi54bWxQSwUGAAAAAAQABAD1AAAAhwMAAAAA&#10;" filled="f" stroked="f" strokeweight=".5pt">
                  <v:textbox inset="1mm,1mm,0,0">
                    <w:txbxContent>
                      <w:p w:rsidR="0001108B" w:rsidRPr="0013768B" w:rsidRDefault="0001108B" w:rsidP="00812C4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3768B">
                          <w:rPr>
                            <w:sz w:val="20"/>
                            <w:szCs w:val="20"/>
                          </w:rPr>
                          <w:t xml:space="preserve">Превышение средней экспозиции </w:t>
                        </w:r>
                        <w:r w:rsidRPr="007847D5">
                          <w:rPr>
                            <w:sz w:val="20"/>
                            <w:szCs w:val="20"/>
                          </w:rPr>
                          <w:br/>
                        </w:r>
                        <w:r w:rsidRPr="0013768B">
                          <w:rPr>
                            <w:sz w:val="20"/>
                            <w:szCs w:val="20"/>
                          </w:rPr>
                          <w:t>≥10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x</w:t>
                        </w:r>
                        <w:r w:rsidRPr="007847D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13768B">
                          <w:rPr>
                            <w:sz w:val="20"/>
                            <w:szCs w:val="20"/>
                          </w:rPr>
                          <w:t>клинической?</w:t>
                        </w:r>
                      </w:p>
                    </w:txbxContent>
                  </v:textbox>
                </v:shape>
                <v:shape id="Isosceles Triangle 52" o:spid="_x0000_s1074" type="#_x0000_t5" style="position:absolute;left:4186;top:4199;width:838;height:617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vzZMUA&#10;AADbAAAADwAAAGRycy9kb3ducmV2LnhtbESPT2sCMRTE74V+h/CEXopmW63oapSlVajFi3/A62Pz&#10;3A3dvCxJquu3N4VCj8PM/IaZLzvbiAv5YBwreBlkIIhLpw1XCo6HdX8CIkRkjY1jUnCjAMvF48Mc&#10;c+2uvKPLPlYiQTjkqKCOsc2lDGVNFsPAtcTJOztvMSbpK6k9XhPcNvI1y8bSouG0UGNL7zWV3/sf&#10;q0Cb8bP/sG/bwgwLt9mtTqOvNSv11OuKGYhIXfwP/7U/tYLRFH6/p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/NkxQAAANsAAAAPAAAAAAAAAAAAAAAAAJgCAABkcnMv&#10;ZG93bnJldi54bWxQSwUGAAAAAAQABAD1AAAAigMAAAAA&#10;" strokecolor="black [3213]" strokeweight=".5pt"/>
                <v:shape id="Text Box 53" o:spid="_x0000_s1075" type="#_x0000_t202" style="position:absolute;left:4170;top:4320;width:591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MlqMIA&#10;AADbAAAADwAAAGRycy9kb3ducmV2LnhtbERPz2vCMBS+C/sfwht402QVZXRGmcJg7DCYK4Pdns1b&#10;W2xe2ia17X9vDgOPH9/v7X60tbhS5yvHGp6WCgRx7kzFhYbs+23xDMIHZIO1Y9IwkYf97mG2xdS4&#10;gb/oegqFiCHsU9RQhtCkUvq8JIt+6RriyP25zmKIsCuk6XCI4baWiVIbabHi2FBiQ8eS8suptxry&#10;w1mtkp9P9XtO2ilzfWsv44fW88fx9QVEoDHcxf/ud6NhHdfHL/EH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cyWowgAAANsAAAAPAAAAAAAAAAAAAAAAAJgCAABkcnMvZG93&#10;bnJldi54bWxQSwUGAAAAAAQABAD1AAAAhwMAAAAA&#10;" filled="f" stroked="f" strokeweight=".5pt">
                  <v:textbox inset="1mm,1mm,0,0">
                    <w:txbxContent>
                      <w:p w:rsidR="0001108B" w:rsidRDefault="0001108B" w:rsidP="00812C4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Да</w:t>
                        </w:r>
                      </w:p>
                    </w:txbxContent>
                  </v:textbox>
                </v:shape>
                <v:shape id="Text Box 4" o:spid="_x0000_s1076" type="#_x0000_t202" style="position:absolute;left:5115;top:4095;width:152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Hh/8IA&#10;AADbAAAADwAAAGRycy9kb3ducmV2LnhtbESPzWrDMBCE74W8g9hAb43sQlrjRAkhbWhuxW7oebE2&#10;tom1MpLqn7ePCoUeh5n5htnuJ9OJgZxvLStIVwkI4srqlmsFl6/TUwbCB2SNnWVSMJOH/W7xsMVc&#10;25ELGspQiwhhn6OCJoQ+l9JXDRn0K9sTR+9qncEQpauldjhGuOnkc5K8SIMtx4UGezo2VN3KH6PA&#10;vc6X74/yjT4JdZEGfOcsuyn1uJwOGxCBpvAf/muftYJ1Cr9f4g+Qu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AeH/wgAAANsAAAAPAAAAAAAAAAAAAAAAAJgCAABkcnMvZG93&#10;bnJldi54bWxQSwUGAAAAAAQABAD1AAAAhwMAAAAA&#10;" fillcolor="white [3212]" strokeweight=".5pt">
                  <v:textbox inset="0,1mm,0,0">
                    <w:txbxContent>
                      <w:p w:rsidR="0001108B" w:rsidRPr="0013768B" w:rsidRDefault="0001108B" w:rsidP="00812C47">
                        <w:pPr>
                          <w:spacing w:line="21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3768B">
                          <w:rPr>
                            <w:sz w:val="20"/>
                            <w:szCs w:val="20"/>
                          </w:rPr>
                          <w:t>Изученная доза признается достаточной</w:t>
                        </w:r>
                      </w:p>
                    </w:txbxContent>
                  </v:textbox>
                </v:shape>
                <v:shape id="Isosceles Triangle 46" o:spid="_x0000_s1077" type="#_x0000_t5" style="position:absolute;left:5430;top:7260;width:838;height:60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u/IMIA&#10;AADbAAAADwAAAGRycy9kb3ducmV2LnhtbESP3YrCMBSE7wXfIRzBO00U/6hG0QXBXfDCnwc4NMe2&#10;2JyUJlurT78RFrwcZuYbZrVpbSkaqn3hWMNoqEAQp84UnGm4XvaDBQgfkA2WjknDkzxs1t3OChPj&#10;Hnyi5hwyESHsE9SQh1AlUvo0J4t+6Cri6N1cbTFEWWfS1PiIcFvKsVIzabHguJBjRV85pffzr9Ww&#10;VZNv83M9HndNeZuz4ks7Dy+t+712uwQRqA2f8H/7YDRMx/D+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78gwgAAANsAAAAPAAAAAAAAAAAAAAAAAJgCAABkcnMvZG93&#10;bnJldi54bWxQSwUGAAAAAAQABAD1AAAAhwMAAAAA&#10;" strokecolor="black [3213]" strokeweight=".5pt"/>
                <v:shape id="Text Box 47" o:spid="_x0000_s1078" type="#_x0000_t202" style="position:absolute;left:5535;top:7260;width:591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G738MA&#10;AADbAAAADwAAAGRycy9kb3ducmV2LnhtbESPQYvCMBSE7wv+h/AEb2tixWWpRlFBEA/CuiJ4ezbP&#10;tti81CZq/fcbQdjjMDPfMJNZaytxp8aXjjUM+goEceZMybmG/e/q8xuED8gGK8ek4UkeZtPOxwRT&#10;4x78Q/ddyEWEsE9RQxFCnUrps4Is+r6riaN3do3FEGWTS9PgI8JtJROlvqTFkuNCgTUtC8ouu5vV&#10;kC1Oapgctup4Sq7Pvbtd7aXdaN3rtvMxiEBt+A+/22ujYTSE15f4A+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G738MAAADbAAAADwAAAAAAAAAAAAAAAACYAgAAZHJzL2Rv&#10;d25yZXYueG1sUEsFBgAAAAAEAAQA9QAAAIgDAAAAAA==&#10;" filled="f" stroked="f" strokeweight=".5pt">
                  <v:textbox inset="1mm,1mm,0,0">
                    <w:txbxContent>
                      <w:p w:rsidR="0001108B" w:rsidRDefault="0001108B" w:rsidP="00812C4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Нет</w:t>
                        </w:r>
                      </w:p>
                    </w:txbxContent>
                  </v:textbox>
                </v:shape>
                <v:rect id="Flowchart: Decision 12" o:spid="_x0000_s1079" style="position:absolute;left:4878;top:8093;width:1902;height:7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EeV8YA&#10;AADbAAAADwAAAGRycy9kb3ducmV2LnhtbESPUWvCQBCE3wX/w7FCX0QvllokekpRWoRCoVZQ37a5&#10;bRKb3Qu5a0z/vScU+jjMzDfMYtVxpVpqfOnEwGScgCLJnC0lN7D/eB7NQPmAYrFyQgZ+ycNq2e8t&#10;MLXuIu/U7kKuIkR8igaKEOpUa58VxOjHriaJ3pdrGEOUTa5tg5cI50rfJ8mjZiwlLhRY07qg7Hv3&#10;wwZmw+PbYTvMuX3dfAY+n17a9ZmNuRt0T3NQgbrwH/5rb62B6QPcvsQfo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EeV8YAAADbAAAADwAAAAAAAAAAAAAAAACYAgAAZHJz&#10;L2Rvd25yZXYueG1sUEsFBgAAAAAEAAQA9QAAAIsDAAAAAA==&#10;" strokecolor="black [3213]" strokeweight=".5pt"/>
                <v:shape id="Text Box 11" o:spid="_x0000_s1080" type="#_x0000_t202" style="position:absolute;left:4864;top:8087;width:1916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SGMMUA&#10;AADbAAAADwAAAGRycy9kb3ducmV2LnhtbESPQWvCQBSE74X+h+UVejO7TVEkukpbKJQeCmoo9PbM&#10;PpNg9m3Mrib5964g9DjMzDfMcj3YRlyo87VjDS+JAkFcOFNzqSHffU7mIHxANtg4Jg0jeVivHh+W&#10;mBnX84Yu21CKCGGfoYYqhDaT0hcVWfSJa4mjd3CdxRBlV0rTYR/htpGpUjNpsea4UGFLHxUVx+3Z&#10;aije9+o1/f1Rf/v0NObufLLH4Vvr56fhbQEi0BD+w/f2l9EwncLtS/wB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IYwxQAAANsAAAAPAAAAAAAAAAAAAAAAAJgCAABkcnMv&#10;ZG93bnJldi54bWxQSwUGAAAAAAQABAD1AAAAigMAAAAA&#10;" filled="f" stroked="f" strokeweight=".5pt">
                  <v:textbox inset="1mm,1mm,0,0">
                    <w:txbxContent>
                      <w:p w:rsidR="0001108B" w:rsidRPr="0013768B" w:rsidRDefault="0001108B" w:rsidP="00812C4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3768B">
                          <w:rPr>
                            <w:sz w:val="20"/>
                            <w:szCs w:val="20"/>
                          </w:rPr>
                          <w:t xml:space="preserve">Доза </w:t>
                        </w:r>
                        <w:r>
                          <w:rPr>
                            <w:sz w:val="20"/>
                            <w:szCs w:val="20"/>
                          </w:rPr>
                          <w:t>для</w:t>
                        </w:r>
                        <w:r w:rsidRPr="0013768B">
                          <w:rPr>
                            <w:sz w:val="20"/>
                            <w:szCs w:val="20"/>
                          </w:rPr>
                          <w:t xml:space="preserve"> человека</w:t>
                        </w:r>
                        <w:r w:rsidRPr="0013768B">
                          <w:rPr>
                            <w:sz w:val="20"/>
                            <w:szCs w:val="20"/>
                          </w:rPr>
                          <w:br/>
                          <w:t>&lt;1 г/сут?</w:t>
                        </w:r>
                      </w:p>
                    </w:txbxContent>
                  </v:textbox>
                </v:shape>
                <v:shape id="Isosceles Triangle 44" o:spid="_x0000_s1081" type="#_x0000_t5" style="position:absolute;left:5400;top:9075;width:838;height:601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C5I8QA&#10;AADbAAAADwAAAGRycy9kb3ducmV2LnhtbESP0WrCQBRE3wv+w3KFvtVdpdUS3QQVhLbgQxM/4JK9&#10;JsHs3ZBdY+rXu4VCH4eZOcNsstG2YqDeN441zGcKBHHpTMOVhlNxeHkH4QOywdYxafghD1k6edpg&#10;YtyNv2nIQyUihH2CGuoQukRKX9Zk0c9cRxy9s+sthij7SpoebxFuW7lQaiktNhwXauxoX1N5ya9W&#10;w1a9fpqv0/G4G9rzihUX4yrctX6ejts1iEBj+A//tT+Mhrcl/H6JP0C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QuSPEAAAA2wAAAA8AAAAAAAAAAAAAAAAAmAIAAGRycy9k&#10;b3ducmV2LnhtbFBLBQYAAAAABAAEAPUAAACJAwAAAAA=&#10;" strokecolor="black [3213]" strokeweight=".5pt"/>
                <v:shape id="Text Box 45" o:spid="_x0000_s1082" type="#_x0000_t202" style="position:absolute;left:5520;top:9075;width:591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q93MUA&#10;AADbAAAADwAAAGRycy9kb3ducmV2LnhtbESPQWvCQBSE70L/w/IK3nS3KbYlZiNVKIgHoTYUentm&#10;n0kw+zZmV43/3i0Uehxm5hsmWwy2FRfqfeNYw9NUgSAunWm40lB8fUzeQPiAbLB1TBpu5GGRP4wy&#10;TI278idddqESEcI+RQ11CF0qpS9rsuinriOO3sH1FkOUfSVNj9cIt61MlHqRFhuOCzV2tKqpPO7O&#10;VkO53Kvn5HurfvbJ6Va488keh43W48fhfQ4i0BD+w3/ttdEwe4XfL/EHy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mr3cxQAAANsAAAAPAAAAAAAAAAAAAAAAAJgCAABkcnMv&#10;ZG93bnJldi54bWxQSwUGAAAAAAQABAD1AAAAigMAAAAA&#10;" filled="f" stroked="f" strokeweight=".5pt">
                  <v:textbox inset="1mm,1mm,0,0">
                    <w:txbxContent>
                      <w:p w:rsidR="0001108B" w:rsidRDefault="0001108B" w:rsidP="00812C4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Нет</w:t>
                        </w:r>
                      </w:p>
                    </w:txbxContent>
                  </v:textbox>
                </v:shape>
                <v:shape id="Isosceles Triangle 58" o:spid="_x0000_s1083" type="#_x0000_t5" style="position:absolute;left:6871;top:8204;width:838;height:617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7AIsAA&#10;AADbAAAADwAAAGRycy9kb3ducmV2LnhtbERPy2oCMRTdF/yHcAU3ohmflNEoQ1vBihttodvL5DoT&#10;nNwMSarj35tFocvDea+3nW3EjXwwjhVMxhkI4tJpw5WC76/d6BVEiMgaG8ek4EEBtpveyxpz7e58&#10;ots5ViKFcMhRQR1jm0sZyposhrFriRN3cd5iTNBXUnu8p3DbyGmWLaVFw6mhxpbeaiqv51+rQJvl&#10;0L/bxbEws8J9nj5+5ocdKzXod8UKRKQu/ov/3HutYJHGpi/pB8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J7AIsAAAADbAAAADwAAAAAAAAAAAAAAAACYAgAAZHJzL2Rvd25y&#10;ZXYueG1sUEsFBgAAAAAEAAQA9QAAAIUDAAAAAA==&#10;" strokecolor="black [3213]" strokeweight=".5pt"/>
                <v:shape id="Text Box 59" o:spid="_x0000_s1084" type="#_x0000_t202" style="position:absolute;left:6870;top:8340;width:591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mMNcUA&#10;AADbAAAADwAAAGRycy9kb3ducmV2LnhtbESPQWvCQBSE70L/w/IK3nS3KZY2ZiNVKIgHoTYUentm&#10;n0kw+zZmV43/3i0Uehxm5hsmWwy2FRfqfeNYw9NUgSAunWm40lB8fUxeQfiAbLB1TBpu5GGRP4wy&#10;TI278idddqESEcI+RQ11CF0qpS9rsuinriOO3sH1FkOUfSVNj9cIt61MlHqRFhuOCzV2tKqpPO7O&#10;VkO53Kvn5HurfvbJ6Va488keh43W48fhfQ4i0BD+w3/ttdEwe4PfL/EHy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SYw1xQAAANsAAAAPAAAAAAAAAAAAAAAAAJgCAABkcnMv&#10;ZG93bnJldi54bWxQSwUGAAAAAAQABAD1AAAAigMAAAAA&#10;" filled="f" stroked="f" strokeweight=".5pt">
                  <v:textbox inset="1mm,1mm,0,0">
                    <w:txbxContent>
                      <w:p w:rsidR="0001108B" w:rsidRDefault="0001108B" w:rsidP="00812C4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Да</w:t>
                        </w:r>
                      </w:p>
                    </w:txbxContent>
                  </v:textbox>
                </v:shape>
                <v:shape id="Text Box 88" o:spid="_x0000_s1085" type="#_x0000_t202" style="position:absolute;left:4560;top:14350;width:4655;height: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nHpMAA&#10;AADbAAAADwAAAGRycy9kb3ducmV2LnhtbERPy2rCQBTdC/7DcIXuzMQK2qaOIoKQXdWmXV8y10ww&#10;cydkpnn8vbModHk4791htI3oqfO1YwWrJAVBXDpdc6Wg+Dov30D4gKyxcUwKJvJw2M9nO8y0G/hK&#10;/S1UIoawz1CBCaHNpPSlIYs+cS1x5O6usxgi7CqpOxxiuG3ka5pupMWaY4PBlk6Gysft1yr4KfL3&#10;tTXXfpq27th+f162TVop9bIYjx8gAo3hX/znzrWCTVwfv8QfIP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0nHpMAAAADbAAAADwAAAAAAAAAAAAAAAACYAgAAZHJzL2Rvd25y&#10;ZXYueG1sUEsFBgAAAAAEAAQA9QAAAIUDAAAAAA==&#10;" strokecolor="white" strokeweight=".5pt">
                  <v:textbox inset="0,0,0,0">
                    <w:txbxContent>
                      <w:p w:rsidR="0001108B" w:rsidRDefault="0001108B" w:rsidP="00812C47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" o:spid="_x0000_s1086" type="#_x0000_t202" style="position:absolute;left:1688;top:8093;width:211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0rQsAA&#10;AADbAAAADwAAAGRycy9kb3ducmV2LnhtbESPQYvCMBSE78L+h/AWvGlaD1qqUcTdZb2JtXh+NM+2&#10;2LyUJGr990ZY2OMwM98wq81gOnEn51vLCtJpAoK4srrlWkF5+plkIHxA1thZJgVP8rBZf4xWmGv7&#10;4CPdi1CLCGGfo4ImhD6X0lcNGfRT2xNH72KdwRClq6V2+Ihw08lZksylwZbjQoM97RqqrsXNKHCL&#10;Z3n+Lb7oQKiPacBvzrKrUuPPYbsEEWgI/+G/9l4rmKfw/hJ/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m0rQsAAAADbAAAADwAAAAAAAAAAAAAAAACYAgAAZHJzL2Rvd25y&#10;ZXYueG1sUEsFBgAAAAAEAAQA9QAAAIUDAAAAAA==&#10;" fillcolor="white [3212]" strokeweight=".5pt">
                  <v:textbox inset="0,1mm,0,0">
                    <w:txbxContent>
                      <w:p w:rsidR="0001108B" w:rsidRPr="00502C60" w:rsidRDefault="0001108B" w:rsidP="00812C47">
                        <w:pPr>
                          <w:spacing w:line="216" w:lineRule="auto"/>
                          <w:jc w:val="center"/>
                          <w:rPr>
                            <w:sz w:val="20"/>
                          </w:rPr>
                        </w:pPr>
                        <w:r w:rsidRPr="00502C60">
                          <w:rPr>
                            <w:sz w:val="20"/>
                          </w:rPr>
                          <w:t>Могут потребоваться дополнительные исследования</w:t>
                        </w:r>
                      </w:p>
                    </w:txbxContent>
                  </v:textbox>
                </v:shape>
                <v:shape id="Text Box 4" o:spid="_x0000_s1087" type="#_x0000_t202" style="position:absolute;left:1660;top:14465;width:2116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+1NcEA&#10;AADbAAAADwAAAGRycy9kb3ducmV2LnhtbESPzWrDMBCE74W+g9hCbo2cHBzjWjalPzS3ECf0vFhb&#10;29haGUlN7LePAoUeh5n5himq2YziQs73lhVs1gkI4sbqnlsF59PncwbCB2SNo2VSsJCHqnx8KDDX&#10;9spHutShFRHCPkcFXQhTLqVvOjLo13Yijt6PdQZDlK6V2uE1ws0ot0mSSoM9x4UOJ3rrqBnqX6PA&#10;7Zbz91f9TgdCfdwE/OAsG5RaPc2vLyACzeE//NfeawXpFu5f4g+Q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/tTXBAAAA2wAAAA8AAAAAAAAAAAAAAAAAmAIAAGRycy9kb3du&#10;cmV2LnhtbFBLBQYAAAAABAAEAPUAAACGAwAAAAA=&#10;" fillcolor="white [3212]" strokeweight=".5pt">
                  <v:textbox inset="0,1mm,0,0">
                    <w:txbxContent>
                      <w:p w:rsidR="0001108B" w:rsidRPr="00502C60" w:rsidRDefault="0001108B" w:rsidP="00812C47">
                        <w:pPr>
                          <w:spacing w:line="216" w:lineRule="auto"/>
                          <w:jc w:val="center"/>
                          <w:rPr>
                            <w:sz w:val="20"/>
                          </w:rPr>
                        </w:pPr>
                        <w:r w:rsidRPr="00502C60">
                          <w:rPr>
                            <w:sz w:val="20"/>
                          </w:rPr>
                          <w:t xml:space="preserve">Могут </w:t>
                        </w:r>
                        <w:r w:rsidRPr="000310B9">
                          <w:rPr>
                            <w:color w:val="000000" w:themeColor="text1"/>
                            <w:sz w:val="20"/>
                          </w:rPr>
                          <w:t xml:space="preserve">потребоваться </w:t>
                        </w:r>
                        <w:r w:rsidRPr="00502C60">
                          <w:rPr>
                            <w:sz w:val="20"/>
                          </w:rPr>
                          <w:t>дополнительные исследования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12C47" w:rsidRPr="00717911" w:rsidRDefault="00812C47" w:rsidP="009A4C01">
      <w:pPr>
        <w:tabs>
          <w:tab w:val="left" w:pos="1134"/>
        </w:tabs>
        <w:jc w:val="center"/>
        <w:rPr>
          <w:bCs/>
        </w:rPr>
      </w:pPr>
      <w:r w:rsidRPr="00717911">
        <w:rPr>
          <w:bCs/>
        </w:rPr>
        <w:t xml:space="preserve">Рисунок. </w:t>
      </w:r>
      <w:r w:rsidR="009E25F8" w:rsidRPr="00717911">
        <w:rPr>
          <w:bCs/>
        </w:rPr>
        <w:t>Подход</w:t>
      </w:r>
      <w:r w:rsidRPr="00717911">
        <w:rPr>
          <w:bCs/>
        </w:rPr>
        <w:t xml:space="preserve"> </w:t>
      </w:r>
      <w:r w:rsidR="009E25F8" w:rsidRPr="00717911">
        <w:rPr>
          <w:bCs/>
        </w:rPr>
        <w:t>к</w:t>
      </w:r>
      <w:r w:rsidRPr="00717911">
        <w:rPr>
          <w:bCs/>
        </w:rPr>
        <w:t xml:space="preserve"> выбору </w:t>
      </w:r>
      <w:r w:rsidR="00E120B8" w:rsidRPr="00717911">
        <w:rPr>
          <w:bCs/>
        </w:rPr>
        <w:br/>
      </w:r>
      <w:r w:rsidRPr="00717911">
        <w:rPr>
          <w:bCs/>
        </w:rPr>
        <w:t>максимальных доз в исследованиях общей токсичности</w:t>
      </w:r>
    </w:p>
    <w:p w:rsidR="0028552B" w:rsidRPr="00717911" w:rsidRDefault="0028552B" w:rsidP="009A4C01">
      <w:pPr>
        <w:tabs>
          <w:tab w:val="left" w:pos="1134"/>
        </w:tabs>
        <w:jc w:val="center"/>
        <w:rPr>
          <w:bCs/>
        </w:rPr>
      </w:pPr>
    </w:p>
    <w:p w:rsidR="006E03DD" w:rsidRPr="00717911" w:rsidRDefault="00D53C14" w:rsidP="007B5D42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lastRenderedPageBreak/>
        <w:t>Предельные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дозы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0876DF"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="000876DF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0876DF" w:rsidRPr="00717911">
        <w:rPr>
          <w:sz w:val="30"/>
          <w:szCs w:val="30"/>
        </w:rPr>
        <w:t>однократном</w:t>
      </w:r>
      <w:r w:rsidR="00F502E8" w:rsidRPr="00717911">
        <w:rPr>
          <w:sz w:val="30"/>
          <w:szCs w:val="30"/>
        </w:rPr>
        <w:t xml:space="preserve"> </w:t>
      </w:r>
      <w:r w:rsidR="000876DF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0876DF" w:rsidRPr="00717911">
        <w:rPr>
          <w:sz w:val="30"/>
          <w:szCs w:val="30"/>
        </w:rPr>
        <w:t>повторном</w:t>
      </w:r>
      <w:r w:rsidR="00F502E8" w:rsidRPr="00717911">
        <w:rPr>
          <w:sz w:val="30"/>
          <w:szCs w:val="30"/>
        </w:rPr>
        <w:t xml:space="preserve"> </w:t>
      </w:r>
      <w:r w:rsidR="000876DF" w:rsidRPr="00717911">
        <w:rPr>
          <w:sz w:val="30"/>
          <w:szCs w:val="30"/>
        </w:rPr>
        <w:t>(многократном)</w:t>
      </w:r>
      <w:r w:rsidR="00F502E8" w:rsidRPr="00717911">
        <w:rPr>
          <w:sz w:val="30"/>
          <w:szCs w:val="30"/>
        </w:rPr>
        <w:t xml:space="preserve"> </w:t>
      </w:r>
      <w:r w:rsidR="00A47D96" w:rsidRPr="00717911">
        <w:rPr>
          <w:sz w:val="30"/>
          <w:szCs w:val="30"/>
        </w:rPr>
        <w:t>введении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равные</w:t>
      </w:r>
      <w:r w:rsidR="00F502E8" w:rsidRPr="00717911">
        <w:rPr>
          <w:sz w:val="30"/>
          <w:szCs w:val="30"/>
        </w:rPr>
        <w:t xml:space="preserve"> </w:t>
      </w:r>
      <w:r w:rsidR="00D90EDA" w:rsidRPr="00717911">
        <w:rPr>
          <w:sz w:val="30"/>
          <w:szCs w:val="30"/>
        </w:rPr>
        <w:br/>
      </w:r>
      <w:r w:rsidRPr="00717911">
        <w:rPr>
          <w:sz w:val="30"/>
          <w:szCs w:val="30"/>
        </w:rPr>
        <w:t>1</w:t>
      </w:r>
      <w:r w:rsidR="001472FC" w:rsidRPr="00717911">
        <w:rPr>
          <w:sz w:val="30"/>
          <w:szCs w:val="30"/>
        </w:rPr>
        <w:t> </w:t>
      </w:r>
      <w:r w:rsidRPr="00717911">
        <w:rPr>
          <w:sz w:val="30"/>
          <w:szCs w:val="30"/>
        </w:rPr>
        <w:t>000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мг/кг/сут</w:t>
      </w:r>
      <w:r w:rsidR="009A4C01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грызунов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негрызунов,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признаны</w:t>
      </w:r>
      <w:r w:rsidR="00F502E8" w:rsidRPr="00717911">
        <w:rPr>
          <w:sz w:val="30"/>
          <w:szCs w:val="30"/>
        </w:rPr>
        <w:t xml:space="preserve"> </w:t>
      </w:r>
      <w:r w:rsidR="00100B0E" w:rsidRPr="00717911">
        <w:rPr>
          <w:sz w:val="30"/>
          <w:szCs w:val="30"/>
        </w:rPr>
        <w:t>приемлемыми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всех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случаях,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за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исключением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случа</w:t>
      </w:r>
      <w:r w:rsidR="006E03DD" w:rsidRPr="00717911">
        <w:rPr>
          <w:sz w:val="30"/>
          <w:szCs w:val="30"/>
        </w:rPr>
        <w:t>ев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если</w:t>
      </w:r>
      <w:r w:rsidR="006E03DD" w:rsidRPr="00717911">
        <w:rPr>
          <w:sz w:val="30"/>
          <w:szCs w:val="30"/>
        </w:rPr>
        <w:t>:</w:t>
      </w:r>
    </w:p>
    <w:p w:rsidR="006E03DD" w:rsidRPr="00717911" w:rsidRDefault="00D53C14" w:rsidP="006E03DD">
      <w:pPr>
        <w:tabs>
          <w:tab w:val="left" w:pos="1134"/>
        </w:tabs>
        <w:spacing w:line="360" w:lineRule="auto"/>
        <w:ind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доза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1</w:t>
      </w:r>
      <w:r w:rsidR="00D84422" w:rsidRPr="00717911">
        <w:rPr>
          <w:sz w:val="30"/>
          <w:szCs w:val="30"/>
        </w:rPr>
        <w:t> </w:t>
      </w:r>
      <w:r w:rsidRPr="00717911">
        <w:rPr>
          <w:sz w:val="30"/>
          <w:szCs w:val="30"/>
        </w:rPr>
        <w:t>000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мг/кг/сут</w:t>
      </w:r>
      <w:r w:rsidR="009A4C01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обеспечивает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10-кратного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превышения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экспозиции,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клиническая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доза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превышает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1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г/сут</w:t>
      </w:r>
      <w:r w:rsidR="00D0319B" w:rsidRPr="00717911">
        <w:rPr>
          <w:sz w:val="30"/>
          <w:szCs w:val="30"/>
        </w:rPr>
        <w:t>. В</w:t>
      </w:r>
      <w:r w:rsidR="006E03DD" w:rsidRPr="00717911">
        <w:rPr>
          <w:sz w:val="30"/>
          <w:szCs w:val="30"/>
        </w:rPr>
        <w:t xml:space="preserve"> этом случае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дозы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токсикологических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исследованиях</w:t>
      </w:r>
      <w:r w:rsidR="00F502E8" w:rsidRPr="00717911">
        <w:rPr>
          <w:sz w:val="30"/>
          <w:szCs w:val="30"/>
        </w:rPr>
        <w:t xml:space="preserve"> </w:t>
      </w:r>
      <w:r w:rsidR="006B09EE"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ограничить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10-кратным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превышением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экспозиции</w:t>
      </w:r>
      <w:r w:rsidR="006E03DD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6E03DD" w:rsidRPr="00717911">
        <w:rPr>
          <w:sz w:val="30"/>
          <w:szCs w:val="30"/>
        </w:rPr>
        <w:t>либо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дозой,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равной</w:t>
      </w:r>
      <w:r w:rsidR="00F502E8" w:rsidRPr="00717911">
        <w:rPr>
          <w:sz w:val="30"/>
          <w:szCs w:val="30"/>
        </w:rPr>
        <w:t xml:space="preserve"> </w:t>
      </w:r>
      <w:r w:rsidR="00E120B8" w:rsidRPr="00717911">
        <w:rPr>
          <w:sz w:val="30"/>
          <w:szCs w:val="30"/>
        </w:rPr>
        <w:br/>
      </w:r>
      <w:r w:rsidRPr="00717911">
        <w:rPr>
          <w:sz w:val="30"/>
          <w:szCs w:val="30"/>
        </w:rPr>
        <w:t>2</w:t>
      </w:r>
      <w:r w:rsidR="00284130" w:rsidRPr="00717911">
        <w:rPr>
          <w:sz w:val="30"/>
          <w:szCs w:val="30"/>
        </w:rPr>
        <w:t> </w:t>
      </w:r>
      <w:r w:rsidRPr="00717911">
        <w:rPr>
          <w:sz w:val="30"/>
          <w:szCs w:val="30"/>
        </w:rPr>
        <w:t>000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мг/кг/сут</w:t>
      </w:r>
      <w:r w:rsidR="009A4C01" w:rsidRPr="00717911">
        <w:rPr>
          <w:sz w:val="30"/>
          <w:szCs w:val="30"/>
        </w:rPr>
        <w:t>.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84422" w:rsidRPr="00717911">
        <w:rPr>
          <w:sz w:val="30"/>
          <w:szCs w:val="30"/>
        </w:rPr>
        <w:t xml:space="preserve">либо </w:t>
      </w:r>
      <w:r w:rsidR="00A77785" w:rsidRPr="00717911">
        <w:rPr>
          <w:sz w:val="30"/>
          <w:szCs w:val="30"/>
        </w:rPr>
        <w:t>максимальной достижимой доз</w:t>
      </w:r>
      <w:r w:rsidR="00D84422" w:rsidRPr="00717911">
        <w:rPr>
          <w:sz w:val="30"/>
          <w:szCs w:val="30"/>
        </w:rPr>
        <w:t>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зависимости</w:t>
      </w:r>
      <w:r w:rsidR="00F502E8" w:rsidRPr="00717911">
        <w:rPr>
          <w:sz w:val="30"/>
          <w:szCs w:val="30"/>
        </w:rPr>
        <w:t xml:space="preserve"> </w:t>
      </w:r>
      <w:r w:rsidR="009A4C01" w:rsidRPr="00717911">
        <w:rPr>
          <w:sz w:val="30"/>
          <w:szCs w:val="30"/>
        </w:rPr>
        <w:br/>
      </w:r>
      <w:r w:rsidRPr="00717911">
        <w:rPr>
          <w:sz w:val="30"/>
          <w:szCs w:val="30"/>
        </w:rPr>
        <w:t>от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того,</w:t>
      </w:r>
      <w:r w:rsidR="00F502E8" w:rsidRPr="00717911">
        <w:rPr>
          <w:sz w:val="30"/>
          <w:szCs w:val="30"/>
        </w:rPr>
        <w:t xml:space="preserve"> </w:t>
      </w:r>
      <w:r w:rsidR="00727700" w:rsidRPr="00717911">
        <w:rPr>
          <w:sz w:val="30"/>
          <w:szCs w:val="30"/>
        </w:rPr>
        <w:t>какая</w:t>
      </w:r>
      <w:r w:rsidR="00F502E8" w:rsidRPr="00717911">
        <w:rPr>
          <w:sz w:val="30"/>
          <w:szCs w:val="30"/>
        </w:rPr>
        <w:t xml:space="preserve"> </w:t>
      </w:r>
      <w:r w:rsidR="006E03DD" w:rsidRPr="00717911">
        <w:rPr>
          <w:sz w:val="30"/>
          <w:szCs w:val="30"/>
        </w:rPr>
        <w:t xml:space="preserve">из этих доз </w:t>
      </w:r>
      <w:r w:rsidRPr="00717911">
        <w:rPr>
          <w:sz w:val="30"/>
          <w:szCs w:val="30"/>
        </w:rPr>
        <w:t>меньше</w:t>
      </w:r>
      <w:r w:rsidR="006E03DD" w:rsidRPr="00717911">
        <w:rPr>
          <w:sz w:val="30"/>
          <w:szCs w:val="30"/>
        </w:rPr>
        <w:t>;</w:t>
      </w:r>
    </w:p>
    <w:p w:rsidR="00733BB9" w:rsidRPr="00717911" w:rsidRDefault="00D53C14" w:rsidP="00FE1B58">
      <w:pPr>
        <w:tabs>
          <w:tab w:val="left" w:pos="1134"/>
        </w:tabs>
        <w:spacing w:line="343" w:lineRule="auto"/>
        <w:ind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доза</w:t>
      </w:r>
      <w:r w:rsidR="00A77785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2</w:t>
      </w:r>
      <w:r w:rsidR="00D90EDA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000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мг/кг/сут</w:t>
      </w:r>
      <w:r w:rsidR="00284130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D84422" w:rsidRPr="00717911">
        <w:rPr>
          <w:sz w:val="30"/>
          <w:szCs w:val="30"/>
        </w:rPr>
        <w:t xml:space="preserve">меньше </w:t>
      </w:r>
      <w:r w:rsidRPr="00717911">
        <w:rPr>
          <w:sz w:val="30"/>
          <w:szCs w:val="30"/>
        </w:rPr>
        <w:t>клинической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экспозиции</w:t>
      </w:r>
      <w:r w:rsidR="00D0319B" w:rsidRPr="00717911">
        <w:rPr>
          <w:sz w:val="30"/>
          <w:szCs w:val="30"/>
        </w:rPr>
        <w:t>. В</w:t>
      </w:r>
      <w:r w:rsidR="006E03DD" w:rsidRPr="00717911">
        <w:rPr>
          <w:sz w:val="30"/>
          <w:szCs w:val="30"/>
        </w:rPr>
        <w:t xml:space="preserve"> этом случае </w:t>
      </w:r>
      <w:r w:rsidRPr="00717911">
        <w:rPr>
          <w:sz w:val="30"/>
          <w:szCs w:val="30"/>
        </w:rPr>
        <w:t>может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потребоваться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увеличение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дозы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вплоть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</w:t>
      </w:r>
      <w:r w:rsidR="00F502E8" w:rsidRPr="00717911">
        <w:rPr>
          <w:sz w:val="30"/>
          <w:szCs w:val="30"/>
        </w:rPr>
        <w:t xml:space="preserve"> </w:t>
      </w:r>
      <w:r w:rsidR="00A77785" w:rsidRPr="00717911">
        <w:rPr>
          <w:sz w:val="30"/>
          <w:szCs w:val="30"/>
        </w:rPr>
        <w:t>максимальной достижимой дозы</w:t>
      </w:r>
      <w:r w:rsidRPr="00717911">
        <w:rPr>
          <w:sz w:val="30"/>
          <w:szCs w:val="30"/>
        </w:rPr>
        <w:t>.</w:t>
      </w:r>
    </w:p>
    <w:p w:rsidR="00733BB9" w:rsidRPr="00717911" w:rsidRDefault="00D53C14" w:rsidP="00FE1B58">
      <w:pPr>
        <w:numPr>
          <w:ilvl w:val="0"/>
          <w:numId w:val="4"/>
        </w:numPr>
        <w:tabs>
          <w:tab w:val="left" w:pos="1134"/>
        </w:tabs>
        <w:spacing w:line="343" w:lineRule="auto"/>
        <w:ind w:left="0" w:firstLine="709"/>
        <w:jc w:val="both"/>
        <w:rPr>
          <w:sz w:val="30"/>
          <w:szCs w:val="30"/>
        </w:rPr>
      </w:pPr>
      <w:proofErr w:type="gramStart"/>
      <w:r w:rsidRPr="00717911">
        <w:rPr>
          <w:sz w:val="30"/>
          <w:szCs w:val="30"/>
        </w:rPr>
        <w:t>Дозы,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обеспечивающие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50-кратное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превышение</w:t>
      </w:r>
      <w:r w:rsidR="00F502E8" w:rsidRPr="00717911">
        <w:rPr>
          <w:sz w:val="30"/>
          <w:szCs w:val="30"/>
        </w:rPr>
        <w:t xml:space="preserve"> </w:t>
      </w:r>
      <w:r w:rsidR="009E25F8" w:rsidRPr="00717911">
        <w:rPr>
          <w:sz w:val="30"/>
          <w:szCs w:val="30"/>
        </w:rPr>
        <w:t xml:space="preserve">средней </w:t>
      </w:r>
      <w:r w:rsidRPr="00717911">
        <w:rPr>
          <w:sz w:val="30"/>
          <w:szCs w:val="30"/>
        </w:rPr>
        <w:t>экспозици</w:t>
      </w:r>
      <w:r w:rsidR="009E25F8" w:rsidRPr="00717911">
        <w:rPr>
          <w:sz w:val="30"/>
          <w:szCs w:val="30"/>
        </w:rPr>
        <w:t>ей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экспозиции,</w:t>
      </w:r>
      <w:r w:rsidR="004E1807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как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правило,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также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приемлемы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качестве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максимальной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дозы</w:t>
      </w:r>
      <w:r w:rsidR="004E1807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="00FE1B58">
        <w:rPr>
          <w:sz w:val="30"/>
          <w:szCs w:val="30"/>
        </w:rPr>
        <w:t>пр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FE1B58">
        <w:rPr>
          <w:sz w:val="30"/>
          <w:szCs w:val="30"/>
        </w:rPr>
        <w:t xml:space="preserve">однократном введении и </w:t>
      </w:r>
      <w:r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AB556B" w:rsidRPr="00717911">
        <w:rPr>
          <w:sz w:val="30"/>
          <w:szCs w:val="30"/>
        </w:rPr>
        <w:t>повторным (</w:t>
      </w:r>
      <w:r w:rsidRPr="00717911">
        <w:rPr>
          <w:sz w:val="30"/>
          <w:szCs w:val="30"/>
        </w:rPr>
        <w:t>многократным</w:t>
      </w:r>
      <w:r w:rsidR="00AB556B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введением</w:t>
      </w:r>
      <w:r w:rsidR="00F502E8" w:rsidRPr="00717911">
        <w:rPr>
          <w:sz w:val="30"/>
          <w:szCs w:val="30"/>
        </w:rPr>
        <w:t xml:space="preserve"> </w:t>
      </w:r>
      <w:r w:rsidR="00D84422" w:rsidRPr="00717911">
        <w:rPr>
          <w:sz w:val="30"/>
          <w:szCs w:val="30"/>
        </w:rPr>
        <w:t>всем видам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животных</w:t>
      </w:r>
      <w:r w:rsidR="009066DB" w:rsidRPr="00717911">
        <w:rPr>
          <w:sz w:val="30"/>
          <w:szCs w:val="30"/>
        </w:rPr>
        <w:t xml:space="preserve"> при условии, что установлена линейная зависимость</w:t>
      </w:r>
      <w:r w:rsidR="00FE1B58">
        <w:rPr>
          <w:sz w:val="30"/>
          <w:szCs w:val="30"/>
        </w:rPr>
        <w:t xml:space="preserve"> </w:t>
      </w:r>
      <w:r w:rsidR="007847D5" w:rsidRPr="00717911">
        <w:rPr>
          <w:sz w:val="30"/>
          <w:szCs w:val="30"/>
        </w:rPr>
        <w:t>«</w:t>
      </w:r>
      <w:r w:rsidR="009066DB" w:rsidRPr="00717911">
        <w:rPr>
          <w:sz w:val="30"/>
          <w:szCs w:val="30"/>
        </w:rPr>
        <w:t>доза</w:t>
      </w:r>
      <w:r w:rsidR="007847D5" w:rsidRPr="00717911">
        <w:rPr>
          <w:sz w:val="30"/>
          <w:szCs w:val="30"/>
        </w:rPr>
        <w:t xml:space="preserve"> – </w:t>
      </w:r>
      <w:r w:rsidR="009066DB" w:rsidRPr="00717911">
        <w:rPr>
          <w:sz w:val="30"/>
          <w:szCs w:val="30"/>
        </w:rPr>
        <w:t>концентрация</w:t>
      </w:r>
      <w:r w:rsidR="007847D5" w:rsidRPr="00717911">
        <w:rPr>
          <w:sz w:val="30"/>
          <w:szCs w:val="30"/>
        </w:rPr>
        <w:t>»</w:t>
      </w:r>
      <w:r w:rsidR="009066DB" w:rsidRPr="00717911">
        <w:rPr>
          <w:sz w:val="30"/>
          <w:szCs w:val="30"/>
        </w:rPr>
        <w:t xml:space="preserve"> исходного соединения или фармакологически активной молекулы пролекарства в биологическом материале</w:t>
      </w:r>
      <w:r w:rsidRPr="00717911">
        <w:rPr>
          <w:sz w:val="30"/>
          <w:szCs w:val="30"/>
        </w:rPr>
        <w:t>.</w:t>
      </w:r>
      <w:r w:rsidR="00321478" w:rsidRPr="00717911">
        <w:rPr>
          <w:sz w:val="30"/>
          <w:szCs w:val="30"/>
        </w:rPr>
        <w:t xml:space="preserve"> </w:t>
      </w:r>
      <w:proofErr w:type="gramEnd"/>
    </w:p>
    <w:p w:rsidR="006834B9" w:rsidRPr="00717911" w:rsidRDefault="006834B9" w:rsidP="00FE1B58">
      <w:pPr>
        <w:spacing w:line="343" w:lineRule="auto"/>
        <w:ind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 xml:space="preserve">Экспозицию </w:t>
      </w:r>
      <w:r w:rsidR="006B09EE" w:rsidRPr="00717911">
        <w:rPr>
          <w:sz w:val="30"/>
          <w:szCs w:val="30"/>
        </w:rPr>
        <w:t>необходимо</w:t>
      </w:r>
      <w:r w:rsidRPr="00717911">
        <w:rPr>
          <w:sz w:val="30"/>
          <w:szCs w:val="30"/>
        </w:rPr>
        <w:t xml:space="preserve"> определять для исходного соединения или фармакологически активной молекулы пролекарства по групповому среднему значению площади под кривой «плазменная концентрация – время» </w:t>
      </w:r>
      <w:r w:rsidR="009A4C01" w:rsidRPr="00717911">
        <w:rPr>
          <w:sz w:val="30"/>
          <w:szCs w:val="30"/>
        </w:rPr>
        <w:t xml:space="preserve">(AUC) </w:t>
      </w:r>
      <w:r w:rsidRPr="00717911">
        <w:rPr>
          <w:sz w:val="30"/>
          <w:szCs w:val="30"/>
        </w:rPr>
        <w:t xml:space="preserve">с момента приема лекарственного препарата. </w:t>
      </w:r>
      <w:r w:rsidR="006F642B" w:rsidRPr="00717911">
        <w:rPr>
          <w:sz w:val="30"/>
          <w:szCs w:val="30"/>
        </w:rPr>
        <w:br/>
      </w:r>
      <w:r w:rsidRPr="00717911">
        <w:rPr>
          <w:sz w:val="30"/>
          <w:szCs w:val="30"/>
        </w:rPr>
        <w:t xml:space="preserve">В некоторых случаях превышение экспозиции </w:t>
      </w:r>
      <w:r w:rsidR="00E120B8" w:rsidRPr="00717911">
        <w:rPr>
          <w:sz w:val="30"/>
          <w:szCs w:val="30"/>
        </w:rPr>
        <w:t xml:space="preserve">допускается </w:t>
      </w:r>
      <w:r w:rsidRPr="00717911">
        <w:rPr>
          <w:sz w:val="30"/>
          <w:szCs w:val="30"/>
        </w:rPr>
        <w:t>определять по групповым средним значениям максимальной плазменной концентрации (</w:t>
      </w:r>
      <w:proofErr w:type="spellStart"/>
      <w:r w:rsidRPr="00717911">
        <w:rPr>
          <w:sz w:val="30"/>
          <w:szCs w:val="30"/>
        </w:rPr>
        <w:t>C</w:t>
      </w:r>
      <w:r w:rsidRPr="00717911">
        <w:rPr>
          <w:sz w:val="30"/>
          <w:szCs w:val="30"/>
          <w:vertAlign w:val="subscript"/>
        </w:rPr>
        <w:t>max</w:t>
      </w:r>
      <w:proofErr w:type="spellEnd"/>
      <w:r w:rsidRPr="00717911">
        <w:rPr>
          <w:sz w:val="30"/>
          <w:szCs w:val="30"/>
        </w:rPr>
        <w:t xml:space="preserve">) (например, если соединение или класс </w:t>
      </w:r>
      <w:r w:rsidRPr="00FE1B58">
        <w:rPr>
          <w:sz w:val="30"/>
          <w:szCs w:val="30"/>
        </w:rPr>
        <w:t>соединений</w:t>
      </w:r>
      <w:r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lastRenderedPageBreak/>
        <w:t>способ</w:t>
      </w:r>
      <w:r w:rsidR="00E120B8" w:rsidRPr="00717911">
        <w:rPr>
          <w:sz w:val="30"/>
          <w:szCs w:val="30"/>
        </w:rPr>
        <w:t>ны</w:t>
      </w:r>
      <w:r w:rsidRPr="00717911">
        <w:rPr>
          <w:sz w:val="30"/>
          <w:szCs w:val="30"/>
        </w:rPr>
        <w:t xml:space="preserve"> вызывать острые </w:t>
      </w:r>
      <w:proofErr w:type="gramStart"/>
      <w:r w:rsidRPr="00717911">
        <w:rPr>
          <w:sz w:val="30"/>
          <w:szCs w:val="30"/>
        </w:rPr>
        <w:t>сердечно-сосудистые</w:t>
      </w:r>
      <w:proofErr w:type="gramEnd"/>
      <w:r w:rsidRPr="00717911">
        <w:rPr>
          <w:sz w:val="30"/>
          <w:szCs w:val="30"/>
        </w:rPr>
        <w:t xml:space="preserve"> изменения или клинические симптомы, связанные с воздействием на центральную нервную систему</w:t>
      </w:r>
      <w:r w:rsidR="00D15BDB" w:rsidRPr="00717911">
        <w:rPr>
          <w:sz w:val="30"/>
          <w:szCs w:val="30"/>
        </w:rPr>
        <w:t>)</w:t>
      </w:r>
      <w:r w:rsidRPr="00717911">
        <w:rPr>
          <w:sz w:val="30"/>
          <w:szCs w:val="30"/>
        </w:rPr>
        <w:t>.</w:t>
      </w:r>
    </w:p>
    <w:p w:rsidR="00D17409" w:rsidRPr="00717911" w:rsidRDefault="00D53C14" w:rsidP="007B5D42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обоснования</w:t>
      </w:r>
      <w:r w:rsidR="00F502E8" w:rsidRPr="00717911">
        <w:rPr>
          <w:sz w:val="30"/>
          <w:szCs w:val="30"/>
        </w:rPr>
        <w:t xml:space="preserve"> </w:t>
      </w:r>
      <w:r w:rsidR="009A4C01" w:rsidRPr="00717911">
        <w:rPr>
          <w:sz w:val="30"/>
          <w:szCs w:val="30"/>
        </w:rPr>
        <w:t xml:space="preserve">проведения </w:t>
      </w:r>
      <w:r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6F642B" w:rsidRPr="00717911">
        <w:rPr>
          <w:sz w:val="30"/>
          <w:szCs w:val="30"/>
        </w:rPr>
        <w:br/>
      </w:r>
      <w:r w:rsidRPr="00717911">
        <w:rPr>
          <w:sz w:val="30"/>
          <w:szCs w:val="30"/>
        </w:rPr>
        <w:t>III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фазы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необходимо,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как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правило,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определить</w:t>
      </w:r>
      <w:r w:rsidR="00F502E8" w:rsidRPr="00717911">
        <w:rPr>
          <w:sz w:val="30"/>
          <w:szCs w:val="30"/>
        </w:rPr>
        <w:t xml:space="preserve"> </w:t>
      </w:r>
      <w:proofErr w:type="spellStart"/>
      <w:r w:rsidRPr="00717911">
        <w:rPr>
          <w:sz w:val="30"/>
          <w:szCs w:val="30"/>
        </w:rPr>
        <w:t>дозолимитирующую</w:t>
      </w:r>
      <w:proofErr w:type="spellEnd"/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токсичность</w:t>
      </w:r>
      <w:r w:rsidR="00F502E8" w:rsidRPr="00717911">
        <w:rPr>
          <w:sz w:val="30"/>
          <w:szCs w:val="30"/>
        </w:rPr>
        <w:t xml:space="preserve"> </w:t>
      </w:r>
      <w:r w:rsidR="0080432D" w:rsidRPr="00717911">
        <w:rPr>
          <w:sz w:val="30"/>
          <w:szCs w:val="30"/>
        </w:rPr>
        <w:t xml:space="preserve">не менее чем </w:t>
      </w:r>
      <w:r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024A6C" w:rsidRPr="00717911">
        <w:rPr>
          <w:sz w:val="30"/>
          <w:szCs w:val="30"/>
        </w:rPr>
        <w:t xml:space="preserve">1 </w:t>
      </w:r>
      <w:r w:rsidRPr="00717911">
        <w:rPr>
          <w:sz w:val="30"/>
          <w:szCs w:val="30"/>
        </w:rPr>
        <w:t>виде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животных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предельной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дозой,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обеспечивающей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50-кратное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превышение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экспозиции.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противном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случае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рекомендуется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провести</w:t>
      </w:r>
      <w:r w:rsidR="00F502E8" w:rsidRPr="00717911">
        <w:rPr>
          <w:sz w:val="30"/>
          <w:szCs w:val="30"/>
        </w:rPr>
        <w:t xml:space="preserve"> </w:t>
      </w:r>
      <w:r w:rsidR="00593851" w:rsidRPr="00717911">
        <w:rPr>
          <w:sz w:val="30"/>
          <w:szCs w:val="30"/>
        </w:rPr>
        <w:t xml:space="preserve">исследование продолжительностью </w:t>
      </w:r>
      <w:r w:rsidR="006F642B" w:rsidRPr="00717911">
        <w:rPr>
          <w:sz w:val="30"/>
          <w:szCs w:val="30"/>
        </w:rPr>
        <w:br/>
      </w:r>
      <w:r w:rsidR="00593851" w:rsidRPr="00717911">
        <w:rPr>
          <w:sz w:val="30"/>
          <w:szCs w:val="30"/>
        </w:rPr>
        <w:t xml:space="preserve">1 месяц </w:t>
      </w:r>
      <w:r w:rsidR="00E120B8" w:rsidRPr="00717911">
        <w:rPr>
          <w:sz w:val="30"/>
          <w:szCs w:val="30"/>
        </w:rPr>
        <w:t>(</w:t>
      </w:r>
      <w:r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более</w:t>
      </w:r>
      <w:r w:rsidR="00E120B8" w:rsidRPr="00717911">
        <w:rPr>
          <w:sz w:val="30"/>
          <w:szCs w:val="30"/>
        </w:rPr>
        <w:t>)</w:t>
      </w:r>
      <w:r w:rsidR="00024A6C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6F642B" w:rsidRPr="00717911">
        <w:rPr>
          <w:sz w:val="30"/>
          <w:szCs w:val="30"/>
        </w:rPr>
        <w:t>одном</w:t>
      </w:r>
      <w:r w:rsidR="00593851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виде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животных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предельной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дозой,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равной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1</w:t>
      </w:r>
      <w:r w:rsidR="00D15BDB" w:rsidRPr="00717911">
        <w:rPr>
          <w:sz w:val="30"/>
          <w:szCs w:val="30"/>
        </w:rPr>
        <w:t> </w:t>
      </w:r>
      <w:r w:rsidRPr="00717911">
        <w:rPr>
          <w:sz w:val="30"/>
          <w:szCs w:val="30"/>
        </w:rPr>
        <w:t>000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мг/кг,</w:t>
      </w:r>
      <w:r w:rsidR="00F502E8" w:rsidRPr="00717911">
        <w:rPr>
          <w:sz w:val="30"/>
          <w:szCs w:val="30"/>
        </w:rPr>
        <w:t xml:space="preserve"> </w:t>
      </w:r>
      <w:r w:rsidR="00A77785" w:rsidRPr="00717911">
        <w:rPr>
          <w:sz w:val="30"/>
          <w:szCs w:val="30"/>
        </w:rPr>
        <w:t>максимальной достижимой дозе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="004F5635" w:rsidRPr="00717911">
        <w:rPr>
          <w:sz w:val="30"/>
          <w:szCs w:val="30"/>
        </w:rPr>
        <w:t>максимальной переносимой дозе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AB05AC" w:rsidRPr="00717911">
        <w:rPr>
          <w:sz w:val="30"/>
          <w:szCs w:val="30"/>
        </w:rPr>
        <w:t>с использованием меньшей из этих доз</w:t>
      </w:r>
      <w:r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A724FA" w:rsidRPr="00717911">
        <w:rPr>
          <w:sz w:val="30"/>
          <w:szCs w:val="30"/>
        </w:rPr>
        <w:t>Т</w:t>
      </w:r>
      <w:r w:rsidRPr="00717911">
        <w:rPr>
          <w:sz w:val="30"/>
          <w:szCs w:val="30"/>
        </w:rPr>
        <w:t>акое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может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потребоваться,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если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меньшей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продолжительност</w:t>
      </w:r>
      <w:r w:rsidR="00593851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установлена</w:t>
      </w:r>
      <w:r w:rsidR="00F502E8" w:rsidRPr="00717911">
        <w:rPr>
          <w:sz w:val="30"/>
          <w:szCs w:val="30"/>
        </w:rPr>
        <w:t xml:space="preserve"> </w:t>
      </w:r>
      <w:proofErr w:type="spellStart"/>
      <w:r w:rsidRPr="00717911">
        <w:rPr>
          <w:sz w:val="30"/>
          <w:szCs w:val="30"/>
        </w:rPr>
        <w:t>дозолимитирующая</w:t>
      </w:r>
      <w:proofErr w:type="spellEnd"/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токсичность</w:t>
      </w:r>
      <w:r w:rsidR="00F502E8" w:rsidRPr="00717911">
        <w:rPr>
          <w:sz w:val="30"/>
          <w:szCs w:val="30"/>
        </w:rPr>
        <w:t xml:space="preserve"> </w:t>
      </w:r>
      <w:r w:rsidR="00593851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дозах,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превышающих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дозы,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обеспечивающие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50-кратное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превышение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экспозиции.</w:t>
      </w:r>
    </w:p>
    <w:p w:rsidR="00D53C14" w:rsidRPr="00717911" w:rsidRDefault="00D53C14" w:rsidP="007B5D42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Если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исследование</w:t>
      </w:r>
      <w:r w:rsidR="00F502E8" w:rsidRPr="00717911">
        <w:rPr>
          <w:sz w:val="30"/>
          <w:szCs w:val="30"/>
        </w:rPr>
        <w:t xml:space="preserve"> </w:t>
      </w:r>
      <w:r w:rsidR="00593851" w:rsidRPr="00717911">
        <w:rPr>
          <w:sz w:val="30"/>
          <w:szCs w:val="30"/>
        </w:rPr>
        <w:t>общей токсичности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включаются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конечные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точки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генотоксичности,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подходящую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максимальную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дозу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выбирать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основ</w:t>
      </w:r>
      <w:r w:rsidR="00593851" w:rsidRPr="00717911">
        <w:rPr>
          <w:sz w:val="30"/>
          <w:szCs w:val="30"/>
        </w:rPr>
        <w:t>е</w:t>
      </w:r>
      <w:r w:rsidR="00F502E8" w:rsidRPr="00717911">
        <w:rPr>
          <w:sz w:val="30"/>
          <w:szCs w:val="30"/>
        </w:rPr>
        <w:t xml:space="preserve"> </w:t>
      </w:r>
      <w:r w:rsidR="00A77785" w:rsidRPr="00717911">
        <w:rPr>
          <w:sz w:val="30"/>
          <w:szCs w:val="30"/>
        </w:rPr>
        <w:t>максимальной достижимой дозы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A77785" w:rsidRPr="00717911">
        <w:rPr>
          <w:sz w:val="30"/>
          <w:szCs w:val="30"/>
        </w:rPr>
        <w:t>максимальной переносимой дозы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предельной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дозы</w:t>
      </w:r>
      <w:r w:rsidR="009A4C01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E120B8" w:rsidRPr="00717911">
        <w:rPr>
          <w:sz w:val="30"/>
          <w:szCs w:val="30"/>
        </w:rPr>
        <w:t xml:space="preserve">равной </w:t>
      </w:r>
      <w:r w:rsidR="00E120B8" w:rsidRPr="00717911">
        <w:rPr>
          <w:sz w:val="30"/>
          <w:szCs w:val="30"/>
        </w:rPr>
        <w:br/>
      </w:r>
      <w:r w:rsidRPr="00717911">
        <w:rPr>
          <w:sz w:val="30"/>
          <w:szCs w:val="30"/>
        </w:rPr>
        <w:t>1</w:t>
      </w:r>
      <w:r w:rsidR="006F642B" w:rsidRPr="00717911">
        <w:rPr>
          <w:sz w:val="30"/>
          <w:szCs w:val="30"/>
        </w:rPr>
        <w:t> </w:t>
      </w:r>
      <w:r w:rsidRPr="00717911">
        <w:rPr>
          <w:sz w:val="30"/>
          <w:szCs w:val="30"/>
        </w:rPr>
        <w:t>000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мг/кг/сут.</w:t>
      </w:r>
    </w:p>
    <w:p w:rsidR="00D53C14" w:rsidRPr="00717911" w:rsidRDefault="00B76944" w:rsidP="00E43F0F">
      <w:pPr>
        <w:spacing w:before="360" w:after="360"/>
        <w:jc w:val="center"/>
        <w:rPr>
          <w:sz w:val="30"/>
          <w:szCs w:val="30"/>
        </w:rPr>
      </w:pPr>
      <w:r w:rsidRPr="00717911">
        <w:rPr>
          <w:sz w:val="30"/>
          <w:szCs w:val="30"/>
          <w:lang w:val="en-US"/>
        </w:rPr>
        <w:t>I</w:t>
      </w:r>
      <w:r w:rsidR="00E960A6" w:rsidRPr="00717911">
        <w:rPr>
          <w:sz w:val="30"/>
          <w:szCs w:val="30"/>
          <w:lang w:val="en-US"/>
        </w:rPr>
        <w:t>I</w:t>
      </w:r>
      <w:r w:rsidRPr="00717911">
        <w:rPr>
          <w:sz w:val="30"/>
          <w:szCs w:val="30"/>
          <w:lang w:val="en-US"/>
        </w:rPr>
        <w:t>I</w:t>
      </w:r>
      <w:r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E120B8" w:rsidRPr="00717911">
        <w:rPr>
          <w:sz w:val="30"/>
          <w:szCs w:val="30"/>
        </w:rPr>
        <w:t>И</w:t>
      </w:r>
      <w:r w:rsidR="00D53C14" w:rsidRPr="00717911">
        <w:rPr>
          <w:sz w:val="30"/>
          <w:szCs w:val="30"/>
        </w:rPr>
        <w:t>сследования</w:t>
      </w:r>
      <w:r w:rsidR="00E120B8" w:rsidRPr="00717911">
        <w:rPr>
          <w:sz w:val="30"/>
          <w:szCs w:val="30"/>
        </w:rPr>
        <w:t xml:space="preserve"> фармакологической безопасности</w:t>
      </w:r>
    </w:p>
    <w:p w:rsidR="00B76944" w:rsidRPr="00717911" w:rsidRDefault="00D53C14" w:rsidP="007B5D42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фармакологической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безопасности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фармакодинамические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="00E120B8" w:rsidRPr="00717911">
        <w:rPr>
          <w:sz w:val="30"/>
          <w:szCs w:val="30"/>
        </w:rPr>
        <w:t xml:space="preserve">проводятся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E120B8" w:rsidRPr="00717911">
        <w:rPr>
          <w:sz w:val="30"/>
          <w:szCs w:val="30"/>
        </w:rPr>
        <w:t xml:space="preserve">соответствии с </w:t>
      </w:r>
      <w:r w:rsidR="002972F1" w:rsidRPr="00717911">
        <w:rPr>
          <w:sz w:val="30"/>
          <w:szCs w:val="30"/>
        </w:rPr>
        <w:t>р</w:t>
      </w:r>
      <w:r w:rsidRPr="00717911">
        <w:rPr>
          <w:sz w:val="30"/>
          <w:szCs w:val="30"/>
        </w:rPr>
        <w:t>уководств</w:t>
      </w:r>
      <w:r w:rsidR="00E120B8" w:rsidRPr="00717911">
        <w:rPr>
          <w:sz w:val="30"/>
          <w:szCs w:val="30"/>
        </w:rPr>
        <w:t>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исследованию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фармакологической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безопасности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лекарственных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препаратов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медицинского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применения</w:t>
      </w:r>
      <w:r w:rsidR="00FE2497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E120B8" w:rsidRPr="00717911">
        <w:rPr>
          <w:sz w:val="30"/>
          <w:szCs w:val="30"/>
        </w:rPr>
        <w:t xml:space="preserve">принимаемым </w:t>
      </w:r>
      <w:r w:rsidR="002B4048" w:rsidRPr="00717911">
        <w:rPr>
          <w:sz w:val="30"/>
          <w:szCs w:val="30"/>
        </w:rPr>
        <w:t>Евразийской экономической к</w:t>
      </w:r>
      <w:r w:rsidR="00B76944" w:rsidRPr="00717911">
        <w:rPr>
          <w:sz w:val="30"/>
          <w:szCs w:val="30"/>
        </w:rPr>
        <w:t>омиссией</w:t>
      </w:r>
      <w:r w:rsidR="00321478" w:rsidRPr="00717911">
        <w:rPr>
          <w:sz w:val="30"/>
          <w:szCs w:val="30"/>
        </w:rPr>
        <w:t>.</w:t>
      </w:r>
    </w:p>
    <w:p w:rsidR="00B76944" w:rsidRPr="00717911" w:rsidRDefault="00D53C14" w:rsidP="007B5D42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lastRenderedPageBreak/>
        <w:t>Основн</w:t>
      </w:r>
      <w:r w:rsidR="005D22E2" w:rsidRPr="00717911">
        <w:rPr>
          <w:sz w:val="30"/>
          <w:szCs w:val="30"/>
        </w:rPr>
        <w:t>ой</w:t>
      </w:r>
      <w:r w:rsidR="00F502E8" w:rsidRPr="00717911">
        <w:rPr>
          <w:sz w:val="30"/>
          <w:szCs w:val="30"/>
        </w:rPr>
        <w:t xml:space="preserve"> </w:t>
      </w:r>
      <w:r w:rsidR="005D22E2" w:rsidRPr="00717911">
        <w:rPr>
          <w:sz w:val="30"/>
          <w:szCs w:val="30"/>
        </w:rPr>
        <w:t>набор (</w:t>
      </w:r>
      <w:r w:rsidRPr="00717911">
        <w:rPr>
          <w:sz w:val="30"/>
          <w:szCs w:val="30"/>
        </w:rPr>
        <w:t>батарея</w:t>
      </w:r>
      <w:r w:rsidR="005D22E2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="0080432D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фармакологической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безопасности</w:t>
      </w:r>
      <w:r w:rsidR="00F502E8" w:rsidRPr="00717911">
        <w:rPr>
          <w:sz w:val="30"/>
          <w:szCs w:val="30"/>
        </w:rPr>
        <w:t xml:space="preserve"> </w:t>
      </w:r>
      <w:r w:rsidR="00593851" w:rsidRPr="00717911">
        <w:rPr>
          <w:sz w:val="30"/>
          <w:szCs w:val="30"/>
        </w:rPr>
        <w:t xml:space="preserve">включает </w:t>
      </w:r>
      <w:r w:rsidR="005D22E2" w:rsidRPr="00717911">
        <w:rPr>
          <w:sz w:val="30"/>
          <w:szCs w:val="30"/>
        </w:rPr>
        <w:t>в себя</w:t>
      </w:r>
      <w:r w:rsidR="00F502E8" w:rsidRPr="00717911">
        <w:rPr>
          <w:sz w:val="30"/>
          <w:szCs w:val="30"/>
        </w:rPr>
        <w:t xml:space="preserve"> </w:t>
      </w:r>
      <w:r w:rsidR="009A4C01" w:rsidRPr="00717911">
        <w:rPr>
          <w:sz w:val="30"/>
          <w:szCs w:val="30"/>
        </w:rPr>
        <w:t xml:space="preserve">оценку </w:t>
      </w:r>
      <w:r w:rsidR="00FC3B0F" w:rsidRPr="00717911">
        <w:rPr>
          <w:sz w:val="30"/>
          <w:szCs w:val="30"/>
        </w:rPr>
        <w:t xml:space="preserve">воздействия </w:t>
      </w:r>
      <w:r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proofErr w:type="gramStart"/>
      <w:r w:rsidRPr="00717911">
        <w:rPr>
          <w:sz w:val="30"/>
          <w:szCs w:val="30"/>
        </w:rPr>
        <w:t>сердечно-сосудистую</w:t>
      </w:r>
      <w:proofErr w:type="gramEnd"/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центральную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нервную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дыхательную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системы,</w:t>
      </w:r>
      <w:r w:rsidR="00FC3B0F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котор</w:t>
      </w:r>
      <w:r w:rsidR="00FC3B0F" w:rsidRPr="00717911">
        <w:rPr>
          <w:sz w:val="30"/>
          <w:szCs w:val="30"/>
        </w:rPr>
        <w:t>ая должна проводит</w:t>
      </w:r>
      <w:r w:rsidR="005D22E2" w:rsidRPr="00717911">
        <w:rPr>
          <w:sz w:val="30"/>
          <w:szCs w:val="30"/>
        </w:rPr>
        <w:t>ь</w:t>
      </w:r>
      <w:r w:rsidR="00FC3B0F" w:rsidRPr="00717911">
        <w:rPr>
          <w:sz w:val="30"/>
          <w:szCs w:val="30"/>
        </w:rPr>
        <w:t>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начала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разработки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соответствии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0145BC" w:rsidRPr="00717911">
        <w:rPr>
          <w:sz w:val="30"/>
          <w:szCs w:val="30"/>
        </w:rPr>
        <w:t>р</w:t>
      </w:r>
      <w:r w:rsidRPr="00717911">
        <w:rPr>
          <w:sz w:val="30"/>
          <w:szCs w:val="30"/>
        </w:rPr>
        <w:t>уководств</w:t>
      </w:r>
      <w:r w:rsidR="005D22E2" w:rsidRPr="00717911">
        <w:rPr>
          <w:sz w:val="30"/>
          <w:szCs w:val="30"/>
        </w:rPr>
        <w:t>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исследованию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фармакологической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безопасности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лекарственных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препаратов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медицинского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применения.</w:t>
      </w:r>
    </w:p>
    <w:p w:rsidR="00B76944" w:rsidRPr="00717911" w:rsidRDefault="00D53C14" w:rsidP="007B5D42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Вспомогательные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последующие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фармакологической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безопасности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необходимости</w:t>
      </w:r>
      <w:r w:rsidR="003B6200" w:rsidRPr="00717911">
        <w:rPr>
          <w:sz w:val="30"/>
          <w:szCs w:val="30"/>
        </w:rPr>
        <w:t xml:space="preserve"> </w:t>
      </w:r>
      <w:r w:rsidR="005D22E2" w:rsidRPr="00717911">
        <w:rPr>
          <w:sz w:val="30"/>
          <w:szCs w:val="30"/>
        </w:rPr>
        <w:t>допускается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проводить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более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поздних</w:t>
      </w:r>
      <w:r w:rsidR="00F502E8" w:rsidRPr="00717911">
        <w:rPr>
          <w:sz w:val="30"/>
          <w:szCs w:val="30"/>
        </w:rPr>
        <w:t xml:space="preserve"> </w:t>
      </w:r>
      <w:r w:rsidR="00F27670" w:rsidRPr="00717911">
        <w:rPr>
          <w:sz w:val="30"/>
          <w:szCs w:val="30"/>
        </w:rPr>
        <w:t>этапах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разработки.</w:t>
      </w:r>
    </w:p>
    <w:p w:rsidR="00B76944" w:rsidRPr="00717911" w:rsidRDefault="00D53C14" w:rsidP="007B5D42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целях</w:t>
      </w:r>
      <w:r w:rsidR="00F502E8" w:rsidRPr="00717911">
        <w:rPr>
          <w:sz w:val="30"/>
          <w:szCs w:val="30"/>
        </w:rPr>
        <w:t xml:space="preserve"> </w:t>
      </w:r>
      <w:r w:rsidR="00FC3B0F" w:rsidRPr="00717911">
        <w:rPr>
          <w:sz w:val="30"/>
          <w:szCs w:val="30"/>
        </w:rPr>
        <w:t xml:space="preserve">уменьшения </w:t>
      </w:r>
      <w:r w:rsidRPr="00717911">
        <w:rPr>
          <w:sz w:val="30"/>
          <w:szCs w:val="30"/>
        </w:rPr>
        <w:t>использования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животных</w:t>
      </w:r>
      <w:r w:rsidR="00F6653D" w:rsidRPr="00717911">
        <w:rPr>
          <w:sz w:val="30"/>
          <w:szCs w:val="30"/>
        </w:rPr>
        <w:t xml:space="preserve"> в исследованиях фармакологи</w:t>
      </w:r>
      <w:r w:rsidR="005D22E2" w:rsidRPr="00717911">
        <w:rPr>
          <w:sz w:val="30"/>
          <w:szCs w:val="30"/>
        </w:rPr>
        <w:t>ческой</w:t>
      </w:r>
      <w:r w:rsidR="00F6653D" w:rsidRPr="00717911">
        <w:rPr>
          <w:sz w:val="30"/>
          <w:szCs w:val="30"/>
        </w:rPr>
        <w:t xml:space="preserve"> безопасности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="008B2860" w:rsidRPr="00717911">
        <w:rPr>
          <w:sz w:val="30"/>
          <w:szCs w:val="30"/>
        </w:rPr>
        <w:t>предусмотреть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возможность</w:t>
      </w:r>
      <w:r w:rsidR="00F6653D" w:rsidRPr="00717911">
        <w:rPr>
          <w:sz w:val="30"/>
          <w:szCs w:val="30"/>
        </w:rPr>
        <w:t xml:space="preserve"> замены этих исследований </w:t>
      </w:r>
      <w:r w:rsidRPr="00717911">
        <w:rPr>
          <w:sz w:val="30"/>
          <w:szCs w:val="30"/>
        </w:rPr>
        <w:t>оценк</w:t>
      </w:r>
      <w:r w:rsidR="005D22E2" w:rsidRPr="00717911">
        <w:rPr>
          <w:sz w:val="30"/>
          <w:szCs w:val="30"/>
        </w:rPr>
        <w:t>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определенных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конечных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точек</w:t>
      </w:r>
      <w:r w:rsidR="00F6653D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рамках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F6653D" w:rsidRPr="00717911">
        <w:rPr>
          <w:sz w:val="30"/>
          <w:szCs w:val="30"/>
        </w:rPr>
        <w:t xml:space="preserve">общей токсичности </w:t>
      </w:r>
      <w:r w:rsidR="00F6653D" w:rsidRPr="00717911">
        <w:rPr>
          <w:i/>
          <w:sz w:val="30"/>
          <w:szCs w:val="30"/>
        </w:rPr>
        <w:t>in vivo</w:t>
      </w:r>
      <w:r w:rsidRPr="00717911">
        <w:rPr>
          <w:sz w:val="30"/>
          <w:szCs w:val="30"/>
        </w:rPr>
        <w:t>.</w:t>
      </w:r>
    </w:p>
    <w:p w:rsidR="00D53C14" w:rsidRPr="00717911" w:rsidRDefault="00CF07D0" w:rsidP="007B5D42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proofErr w:type="gramStart"/>
      <w:r w:rsidRPr="00717911">
        <w:rPr>
          <w:sz w:val="30"/>
          <w:szCs w:val="30"/>
        </w:rPr>
        <w:t>И</w:t>
      </w:r>
      <w:r w:rsidR="00D53C14" w:rsidRPr="00717911">
        <w:rPr>
          <w:sz w:val="30"/>
          <w:szCs w:val="30"/>
        </w:rPr>
        <w:t>сследования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первичной</w:t>
      </w:r>
      <w:r w:rsidR="00F502E8" w:rsidRPr="00717911">
        <w:rPr>
          <w:sz w:val="30"/>
          <w:szCs w:val="30"/>
        </w:rPr>
        <w:t xml:space="preserve"> </w:t>
      </w:r>
      <w:r w:rsidR="00B300A5" w:rsidRPr="00717911">
        <w:rPr>
          <w:sz w:val="30"/>
          <w:szCs w:val="30"/>
        </w:rPr>
        <w:t>фармакодинамики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(</w:t>
      </w:r>
      <w:r w:rsidR="00D53C14" w:rsidRPr="00717911">
        <w:rPr>
          <w:i/>
          <w:sz w:val="30"/>
          <w:szCs w:val="30"/>
        </w:rPr>
        <w:t>in</w:t>
      </w:r>
      <w:r w:rsidR="00F502E8" w:rsidRPr="00717911">
        <w:rPr>
          <w:i/>
          <w:sz w:val="30"/>
          <w:szCs w:val="30"/>
        </w:rPr>
        <w:t xml:space="preserve"> </w:t>
      </w:r>
      <w:r w:rsidR="00D53C14" w:rsidRPr="00717911">
        <w:rPr>
          <w:i/>
          <w:sz w:val="30"/>
          <w:szCs w:val="30"/>
        </w:rPr>
        <w:t>vivo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(или)</w:t>
      </w:r>
      <w:r w:rsidR="00E67B82" w:rsidRPr="00717911">
        <w:rPr>
          <w:sz w:val="30"/>
          <w:szCs w:val="30"/>
        </w:rPr>
        <w:br/>
      </w:r>
      <w:r w:rsidR="00D53C14" w:rsidRPr="00717911">
        <w:rPr>
          <w:i/>
          <w:sz w:val="30"/>
          <w:szCs w:val="30"/>
        </w:rPr>
        <w:t>in</w:t>
      </w:r>
      <w:r w:rsidR="00F502E8" w:rsidRPr="00717911">
        <w:rPr>
          <w:i/>
          <w:sz w:val="30"/>
          <w:szCs w:val="30"/>
        </w:rPr>
        <w:t xml:space="preserve"> </w:t>
      </w:r>
      <w:r w:rsidR="00D53C14" w:rsidRPr="00717911">
        <w:rPr>
          <w:i/>
          <w:sz w:val="30"/>
          <w:szCs w:val="30"/>
        </w:rPr>
        <w:t>vitro)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направлены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FC3B0F" w:rsidRPr="00717911">
        <w:rPr>
          <w:sz w:val="30"/>
          <w:szCs w:val="30"/>
        </w:rPr>
        <w:t xml:space="preserve">изучение </w:t>
      </w:r>
      <w:r w:rsidR="00D53C14" w:rsidRPr="00717911">
        <w:rPr>
          <w:sz w:val="30"/>
          <w:szCs w:val="30"/>
        </w:rPr>
        <w:t>механизма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действия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(или)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эффектов</w:t>
      </w:r>
      <w:r w:rsidR="00F502E8" w:rsidRPr="00717911">
        <w:rPr>
          <w:sz w:val="30"/>
          <w:szCs w:val="30"/>
        </w:rPr>
        <w:t xml:space="preserve"> </w:t>
      </w:r>
      <w:r w:rsidR="005D22E2" w:rsidRPr="00717911">
        <w:rPr>
          <w:sz w:val="30"/>
          <w:szCs w:val="30"/>
        </w:rPr>
        <w:t xml:space="preserve">действующего </w:t>
      </w:r>
      <w:r w:rsidR="00D53C14" w:rsidRPr="00717911">
        <w:rPr>
          <w:sz w:val="30"/>
          <w:szCs w:val="30"/>
        </w:rPr>
        <w:t>вещества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отношению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его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целевой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терапевтической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мишени.</w:t>
      </w:r>
      <w:proofErr w:type="gramEnd"/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Такие</w:t>
      </w:r>
      <w:r w:rsidR="00F502E8" w:rsidRPr="00717911">
        <w:rPr>
          <w:sz w:val="30"/>
          <w:szCs w:val="30"/>
        </w:rPr>
        <w:t xml:space="preserve"> </w:t>
      </w:r>
      <w:r w:rsidR="008B2860"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проводятся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начальн</w:t>
      </w:r>
      <w:r w:rsidR="00FC3B0F" w:rsidRPr="00717911">
        <w:rPr>
          <w:sz w:val="30"/>
          <w:szCs w:val="30"/>
        </w:rPr>
        <w:t>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фаз</w:t>
      </w:r>
      <w:r w:rsidR="00FC3B0F" w:rsidRPr="00717911">
        <w:rPr>
          <w:sz w:val="30"/>
          <w:szCs w:val="30"/>
        </w:rPr>
        <w:t>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фармацевтической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разработки</w:t>
      </w:r>
      <w:r w:rsidR="00FC3B0F" w:rsidRPr="00717911">
        <w:rPr>
          <w:sz w:val="30"/>
          <w:szCs w:val="30"/>
        </w:rPr>
        <w:t xml:space="preserve"> лекарственного препарата</w:t>
      </w:r>
      <w:r w:rsidR="009A4C01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5D22E2" w:rsidRPr="00717911">
        <w:rPr>
          <w:sz w:val="30"/>
          <w:szCs w:val="30"/>
        </w:rPr>
        <w:t xml:space="preserve">их проведение допускается без учета требований </w:t>
      </w:r>
      <w:r w:rsidR="00557B27" w:rsidRPr="00717911">
        <w:rPr>
          <w:sz w:val="30"/>
          <w:szCs w:val="30"/>
        </w:rPr>
        <w:t xml:space="preserve">Правил </w:t>
      </w:r>
      <w:r w:rsidR="00D53C14" w:rsidRPr="00717911">
        <w:rPr>
          <w:sz w:val="30"/>
          <w:szCs w:val="30"/>
        </w:rPr>
        <w:t>надлежащей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лабораторной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практики</w:t>
      </w:r>
      <w:r w:rsidR="00557B27" w:rsidRPr="00717911">
        <w:rPr>
          <w:sz w:val="30"/>
          <w:szCs w:val="30"/>
        </w:rPr>
        <w:t xml:space="preserve"> </w:t>
      </w:r>
      <w:r w:rsidR="00557B27" w:rsidRPr="00717911">
        <w:rPr>
          <w:bCs/>
          <w:sz w:val="30"/>
          <w:szCs w:val="30"/>
        </w:rPr>
        <w:t>Евразийского экономического союза в сфере обращения лекарственных средств, ут</w:t>
      </w:r>
      <w:r w:rsidR="00557B27" w:rsidRPr="00717911">
        <w:rPr>
          <w:sz w:val="30"/>
          <w:szCs w:val="30"/>
        </w:rPr>
        <w:t>вержденных Решением Совета Евразийской экономической комиссии от 3 ноября 2016 г. № 81 (далее – Правила лабораторной практики)</w:t>
      </w:r>
      <w:r w:rsidR="00D53C14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Результаты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этих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6B09EE" w:rsidRPr="00717911">
        <w:rPr>
          <w:sz w:val="30"/>
          <w:szCs w:val="30"/>
        </w:rPr>
        <w:t>учитываются при</w:t>
      </w:r>
      <w:r w:rsidR="004464FD" w:rsidRPr="00717911">
        <w:rPr>
          <w:sz w:val="30"/>
          <w:szCs w:val="30"/>
        </w:rPr>
        <w:t xml:space="preserve"> </w:t>
      </w:r>
      <w:r w:rsidR="006B09EE" w:rsidRPr="00717911">
        <w:rPr>
          <w:sz w:val="30"/>
          <w:szCs w:val="30"/>
        </w:rPr>
        <w:t xml:space="preserve">обосновании выбора дозы </w:t>
      </w:r>
      <w:r w:rsidR="008B2860" w:rsidRPr="00717911">
        <w:rPr>
          <w:sz w:val="30"/>
          <w:szCs w:val="30"/>
        </w:rPr>
        <w:t>(режима дозирования)</w:t>
      </w:r>
      <w:r w:rsidR="006B09EE" w:rsidRPr="00717911">
        <w:rPr>
          <w:sz w:val="30"/>
          <w:szCs w:val="30"/>
        </w:rPr>
        <w:t xml:space="preserve"> </w:t>
      </w:r>
      <w:r w:rsidR="005D22E2" w:rsidRPr="00717911">
        <w:rPr>
          <w:sz w:val="30"/>
          <w:szCs w:val="30"/>
        </w:rPr>
        <w:t xml:space="preserve">в </w:t>
      </w:r>
      <w:r w:rsidR="00D53C14" w:rsidRPr="00717911">
        <w:rPr>
          <w:sz w:val="30"/>
          <w:szCs w:val="30"/>
        </w:rPr>
        <w:t>доклинических</w:t>
      </w:r>
      <w:r w:rsidR="00FC3B0F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</w:t>
      </w:r>
      <w:r w:rsidR="005D22E2" w:rsidRPr="00717911">
        <w:rPr>
          <w:sz w:val="30"/>
          <w:szCs w:val="30"/>
        </w:rPr>
        <w:t>ях</w:t>
      </w:r>
      <w:r w:rsidR="00D53C14" w:rsidRPr="00717911">
        <w:rPr>
          <w:sz w:val="30"/>
          <w:szCs w:val="30"/>
        </w:rPr>
        <w:t>.</w:t>
      </w:r>
    </w:p>
    <w:p w:rsidR="006F642B" w:rsidRPr="00717911" w:rsidRDefault="006F642B" w:rsidP="006F642B">
      <w:pPr>
        <w:tabs>
          <w:tab w:val="left" w:pos="1134"/>
        </w:tabs>
        <w:spacing w:line="360" w:lineRule="auto"/>
        <w:jc w:val="both"/>
        <w:rPr>
          <w:sz w:val="30"/>
          <w:szCs w:val="30"/>
        </w:rPr>
      </w:pPr>
    </w:p>
    <w:p w:rsidR="00D53C14" w:rsidRPr="00717911" w:rsidRDefault="00DC3814" w:rsidP="00B76944">
      <w:pPr>
        <w:spacing w:before="360" w:after="360"/>
        <w:jc w:val="center"/>
        <w:rPr>
          <w:sz w:val="30"/>
          <w:szCs w:val="30"/>
        </w:rPr>
      </w:pPr>
      <w:r w:rsidRPr="00717911">
        <w:rPr>
          <w:sz w:val="30"/>
          <w:szCs w:val="30"/>
          <w:lang w:val="en-US"/>
        </w:rPr>
        <w:lastRenderedPageBreak/>
        <w:t>IV</w:t>
      </w:r>
      <w:r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Токсикокинетические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фармакокинетические</w:t>
      </w:r>
      <w:r w:rsidR="00F502E8" w:rsidRPr="00717911">
        <w:rPr>
          <w:sz w:val="30"/>
          <w:szCs w:val="30"/>
        </w:rPr>
        <w:t xml:space="preserve"> </w:t>
      </w:r>
      <w:r w:rsidR="005D22E2" w:rsidRPr="00717911">
        <w:rPr>
          <w:sz w:val="30"/>
          <w:szCs w:val="30"/>
        </w:rPr>
        <w:br/>
      </w:r>
      <w:r w:rsidR="00D53C14" w:rsidRPr="00717911">
        <w:rPr>
          <w:sz w:val="30"/>
          <w:szCs w:val="30"/>
        </w:rPr>
        <w:t>исследования</w:t>
      </w:r>
    </w:p>
    <w:p w:rsidR="0064153C" w:rsidRPr="00717911" w:rsidRDefault="00D53C14" w:rsidP="007B5D42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proofErr w:type="gramStart"/>
      <w:r w:rsidRPr="00717911">
        <w:rPr>
          <w:sz w:val="30"/>
          <w:szCs w:val="30"/>
        </w:rPr>
        <w:t>До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начала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6B09EE"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оценить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метаболический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профиль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степень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связывания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белками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плазмы</w:t>
      </w:r>
      <w:r w:rsidR="00F502E8" w:rsidRPr="00717911">
        <w:rPr>
          <w:sz w:val="30"/>
          <w:szCs w:val="30"/>
        </w:rPr>
        <w:t xml:space="preserve"> </w:t>
      </w:r>
      <w:r w:rsidR="006F642B" w:rsidRPr="00717911">
        <w:rPr>
          <w:sz w:val="30"/>
          <w:szCs w:val="30"/>
        </w:rPr>
        <w:br/>
      </w:r>
      <w:r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животных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человека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i/>
          <w:sz w:val="30"/>
          <w:szCs w:val="30"/>
        </w:rPr>
        <w:t>in</w:t>
      </w:r>
      <w:r w:rsidR="00F502E8" w:rsidRPr="00717911">
        <w:rPr>
          <w:i/>
          <w:sz w:val="30"/>
          <w:szCs w:val="30"/>
        </w:rPr>
        <w:t xml:space="preserve"> </w:t>
      </w:r>
      <w:r w:rsidRPr="00717911">
        <w:rPr>
          <w:i/>
          <w:sz w:val="30"/>
          <w:szCs w:val="30"/>
        </w:rPr>
        <w:t>vitro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также</w:t>
      </w:r>
      <w:r w:rsidR="00F502E8" w:rsidRPr="00717911">
        <w:rPr>
          <w:sz w:val="30"/>
          <w:szCs w:val="30"/>
        </w:rPr>
        <w:t xml:space="preserve"> </w:t>
      </w:r>
      <w:r w:rsidR="005D22E2" w:rsidRPr="00717911">
        <w:rPr>
          <w:sz w:val="30"/>
          <w:szCs w:val="30"/>
        </w:rPr>
        <w:t xml:space="preserve">проанализировать </w:t>
      </w:r>
      <w:r w:rsidRPr="00717911">
        <w:rPr>
          <w:sz w:val="30"/>
          <w:szCs w:val="30"/>
        </w:rPr>
        <w:t>данные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системной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экспозиции</w:t>
      </w:r>
      <w:r w:rsidR="00DD53C2" w:rsidRPr="00717911">
        <w:rPr>
          <w:sz w:val="30"/>
          <w:szCs w:val="30"/>
        </w:rPr>
        <w:t>, полученные</w:t>
      </w:r>
      <w:r w:rsidR="00F502E8" w:rsidRPr="00717911">
        <w:rPr>
          <w:sz w:val="30"/>
          <w:szCs w:val="30"/>
        </w:rPr>
        <w:t xml:space="preserve"> </w:t>
      </w:r>
      <w:r w:rsidR="009A4C01" w:rsidRPr="00717911">
        <w:rPr>
          <w:sz w:val="30"/>
          <w:szCs w:val="30"/>
        </w:rPr>
        <w:t xml:space="preserve">в исследованиях </w:t>
      </w:r>
      <w:r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видах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животных,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использованных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изучения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322E36" w:rsidRPr="00717911">
        <w:rPr>
          <w:sz w:val="30"/>
          <w:szCs w:val="30"/>
        </w:rPr>
        <w:t>повторном (</w:t>
      </w:r>
      <w:r w:rsidRPr="00717911">
        <w:rPr>
          <w:sz w:val="30"/>
          <w:szCs w:val="30"/>
        </w:rPr>
        <w:t>многократном</w:t>
      </w:r>
      <w:r w:rsidR="00322E36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введении</w:t>
      </w:r>
      <w:r w:rsidR="00F6653D" w:rsidRPr="00717911">
        <w:rPr>
          <w:sz w:val="30"/>
          <w:szCs w:val="30"/>
        </w:rPr>
        <w:t xml:space="preserve"> </w:t>
      </w:r>
      <w:r w:rsidR="0080432D" w:rsidRPr="00717911">
        <w:rPr>
          <w:sz w:val="30"/>
          <w:szCs w:val="30"/>
        </w:rPr>
        <w:t xml:space="preserve">действующего вещества </w:t>
      </w:r>
      <w:r w:rsidR="009A4C01" w:rsidRPr="00717911">
        <w:rPr>
          <w:sz w:val="30"/>
          <w:szCs w:val="30"/>
        </w:rPr>
        <w:t>лекарственного препарата</w:t>
      </w:r>
      <w:r w:rsidR="000170C8" w:rsidRPr="00717911">
        <w:rPr>
          <w:sz w:val="30"/>
          <w:szCs w:val="30"/>
        </w:rPr>
        <w:t>,</w:t>
      </w:r>
      <w:r w:rsidR="009A4C01" w:rsidRPr="00717911">
        <w:rPr>
          <w:sz w:val="30"/>
          <w:szCs w:val="30"/>
        </w:rPr>
        <w:t xml:space="preserve"> </w:t>
      </w:r>
      <w:r w:rsidR="00F6653D" w:rsidRPr="00717911">
        <w:rPr>
          <w:sz w:val="30"/>
          <w:szCs w:val="30"/>
        </w:rPr>
        <w:t xml:space="preserve">в соответствии с </w:t>
      </w:r>
      <w:r w:rsidR="00F6653D" w:rsidRPr="00717911">
        <w:rPr>
          <w:bCs/>
          <w:sz w:val="30"/>
          <w:szCs w:val="30"/>
        </w:rPr>
        <w:t>руководством по изучению токсикокинетики</w:t>
      </w:r>
      <w:r w:rsidR="007E331A" w:rsidRPr="00717911">
        <w:rPr>
          <w:bCs/>
          <w:sz w:val="30"/>
          <w:szCs w:val="30"/>
        </w:rPr>
        <w:t xml:space="preserve"> и </w:t>
      </w:r>
      <w:r w:rsidR="00F6653D" w:rsidRPr="00717911">
        <w:rPr>
          <w:bCs/>
          <w:sz w:val="30"/>
          <w:szCs w:val="30"/>
        </w:rPr>
        <w:t>оценк</w:t>
      </w:r>
      <w:r w:rsidR="003B6200" w:rsidRPr="00717911">
        <w:rPr>
          <w:bCs/>
          <w:sz w:val="30"/>
          <w:szCs w:val="30"/>
        </w:rPr>
        <w:t>и</w:t>
      </w:r>
      <w:r w:rsidR="00F6653D" w:rsidRPr="00717911">
        <w:rPr>
          <w:bCs/>
          <w:sz w:val="30"/>
          <w:szCs w:val="30"/>
        </w:rPr>
        <w:t xml:space="preserve"> системного воздействия в токсикологических исследованиях</w:t>
      </w:r>
      <w:r w:rsidR="0058129B" w:rsidRPr="00717911">
        <w:rPr>
          <w:bCs/>
          <w:sz w:val="30"/>
          <w:szCs w:val="30"/>
        </w:rPr>
        <w:t>, принимаемом</w:t>
      </w:r>
      <w:proofErr w:type="gramEnd"/>
      <w:r w:rsidR="0058129B" w:rsidRPr="00717911">
        <w:rPr>
          <w:bCs/>
          <w:sz w:val="30"/>
          <w:szCs w:val="30"/>
        </w:rPr>
        <w:t xml:space="preserve"> </w:t>
      </w:r>
      <w:r w:rsidR="005D22E2" w:rsidRPr="00717911">
        <w:rPr>
          <w:bCs/>
          <w:sz w:val="30"/>
          <w:szCs w:val="30"/>
        </w:rPr>
        <w:t xml:space="preserve">Евразийской </w:t>
      </w:r>
      <w:r w:rsidR="007E331A" w:rsidRPr="00717911">
        <w:rPr>
          <w:bCs/>
          <w:sz w:val="30"/>
          <w:szCs w:val="30"/>
        </w:rPr>
        <w:t>экономической</w:t>
      </w:r>
      <w:r w:rsidR="005D22E2" w:rsidRPr="00717911">
        <w:rPr>
          <w:bCs/>
          <w:sz w:val="30"/>
          <w:szCs w:val="30"/>
        </w:rPr>
        <w:t xml:space="preserve"> к</w:t>
      </w:r>
      <w:r w:rsidR="0058129B" w:rsidRPr="00717911">
        <w:rPr>
          <w:bCs/>
          <w:sz w:val="30"/>
          <w:szCs w:val="30"/>
        </w:rPr>
        <w:t>омиссией</w:t>
      </w:r>
      <w:r w:rsidRPr="00717911">
        <w:rPr>
          <w:sz w:val="30"/>
          <w:szCs w:val="30"/>
        </w:rPr>
        <w:t>.</w:t>
      </w:r>
      <w:r w:rsidR="0058129B" w:rsidRPr="00717911">
        <w:rPr>
          <w:sz w:val="30"/>
          <w:szCs w:val="30"/>
        </w:rPr>
        <w:t xml:space="preserve"> </w:t>
      </w:r>
    </w:p>
    <w:p w:rsidR="0064153C" w:rsidRPr="00717911" w:rsidRDefault="00D53C14" w:rsidP="007B5D42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proofErr w:type="gramStart"/>
      <w:r w:rsidRPr="00717911">
        <w:rPr>
          <w:sz w:val="30"/>
          <w:szCs w:val="30"/>
        </w:rPr>
        <w:t>До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назначения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лекарственного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препарата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большому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числу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субъектов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течение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длительного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времени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(как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правило,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начала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III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фазы</w:t>
      </w:r>
      <w:r w:rsidR="00513763" w:rsidRPr="00717911">
        <w:rPr>
          <w:sz w:val="30"/>
          <w:szCs w:val="30"/>
        </w:rPr>
        <w:t xml:space="preserve"> </w:t>
      </w:r>
      <w:r w:rsidR="00DD53C2" w:rsidRPr="00717911">
        <w:rPr>
          <w:sz w:val="30"/>
          <w:szCs w:val="30"/>
        </w:rPr>
        <w:t xml:space="preserve">клинических исследований </w:t>
      </w:r>
      <w:r w:rsidR="00E75532" w:rsidRPr="00717911">
        <w:rPr>
          <w:sz w:val="30"/>
          <w:szCs w:val="30"/>
        </w:rPr>
        <w:t>лекарственных препаратов</w:t>
      </w:r>
      <w:r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располагать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более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подробными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данными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фармакокинетике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(включая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сведения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абсорбции,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распределении,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метаболизме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выведении)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испытуемых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видов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животных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i/>
          <w:sz w:val="30"/>
          <w:szCs w:val="30"/>
        </w:rPr>
        <w:t>in</w:t>
      </w:r>
      <w:r w:rsidR="00F502E8" w:rsidRPr="00717911">
        <w:rPr>
          <w:i/>
          <w:sz w:val="30"/>
          <w:szCs w:val="30"/>
        </w:rPr>
        <w:t xml:space="preserve"> </w:t>
      </w:r>
      <w:r w:rsidRPr="00717911">
        <w:rPr>
          <w:i/>
          <w:sz w:val="30"/>
          <w:szCs w:val="30"/>
        </w:rPr>
        <w:t>vitro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биохимическими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данными,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значимыми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выявления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потенциальных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лекарственных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взаимодействий.</w:t>
      </w:r>
      <w:proofErr w:type="gramEnd"/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данные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используются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сравнения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метаболитов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человека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животных,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также</w:t>
      </w:r>
      <w:r w:rsidR="00F502E8" w:rsidRPr="00717911">
        <w:rPr>
          <w:sz w:val="30"/>
          <w:szCs w:val="30"/>
        </w:rPr>
        <w:t xml:space="preserve"> </w:t>
      </w:r>
      <w:r w:rsidR="00675B6B" w:rsidRPr="00717911">
        <w:rPr>
          <w:sz w:val="30"/>
          <w:szCs w:val="30"/>
        </w:rPr>
        <w:t xml:space="preserve">для </w:t>
      </w:r>
      <w:r w:rsidRPr="00717911">
        <w:rPr>
          <w:sz w:val="30"/>
          <w:szCs w:val="30"/>
        </w:rPr>
        <w:t>определения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необходимости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проведения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дополнительных</w:t>
      </w:r>
      <w:r w:rsidR="00F502E8" w:rsidRPr="00717911">
        <w:rPr>
          <w:sz w:val="30"/>
          <w:szCs w:val="30"/>
        </w:rPr>
        <w:t xml:space="preserve"> </w:t>
      </w:r>
      <w:r w:rsidR="005D22E2" w:rsidRPr="00717911">
        <w:rPr>
          <w:sz w:val="30"/>
          <w:szCs w:val="30"/>
        </w:rPr>
        <w:t>исследований</w:t>
      </w:r>
      <w:r w:rsidRPr="00717911">
        <w:rPr>
          <w:sz w:val="30"/>
          <w:szCs w:val="30"/>
        </w:rPr>
        <w:t>.</w:t>
      </w:r>
    </w:p>
    <w:p w:rsidR="00D53C14" w:rsidRPr="00717911" w:rsidRDefault="00D53C14" w:rsidP="007B5D42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Доклиническое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установление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характеристик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метаболита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(</w:t>
      </w:r>
      <w:r w:rsidR="0064153C" w:rsidRPr="00717911">
        <w:rPr>
          <w:sz w:val="30"/>
          <w:szCs w:val="30"/>
        </w:rPr>
        <w:t>метаболит</w:t>
      </w:r>
      <w:r w:rsidRPr="00717911">
        <w:rPr>
          <w:sz w:val="30"/>
          <w:szCs w:val="30"/>
        </w:rPr>
        <w:t>ов)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человека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осуществлять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только</w:t>
      </w:r>
      <w:r w:rsidR="00F502E8" w:rsidRPr="00717911">
        <w:rPr>
          <w:sz w:val="30"/>
          <w:szCs w:val="30"/>
        </w:rPr>
        <w:t xml:space="preserve"> </w:t>
      </w:r>
      <w:r w:rsidR="00A003B4" w:rsidRPr="00717911">
        <w:rPr>
          <w:sz w:val="30"/>
          <w:szCs w:val="30"/>
        </w:rPr>
        <w:t>в том случае,</w:t>
      </w:r>
      <w:r w:rsidR="00F502E8" w:rsidRPr="00717911">
        <w:rPr>
          <w:sz w:val="30"/>
          <w:szCs w:val="30"/>
        </w:rPr>
        <w:t xml:space="preserve"> </w:t>
      </w:r>
      <w:r w:rsidR="005D22E2" w:rsidRPr="00717911">
        <w:rPr>
          <w:sz w:val="30"/>
          <w:szCs w:val="30"/>
        </w:rPr>
        <w:t xml:space="preserve">если </w:t>
      </w:r>
      <w:r w:rsidRPr="00717911">
        <w:rPr>
          <w:sz w:val="30"/>
          <w:szCs w:val="30"/>
        </w:rPr>
        <w:t>его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экспозиция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превышает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10</w:t>
      </w:r>
      <w:r w:rsidR="00513763" w:rsidRPr="00717911">
        <w:rPr>
          <w:sz w:val="30"/>
          <w:szCs w:val="30"/>
        </w:rPr>
        <w:t> </w:t>
      </w:r>
      <w:r w:rsidRPr="00717911">
        <w:rPr>
          <w:sz w:val="30"/>
          <w:szCs w:val="30"/>
        </w:rPr>
        <w:t>%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суммарной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экспозиции</w:t>
      </w:r>
      <w:r w:rsidR="00F502E8" w:rsidRPr="00717911">
        <w:rPr>
          <w:sz w:val="30"/>
          <w:szCs w:val="30"/>
        </w:rPr>
        <w:t xml:space="preserve"> </w:t>
      </w:r>
      <w:r w:rsidR="00675B6B" w:rsidRPr="00717911">
        <w:rPr>
          <w:sz w:val="30"/>
          <w:szCs w:val="30"/>
        </w:rPr>
        <w:t xml:space="preserve">лекарственного препарата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величина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экспозиции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человека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значимо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превышает</w:t>
      </w:r>
      <w:r w:rsidR="00F502E8" w:rsidRPr="00717911">
        <w:rPr>
          <w:sz w:val="30"/>
          <w:szCs w:val="30"/>
        </w:rPr>
        <w:t xml:space="preserve"> </w:t>
      </w:r>
      <w:r w:rsidR="009E41AB" w:rsidRPr="00717911">
        <w:rPr>
          <w:sz w:val="30"/>
          <w:szCs w:val="30"/>
        </w:rPr>
        <w:t>экспозицию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наблюдавшуюся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токсикологических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lastRenderedPageBreak/>
        <w:t>исследованиях.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Такие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="00A003B4" w:rsidRPr="00717911">
        <w:rPr>
          <w:sz w:val="30"/>
          <w:szCs w:val="30"/>
        </w:rPr>
        <w:t>провод</w:t>
      </w:r>
      <w:r w:rsidR="008B2860" w:rsidRPr="00717911">
        <w:rPr>
          <w:sz w:val="30"/>
          <w:szCs w:val="30"/>
        </w:rPr>
        <w:t>ятся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обоснования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проведения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III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фазы.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A003B4" w:rsidRPr="00717911">
        <w:rPr>
          <w:sz w:val="30"/>
          <w:szCs w:val="30"/>
        </w:rPr>
        <w:t xml:space="preserve">отношении </w:t>
      </w:r>
      <w:r w:rsidRPr="00717911">
        <w:rPr>
          <w:sz w:val="30"/>
          <w:szCs w:val="30"/>
        </w:rPr>
        <w:t>лекарственных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препаратов,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суточная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доза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которых</w:t>
      </w:r>
      <w:r w:rsidR="00F502E8" w:rsidRPr="00717911">
        <w:rPr>
          <w:sz w:val="30"/>
          <w:szCs w:val="30"/>
        </w:rPr>
        <w:t xml:space="preserve"> </w:t>
      </w:r>
      <w:r w:rsidR="009E41AB" w:rsidRPr="00717911">
        <w:rPr>
          <w:sz w:val="30"/>
          <w:szCs w:val="30"/>
        </w:rPr>
        <w:t>менее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10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мг,</w:t>
      </w:r>
      <w:r w:rsidR="00F502E8" w:rsidRPr="00717911">
        <w:rPr>
          <w:sz w:val="30"/>
          <w:szCs w:val="30"/>
        </w:rPr>
        <w:t xml:space="preserve"> </w:t>
      </w:r>
      <w:r w:rsidR="005D22E2" w:rsidRPr="00717911">
        <w:rPr>
          <w:sz w:val="30"/>
          <w:szCs w:val="30"/>
        </w:rPr>
        <w:t xml:space="preserve">допускается </w:t>
      </w:r>
      <w:r w:rsidR="00CA49DF" w:rsidRPr="00717911">
        <w:rPr>
          <w:sz w:val="30"/>
          <w:szCs w:val="30"/>
        </w:rPr>
        <w:t xml:space="preserve">обосновывать более высокий предел экспозиции </w:t>
      </w:r>
      <w:r w:rsidR="00B6540B" w:rsidRPr="00717911">
        <w:rPr>
          <w:sz w:val="30"/>
          <w:szCs w:val="30"/>
        </w:rPr>
        <w:t>для проведения доклинического исследования метаболита с уровнем</w:t>
      </w:r>
      <w:r w:rsidR="005D22E2" w:rsidRPr="00717911">
        <w:rPr>
          <w:sz w:val="30"/>
          <w:szCs w:val="30"/>
        </w:rPr>
        <w:t>,</w:t>
      </w:r>
      <w:r w:rsidR="00B6540B" w:rsidRPr="00717911">
        <w:rPr>
          <w:sz w:val="30"/>
          <w:szCs w:val="30"/>
        </w:rPr>
        <w:t xml:space="preserve"> превышающим 10</w:t>
      </w:r>
      <w:r w:rsidR="000F2763" w:rsidRPr="00717911">
        <w:rPr>
          <w:sz w:val="30"/>
          <w:szCs w:val="30"/>
        </w:rPr>
        <w:t> </w:t>
      </w:r>
      <w:r w:rsidR="00B6540B" w:rsidRPr="00717911">
        <w:rPr>
          <w:sz w:val="30"/>
          <w:szCs w:val="30"/>
        </w:rPr>
        <w:t>% от суммарной экспозиции лекарственного препарата</w:t>
      </w:r>
      <w:r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Некоторые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метаболиты</w:t>
      </w:r>
      <w:r w:rsidR="00F502E8" w:rsidRPr="00717911">
        <w:rPr>
          <w:sz w:val="30"/>
          <w:szCs w:val="30"/>
        </w:rPr>
        <w:t xml:space="preserve"> </w:t>
      </w:r>
      <w:r w:rsidR="005D22E2" w:rsidRPr="00717911">
        <w:rPr>
          <w:sz w:val="30"/>
          <w:szCs w:val="30"/>
        </w:rPr>
        <w:t xml:space="preserve">(например, большинство </w:t>
      </w:r>
      <w:proofErr w:type="spellStart"/>
      <w:r w:rsidR="005D22E2" w:rsidRPr="00717911">
        <w:rPr>
          <w:sz w:val="30"/>
          <w:szCs w:val="30"/>
        </w:rPr>
        <w:t>глутатион-конъюгатов</w:t>
      </w:r>
      <w:proofErr w:type="spellEnd"/>
      <w:r w:rsidR="005D22E2" w:rsidRPr="00717911">
        <w:rPr>
          <w:sz w:val="30"/>
          <w:szCs w:val="30"/>
        </w:rPr>
        <w:t>)</w:t>
      </w:r>
      <w:r w:rsidR="003B6200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="00A003B4" w:rsidRPr="00717911">
        <w:rPr>
          <w:sz w:val="30"/>
          <w:szCs w:val="30"/>
        </w:rPr>
        <w:t xml:space="preserve">представляют </w:t>
      </w:r>
      <w:r w:rsidRPr="00717911">
        <w:rPr>
          <w:sz w:val="30"/>
          <w:szCs w:val="30"/>
        </w:rPr>
        <w:t>токсикологич</w:t>
      </w:r>
      <w:r w:rsidR="00A003B4" w:rsidRPr="00717911">
        <w:rPr>
          <w:sz w:val="30"/>
          <w:szCs w:val="30"/>
        </w:rPr>
        <w:t>е</w:t>
      </w:r>
      <w:r w:rsidR="005D22E2" w:rsidRPr="00717911">
        <w:rPr>
          <w:sz w:val="30"/>
          <w:szCs w:val="30"/>
        </w:rPr>
        <w:t>ск</w:t>
      </w:r>
      <w:r w:rsidR="00A003B4" w:rsidRPr="00717911">
        <w:rPr>
          <w:sz w:val="30"/>
          <w:szCs w:val="30"/>
        </w:rPr>
        <w:t>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опас</w:t>
      </w:r>
      <w:r w:rsidR="00A003B4" w:rsidRPr="00717911">
        <w:rPr>
          <w:sz w:val="30"/>
          <w:szCs w:val="30"/>
        </w:rPr>
        <w:t>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6F642B" w:rsidRPr="00717911">
        <w:rPr>
          <w:sz w:val="30"/>
          <w:szCs w:val="30"/>
        </w:rPr>
        <w:br/>
      </w:r>
      <w:r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требуют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проведения</w:t>
      </w:r>
      <w:r w:rsidR="00F502E8" w:rsidRPr="00717911">
        <w:rPr>
          <w:sz w:val="30"/>
          <w:szCs w:val="30"/>
        </w:rPr>
        <w:t xml:space="preserve"> </w:t>
      </w:r>
      <w:r w:rsidR="0043459E" w:rsidRPr="00717911">
        <w:rPr>
          <w:sz w:val="30"/>
          <w:szCs w:val="30"/>
        </w:rPr>
        <w:t>исследований</w:t>
      </w:r>
      <w:r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Доклиническое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установление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характеристик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метаболитов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выявленной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причиной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опасений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(например,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метаболит</w:t>
      </w:r>
      <w:r w:rsidR="005D22E2" w:rsidRPr="00717911">
        <w:rPr>
          <w:sz w:val="30"/>
          <w:szCs w:val="30"/>
        </w:rPr>
        <w:t>а</w:t>
      </w:r>
      <w:r w:rsidR="00A003B4" w:rsidRPr="00717911">
        <w:rPr>
          <w:sz w:val="30"/>
          <w:szCs w:val="30"/>
        </w:rPr>
        <w:t>, свойственн</w:t>
      </w:r>
      <w:r w:rsidR="005D22E2" w:rsidRPr="00717911">
        <w:rPr>
          <w:sz w:val="30"/>
          <w:szCs w:val="30"/>
        </w:rPr>
        <w:t>ого</w:t>
      </w:r>
      <w:r w:rsidR="00A003B4" w:rsidRPr="00717911">
        <w:rPr>
          <w:sz w:val="30"/>
          <w:szCs w:val="30"/>
        </w:rPr>
        <w:t xml:space="preserve"> только человеку</w:t>
      </w:r>
      <w:r w:rsidRPr="00717911">
        <w:rPr>
          <w:sz w:val="30"/>
          <w:szCs w:val="30"/>
        </w:rPr>
        <w:t>)</w:t>
      </w:r>
      <w:r w:rsidR="00E16819" w:rsidRPr="00717911">
        <w:rPr>
          <w:sz w:val="30"/>
          <w:szCs w:val="30"/>
        </w:rPr>
        <w:t xml:space="preserve"> </w:t>
      </w:r>
      <w:r w:rsidR="005D22E2" w:rsidRPr="00717911">
        <w:rPr>
          <w:sz w:val="30"/>
          <w:szCs w:val="30"/>
        </w:rPr>
        <w:t xml:space="preserve">рассматривается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индивидуальном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порядке.</w:t>
      </w:r>
    </w:p>
    <w:p w:rsidR="00D53C14" w:rsidRPr="00717911" w:rsidRDefault="00DC3814" w:rsidP="0064153C">
      <w:pPr>
        <w:spacing w:before="360" w:after="360"/>
        <w:jc w:val="center"/>
        <w:rPr>
          <w:sz w:val="30"/>
          <w:szCs w:val="30"/>
        </w:rPr>
      </w:pPr>
      <w:r w:rsidRPr="00717911">
        <w:rPr>
          <w:sz w:val="30"/>
          <w:szCs w:val="30"/>
          <w:lang w:val="en-US"/>
        </w:rPr>
        <w:t>V</w:t>
      </w:r>
      <w:r w:rsidRPr="00717911">
        <w:rPr>
          <w:sz w:val="30"/>
          <w:szCs w:val="30"/>
        </w:rPr>
        <w:t>.</w:t>
      </w:r>
      <w:r w:rsidR="00926309" w:rsidRPr="00717911">
        <w:rPr>
          <w:sz w:val="30"/>
          <w:szCs w:val="30"/>
        </w:rPr>
        <w:t> </w:t>
      </w:r>
      <w:r w:rsidR="00D53C14"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токсичности</w:t>
      </w:r>
      <w:r w:rsidR="00BF1FBE" w:rsidRPr="00717911">
        <w:rPr>
          <w:sz w:val="30"/>
          <w:szCs w:val="30"/>
        </w:rPr>
        <w:t xml:space="preserve"> </w:t>
      </w:r>
      <w:r w:rsidR="00BF1FBE" w:rsidRPr="00AC25D3">
        <w:rPr>
          <w:sz w:val="30"/>
          <w:szCs w:val="30"/>
        </w:rPr>
        <w:t>при однократном</w:t>
      </w:r>
      <w:r w:rsidR="003B6200" w:rsidRPr="00AC25D3">
        <w:rPr>
          <w:sz w:val="30"/>
          <w:szCs w:val="30"/>
        </w:rPr>
        <w:br/>
      </w:r>
      <w:r w:rsidR="00BF1FBE" w:rsidRPr="00AC25D3">
        <w:rPr>
          <w:sz w:val="30"/>
          <w:szCs w:val="30"/>
        </w:rPr>
        <w:t>введении</w:t>
      </w:r>
      <w:r w:rsidR="00BF1FBE" w:rsidRPr="00717911">
        <w:rPr>
          <w:sz w:val="30"/>
          <w:szCs w:val="30"/>
        </w:rPr>
        <w:t xml:space="preserve"> </w:t>
      </w:r>
      <w:r w:rsidR="005D22E2" w:rsidRPr="00717911">
        <w:rPr>
          <w:sz w:val="30"/>
          <w:szCs w:val="30"/>
        </w:rPr>
        <w:t>лекарственного препарата</w:t>
      </w:r>
    </w:p>
    <w:p w:rsidR="00C01DD7" w:rsidRPr="00717911" w:rsidRDefault="00A003B4" w:rsidP="00C01DD7">
      <w:pPr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30"/>
          <w:szCs w:val="30"/>
        </w:rPr>
      </w:pPr>
      <w:r w:rsidRPr="00717911">
        <w:rPr>
          <w:sz w:val="30"/>
          <w:szCs w:val="30"/>
        </w:rPr>
        <w:t>Данные по</w:t>
      </w:r>
      <w:r w:rsidR="00F502E8" w:rsidRPr="00717911">
        <w:rPr>
          <w:sz w:val="30"/>
          <w:szCs w:val="30"/>
        </w:rPr>
        <w:t xml:space="preserve"> </w:t>
      </w:r>
      <w:r w:rsidR="00AE1908" w:rsidRPr="00717911">
        <w:rPr>
          <w:sz w:val="30"/>
          <w:szCs w:val="30"/>
        </w:rPr>
        <w:t xml:space="preserve">токсичности при однократном введении </w:t>
      </w:r>
      <w:r w:rsidR="005D22E2" w:rsidRPr="00717911">
        <w:rPr>
          <w:sz w:val="30"/>
          <w:szCs w:val="30"/>
        </w:rPr>
        <w:t xml:space="preserve">лекарственного препарата </w:t>
      </w:r>
      <w:r w:rsidR="00D53C14" w:rsidRPr="00717911">
        <w:rPr>
          <w:sz w:val="30"/>
          <w:szCs w:val="30"/>
        </w:rPr>
        <w:t>традиционно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получают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исследованиях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введением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млекопитающи</w:t>
      </w:r>
      <w:r w:rsidR="000170C8" w:rsidRPr="00717911">
        <w:rPr>
          <w:sz w:val="30"/>
          <w:szCs w:val="30"/>
        </w:rPr>
        <w:t>м двух видов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использованием</w:t>
      </w:r>
      <w:r w:rsidR="00F502E8" w:rsidRPr="00717911">
        <w:rPr>
          <w:sz w:val="30"/>
          <w:szCs w:val="30"/>
        </w:rPr>
        <w:t xml:space="preserve"> </w:t>
      </w:r>
      <w:r w:rsidR="000170C8" w:rsidRPr="00717911">
        <w:rPr>
          <w:sz w:val="30"/>
          <w:szCs w:val="30"/>
        </w:rPr>
        <w:t xml:space="preserve">парентерального пути введения и </w:t>
      </w:r>
      <w:r w:rsidRPr="00717911">
        <w:rPr>
          <w:sz w:val="30"/>
          <w:szCs w:val="30"/>
        </w:rPr>
        <w:t xml:space="preserve">пути </w:t>
      </w:r>
      <w:r w:rsidR="0000753B" w:rsidRPr="00717911">
        <w:rPr>
          <w:sz w:val="30"/>
          <w:szCs w:val="30"/>
        </w:rPr>
        <w:t>введения, указанного в проекте общей характеристики лекарственного препарата</w:t>
      </w:r>
      <w:r w:rsidR="00D53C14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Вместе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тем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эти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данные </w:t>
      </w:r>
      <w:r w:rsidR="00D53C14" w:rsidRPr="00717911">
        <w:rPr>
          <w:sz w:val="30"/>
          <w:szCs w:val="30"/>
        </w:rPr>
        <w:t>также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можно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получить</w:t>
      </w:r>
      <w:r w:rsidR="00F502E8" w:rsidRPr="00717911">
        <w:rPr>
          <w:sz w:val="30"/>
          <w:szCs w:val="30"/>
        </w:rPr>
        <w:t xml:space="preserve"> </w:t>
      </w:r>
      <w:proofErr w:type="gramStart"/>
      <w:r w:rsidR="00D53C14" w:rsidRPr="00717911">
        <w:rPr>
          <w:sz w:val="30"/>
          <w:szCs w:val="30"/>
        </w:rPr>
        <w:t>в</w:t>
      </w:r>
      <w:proofErr w:type="gramEnd"/>
      <w:r w:rsidR="00F502E8" w:rsidRPr="00717911">
        <w:rPr>
          <w:sz w:val="30"/>
          <w:szCs w:val="30"/>
        </w:rPr>
        <w:t xml:space="preserve"> </w:t>
      </w:r>
      <w:proofErr w:type="gramStart"/>
      <w:r w:rsidR="002900D6" w:rsidRPr="00717911">
        <w:rPr>
          <w:sz w:val="30"/>
          <w:szCs w:val="30"/>
        </w:rPr>
        <w:t>надлежащ</w:t>
      </w:r>
      <w:r w:rsidR="00AA6DE9" w:rsidRPr="00717911">
        <w:rPr>
          <w:sz w:val="30"/>
          <w:szCs w:val="30"/>
        </w:rPr>
        <w:t>и</w:t>
      </w:r>
      <w:r w:rsidR="002900D6" w:rsidRPr="00717911">
        <w:rPr>
          <w:sz w:val="30"/>
          <w:szCs w:val="30"/>
        </w:rPr>
        <w:t>м</w:t>
      </w:r>
      <w:proofErr w:type="gramEnd"/>
      <w:r w:rsidR="002900D6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образом</w:t>
      </w:r>
      <w:r w:rsidR="00F502E8" w:rsidRPr="00717911">
        <w:rPr>
          <w:sz w:val="30"/>
          <w:szCs w:val="30"/>
        </w:rPr>
        <w:t xml:space="preserve"> </w:t>
      </w:r>
      <w:r w:rsidR="002900D6" w:rsidRPr="00717911">
        <w:rPr>
          <w:sz w:val="30"/>
          <w:szCs w:val="30"/>
        </w:rPr>
        <w:t>пров</w:t>
      </w:r>
      <w:r w:rsidR="00815F31" w:rsidRPr="00717911">
        <w:rPr>
          <w:sz w:val="30"/>
          <w:szCs w:val="30"/>
        </w:rPr>
        <w:t>о</w:t>
      </w:r>
      <w:r w:rsidR="002900D6" w:rsidRPr="00717911">
        <w:rPr>
          <w:sz w:val="30"/>
          <w:szCs w:val="30"/>
        </w:rPr>
        <w:t xml:space="preserve">димых </w:t>
      </w:r>
      <w:r w:rsidR="00D53C14" w:rsidRPr="00717911">
        <w:rPr>
          <w:sz w:val="30"/>
          <w:szCs w:val="30"/>
        </w:rPr>
        <w:t>исследованиях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эскалации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дозы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краткосрочных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исследованиях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подбору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диапазона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доз,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которые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позволяют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определить</w:t>
      </w:r>
      <w:r w:rsidR="00F502E8" w:rsidRPr="00717911">
        <w:rPr>
          <w:sz w:val="30"/>
          <w:szCs w:val="30"/>
        </w:rPr>
        <w:t xml:space="preserve"> </w:t>
      </w:r>
      <w:r w:rsidR="00A77785" w:rsidRPr="00717911">
        <w:rPr>
          <w:sz w:val="30"/>
          <w:szCs w:val="30"/>
        </w:rPr>
        <w:t>максимальн</w:t>
      </w:r>
      <w:r w:rsidR="009474CE" w:rsidRPr="00717911">
        <w:rPr>
          <w:sz w:val="30"/>
          <w:szCs w:val="30"/>
        </w:rPr>
        <w:t xml:space="preserve">ую </w:t>
      </w:r>
      <w:r w:rsidR="00A77785" w:rsidRPr="00717911">
        <w:rPr>
          <w:sz w:val="30"/>
          <w:szCs w:val="30"/>
        </w:rPr>
        <w:t>переносим</w:t>
      </w:r>
      <w:r w:rsidR="009474CE" w:rsidRPr="00717911">
        <w:rPr>
          <w:sz w:val="30"/>
          <w:szCs w:val="30"/>
        </w:rPr>
        <w:t>ую дозу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животных,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используемых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исследованиях</w:t>
      </w:r>
      <w:r w:rsidR="00F502E8" w:rsidRPr="00717911">
        <w:rPr>
          <w:sz w:val="30"/>
          <w:szCs w:val="30"/>
        </w:rPr>
        <w:t xml:space="preserve"> </w:t>
      </w:r>
      <w:r w:rsidR="002900D6" w:rsidRPr="00717911">
        <w:rPr>
          <w:sz w:val="30"/>
          <w:szCs w:val="30"/>
        </w:rPr>
        <w:t>общей токсичности</w:t>
      </w:r>
      <w:r w:rsidR="00D53C14" w:rsidRPr="00717911">
        <w:rPr>
          <w:sz w:val="30"/>
          <w:szCs w:val="30"/>
        </w:rPr>
        <w:t>.</w:t>
      </w:r>
    </w:p>
    <w:p w:rsidR="0064153C" w:rsidRPr="00717911" w:rsidRDefault="00D53C14" w:rsidP="007B5D42">
      <w:pPr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наличии</w:t>
      </w:r>
      <w:r w:rsidR="00F502E8" w:rsidRPr="00717911">
        <w:rPr>
          <w:sz w:val="30"/>
          <w:szCs w:val="30"/>
        </w:rPr>
        <w:t xml:space="preserve"> </w:t>
      </w:r>
      <w:r w:rsidR="002900D6" w:rsidRPr="00717911">
        <w:rPr>
          <w:sz w:val="30"/>
          <w:szCs w:val="30"/>
        </w:rPr>
        <w:t>данны</w:t>
      </w:r>
      <w:r w:rsidR="00024A6C" w:rsidRPr="00717911">
        <w:rPr>
          <w:sz w:val="30"/>
          <w:szCs w:val="30"/>
        </w:rPr>
        <w:t>х</w:t>
      </w:r>
      <w:r w:rsidR="002900D6" w:rsidRPr="00717911">
        <w:rPr>
          <w:sz w:val="30"/>
          <w:szCs w:val="30"/>
        </w:rPr>
        <w:t xml:space="preserve"> </w:t>
      </w:r>
      <w:r w:rsidR="00D475BA" w:rsidRPr="00717911">
        <w:rPr>
          <w:sz w:val="30"/>
          <w:szCs w:val="30"/>
        </w:rPr>
        <w:t>токсичности при однократном введении</w:t>
      </w:r>
      <w:r w:rsidR="00AA6DE9" w:rsidRPr="00717911">
        <w:rPr>
          <w:sz w:val="30"/>
          <w:szCs w:val="30"/>
        </w:rPr>
        <w:t xml:space="preserve"> лекарственного препарата</w:t>
      </w:r>
      <w:r w:rsidR="002900D6" w:rsidRPr="00717911">
        <w:rPr>
          <w:sz w:val="30"/>
          <w:szCs w:val="30"/>
        </w:rPr>
        <w:t xml:space="preserve">, полученных </w:t>
      </w:r>
      <w:r w:rsidR="00AA6DE9" w:rsidRPr="00717911">
        <w:rPr>
          <w:sz w:val="30"/>
          <w:szCs w:val="30"/>
        </w:rPr>
        <w:t xml:space="preserve">при </w:t>
      </w:r>
      <w:r w:rsidR="002900D6" w:rsidRPr="00717911">
        <w:rPr>
          <w:sz w:val="30"/>
          <w:szCs w:val="30"/>
        </w:rPr>
        <w:t>проведени</w:t>
      </w:r>
      <w:r w:rsidR="00AA6DE9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других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отдельные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однократным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введением</w:t>
      </w:r>
      <w:r w:rsidR="00F502E8" w:rsidRPr="00717911">
        <w:rPr>
          <w:sz w:val="30"/>
          <w:szCs w:val="30"/>
        </w:rPr>
        <w:t xml:space="preserve"> </w:t>
      </w:r>
      <w:r w:rsidR="000170C8" w:rsidRPr="00717911">
        <w:rPr>
          <w:sz w:val="30"/>
          <w:szCs w:val="30"/>
        </w:rPr>
        <w:lastRenderedPageBreak/>
        <w:t xml:space="preserve">лекарственного препарата </w:t>
      </w:r>
      <w:r w:rsidRPr="00717911">
        <w:rPr>
          <w:sz w:val="30"/>
          <w:szCs w:val="30"/>
        </w:rPr>
        <w:t>проводить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требуется.</w:t>
      </w:r>
      <w:r w:rsidR="00F502E8" w:rsidRPr="00717911">
        <w:rPr>
          <w:sz w:val="30"/>
          <w:szCs w:val="30"/>
        </w:rPr>
        <w:t xml:space="preserve"> </w:t>
      </w:r>
      <w:proofErr w:type="gramStart"/>
      <w:r w:rsidR="009E41AB" w:rsidRPr="00717911">
        <w:rPr>
          <w:sz w:val="30"/>
          <w:szCs w:val="30"/>
        </w:rPr>
        <w:t>Если</w:t>
      </w:r>
      <w:r w:rsidR="00F502E8" w:rsidRPr="00717911">
        <w:rPr>
          <w:sz w:val="30"/>
          <w:szCs w:val="30"/>
        </w:rPr>
        <w:t xml:space="preserve"> </w:t>
      </w:r>
      <w:r w:rsidR="009E41AB" w:rsidRPr="00717911">
        <w:rPr>
          <w:sz w:val="30"/>
          <w:szCs w:val="30"/>
        </w:rPr>
        <w:t>введение</w:t>
      </w:r>
      <w:r w:rsidR="00F502E8" w:rsidRPr="00717911">
        <w:rPr>
          <w:sz w:val="30"/>
          <w:szCs w:val="30"/>
        </w:rPr>
        <w:t xml:space="preserve"> </w:t>
      </w:r>
      <w:r w:rsidR="009E41AB" w:rsidRPr="00717911">
        <w:rPr>
          <w:sz w:val="30"/>
          <w:szCs w:val="30"/>
        </w:rPr>
        <w:t>лекарственного</w:t>
      </w:r>
      <w:r w:rsidR="00F502E8" w:rsidRPr="00717911">
        <w:rPr>
          <w:sz w:val="30"/>
          <w:szCs w:val="30"/>
        </w:rPr>
        <w:t xml:space="preserve"> </w:t>
      </w:r>
      <w:r w:rsidR="009E41AB" w:rsidRPr="00717911">
        <w:rPr>
          <w:sz w:val="30"/>
          <w:szCs w:val="30"/>
        </w:rPr>
        <w:t>препарата</w:t>
      </w:r>
      <w:r w:rsidR="002900D6" w:rsidRPr="00717911">
        <w:rPr>
          <w:sz w:val="30"/>
          <w:szCs w:val="30"/>
        </w:rPr>
        <w:t xml:space="preserve"> </w:t>
      </w:r>
      <w:r w:rsidR="009E41AB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9E41AB"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="009E41AB" w:rsidRPr="00717911">
        <w:rPr>
          <w:sz w:val="30"/>
          <w:szCs w:val="30"/>
        </w:rPr>
        <w:t>условиях</w:t>
      </w:r>
      <w:r w:rsidR="00F502E8" w:rsidRPr="00717911">
        <w:rPr>
          <w:sz w:val="30"/>
          <w:szCs w:val="30"/>
        </w:rPr>
        <w:t xml:space="preserve"> </w:t>
      </w:r>
      <w:r w:rsidR="009E41AB" w:rsidRPr="00717911">
        <w:rPr>
          <w:sz w:val="30"/>
          <w:szCs w:val="30"/>
        </w:rPr>
        <w:t>обосновано</w:t>
      </w:r>
      <w:r w:rsidR="00F502E8" w:rsidRPr="00717911">
        <w:rPr>
          <w:sz w:val="30"/>
          <w:szCs w:val="30"/>
        </w:rPr>
        <w:t xml:space="preserve"> </w:t>
      </w:r>
      <w:r w:rsidR="009E41AB" w:rsidRPr="00717911">
        <w:rPr>
          <w:sz w:val="30"/>
          <w:szCs w:val="30"/>
        </w:rPr>
        <w:t>соответствующими</w:t>
      </w:r>
      <w:r w:rsidR="00F502E8" w:rsidRPr="00717911">
        <w:rPr>
          <w:sz w:val="30"/>
          <w:szCs w:val="30"/>
        </w:rPr>
        <w:t xml:space="preserve"> </w:t>
      </w:r>
      <w:r w:rsidR="009E41AB" w:rsidRPr="00717911">
        <w:rPr>
          <w:sz w:val="30"/>
          <w:szCs w:val="30"/>
        </w:rPr>
        <w:t>исследованиями</w:t>
      </w:r>
      <w:r w:rsidR="00F502E8" w:rsidRPr="00717911">
        <w:rPr>
          <w:sz w:val="30"/>
          <w:szCs w:val="30"/>
        </w:rPr>
        <w:t xml:space="preserve"> </w:t>
      </w:r>
      <w:r w:rsidR="009E41AB"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="009E41AB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322E36" w:rsidRPr="00717911">
        <w:rPr>
          <w:sz w:val="30"/>
          <w:szCs w:val="30"/>
        </w:rPr>
        <w:t>повторном (</w:t>
      </w:r>
      <w:r w:rsidR="009E41AB" w:rsidRPr="00717911">
        <w:rPr>
          <w:sz w:val="30"/>
          <w:szCs w:val="30"/>
        </w:rPr>
        <w:t>многократном</w:t>
      </w:r>
      <w:r w:rsidR="00322E36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="009E41AB" w:rsidRPr="00717911">
        <w:rPr>
          <w:sz w:val="30"/>
          <w:szCs w:val="30"/>
        </w:rPr>
        <w:t>введении</w:t>
      </w:r>
      <w:r w:rsidR="00322E36" w:rsidRPr="00717911">
        <w:rPr>
          <w:sz w:val="30"/>
          <w:szCs w:val="30"/>
        </w:rPr>
        <w:t xml:space="preserve"> </w:t>
      </w:r>
      <w:r w:rsidR="000170C8" w:rsidRPr="00717911">
        <w:rPr>
          <w:sz w:val="30"/>
          <w:szCs w:val="30"/>
        </w:rPr>
        <w:t xml:space="preserve">лекарственного препарата </w:t>
      </w:r>
      <w:r w:rsidR="009E41AB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8B2860" w:rsidRPr="00717911">
        <w:rPr>
          <w:sz w:val="30"/>
          <w:szCs w:val="30"/>
        </w:rPr>
        <w:t>соответствии с</w:t>
      </w:r>
      <w:r w:rsidR="00F502E8" w:rsidRPr="00717911">
        <w:rPr>
          <w:sz w:val="30"/>
          <w:szCs w:val="30"/>
        </w:rPr>
        <w:t xml:space="preserve"> </w:t>
      </w:r>
      <w:r w:rsidR="00C01DD7" w:rsidRPr="00717911">
        <w:rPr>
          <w:bCs/>
          <w:sz w:val="30"/>
          <w:szCs w:val="30"/>
        </w:rPr>
        <w:t>Правил</w:t>
      </w:r>
      <w:r w:rsidR="008B2860" w:rsidRPr="00717911">
        <w:rPr>
          <w:bCs/>
          <w:sz w:val="30"/>
          <w:szCs w:val="30"/>
        </w:rPr>
        <w:t>ами</w:t>
      </w:r>
      <w:r w:rsidR="00F502E8" w:rsidRPr="00717911">
        <w:rPr>
          <w:bCs/>
          <w:sz w:val="30"/>
          <w:szCs w:val="30"/>
        </w:rPr>
        <w:t xml:space="preserve"> </w:t>
      </w:r>
      <w:r w:rsidR="00C01DD7" w:rsidRPr="00717911">
        <w:rPr>
          <w:bCs/>
          <w:sz w:val="30"/>
          <w:szCs w:val="30"/>
        </w:rPr>
        <w:t>лабораторной</w:t>
      </w:r>
      <w:r w:rsidR="00F502E8" w:rsidRPr="00717911">
        <w:rPr>
          <w:bCs/>
          <w:sz w:val="30"/>
          <w:szCs w:val="30"/>
        </w:rPr>
        <w:t xml:space="preserve"> </w:t>
      </w:r>
      <w:r w:rsidR="00C01DD7" w:rsidRPr="00717911">
        <w:rPr>
          <w:bCs/>
          <w:sz w:val="30"/>
          <w:szCs w:val="30"/>
        </w:rPr>
        <w:t>практики</w:t>
      </w:r>
      <w:r w:rsidR="002D21C4" w:rsidRPr="00717911">
        <w:rPr>
          <w:sz w:val="30"/>
          <w:szCs w:val="30"/>
        </w:rPr>
        <w:t xml:space="preserve">, </w:t>
      </w:r>
      <w:r w:rsidR="009E41AB" w:rsidRPr="00717911">
        <w:rPr>
          <w:sz w:val="30"/>
          <w:szCs w:val="30"/>
        </w:rPr>
        <w:t>то</w:t>
      </w:r>
      <w:r w:rsidR="00F502E8" w:rsidRPr="00717911">
        <w:rPr>
          <w:sz w:val="30"/>
          <w:szCs w:val="30"/>
        </w:rPr>
        <w:t xml:space="preserve"> </w:t>
      </w:r>
      <w:r w:rsidR="009E41AB" w:rsidRPr="00717911">
        <w:rPr>
          <w:sz w:val="30"/>
          <w:szCs w:val="30"/>
        </w:rPr>
        <w:t>исследования</w:t>
      </w:r>
      <w:r w:rsidR="008E63FC" w:rsidRPr="00717911">
        <w:rPr>
          <w:sz w:val="30"/>
          <w:szCs w:val="30"/>
        </w:rPr>
        <w:t xml:space="preserve"> </w:t>
      </w:r>
      <w:r w:rsidR="009E41AB"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="009E41AB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9E41AB" w:rsidRPr="00717911">
        <w:rPr>
          <w:sz w:val="30"/>
          <w:szCs w:val="30"/>
        </w:rPr>
        <w:t>однократном</w:t>
      </w:r>
      <w:r w:rsidR="00F502E8" w:rsidRPr="00717911">
        <w:rPr>
          <w:sz w:val="30"/>
          <w:szCs w:val="30"/>
        </w:rPr>
        <w:t xml:space="preserve"> </w:t>
      </w:r>
      <w:r w:rsidR="009E41AB" w:rsidRPr="00717911">
        <w:rPr>
          <w:sz w:val="30"/>
          <w:szCs w:val="30"/>
        </w:rPr>
        <w:t>введении</w:t>
      </w:r>
      <w:r w:rsidR="00F502E8" w:rsidRPr="00717911">
        <w:rPr>
          <w:sz w:val="30"/>
          <w:szCs w:val="30"/>
        </w:rPr>
        <w:t xml:space="preserve"> </w:t>
      </w:r>
      <w:r w:rsidR="000170C8" w:rsidRPr="00717911">
        <w:rPr>
          <w:sz w:val="30"/>
          <w:szCs w:val="30"/>
        </w:rPr>
        <w:t xml:space="preserve">лекарственного препарата </w:t>
      </w:r>
      <w:r w:rsidR="00CF6A61" w:rsidRPr="00717911">
        <w:rPr>
          <w:sz w:val="30"/>
          <w:szCs w:val="30"/>
        </w:rPr>
        <w:t xml:space="preserve">допустимо </w:t>
      </w:r>
      <w:r w:rsidR="008B2860" w:rsidRPr="00717911">
        <w:rPr>
          <w:sz w:val="30"/>
          <w:szCs w:val="30"/>
        </w:rPr>
        <w:t xml:space="preserve">ограничить </w:t>
      </w:r>
      <w:r w:rsidRPr="00717911">
        <w:rPr>
          <w:sz w:val="30"/>
          <w:szCs w:val="30"/>
        </w:rPr>
        <w:t>только</w:t>
      </w:r>
      <w:r w:rsidR="00F502E8" w:rsidRPr="00717911">
        <w:rPr>
          <w:sz w:val="30"/>
          <w:szCs w:val="30"/>
        </w:rPr>
        <w:t xml:space="preserve"> </w:t>
      </w:r>
      <w:r w:rsidR="008B2860" w:rsidRPr="00717911">
        <w:rPr>
          <w:sz w:val="30"/>
          <w:szCs w:val="30"/>
        </w:rPr>
        <w:t>исследовани</w:t>
      </w:r>
      <w:r w:rsidR="000170C8" w:rsidRPr="00717911">
        <w:rPr>
          <w:sz w:val="30"/>
          <w:szCs w:val="30"/>
        </w:rPr>
        <w:t>ями</w:t>
      </w:r>
      <w:r w:rsidR="008B2860" w:rsidRPr="00717911">
        <w:rPr>
          <w:sz w:val="30"/>
          <w:szCs w:val="30"/>
        </w:rPr>
        <w:t xml:space="preserve"> токсичности при </w:t>
      </w:r>
      <w:r w:rsidR="009E41AB" w:rsidRPr="00717911">
        <w:rPr>
          <w:sz w:val="30"/>
          <w:szCs w:val="30"/>
        </w:rPr>
        <w:t>данн</w:t>
      </w:r>
      <w:r w:rsidR="008B2860" w:rsidRPr="00717911">
        <w:rPr>
          <w:sz w:val="30"/>
          <w:szCs w:val="30"/>
        </w:rPr>
        <w:t>о</w:t>
      </w:r>
      <w:r w:rsidR="009E41AB" w:rsidRPr="00717911">
        <w:rPr>
          <w:sz w:val="30"/>
          <w:szCs w:val="30"/>
        </w:rPr>
        <w:t>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</w:t>
      </w:r>
      <w:r w:rsidR="00CF6A61" w:rsidRPr="00717911">
        <w:rPr>
          <w:sz w:val="30"/>
          <w:szCs w:val="30"/>
        </w:rPr>
        <w:t>о</w:t>
      </w:r>
      <w:r w:rsidRPr="00717911">
        <w:rPr>
          <w:sz w:val="30"/>
          <w:szCs w:val="30"/>
        </w:rPr>
        <w:t>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способ</w:t>
      </w:r>
      <w:r w:rsidR="008B2860" w:rsidRPr="00717911">
        <w:rPr>
          <w:sz w:val="30"/>
          <w:szCs w:val="30"/>
        </w:rPr>
        <w:t>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введения</w:t>
      </w:r>
      <w:r w:rsidR="008B2860" w:rsidRPr="00717911">
        <w:rPr>
          <w:sz w:val="30"/>
          <w:szCs w:val="30"/>
        </w:rPr>
        <w:t xml:space="preserve"> лекарственного препарата</w:t>
      </w:r>
      <w:r w:rsidR="003B6200" w:rsidRPr="00717911">
        <w:rPr>
          <w:sz w:val="30"/>
          <w:szCs w:val="30"/>
        </w:rPr>
        <w:t xml:space="preserve"> и исследованиями токсичности </w:t>
      </w:r>
      <w:r w:rsidR="008B2860" w:rsidRPr="00717911">
        <w:rPr>
          <w:sz w:val="30"/>
          <w:szCs w:val="30"/>
        </w:rPr>
        <w:t>при однократном введении</w:t>
      </w:r>
      <w:r w:rsidR="000170C8" w:rsidRPr="00717911">
        <w:rPr>
          <w:sz w:val="30"/>
          <w:szCs w:val="30"/>
        </w:rPr>
        <w:t xml:space="preserve"> лекарственного препарата</w:t>
      </w:r>
      <w:r w:rsidR="00CF6A61" w:rsidRPr="00717911">
        <w:rPr>
          <w:sz w:val="30"/>
          <w:szCs w:val="30"/>
        </w:rPr>
        <w:t>,</w:t>
      </w:r>
      <w:r w:rsidR="008B2860" w:rsidRPr="00717911">
        <w:rPr>
          <w:sz w:val="30"/>
          <w:szCs w:val="30"/>
        </w:rPr>
        <w:t xml:space="preserve"> </w:t>
      </w:r>
      <w:r w:rsidR="00CF6A61" w:rsidRPr="00717911">
        <w:rPr>
          <w:sz w:val="30"/>
          <w:szCs w:val="30"/>
        </w:rPr>
        <w:t>проведен</w:t>
      </w:r>
      <w:r w:rsidR="003B6200" w:rsidRPr="00717911">
        <w:rPr>
          <w:sz w:val="30"/>
          <w:szCs w:val="30"/>
        </w:rPr>
        <w:t>ными</w:t>
      </w:r>
      <w:r w:rsidR="00CF6A61" w:rsidRPr="00717911">
        <w:rPr>
          <w:sz w:val="30"/>
          <w:szCs w:val="30"/>
        </w:rPr>
        <w:t xml:space="preserve"> без учета </w:t>
      </w:r>
      <w:r w:rsidR="00181285" w:rsidRPr="00717911">
        <w:rPr>
          <w:sz w:val="30"/>
          <w:szCs w:val="30"/>
        </w:rPr>
        <w:t>требовани</w:t>
      </w:r>
      <w:r w:rsidR="00CF6A61" w:rsidRPr="00717911">
        <w:rPr>
          <w:sz w:val="30"/>
          <w:szCs w:val="30"/>
        </w:rPr>
        <w:t>й</w:t>
      </w:r>
      <w:r w:rsidR="00F502E8" w:rsidRPr="00717911">
        <w:rPr>
          <w:sz w:val="30"/>
          <w:szCs w:val="30"/>
        </w:rPr>
        <w:t xml:space="preserve"> </w:t>
      </w:r>
      <w:r w:rsidR="00557B27" w:rsidRPr="00717911">
        <w:rPr>
          <w:sz w:val="30"/>
          <w:szCs w:val="30"/>
        </w:rPr>
        <w:t xml:space="preserve">Правил </w:t>
      </w:r>
      <w:r w:rsidR="009E41AB" w:rsidRPr="00717911">
        <w:rPr>
          <w:sz w:val="30"/>
          <w:szCs w:val="30"/>
        </w:rPr>
        <w:t>лабораторной</w:t>
      </w:r>
      <w:r w:rsidR="00F502E8" w:rsidRPr="00717911">
        <w:rPr>
          <w:sz w:val="30"/>
          <w:szCs w:val="30"/>
        </w:rPr>
        <w:t xml:space="preserve"> </w:t>
      </w:r>
      <w:r w:rsidR="009E41AB" w:rsidRPr="00717911">
        <w:rPr>
          <w:sz w:val="30"/>
          <w:szCs w:val="30"/>
        </w:rPr>
        <w:t>практики</w:t>
      </w:r>
      <w:r w:rsidRPr="00717911">
        <w:rPr>
          <w:sz w:val="30"/>
          <w:szCs w:val="30"/>
        </w:rPr>
        <w:t>.</w:t>
      </w:r>
      <w:proofErr w:type="gramEnd"/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Летальность</w:t>
      </w:r>
      <w:r w:rsidR="00F502E8" w:rsidRPr="00717911">
        <w:rPr>
          <w:sz w:val="30"/>
          <w:szCs w:val="30"/>
        </w:rPr>
        <w:t xml:space="preserve"> </w:t>
      </w:r>
      <w:r w:rsidR="002900D6" w:rsidRPr="00717911">
        <w:rPr>
          <w:sz w:val="30"/>
          <w:szCs w:val="30"/>
        </w:rPr>
        <w:t xml:space="preserve">не должна являться целевой конечной точкой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исследованиях</w:t>
      </w:r>
      <w:r w:rsidR="00F502E8" w:rsidRPr="00717911">
        <w:rPr>
          <w:sz w:val="30"/>
          <w:szCs w:val="30"/>
        </w:rPr>
        <w:t xml:space="preserve"> </w:t>
      </w:r>
      <w:r w:rsidR="009E41AB"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="009E41AB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9E41AB" w:rsidRPr="00717911">
        <w:rPr>
          <w:sz w:val="30"/>
          <w:szCs w:val="30"/>
        </w:rPr>
        <w:t>однократном</w:t>
      </w:r>
      <w:r w:rsidR="00F502E8" w:rsidRPr="00717911">
        <w:rPr>
          <w:sz w:val="30"/>
          <w:szCs w:val="30"/>
        </w:rPr>
        <w:t xml:space="preserve"> </w:t>
      </w:r>
      <w:r w:rsidR="009E41AB" w:rsidRPr="00717911">
        <w:rPr>
          <w:sz w:val="30"/>
          <w:szCs w:val="30"/>
        </w:rPr>
        <w:t>введении</w:t>
      </w:r>
      <w:r w:rsidR="00ED75A5" w:rsidRPr="00717911">
        <w:rPr>
          <w:sz w:val="30"/>
          <w:szCs w:val="30"/>
        </w:rPr>
        <w:t xml:space="preserve"> лекарственного препарата</w:t>
      </w:r>
      <w:r w:rsidRPr="00717911">
        <w:rPr>
          <w:sz w:val="30"/>
          <w:szCs w:val="30"/>
        </w:rPr>
        <w:t>.</w:t>
      </w:r>
    </w:p>
    <w:p w:rsidR="0064153C" w:rsidRPr="00717911" w:rsidRDefault="00D53C14" w:rsidP="007B5D42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некоторых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случаях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(например,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микродоз)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="00D475BA" w:rsidRPr="00717911">
        <w:rPr>
          <w:sz w:val="30"/>
          <w:szCs w:val="30"/>
        </w:rPr>
        <w:t xml:space="preserve">токсичности </w:t>
      </w:r>
      <w:r w:rsidR="00D475BA" w:rsidRPr="00AC25D3">
        <w:rPr>
          <w:sz w:val="30"/>
          <w:szCs w:val="30"/>
        </w:rPr>
        <w:t>при однократном введении</w:t>
      </w:r>
      <w:r w:rsidR="00F502E8" w:rsidRPr="00717911">
        <w:rPr>
          <w:sz w:val="30"/>
          <w:szCs w:val="30"/>
        </w:rPr>
        <w:t xml:space="preserve"> </w:t>
      </w:r>
      <w:r w:rsidR="00ED75A5" w:rsidRPr="00717911">
        <w:rPr>
          <w:sz w:val="30"/>
          <w:szCs w:val="30"/>
        </w:rPr>
        <w:t xml:space="preserve">лекарственного препарата </w:t>
      </w:r>
      <w:r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однократн</w:t>
      </w:r>
      <w:r w:rsidR="002900D6" w:rsidRPr="00717911">
        <w:rPr>
          <w:sz w:val="30"/>
          <w:szCs w:val="30"/>
        </w:rPr>
        <w:t>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введени</w:t>
      </w:r>
      <w:r w:rsidR="002900D6" w:rsidRPr="00717911">
        <w:rPr>
          <w:sz w:val="30"/>
          <w:szCs w:val="30"/>
        </w:rPr>
        <w:t>я</w:t>
      </w:r>
      <w:r w:rsidR="00ED75A5" w:rsidRPr="00717911">
        <w:rPr>
          <w:sz w:val="30"/>
          <w:szCs w:val="30"/>
        </w:rPr>
        <w:t xml:space="preserve"> лекарственного препарата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могут</w:t>
      </w:r>
      <w:r w:rsidR="00F502E8" w:rsidRPr="00717911">
        <w:rPr>
          <w:sz w:val="30"/>
          <w:szCs w:val="30"/>
        </w:rPr>
        <w:t xml:space="preserve"> </w:t>
      </w:r>
      <w:r w:rsidR="00900436" w:rsidRPr="00717911">
        <w:rPr>
          <w:sz w:val="30"/>
          <w:szCs w:val="30"/>
        </w:rPr>
        <w:t>быть</w:t>
      </w:r>
      <w:r w:rsidR="002900D6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главным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обоснованием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проведения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CF6A61" w:rsidRPr="00717911">
        <w:rPr>
          <w:sz w:val="30"/>
          <w:szCs w:val="30"/>
        </w:rPr>
        <w:t xml:space="preserve">с участием </w:t>
      </w:r>
      <w:r w:rsidRPr="00717911">
        <w:rPr>
          <w:sz w:val="30"/>
          <w:szCs w:val="30"/>
        </w:rPr>
        <w:t>человека.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этих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случаях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выбор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максимальной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дозы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может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отличаться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описанного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7E26DE" w:rsidRPr="00717911">
        <w:rPr>
          <w:sz w:val="30"/>
          <w:szCs w:val="30"/>
        </w:rPr>
        <w:t xml:space="preserve">разделе </w:t>
      </w:r>
      <w:r w:rsidR="00C01DD7" w:rsidRPr="00717911">
        <w:rPr>
          <w:sz w:val="30"/>
          <w:szCs w:val="30"/>
          <w:lang w:val="en-US"/>
        </w:rPr>
        <w:t>II</w:t>
      </w:r>
      <w:r w:rsidR="00F502E8" w:rsidRPr="00717911">
        <w:rPr>
          <w:sz w:val="30"/>
          <w:szCs w:val="30"/>
        </w:rPr>
        <w:t xml:space="preserve"> </w:t>
      </w:r>
      <w:r w:rsidR="00C01DD7" w:rsidRPr="00717911">
        <w:rPr>
          <w:sz w:val="30"/>
          <w:szCs w:val="30"/>
        </w:rPr>
        <w:t>настоящего</w:t>
      </w:r>
      <w:r w:rsidR="00F502E8" w:rsidRPr="00717911">
        <w:rPr>
          <w:sz w:val="30"/>
          <w:szCs w:val="30"/>
        </w:rPr>
        <w:t xml:space="preserve"> </w:t>
      </w:r>
      <w:r w:rsidR="00C01DD7" w:rsidRPr="00717911">
        <w:rPr>
          <w:sz w:val="30"/>
          <w:szCs w:val="30"/>
        </w:rPr>
        <w:t>Руководства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он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должен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соответствовать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планируемой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дозе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пути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введения</w:t>
      </w:r>
      <w:r w:rsidR="002900D6" w:rsidRPr="00717911">
        <w:rPr>
          <w:sz w:val="30"/>
          <w:szCs w:val="30"/>
        </w:rPr>
        <w:t xml:space="preserve"> лекарственного препарата</w:t>
      </w:r>
      <w:r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проводить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соответствии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E81B86" w:rsidRPr="00717911">
        <w:rPr>
          <w:sz w:val="30"/>
          <w:szCs w:val="30"/>
        </w:rPr>
        <w:t>Правилами лабораторной практики.</w:t>
      </w:r>
    </w:p>
    <w:p w:rsidR="00D53C14" w:rsidRPr="00717911" w:rsidRDefault="00380BEC" w:rsidP="007B5D42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 xml:space="preserve">Данные </w:t>
      </w:r>
      <w:r w:rsidR="00D475BA" w:rsidRPr="00717911">
        <w:rPr>
          <w:sz w:val="30"/>
          <w:szCs w:val="30"/>
        </w:rPr>
        <w:t xml:space="preserve">токсичности </w:t>
      </w:r>
      <w:r w:rsidR="00D475BA" w:rsidRPr="00AC25D3">
        <w:rPr>
          <w:sz w:val="30"/>
          <w:szCs w:val="30"/>
        </w:rPr>
        <w:t>при однократном введении</w:t>
      </w:r>
      <w:r w:rsidR="00D475BA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лекарственного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препарата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могут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использоваться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целях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прогнозирования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последствий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передозировки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человека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должны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быть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доступны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обоснования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проведения</w:t>
      </w:r>
      <w:r w:rsidR="00F502E8" w:rsidRPr="00717911">
        <w:rPr>
          <w:sz w:val="30"/>
          <w:szCs w:val="30"/>
        </w:rPr>
        <w:t xml:space="preserve"> </w:t>
      </w:r>
      <w:r w:rsidR="0082569E" w:rsidRPr="00717911">
        <w:rPr>
          <w:sz w:val="30"/>
          <w:szCs w:val="30"/>
        </w:rPr>
        <w:t xml:space="preserve">III фазы </w:t>
      </w:r>
      <w:r w:rsidR="00900436" w:rsidRPr="00717911">
        <w:rPr>
          <w:sz w:val="30"/>
          <w:szCs w:val="30"/>
        </w:rPr>
        <w:t xml:space="preserve">клинических </w:t>
      </w:r>
      <w:r w:rsidR="00D53C14" w:rsidRPr="00717911">
        <w:rPr>
          <w:sz w:val="30"/>
          <w:szCs w:val="30"/>
        </w:rPr>
        <w:t>исследований</w:t>
      </w:r>
      <w:r w:rsidR="00D34C01" w:rsidRPr="00717911">
        <w:rPr>
          <w:sz w:val="30"/>
          <w:szCs w:val="30"/>
        </w:rPr>
        <w:t>.</w:t>
      </w:r>
      <w:r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изучении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показаний</w:t>
      </w:r>
      <w:r w:rsidR="00F502E8" w:rsidRPr="00717911">
        <w:rPr>
          <w:sz w:val="30"/>
          <w:szCs w:val="30"/>
        </w:rPr>
        <w:t xml:space="preserve"> </w:t>
      </w:r>
      <w:r w:rsidR="00ED75A5" w:rsidRPr="00717911">
        <w:rPr>
          <w:sz w:val="30"/>
          <w:szCs w:val="30"/>
        </w:rPr>
        <w:t xml:space="preserve">к применению лекарственного препарата </w:t>
      </w:r>
      <w:r w:rsidR="00D53C14"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популяций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пациентов,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имеющих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высокий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риск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lastRenderedPageBreak/>
        <w:t>передозировки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(например,</w:t>
      </w:r>
      <w:r w:rsidR="00F502E8" w:rsidRPr="00717911">
        <w:rPr>
          <w:sz w:val="30"/>
          <w:szCs w:val="30"/>
        </w:rPr>
        <w:t xml:space="preserve"> </w:t>
      </w:r>
      <w:r w:rsidR="00CF6A61" w:rsidRPr="00717911">
        <w:rPr>
          <w:sz w:val="30"/>
          <w:szCs w:val="30"/>
        </w:rPr>
        <w:t xml:space="preserve">при </w:t>
      </w:r>
      <w:r w:rsidR="00D53C14" w:rsidRPr="00717911">
        <w:rPr>
          <w:sz w:val="30"/>
          <w:szCs w:val="30"/>
        </w:rPr>
        <w:t>депресси</w:t>
      </w:r>
      <w:r w:rsidR="00CF6A61" w:rsidRPr="00717911">
        <w:rPr>
          <w:sz w:val="30"/>
          <w:szCs w:val="30"/>
        </w:rPr>
        <w:t>и</w:t>
      </w:r>
      <w:r w:rsidR="00D53C14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бол</w:t>
      </w:r>
      <w:r w:rsidR="00CF6A61" w:rsidRPr="00717911">
        <w:rPr>
          <w:sz w:val="30"/>
          <w:szCs w:val="30"/>
        </w:rPr>
        <w:t>и</w:t>
      </w:r>
      <w:r w:rsidR="00D53C14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деменци</w:t>
      </w:r>
      <w:r w:rsidR="00CF6A61" w:rsidRPr="00717911">
        <w:rPr>
          <w:sz w:val="30"/>
          <w:szCs w:val="30"/>
        </w:rPr>
        <w:t>и</w:t>
      </w:r>
      <w:r w:rsidR="00D53C14" w:rsidRPr="00717911">
        <w:rPr>
          <w:sz w:val="30"/>
          <w:szCs w:val="30"/>
        </w:rPr>
        <w:t>),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исследованиях</w:t>
      </w:r>
      <w:r w:rsidR="00272DAA" w:rsidRPr="00717911">
        <w:rPr>
          <w:sz w:val="30"/>
          <w:szCs w:val="30"/>
        </w:rPr>
        <w:t>, проводимых в амбулаторных условиях,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может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потребоваться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более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ранняя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оценка</w:t>
      </w:r>
      <w:r w:rsidR="00F502E8" w:rsidRPr="00717911">
        <w:rPr>
          <w:sz w:val="30"/>
          <w:szCs w:val="30"/>
        </w:rPr>
        <w:t xml:space="preserve"> </w:t>
      </w:r>
      <w:r w:rsidR="00321478" w:rsidRPr="00717911">
        <w:rPr>
          <w:sz w:val="30"/>
          <w:szCs w:val="30"/>
        </w:rPr>
        <w:t>токсичности при однократном введении</w:t>
      </w:r>
      <w:r w:rsidR="00CF6A61" w:rsidRPr="00717911">
        <w:rPr>
          <w:sz w:val="30"/>
          <w:szCs w:val="30"/>
        </w:rPr>
        <w:t xml:space="preserve"> лекарств</w:t>
      </w:r>
      <w:r w:rsidR="003B6200" w:rsidRPr="00717911">
        <w:rPr>
          <w:sz w:val="30"/>
          <w:szCs w:val="30"/>
        </w:rPr>
        <w:t>е</w:t>
      </w:r>
      <w:r w:rsidR="00CF6A61" w:rsidRPr="00717911">
        <w:rPr>
          <w:sz w:val="30"/>
          <w:szCs w:val="30"/>
        </w:rPr>
        <w:t>нного препарата</w:t>
      </w:r>
      <w:r w:rsidR="00D53C14" w:rsidRPr="00717911">
        <w:rPr>
          <w:sz w:val="30"/>
          <w:szCs w:val="30"/>
        </w:rPr>
        <w:t>.</w:t>
      </w:r>
    </w:p>
    <w:p w:rsidR="00D53C14" w:rsidRPr="00717911" w:rsidRDefault="00DC3814" w:rsidP="0064153C">
      <w:pPr>
        <w:spacing w:before="360" w:after="360"/>
        <w:jc w:val="center"/>
        <w:rPr>
          <w:sz w:val="30"/>
          <w:szCs w:val="30"/>
        </w:rPr>
      </w:pPr>
      <w:r w:rsidRPr="00717911">
        <w:rPr>
          <w:sz w:val="30"/>
          <w:szCs w:val="30"/>
          <w:lang w:val="en-US"/>
        </w:rPr>
        <w:t>VI</w:t>
      </w:r>
      <w:r w:rsidR="00D53C14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="002D7187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proofErr w:type="gramStart"/>
      <w:r w:rsidR="00AB2199" w:rsidRPr="00717911">
        <w:rPr>
          <w:sz w:val="30"/>
          <w:szCs w:val="30"/>
        </w:rPr>
        <w:t>повторном</w:t>
      </w:r>
      <w:proofErr w:type="gramEnd"/>
      <w:r w:rsidR="003B6200" w:rsidRPr="00717911">
        <w:rPr>
          <w:sz w:val="30"/>
          <w:szCs w:val="30"/>
        </w:rPr>
        <w:br/>
      </w:r>
      <w:r w:rsidR="00AB2199" w:rsidRPr="00717911">
        <w:rPr>
          <w:sz w:val="30"/>
          <w:szCs w:val="30"/>
        </w:rPr>
        <w:t>(</w:t>
      </w:r>
      <w:r w:rsidR="00D53C14" w:rsidRPr="00717911">
        <w:rPr>
          <w:sz w:val="30"/>
          <w:szCs w:val="30"/>
        </w:rPr>
        <w:t>многократн</w:t>
      </w:r>
      <w:r w:rsidR="002D7187" w:rsidRPr="00717911">
        <w:rPr>
          <w:sz w:val="30"/>
          <w:szCs w:val="30"/>
        </w:rPr>
        <w:t>о</w:t>
      </w:r>
      <w:r w:rsidR="00D53C14" w:rsidRPr="00717911">
        <w:rPr>
          <w:sz w:val="30"/>
          <w:szCs w:val="30"/>
        </w:rPr>
        <w:t>м</w:t>
      </w:r>
      <w:r w:rsidR="00AB2199" w:rsidRPr="00717911">
        <w:rPr>
          <w:sz w:val="30"/>
          <w:szCs w:val="30"/>
        </w:rPr>
        <w:t>)</w:t>
      </w:r>
      <w:r w:rsidR="003B6200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введени</w:t>
      </w:r>
      <w:r w:rsidR="002D7187" w:rsidRPr="00717911">
        <w:rPr>
          <w:sz w:val="30"/>
          <w:szCs w:val="30"/>
        </w:rPr>
        <w:t>и</w:t>
      </w:r>
      <w:r w:rsidR="00CF6A61" w:rsidRPr="00717911">
        <w:rPr>
          <w:sz w:val="30"/>
          <w:szCs w:val="30"/>
        </w:rPr>
        <w:t xml:space="preserve"> лекарственного препарата</w:t>
      </w:r>
    </w:p>
    <w:p w:rsidR="00D53C14" w:rsidRPr="00717911" w:rsidRDefault="00D53C14" w:rsidP="007B5D42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Рекомендуемая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продолжительность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="002D7187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322E36" w:rsidRPr="00717911">
        <w:rPr>
          <w:sz w:val="30"/>
          <w:szCs w:val="30"/>
        </w:rPr>
        <w:t>повторном (</w:t>
      </w:r>
      <w:r w:rsidRPr="00717911">
        <w:rPr>
          <w:sz w:val="30"/>
          <w:szCs w:val="30"/>
        </w:rPr>
        <w:t>многократн</w:t>
      </w:r>
      <w:r w:rsidR="002D7187" w:rsidRPr="00717911">
        <w:rPr>
          <w:sz w:val="30"/>
          <w:szCs w:val="30"/>
        </w:rPr>
        <w:t>о</w:t>
      </w:r>
      <w:r w:rsidRPr="00717911">
        <w:rPr>
          <w:sz w:val="30"/>
          <w:szCs w:val="30"/>
        </w:rPr>
        <w:t>м</w:t>
      </w:r>
      <w:r w:rsidR="00322E36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введени</w:t>
      </w:r>
      <w:r w:rsidR="002D7187" w:rsidRPr="00717911">
        <w:rPr>
          <w:sz w:val="30"/>
          <w:szCs w:val="30"/>
        </w:rPr>
        <w:t>и</w:t>
      </w:r>
      <w:r w:rsidR="00CF6A61" w:rsidRPr="00717911">
        <w:rPr>
          <w:sz w:val="30"/>
          <w:szCs w:val="30"/>
        </w:rPr>
        <w:t xml:space="preserve"> лекарственного препарата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как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правило,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зависит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продолжительности,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показаний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применению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направленности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планируемого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Продолжительность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токсикологических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животных,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проводимых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млекопитающих</w:t>
      </w:r>
      <w:r w:rsidR="00F502E8" w:rsidRPr="00717911">
        <w:rPr>
          <w:sz w:val="30"/>
          <w:szCs w:val="30"/>
        </w:rPr>
        <w:t xml:space="preserve"> </w:t>
      </w:r>
      <w:r w:rsidR="00ED75A5" w:rsidRPr="00717911">
        <w:rPr>
          <w:sz w:val="30"/>
          <w:szCs w:val="30"/>
        </w:rPr>
        <w:t xml:space="preserve">2 видов </w:t>
      </w:r>
      <w:r w:rsidRPr="00717911">
        <w:rPr>
          <w:sz w:val="30"/>
          <w:szCs w:val="30"/>
        </w:rPr>
        <w:t>(один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из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которых</w:t>
      </w:r>
      <w:r w:rsidR="00F502E8" w:rsidRPr="00717911">
        <w:rPr>
          <w:sz w:val="30"/>
          <w:szCs w:val="30"/>
        </w:rPr>
        <w:t xml:space="preserve"> </w:t>
      </w:r>
      <w:r w:rsidR="00CF6A61" w:rsidRPr="00717911">
        <w:rPr>
          <w:sz w:val="30"/>
          <w:szCs w:val="30"/>
        </w:rPr>
        <w:t xml:space="preserve">относится к </w:t>
      </w:r>
      <w:r w:rsidR="000B1D0B" w:rsidRPr="00717911">
        <w:rPr>
          <w:sz w:val="30"/>
          <w:szCs w:val="30"/>
        </w:rPr>
        <w:t>негрызун</w:t>
      </w:r>
      <w:r w:rsidR="00CF6A61" w:rsidRPr="00717911">
        <w:rPr>
          <w:sz w:val="30"/>
          <w:szCs w:val="30"/>
        </w:rPr>
        <w:t>ам</w:t>
      </w:r>
      <w:r w:rsidRPr="00717911">
        <w:rPr>
          <w:sz w:val="30"/>
          <w:szCs w:val="30"/>
        </w:rPr>
        <w:t>),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должна</w:t>
      </w:r>
      <w:r w:rsidR="00926309" w:rsidRPr="00717911">
        <w:rPr>
          <w:sz w:val="30"/>
          <w:szCs w:val="30"/>
        </w:rPr>
        <w:t xml:space="preserve"> </w:t>
      </w:r>
      <w:r w:rsidR="00CF6A61" w:rsidRPr="00717911">
        <w:rPr>
          <w:sz w:val="30"/>
          <w:szCs w:val="30"/>
        </w:rPr>
        <w:t>быть равной</w:t>
      </w:r>
      <w:r w:rsidR="00F502E8" w:rsidRPr="00717911">
        <w:rPr>
          <w:sz w:val="30"/>
          <w:szCs w:val="30"/>
        </w:rPr>
        <w:t xml:space="preserve"> </w:t>
      </w:r>
      <w:r w:rsidR="00380BEC" w:rsidRPr="00717911">
        <w:rPr>
          <w:sz w:val="30"/>
          <w:szCs w:val="30"/>
        </w:rPr>
        <w:t xml:space="preserve">или превышать продолжительность </w:t>
      </w:r>
      <w:r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CF6A61" w:rsidRPr="00717911">
        <w:rPr>
          <w:sz w:val="30"/>
          <w:szCs w:val="30"/>
        </w:rPr>
        <w:t xml:space="preserve">с участием </w:t>
      </w:r>
      <w:r w:rsidR="00380BEC" w:rsidRPr="00717911">
        <w:rPr>
          <w:sz w:val="30"/>
          <w:szCs w:val="30"/>
        </w:rPr>
        <w:t>человека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вплоть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максимальной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рекомендованной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продолжительности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="002D7187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322E36" w:rsidRPr="00717911">
        <w:rPr>
          <w:sz w:val="30"/>
          <w:szCs w:val="30"/>
        </w:rPr>
        <w:t>повторном (</w:t>
      </w:r>
      <w:r w:rsidRPr="00717911">
        <w:rPr>
          <w:sz w:val="30"/>
          <w:szCs w:val="30"/>
        </w:rPr>
        <w:t>многократн</w:t>
      </w:r>
      <w:r w:rsidR="002D7187" w:rsidRPr="00717911">
        <w:rPr>
          <w:sz w:val="30"/>
          <w:szCs w:val="30"/>
        </w:rPr>
        <w:t>о</w:t>
      </w:r>
      <w:r w:rsidRPr="00717911">
        <w:rPr>
          <w:sz w:val="30"/>
          <w:szCs w:val="30"/>
        </w:rPr>
        <w:t>м</w:t>
      </w:r>
      <w:r w:rsidR="00322E36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введени</w:t>
      </w:r>
      <w:r w:rsidR="002D7187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ED75A5" w:rsidRPr="00717911">
        <w:rPr>
          <w:sz w:val="30"/>
          <w:szCs w:val="30"/>
        </w:rPr>
        <w:t xml:space="preserve">лекарственного препарата </w:t>
      </w:r>
      <w:r w:rsidRPr="00717911">
        <w:rPr>
          <w:sz w:val="30"/>
          <w:szCs w:val="30"/>
        </w:rPr>
        <w:t>(</w:t>
      </w:r>
      <w:r w:rsidR="001E116A" w:rsidRPr="00717911">
        <w:rPr>
          <w:sz w:val="30"/>
          <w:szCs w:val="30"/>
        </w:rPr>
        <w:t xml:space="preserve">в соответствии с </w:t>
      </w:r>
      <w:r w:rsidR="007C3BD0" w:rsidRPr="00717911">
        <w:rPr>
          <w:sz w:val="30"/>
          <w:szCs w:val="30"/>
        </w:rPr>
        <w:t>требованиями</w:t>
      </w:r>
      <w:r w:rsidR="001E116A" w:rsidRPr="00717911">
        <w:rPr>
          <w:sz w:val="30"/>
          <w:szCs w:val="30"/>
        </w:rPr>
        <w:t xml:space="preserve"> согласно приложению №</w:t>
      </w:r>
      <w:r w:rsidR="00926309" w:rsidRPr="00717911">
        <w:rPr>
          <w:sz w:val="30"/>
          <w:szCs w:val="30"/>
        </w:rPr>
        <w:t> </w:t>
      </w:r>
      <w:r w:rsidR="001F130C" w:rsidRPr="00717911">
        <w:rPr>
          <w:sz w:val="30"/>
          <w:szCs w:val="30"/>
        </w:rPr>
        <w:t>2</w:t>
      </w:r>
      <w:r w:rsidRPr="00717911">
        <w:rPr>
          <w:sz w:val="30"/>
          <w:szCs w:val="30"/>
        </w:rPr>
        <w:t>).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Предельные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дозы</w:t>
      </w:r>
      <w:r w:rsidR="00F502E8" w:rsidRPr="00717911">
        <w:rPr>
          <w:sz w:val="30"/>
          <w:szCs w:val="30"/>
        </w:rPr>
        <w:t xml:space="preserve"> </w:t>
      </w:r>
      <w:r w:rsidR="00FE2497" w:rsidRPr="00717911">
        <w:rPr>
          <w:sz w:val="30"/>
          <w:szCs w:val="30"/>
        </w:rPr>
        <w:t>(</w:t>
      </w:r>
      <w:r w:rsidRPr="00717911">
        <w:rPr>
          <w:sz w:val="30"/>
          <w:szCs w:val="30"/>
        </w:rPr>
        <w:t>экспозиции</w:t>
      </w:r>
      <w:r w:rsidR="00FE2497" w:rsidRPr="00717911">
        <w:rPr>
          <w:sz w:val="30"/>
          <w:szCs w:val="30"/>
        </w:rPr>
        <w:t>)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подходящие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="002D7187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322E36" w:rsidRPr="00717911">
        <w:rPr>
          <w:sz w:val="30"/>
          <w:szCs w:val="30"/>
        </w:rPr>
        <w:t>повторном (</w:t>
      </w:r>
      <w:r w:rsidRPr="00717911">
        <w:rPr>
          <w:sz w:val="30"/>
          <w:szCs w:val="30"/>
        </w:rPr>
        <w:t>многократн</w:t>
      </w:r>
      <w:r w:rsidR="002D7187" w:rsidRPr="00717911">
        <w:rPr>
          <w:sz w:val="30"/>
          <w:szCs w:val="30"/>
        </w:rPr>
        <w:t>о</w:t>
      </w:r>
      <w:r w:rsidRPr="00717911">
        <w:rPr>
          <w:sz w:val="30"/>
          <w:szCs w:val="30"/>
        </w:rPr>
        <w:t>м</w:t>
      </w:r>
      <w:r w:rsidR="00322E36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введени</w:t>
      </w:r>
      <w:r w:rsidR="002D7187" w:rsidRPr="00717911">
        <w:rPr>
          <w:sz w:val="30"/>
          <w:szCs w:val="30"/>
        </w:rPr>
        <w:t>и</w:t>
      </w:r>
      <w:r w:rsidR="00ED75A5" w:rsidRPr="00717911">
        <w:rPr>
          <w:sz w:val="30"/>
          <w:szCs w:val="30"/>
        </w:rPr>
        <w:t xml:space="preserve"> лекарственного препарата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описаны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F40254" w:rsidRPr="00717911">
        <w:rPr>
          <w:sz w:val="30"/>
          <w:szCs w:val="30"/>
        </w:rPr>
        <w:t>разделе</w:t>
      </w:r>
      <w:r w:rsidR="00F502E8" w:rsidRPr="00717911">
        <w:rPr>
          <w:sz w:val="30"/>
          <w:szCs w:val="30"/>
        </w:rPr>
        <w:t xml:space="preserve"> </w:t>
      </w:r>
      <w:r w:rsidR="00C01DD7" w:rsidRPr="00717911">
        <w:rPr>
          <w:sz w:val="30"/>
          <w:szCs w:val="30"/>
          <w:lang w:val="en-US"/>
        </w:rPr>
        <w:t>II</w:t>
      </w:r>
      <w:r w:rsidR="00F502E8" w:rsidRPr="00717911">
        <w:rPr>
          <w:sz w:val="30"/>
          <w:szCs w:val="30"/>
        </w:rPr>
        <w:t xml:space="preserve"> </w:t>
      </w:r>
      <w:r w:rsidR="00C01DD7" w:rsidRPr="00717911">
        <w:rPr>
          <w:sz w:val="30"/>
          <w:szCs w:val="30"/>
        </w:rPr>
        <w:t>настоящего</w:t>
      </w:r>
      <w:r w:rsidR="00F502E8" w:rsidRPr="00717911">
        <w:rPr>
          <w:sz w:val="30"/>
          <w:szCs w:val="30"/>
        </w:rPr>
        <w:t xml:space="preserve"> </w:t>
      </w:r>
      <w:r w:rsidR="00C01DD7" w:rsidRPr="00717911">
        <w:rPr>
          <w:sz w:val="30"/>
          <w:szCs w:val="30"/>
        </w:rPr>
        <w:t>Руководства</w:t>
      </w:r>
      <w:r w:rsidRPr="00717911">
        <w:rPr>
          <w:sz w:val="30"/>
          <w:szCs w:val="30"/>
        </w:rPr>
        <w:t>.</w:t>
      </w:r>
    </w:p>
    <w:p w:rsidR="00D53C14" w:rsidRPr="00717911" w:rsidRDefault="00DC3814" w:rsidP="0064153C">
      <w:pPr>
        <w:spacing w:before="360" w:after="360"/>
        <w:jc w:val="center"/>
        <w:rPr>
          <w:sz w:val="30"/>
          <w:szCs w:val="30"/>
        </w:rPr>
      </w:pPr>
      <w:r w:rsidRPr="00717911">
        <w:rPr>
          <w:sz w:val="30"/>
          <w:szCs w:val="30"/>
          <w:lang w:val="en-US"/>
        </w:rPr>
        <w:t>1</w:t>
      </w:r>
      <w:r w:rsidR="002D7187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клинической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разработки</w:t>
      </w:r>
    </w:p>
    <w:p w:rsidR="0064153C" w:rsidRPr="00717911" w:rsidRDefault="00D53C14" w:rsidP="007B5D42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="002D7187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322E36" w:rsidRPr="00717911">
        <w:rPr>
          <w:sz w:val="30"/>
          <w:szCs w:val="30"/>
        </w:rPr>
        <w:t>повторном (</w:t>
      </w:r>
      <w:r w:rsidRPr="00717911">
        <w:rPr>
          <w:sz w:val="30"/>
          <w:szCs w:val="30"/>
        </w:rPr>
        <w:t>многократн</w:t>
      </w:r>
      <w:r w:rsidR="002D7187" w:rsidRPr="00717911">
        <w:rPr>
          <w:sz w:val="30"/>
          <w:szCs w:val="30"/>
        </w:rPr>
        <w:t>ом</w:t>
      </w:r>
      <w:r w:rsidR="00322E36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введени</w:t>
      </w:r>
      <w:r w:rsidR="002D7187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ED75A5" w:rsidRPr="00717911">
        <w:rPr>
          <w:sz w:val="30"/>
          <w:szCs w:val="30"/>
        </w:rPr>
        <w:t xml:space="preserve">лекарственного препарата </w:t>
      </w:r>
      <w:r w:rsidRPr="00717911">
        <w:rPr>
          <w:sz w:val="30"/>
          <w:szCs w:val="30"/>
        </w:rPr>
        <w:t>животны</w:t>
      </w:r>
      <w:r w:rsidR="00ED75A5" w:rsidRPr="00717911">
        <w:rPr>
          <w:sz w:val="30"/>
          <w:szCs w:val="30"/>
        </w:rPr>
        <w:t>м двух видов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(один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из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которых</w:t>
      </w:r>
      <w:r w:rsidR="001E116A" w:rsidRPr="00717911">
        <w:rPr>
          <w:sz w:val="30"/>
          <w:szCs w:val="30"/>
        </w:rPr>
        <w:t xml:space="preserve"> относится к</w:t>
      </w:r>
      <w:r w:rsidR="00F502E8" w:rsidRPr="00717911">
        <w:rPr>
          <w:sz w:val="30"/>
          <w:szCs w:val="30"/>
        </w:rPr>
        <w:t xml:space="preserve"> </w:t>
      </w:r>
      <w:r w:rsidR="000B1D0B" w:rsidRPr="00717911">
        <w:rPr>
          <w:sz w:val="30"/>
          <w:szCs w:val="30"/>
        </w:rPr>
        <w:t>негрызун</w:t>
      </w:r>
      <w:r w:rsidR="001E116A" w:rsidRPr="00717911">
        <w:rPr>
          <w:sz w:val="30"/>
          <w:szCs w:val="30"/>
        </w:rPr>
        <w:t>ам</w:t>
      </w:r>
      <w:r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минимальной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продолжительностью</w:t>
      </w:r>
      <w:r w:rsidR="00F502E8" w:rsidRPr="00717911">
        <w:rPr>
          <w:sz w:val="30"/>
          <w:szCs w:val="30"/>
        </w:rPr>
        <w:t xml:space="preserve"> </w:t>
      </w:r>
      <w:r w:rsidR="00380BEC" w:rsidRPr="00717911">
        <w:rPr>
          <w:sz w:val="30"/>
          <w:szCs w:val="30"/>
        </w:rPr>
        <w:t>2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недел</w:t>
      </w:r>
      <w:r w:rsidR="00B13BD8" w:rsidRPr="00717911">
        <w:rPr>
          <w:sz w:val="30"/>
          <w:szCs w:val="30"/>
        </w:rPr>
        <w:t>и</w:t>
      </w:r>
      <w:r w:rsidR="008754B1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8754B1" w:rsidRPr="00717911">
        <w:rPr>
          <w:sz w:val="30"/>
          <w:szCs w:val="30"/>
        </w:rPr>
        <w:t xml:space="preserve">предусмотренной </w:t>
      </w:r>
      <w:r w:rsidR="002F0E90" w:rsidRPr="00717911">
        <w:rPr>
          <w:sz w:val="30"/>
          <w:szCs w:val="30"/>
        </w:rPr>
        <w:t>приложени</w:t>
      </w:r>
      <w:r w:rsidR="008754B1" w:rsidRPr="00717911">
        <w:rPr>
          <w:sz w:val="30"/>
          <w:szCs w:val="30"/>
        </w:rPr>
        <w:t>ем</w:t>
      </w:r>
      <w:r w:rsidR="002F0E90" w:rsidRPr="00717911">
        <w:rPr>
          <w:sz w:val="30"/>
          <w:szCs w:val="30"/>
        </w:rPr>
        <w:t xml:space="preserve"> № </w:t>
      </w:r>
      <w:r w:rsidR="001F130C" w:rsidRPr="00717911">
        <w:rPr>
          <w:sz w:val="30"/>
          <w:szCs w:val="30"/>
        </w:rPr>
        <w:t>2</w:t>
      </w:r>
      <w:r w:rsidR="002F0E90" w:rsidRPr="00717911">
        <w:rPr>
          <w:sz w:val="30"/>
          <w:szCs w:val="30"/>
        </w:rPr>
        <w:t xml:space="preserve"> к настоящему Руководств</w:t>
      </w:r>
      <w:r w:rsidR="00A13C26" w:rsidRPr="00717911">
        <w:rPr>
          <w:sz w:val="30"/>
          <w:szCs w:val="30"/>
        </w:rPr>
        <w:t>у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как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правило,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достаточны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обоснования</w:t>
      </w:r>
      <w:r w:rsidR="00F502E8" w:rsidRPr="00717911">
        <w:rPr>
          <w:sz w:val="30"/>
          <w:szCs w:val="30"/>
        </w:rPr>
        <w:t xml:space="preserve"> </w:t>
      </w:r>
      <w:r w:rsidR="00ED75A5" w:rsidRPr="00717911">
        <w:rPr>
          <w:sz w:val="30"/>
          <w:szCs w:val="30"/>
        </w:rPr>
        <w:t xml:space="preserve">проведения </w:t>
      </w:r>
      <w:r w:rsidR="00253FAE" w:rsidRPr="00717911">
        <w:rPr>
          <w:sz w:val="30"/>
          <w:szCs w:val="30"/>
        </w:rPr>
        <w:lastRenderedPageBreak/>
        <w:t>каждого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</w:t>
      </w:r>
      <w:r w:rsidR="00253FAE" w:rsidRPr="00717911">
        <w:rPr>
          <w:sz w:val="30"/>
          <w:szCs w:val="30"/>
        </w:rPr>
        <w:t>я</w:t>
      </w:r>
      <w:r w:rsidR="00F502E8" w:rsidRPr="00717911">
        <w:rPr>
          <w:sz w:val="30"/>
          <w:szCs w:val="30"/>
        </w:rPr>
        <w:t xml:space="preserve"> </w:t>
      </w:r>
      <w:r w:rsidR="007B4229" w:rsidRPr="00717911">
        <w:rPr>
          <w:sz w:val="30"/>
          <w:szCs w:val="30"/>
        </w:rPr>
        <w:t xml:space="preserve">клинической </w:t>
      </w:r>
      <w:r w:rsidRPr="00717911">
        <w:rPr>
          <w:sz w:val="30"/>
          <w:szCs w:val="30"/>
        </w:rPr>
        <w:t>разработки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продолжительностью</w:t>
      </w:r>
      <w:r w:rsidR="00F502E8" w:rsidRPr="00717911">
        <w:rPr>
          <w:sz w:val="30"/>
          <w:szCs w:val="30"/>
        </w:rPr>
        <w:t xml:space="preserve"> </w:t>
      </w:r>
      <w:r w:rsidR="00B13BD8" w:rsidRPr="00717911">
        <w:rPr>
          <w:sz w:val="30"/>
          <w:szCs w:val="30"/>
        </w:rPr>
        <w:t>менее</w:t>
      </w:r>
      <w:r w:rsidR="00F502E8" w:rsidRPr="00717911">
        <w:rPr>
          <w:sz w:val="30"/>
          <w:szCs w:val="30"/>
        </w:rPr>
        <w:t xml:space="preserve"> </w:t>
      </w:r>
      <w:r w:rsidR="00380BEC" w:rsidRPr="00717911">
        <w:rPr>
          <w:sz w:val="30"/>
          <w:szCs w:val="30"/>
        </w:rPr>
        <w:t>2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недель.</w:t>
      </w:r>
    </w:p>
    <w:p w:rsidR="00D53C14" w:rsidRPr="00717911" w:rsidRDefault="00ED75A5" w:rsidP="006F642B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Проведение и</w:t>
      </w:r>
      <w:r w:rsidR="007B4229" w:rsidRPr="00717911">
        <w:rPr>
          <w:sz w:val="30"/>
          <w:szCs w:val="30"/>
        </w:rPr>
        <w:t>сследовани</w:t>
      </w:r>
      <w:r w:rsidRPr="00717911">
        <w:rPr>
          <w:sz w:val="30"/>
          <w:szCs w:val="30"/>
        </w:rPr>
        <w:t>й</w:t>
      </w:r>
      <w:r w:rsidR="007B4229" w:rsidRPr="00717911">
        <w:rPr>
          <w:sz w:val="30"/>
          <w:szCs w:val="30"/>
        </w:rPr>
        <w:t xml:space="preserve"> к</w:t>
      </w:r>
      <w:r w:rsidR="00D53C14" w:rsidRPr="00717911">
        <w:rPr>
          <w:sz w:val="30"/>
          <w:szCs w:val="30"/>
        </w:rPr>
        <w:t>линическ</w:t>
      </w:r>
      <w:r w:rsidR="007B4229" w:rsidRPr="00717911">
        <w:rPr>
          <w:sz w:val="30"/>
          <w:szCs w:val="30"/>
        </w:rPr>
        <w:t>ой разработки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большей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продолжительности</w:t>
      </w:r>
      <w:r w:rsidR="00F502E8" w:rsidRPr="00717911">
        <w:rPr>
          <w:sz w:val="30"/>
          <w:szCs w:val="30"/>
        </w:rPr>
        <w:t xml:space="preserve"> </w:t>
      </w:r>
      <w:r w:rsidR="00762DEB" w:rsidRPr="00717911">
        <w:rPr>
          <w:sz w:val="30"/>
          <w:szCs w:val="30"/>
        </w:rPr>
        <w:t xml:space="preserve">необходимо </w:t>
      </w:r>
      <w:r w:rsidR="00D53C14" w:rsidRPr="00717911">
        <w:rPr>
          <w:sz w:val="30"/>
          <w:szCs w:val="30"/>
        </w:rPr>
        <w:t>обоснов</w:t>
      </w:r>
      <w:r w:rsidR="00380BEC" w:rsidRPr="00717911">
        <w:rPr>
          <w:sz w:val="30"/>
          <w:szCs w:val="30"/>
        </w:rPr>
        <w:t>ать</w:t>
      </w:r>
      <w:r w:rsidR="00FF5A08" w:rsidRPr="00717911">
        <w:rPr>
          <w:sz w:val="30"/>
          <w:szCs w:val="30"/>
        </w:rPr>
        <w:t xml:space="preserve"> результатами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</w:t>
      </w:r>
      <w:r w:rsidR="00FF5A08" w:rsidRPr="00717911">
        <w:rPr>
          <w:sz w:val="30"/>
          <w:szCs w:val="30"/>
        </w:rPr>
        <w:t>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="002D7187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322E36" w:rsidRPr="00717911">
        <w:rPr>
          <w:sz w:val="30"/>
          <w:szCs w:val="30"/>
        </w:rPr>
        <w:t>повторном (</w:t>
      </w:r>
      <w:r w:rsidR="00D53C14" w:rsidRPr="00717911">
        <w:rPr>
          <w:sz w:val="30"/>
          <w:szCs w:val="30"/>
        </w:rPr>
        <w:t>многократн</w:t>
      </w:r>
      <w:r w:rsidR="002D7187" w:rsidRPr="00717911">
        <w:rPr>
          <w:sz w:val="30"/>
          <w:szCs w:val="30"/>
        </w:rPr>
        <w:t>о</w:t>
      </w:r>
      <w:r w:rsidR="00D53C14" w:rsidRPr="00717911">
        <w:rPr>
          <w:sz w:val="30"/>
          <w:szCs w:val="30"/>
        </w:rPr>
        <w:t>м</w:t>
      </w:r>
      <w:r w:rsidR="00322E36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введени</w:t>
      </w:r>
      <w:r w:rsidR="002D7187" w:rsidRPr="00717911">
        <w:rPr>
          <w:sz w:val="30"/>
          <w:szCs w:val="30"/>
        </w:rPr>
        <w:t>и</w:t>
      </w:r>
      <w:r w:rsidRPr="00717911">
        <w:rPr>
          <w:sz w:val="30"/>
          <w:szCs w:val="30"/>
        </w:rPr>
        <w:t xml:space="preserve"> лекарственного препарата</w:t>
      </w:r>
      <w:r w:rsidR="00D53C14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меньшей</w:t>
      </w:r>
      <w:r w:rsidR="00F502E8" w:rsidRPr="00717911">
        <w:rPr>
          <w:sz w:val="30"/>
          <w:szCs w:val="30"/>
        </w:rPr>
        <w:t xml:space="preserve"> </w:t>
      </w:r>
      <w:proofErr w:type="gramStart"/>
      <w:r w:rsidR="00D53C14" w:rsidRPr="00717911">
        <w:rPr>
          <w:sz w:val="30"/>
          <w:szCs w:val="30"/>
        </w:rPr>
        <w:t>мере</w:t>
      </w:r>
      <w:proofErr w:type="gramEnd"/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эквивалентной</w:t>
      </w:r>
      <w:r w:rsidR="00F502E8" w:rsidRPr="00717911">
        <w:rPr>
          <w:sz w:val="30"/>
          <w:szCs w:val="30"/>
        </w:rPr>
        <w:t xml:space="preserve"> </w:t>
      </w:r>
      <w:r w:rsidR="00380BEC" w:rsidRPr="00717911">
        <w:rPr>
          <w:sz w:val="30"/>
          <w:szCs w:val="30"/>
        </w:rPr>
        <w:t>продолжительности</w:t>
      </w:r>
      <w:r w:rsidR="00D53C14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6F4188" w:rsidRPr="00717911">
        <w:rPr>
          <w:sz w:val="30"/>
          <w:szCs w:val="30"/>
        </w:rPr>
        <w:t>И</w:t>
      </w:r>
      <w:r w:rsidR="00D53C14" w:rsidRPr="00717911">
        <w:rPr>
          <w:sz w:val="30"/>
          <w:szCs w:val="30"/>
        </w:rPr>
        <w:t>сследования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0B1D0B" w:rsidRPr="00717911">
        <w:rPr>
          <w:sz w:val="30"/>
          <w:szCs w:val="30"/>
        </w:rPr>
        <w:t>негрызунах</w:t>
      </w:r>
      <w:r w:rsidR="006F4188" w:rsidRPr="00717911">
        <w:rPr>
          <w:sz w:val="30"/>
          <w:szCs w:val="30"/>
        </w:rPr>
        <w:t xml:space="preserve"> в течение 6 и 9 месяцев применения лекарственного препарата</w:t>
      </w:r>
      <w:r w:rsidR="00F502E8" w:rsidRPr="00717911">
        <w:rPr>
          <w:sz w:val="30"/>
          <w:szCs w:val="30"/>
        </w:rPr>
        <w:t xml:space="preserve"> </w:t>
      </w:r>
      <w:r w:rsidR="00762DEB" w:rsidRPr="00717911">
        <w:rPr>
          <w:sz w:val="30"/>
          <w:szCs w:val="30"/>
        </w:rPr>
        <w:t>также</w:t>
      </w:r>
      <w:r w:rsidR="00F502E8" w:rsidRPr="00717911">
        <w:rPr>
          <w:sz w:val="30"/>
          <w:szCs w:val="30"/>
        </w:rPr>
        <w:t xml:space="preserve"> </w:t>
      </w:r>
      <w:r w:rsidR="006F4188" w:rsidRPr="00717911">
        <w:rPr>
          <w:sz w:val="30"/>
          <w:szCs w:val="30"/>
        </w:rPr>
        <w:t xml:space="preserve">используются для </w:t>
      </w:r>
      <w:r w:rsidR="00D53C14" w:rsidRPr="00717911">
        <w:rPr>
          <w:sz w:val="30"/>
          <w:szCs w:val="30"/>
        </w:rPr>
        <w:t>обоснов</w:t>
      </w:r>
      <w:r w:rsidR="006F4188" w:rsidRPr="00717911">
        <w:rPr>
          <w:sz w:val="30"/>
          <w:szCs w:val="30"/>
        </w:rPr>
        <w:t>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дозировани</w:t>
      </w:r>
      <w:r w:rsidR="006F4188" w:rsidRPr="00717911">
        <w:rPr>
          <w:sz w:val="30"/>
          <w:szCs w:val="30"/>
        </w:rPr>
        <w:t>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исследованиях,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превышающ</w:t>
      </w:r>
      <w:r w:rsidR="006F4188" w:rsidRPr="00717911">
        <w:rPr>
          <w:sz w:val="30"/>
          <w:szCs w:val="30"/>
        </w:rPr>
        <w:t>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6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месяцев</w:t>
      </w:r>
      <w:r w:rsidR="00B13BD8" w:rsidRPr="00717911">
        <w:rPr>
          <w:sz w:val="30"/>
          <w:szCs w:val="30"/>
        </w:rPr>
        <w:t>, за исключением случаев</w:t>
      </w:r>
      <w:r w:rsidRPr="00717911">
        <w:rPr>
          <w:sz w:val="30"/>
          <w:szCs w:val="30"/>
        </w:rPr>
        <w:t>,</w:t>
      </w:r>
      <w:r w:rsidR="00B13BD8" w:rsidRPr="00717911">
        <w:rPr>
          <w:sz w:val="30"/>
          <w:szCs w:val="30"/>
        </w:rPr>
        <w:t xml:space="preserve"> указанных в приложении № 2</w:t>
      </w:r>
      <w:r w:rsidR="00926309" w:rsidRPr="00717911">
        <w:rPr>
          <w:sz w:val="30"/>
          <w:szCs w:val="30"/>
        </w:rPr>
        <w:t xml:space="preserve"> к настоящему Руководству</w:t>
      </w:r>
      <w:r w:rsidR="00D53C14" w:rsidRPr="00717911">
        <w:rPr>
          <w:sz w:val="30"/>
          <w:szCs w:val="30"/>
        </w:rPr>
        <w:t>.</w:t>
      </w:r>
    </w:p>
    <w:p w:rsidR="00D53C14" w:rsidRPr="00717911" w:rsidRDefault="00DC3814" w:rsidP="006F0BA1">
      <w:pPr>
        <w:spacing w:before="360" w:after="360"/>
        <w:jc w:val="center"/>
        <w:rPr>
          <w:sz w:val="30"/>
          <w:szCs w:val="30"/>
        </w:rPr>
      </w:pPr>
      <w:r w:rsidRPr="00717911">
        <w:rPr>
          <w:sz w:val="30"/>
          <w:szCs w:val="30"/>
        </w:rPr>
        <w:t xml:space="preserve">2. </w:t>
      </w:r>
      <w:r w:rsidR="00141121" w:rsidRPr="00717911">
        <w:rPr>
          <w:sz w:val="30"/>
          <w:szCs w:val="30"/>
        </w:rPr>
        <w:t>Исследования для обоснования регистрации</w:t>
      </w:r>
      <w:r w:rsidR="0082569E" w:rsidRPr="00717911">
        <w:rPr>
          <w:sz w:val="30"/>
          <w:szCs w:val="30"/>
        </w:rPr>
        <w:t xml:space="preserve"> </w:t>
      </w:r>
      <w:r w:rsidR="0028552B" w:rsidRPr="00717911">
        <w:rPr>
          <w:sz w:val="30"/>
          <w:szCs w:val="30"/>
        </w:rPr>
        <w:br/>
      </w:r>
      <w:r w:rsidR="00926309" w:rsidRPr="00717911">
        <w:rPr>
          <w:sz w:val="30"/>
          <w:szCs w:val="30"/>
        </w:rPr>
        <w:t>лекарственного препарата</w:t>
      </w:r>
    </w:p>
    <w:p w:rsidR="00D53C14" w:rsidRPr="00717911" w:rsidRDefault="00960623" w:rsidP="007B5D42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Для регистрации лекарственного препарата необходима </w:t>
      </w:r>
      <w:proofErr w:type="spellStart"/>
      <w:proofErr w:type="gramStart"/>
      <w:r>
        <w:rPr>
          <w:sz w:val="30"/>
          <w:szCs w:val="30"/>
        </w:rPr>
        <w:t>б</w:t>
      </w:r>
      <w:r w:rsidR="00F76D58" w:rsidRPr="00717911">
        <w:rPr>
          <w:sz w:val="30"/>
          <w:szCs w:val="30"/>
        </w:rPr>
        <w:t>о́льшая</w:t>
      </w:r>
      <w:proofErr w:type="spellEnd"/>
      <w:proofErr w:type="gramEnd"/>
      <w:r w:rsidR="00F76D58" w:rsidRPr="00717911">
        <w:rPr>
          <w:sz w:val="30"/>
          <w:szCs w:val="30"/>
        </w:rPr>
        <w:t xml:space="preserve"> продолжительность доклинических исследований </w:t>
      </w:r>
      <w:r>
        <w:rPr>
          <w:sz w:val="30"/>
          <w:szCs w:val="30"/>
        </w:rPr>
        <w:t xml:space="preserve">в связи с увеличением </w:t>
      </w:r>
      <w:r w:rsidR="00F76D58" w:rsidRPr="00717911">
        <w:rPr>
          <w:sz w:val="30"/>
          <w:szCs w:val="30"/>
        </w:rPr>
        <w:t>целевой популяции пациентов, которые будут подвергаться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риску</w:t>
      </w:r>
      <w:r w:rsidR="0028552B" w:rsidRPr="00717911">
        <w:rPr>
          <w:sz w:val="30"/>
          <w:szCs w:val="30"/>
        </w:rPr>
        <w:t>,</w:t>
      </w:r>
      <w:r w:rsidR="00F76D58" w:rsidRPr="00717911">
        <w:rPr>
          <w:sz w:val="30"/>
          <w:szCs w:val="30"/>
        </w:rPr>
        <w:t xml:space="preserve"> связанному с приемом лекарственного препарата</w:t>
      </w:r>
      <w:r w:rsidR="00D53C14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F76D58" w:rsidRPr="00717911">
        <w:rPr>
          <w:sz w:val="30"/>
          <w:szCs w:val="30"/>
        </w:rPr>
        <w:t xml:space="preserve">а также </w:t>
      </w:r>
      <w:r w:rsidR="00D53C14" w:rsidRPr="00717911">
        <w:rPr>
          <w:sz w:val="30"/>
          <w:szCs w:val="30"/>
        </w:rPr>
        <w:t>менее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контролируемы</w:t>
      </w:r>
      <w:r>
        <w:rPr>
          <w:sz w:val="30"/>
          <w:szCs w:val="30"/>
        </w:rPr>
        <w:t>ми условиями применения препарата по сравнению с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клинически</w:t>
      </w:r>
      <w:r>
        <w:rPr>
          <w:sz w:val="30"/>
          <w:szCs w:val="30"/>
        </w:rPr>
        <w:t>ми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</w:t>
      </w:r>
      <w:r w:rsidR="00F76D58" w:rsidRPr="00717911">
        <w:rPr>
          <w:sz w:val="30"/>
          <w:szCs w:val="30"/>
        </w:rPr>
        <w:t>я</w:t>
      </w:r>
      <w:r>
        <w:rPr>
          <w:sz w:val="30"/>
          <w:szCs w:val="30"/>
        </w:rPr>
        <w:t>ми</w:t>
      </w:r>
      <w:r w:rsidR="00D53C14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Продолжительность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="00360843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322E36" w:rsidRPr="00717911">
        <w:rPr>
          <w:sz w:val="30"/>
          <w:szCs w:val="30"/>
        </w:rPr>
        <w:t>повторном (</w:t>
      </w:r>
      <w:r w:rsidR="00D53C14" w:rsidRPr="00717911">
        <w:rPr>
          <w:sz w:val="30"/>
          <w:szCs w:val="30"/>
        </w:rPr>
        <w:t>многократн</w:t>
      </w:r>
      <w:r w:rsidR="00360843" w:rsidRPr="00717911">
        <w:rPr>
          <w:sz w:val="30"/>
          <w:szCs w:val="30"/>
        </w:rPr>
        <w:t>ом</w:t>
      </w:r>
      <w:r w:rsidR="00322E36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введени</w:t>
      </w:r>
      <w:r w:rsidR="00360843" w:rsidRPr="00717911">
        <w:rPr>
          <w:sz w:val="30"/>
          <w:szCs w:val="30"/>
        </w:rPr>
        <w:t>и</w:t>
      </w:r>
      <w:r w:rsidR="0074733D" w:rsidRPr="00717911">
        <w:rPr>
          <w:sz w:val="30"/>
          <w:szCs w:val="30"/>
        </w:rPr>
        <w:t xml:space="preserve"> лекарственного препарата</w:t>
      </w:r>
      <w:r w:rsidR="00D53C14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необходимых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обоснования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терапии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различной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продолжительности,</w:t>
      </w:r>
      <w:r w:rsidR="00F502E8" w:rsidRPr="00717911">
        <w:rPr>
          <w:sz w:val="30"/>
          <w:szCs w:val="30"/>
        </w:rPr>
        <w:t xml:space="preserve"> </w:t>
      </w:r>
      <w:r w:rsidR="0028552B" w:rsidRPr="00717911">
        <w:rPr>
          <w:sz w:val="30"/>
          <w:szCs w:val="30"/>
        </w:rPr>
        <w:t>определяется в соответствии с приложени</w:t>
      </w:r>
      <w:r w:rsidR="00DB145A" w:rsidRPr="00717911">
        <w:rPr>
          <w:sz w:val="30"/>
          <w:szCs w:val="30"/>
        </w:rPr>
        <w:t>ем</w:t>
      </w:r>
      <w:r w:rsidR="0028552B" w:rsidRPr="00717911">
        <w:rPr>
          <w:sz w:val="30"/>
          <w:szCs w:val="30"/>
        </w:rPr>
        <w:t xml:space="preserve"> № </w:t>
      </w:r>
      <w:r w:rsidR="001F130C" w:rsidRPr="00717911">
        <w:rPr>
          <w:sz w:val="30"/>
          <w:szCs w:val="30"/>
        </w:rPr>
        <w:t>3</w:t>
      </w:r>
      <w:r w:rsidR="00D53C14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proofErr w:type="gramStart"/>
      <w:r w:rsidR="00D53C14" w:rsidRPr="00717911">
        <w:rPr>
          <w:sz w:val="30"/>
          <w:szCs w:val="30"/>
        </w:rPr>
        <w:t>Вместе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тем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небольшом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числе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состояний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рекомендуемой</w:t>
      </w:r>
      <w:r w:rsidR="00F502E8" w:rsidRPr="00717911">
        <w:rPr>
          <w:sz w:val="30"/>
          <w:szCs w:val="30"/>
        </w:rPr>
        <w:t xml:space="preserve"> </w:t>
      </w:r>
      <w:r w:rsidR="0010212E" w:rsidRPr="00717911">
        <w:rPr>
          <w:sz w:val="30"/>
          <w:szCs w:val="30"/>
        </w:rPr>
        <w:t xml:space="preserve">продолжительностью </w:t>
      </w:r>
      <w:r w:rsidR="00D53C14" w:rsidRPr="00717911">
        <w:rPr>
          <w:sz w:val="30"/>
          <w:szCs w:val="30"/>
        </w:rPr>
        <w:t>применения</w:t>
      </w:r>
      <w:r w:rsidR="00F502E8" w:rsidRPr="00717911">
        <w:rPr>
          <w:sz w:val="30"/>
          <w:szCs w:val="30"/>
        </w:rPr>
        <w:t xml:space="preserve"> </w:t>
      </w:r>
      <w:r w:rsidR="0074733D" w:rsidRPr="00717911">
        <w:rPr>
          <w:sz w:val="30"/>
          <w:szCs w:val="30"/>
        </w:rPr>
        <w:t xml:space="preserve">лекарственного препарата </w:t>
      </w:r>
      <w:r w:rsidR="00D53C14" w:rsidRPr="00717911">
        <w:rPr>
          <w:sz w:val="30"/>
          <w:szCs w:val="30"/>
        </w:rPr>
        <w:t>от</w:t>
      </w:r>
      <w:r w:rsidR="00F502E8" w:rsidRPr="00717911">
        <w:rPr>
          <w:sz w:val="30"/>
          <w:szCs w:val="30"/>
        </w:rPr>
        <w:t xml:space="preserve"> </w:t>
      </w:r>
      <w:r w:rsidR="00727700" w:rsidRPr="00717911">
        <w:rPr>
          <w:sz w:val="30"/>
          <w:szCs w:val="30"/>
        </w:rPr>
        <w:t xml:space="preserve">2 </w:t>
      </w:r>
      <w:r w:rsidR="00D53C14" w:rsidRPr="00717911">
        <w:rPr>
          <w:sz w:val="30"/>
          <w:szCs w:val="30"/>
        </w:rPr>
        <w:t>недель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</w:t>
      </w:r>
      <w:r w:rsidR="00F502E8" w:rsidRPr="00717911">
        <w:rPr>
          <w:sz w:val="30"/>
          <w:szCs w:val="30"/>
        </w:rPr>
        <w:t xml:space="preserve"> </w:t>
      </w:r>
      <w:r w:rsidR="00727700" w:rsidRPr="00717911">
        <w:rPr>
          <w:sz w:val="30"/>
          <w:szCs w:val="30"/>
        </w:rPr>
        <w:t xml:space="preserve">3 </w:t>
      </w:r>
      <w:r w:rsidR="00D53C14" w:rsidRPr="00717911">
        <w:rPr>
          <w:sz w:val="30"/>
          <w:szCs w:val="30"/>
        </w:rPr>
        <w:t>месяцев,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наличии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большого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клинического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опыта,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подтверждающего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более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широкое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длительное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применение</w:t>
      </w:r>
      <w:r w:rsidR="00F502E8" w:rsidRPr="00717911">
        <w:rPr>
          <w:sz w:val="30"/>
          <w:szCs w:val="30"/>
        </w:rPr>
        <w:t xml:space="preserve"> </w:t>
      </w:r>
      <w:r w:rsidR="0010212E" w:rsidRPr="00717911">
        <w:rPr>
          <w:sz w:val="30"/>
          <w:szCs w:val="30"/>
        </w:rPr>
        <w:t xml:space="preserve">лекарственного препарата </w:t>
      </w:r>
      <w:r w:rsidR="00D53C14" w:rsidRPr="00717911">
        <w:rPr>
          <w:sz w:val="30"/>
          <w:szCs w:val="30"/>
        </w:rPr>
        <w:t>сверх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рекомендуемо</w:t>
      </w:r>
      <w:r w:rsidR="00DB145A" w:rsidRPr="00717911">
        <w:rPr>
          <w:sz w:val="30"/>
          <w:szCs w:val="30"/>
        </w:rPr>
        <w:t xml:space="preserve">й </w:t>
      </w:r>
      <w:r w:rsidR="00DB145A" w:rsidRPr="00717911">
        <w:rPr>
          <w:sz w:val="30"/>
          <w:szCs w:val="30"/>
        </w:rPr>
        <w:lastRenderedPageBreak/>
        <w:t xml:space="preserve">продолжительности применения </w:t>
      </w:r>
      <w:r w:rsidR="00D53C14" w:rsidRPr="00717911">
        <w:rPr>
          <w:sz w:val="30"/>
          <w:szCs w:val="30"/>
        </w:rPr>
        <w:t>(например,</w:t>
      </w:r>
      <w:r w:rsidR="00F502E8" w:rsidRPr="00717911">
        <w:rPr>
          <w:sz w:val="30"/>
          <w:szCs w:val="30"/>
        </w:rPr>
        <w:t xml:space="preserve"> </w:t>
      </w:r>
      <w:r w:rsidR="0010212E" w:rsidRPr="00717911">
        <w:rPr>
          <w:sz w:val="30"/>
          <w:szCs w:val="30"/>
        </w:rPr>
        <w:t xml:space="preserve">при </w:t>
      </w:r>
      <w:r w:rsidR="00D53C14" w:rsidRPr="00717911">
        <w:rPr>
          <w:sz w:val="30"/>
          <w:szCs w:val="30"/>
        </w:rPr>
        <w:t>тревог</w:t>
      </w:r>
      <w:r w:rsidR="0010212E" w:rsidRPr="00717911">
        <w:rPr>
          <w:sz w:val="30"/>
          <w:szCs w:val="30"/>
        </w:rPr>
        <w:t>е</w:t>
      </w:r>
      <w:r w:rsidR="00D53C14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сезонн</w:t>
      </w:r>
      <w:r w:rsidR="0010212E" w:rsidRPr="00717911">
        <w:rPr>
          <w:sz w:val="30"/>
          <w:szCs w:val="30"/>
        </w:rPr>
        <w:t>ом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аллергическ</w:t>
      </w:r>
      <w:r w:rsidR="0010212E" w:rsidRPr="00717911">
        <w:rPr>
          <w:sz w:val="30"/>
          <w:szCs w:val="30"/>
        </w:rPr>
        <w:t>ом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ринит</w:t>
      </w:r>
      <w:r w:rsidR="0010212E" w:rsidRPr="00717911">
        <w:rPr>
          <w:sz w:val="30"/>
          <w:szCs w:val="30"/>
        </w:rPr>
        <w:t>е</w:t>
      </w:r>
      <w:r w:rsidR="00D53C14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бол</w:t>
      </w:r>
      <w:r w:rsidR="0010212E" w:rsidRPr="00717911">
        <w:rPr>
          <w:sz w:val="30"/>
          <w:szCs w:val="30"/>
        </w:rPr>
        <w:t>и</w:t>
      </w:r>
      <w:r w:rsidR="00D53C14" w:rsidRPr="00717911">
        <w:rPr>
          <w:sz w:val="30"/>
          <w:szCs w:val="30"/>
        </w:rPr>
        <w:t>),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продолжительность</w:t>
      </w:r>
      <w:r w:rsidR="00F502E8" w:rsidRPr="00717911">
        <w:rPr>
          <w:sz w:val="30"/>
          <w:szCs w:val="30"/>
        </w:rPr>
        <w:t xml:space="preserve"> </w:t>
      </w:r>
      <w:r w:rsidR="0043459E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больше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соответствует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случаям,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когда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рекомендуемая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продолжительность</w:t>
      </w:r>
      <w:r w:rsidR="00F502E8" w:rsidRPr="00717911">
        <w:rPr>
          <w:sz w:val="30"/>
          <w:szCs w:val="30"/>
        </w:rPr>
        <w:t xml:space="preserve"> </w:t>
      </w:r>
      <w:r w:rsidR="0010212E" w:rsidRPr="00717911">
        <w:rPr>
          <w:sz w:val="30"/>
          <w:szCs w:val="30"/>
        </w:rPr>
        <w:t xml:space="preserve">применения лекарственного препарата </w:t>
      </w:r>
      <w:r w:rsidR="00D53C14" w:rsidRPr="00717911">
        <w:rPr>
          <w:sz w:val="30"/>
          <w:szCs w:val="30"/>
        </w:rPr>
        <w:t>превышает</w:t>
      </w:r>
      <w:r w:rsidR="00F502E8" w:rsidRPr="00717911">
        <w:rPr>
          <w:sz w:val="30"/>
          <w:szCs w:val="30"/>
        </w:rPr>
        <w:t xml:space="preserve"> </w:t>
      </w:r>
      <w:r w:rsidR="00727700" w:rsidRPr="00717911">
        <w:rPr>
          <w:sz w:val="30"/>
          <w:szCs w:val="30"/>
        </w:rPr>
        <w:t xml:space="preserve">3 </w:t>
      </w:r>
      <w:r w:rsidR="00D53C14" w:rsidRPr="00717911">
        <w:rPr>
          <w:sz w:val="30"/>
          <w:szCs w:val="30"/>
        </w:rPr>
        <w:t>месяца.</w:t>
      </w:r>
      <w:proofErr w:type="gramEnd"/>
    </w:p>
    <w:p w:rsidR="00D53C14" w:rsidRPr="00717911" w:rsidRDefault="00CD03B3" w:rsidP="006F0BA1">
      <w:pPr>
        <w:spacing w:before="360" w:after="360"/>
        <w:jc w:val="center"/>
        <w:rPr>
          <w:sz w:val="30"/>
          <w:szCs w:val="30"/>
        </w:rPr>
      </w:pPr>
      <w:r w:rsidRPr="00717911">
        <w:rPr>
          <w:sz w:val="30"/>
          <w:szCs w:val="30"/>
          <w:lang w:val="en-US"/>
        </w:rPr>
        <w:t>V</w:t>
      </w:r>
      <w:r w:rsidR="00DC3814" w:rsidRPr="00717911">
        <w:rPr>
          <w:sz w:val="30"/>
          <w:szCs w:val="30"/>
          <w:lang w:val="en-US"/>
        </w:rPr>
        <w:t>II</w:t>
      </w:r>
      <w:r w:rsidR="00D53C14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01108B">
        <w:rPr>
          <w:sz w:val="30"/>
          <w:szCs w:val="30"/>
        </w:rPr>
        <w:t>Доклинические исследования, проводимые в целях</w:t>
      </w:r>
      <w:r w:rsidR="0001108B">
        <w:rPr>
          <w:sz w:val="30"/>
          <w:szCs w:val="30"/>
        </w:rPr>
        <w:br/>
        <w:t>о</w:t>
      </w:r>
      <w:r w:rsidR="00D53C14" w:rsidRPr="00717911">
        <w:rPr>
          <w:sz w:val="30"/>
          <w:szCs w:val="30"/>
        </w:rPr>
        <w:t>пределени</w:t>
      </w:r>
      <w:r w:rsidR="0001108B">
        <w:rPr>
          <w:sz w:val="30"/>
          <w:szCs w:val="30"/>
        </w:rPr>
        <w:t>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величины</w:t>
      </w:r>
      <w:r w:rsidR="002345BD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первой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дозы</w:t>
      </w:r>
      <w:r w:rsidR="002345BD" w:rsidRPr="00717911">
        <w:rPr>
          <w:sz w:val="30"/>
          <w:szCs w:val="30"/>
        </w:rPr>
        <w:t xml:space="preserve"> </w:t>
      </w:r>
      <w:r w:rsidR="0001108B">
        <w:rPr>
          <w:sz w:val="30"/>
          <w:szCs w:val="30"/>
        </w:rPr>
        <w:t>у</w:t>
      </w:r>
      <w:r w:rsidR="0074733D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человека</w:t>
      </w:r>
    </w:p>
    <w:p w:rsidR="006F0BA1" w:rsidRPr="00717911" w:rsidRDefault="00D53C14" w:rsidP="007B5D42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Определение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величины</w:t>
      </w:r>
      <w:r w:rsidR="00F502E8" w:rsidRPr="00717911">
        <w:rPr>
          <w:sz w:val="30"/>
          <w:szCs w:val="30"/>
        </w:rPr>
        <w:t xml:space="preserve"> </w:t>
      </w:r>
      <w:r w:rsidR="00DB145A" w:rsidRPr="00717911">
        <w:rPr>
          <w:sz w:val="30"/>
          <w:szCs w:val="30"/>
        </w:rPr>
        <w:t>начальной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дозы</w:t>
      </w:r>
      <w:r w:rsidR="00F502E8" w:rsidRPr="00717911">
        <w:rPr>
          <w:sz w:val="30"/>
          <w:szCs w:val="30"/>
        </w:rPr>
        <w:t xml:space="preserve"> </w:t>
      </w:r>
      <w:r w:rsidR="0074733D" w:rsidRPr="00717911">
        <w:rPr>
          <w:sz w:val="30"/>
          <w:szCs w:val="30"/>
        </w:rPr>
        <w:t xml:space="preserve">для </w:t>
      </w:r>
      <w:r w:rsidRPr="00717911">
        <w:rPr>
          <w:sz w:val="30"/>
          <w:szCs w:val="30"/>
        </w:rPr>
        <w:t>человека</w:t>
      </w:r>
      <w:r w:rsidR="00F502E8" w:rsidRPr="00717911">
        <w:rPr>
          <w:sz w:val="30"/>
          <w:szCs w:val="30"/>
        </w:rPr>
        <w:t xml:space="preserve"> </w:t>
      </w:r>
      <w:r w:rsidR="006F0BA1" w:rsidRPr="00717911">
        <w:rPr>
          <w:sz w:val="30"/>
          <w:szCs w:val="30"/>
        </w:rPr>
        <w:t>–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важный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элемент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обеспечения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безопасности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субъектов,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участвующих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исследованиях,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впервые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проводимых</w:t>
      </w:r>
      <w:r w:rsidR="00F502E8" w:rsidRPr="00717911">
        <w:rPr>
          <w:sz w:val="30"/>
          <w:szCs w:val="30"/>
        </w:rPr>
        <w:t xml:space="preserve"> </w:t>
      </w:r>
      <w:r w:rsidR="002345BD" w:rsidRPr="00717911">
        <w:rPr>
          <w:sz w:val="30"/>
          <w:szCs w:val="30"/>
        </w:rPr>
        <w:t xml:space="preserve">с участием </w:t>
      </w:r>
      <w:r w:rsidRPr="00717911">
        <w:rPr>
          <w:sz w:val="30"/>
          <w:szCs w:val="30"/>
        </w:rPr>
        <w:t>человека.</w:t>
      </w:r>
      <w:r w:rsidR="00F502E8" w:rsidRPr="00717911">
        <w:rPr>
          <w:sz w:val="30"/>
          <w:szCs w:val="30"/>
        </w:rPr>
        <w:t xml:space="preserve"> </w:t>
      </w:r>
    </w:p>
    <w:p w:rsidR="006F0BA1" w:rsidRPr="00717911" w:rsidRDefault="00D53C14" w:rsidP="007B5D42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определении</w:t>
      </w:r>
      <w:r w:rsidR="00F502E8" w:rsidRPr="00717911">
        <w:rPr>
          <w:sz w:val="30"/>
          <w:szCs w:val="30"/>
        </w:rPr>
        <w:t xml:space="preserve"> </w:t>
      </w:r>
      <w:r w:rsidR="00774F55" w:rsidRPr="00717911">
        <w:rPr>
          <w:sz w:val="30"/>
          <w:szCs w:val="30"/>
        </w:rPr>
        <w:t>рекомендованной начальной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дозы</w:t>
      </w:r>
      <w:r w:rsidR="00F502E8" w:rsidRPr="00717911">
        <w:rPr>
          <w:sz w:val="30"/>
          <w:szCs w:val="30"/>
        </w:rPr>
        <w:t xml:space="preserve"> </w:t>
      </w:r>
      <w:r w:rsidR="002345BD" w:rsidRPr="00717911">
        <w:rPr>
          <w:sz w:val="30"/>
          <w:szCs w:val="30"/>
        </w:rPr>
        <w:t xml:space="preserve">лекарственного препарата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человека</w:t>
      </w:r>
      <w:r w:rsidR="00F502E8" w:rsidRPr="00717911">
        <w:rPr>
          <w:sz w:val="30"/>
          <w:szCs w:val="30"/>
        </w:rPr>
        <w:t xml:space="preserve"> </w:t>
      </w:r>
      <w:r w:rsidR="00762DEB" w:rsidRPr="00717911">
        <w:rPr>
          <w:sz w:val="30"/>
          <w:szCs w:val="30"/>
        </w:rPr>
        <w:t xml:space="preserve">необходимо </w:t>
      </w:r>
      <w:r w:rsidR="00774F55" w:rsidRPr="00717911">
        <w:rPr>
          <w:sz w:val="30"/>
          <w:szCs w:val="30"/>
        </w:rPr>
        <w:t>учитывать все актуальные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данные</w:t>
      </w:r>
      <w:r w:rsidR="00774F55" w:rsidRPr="00717911">
        <w:rPr>
          <w:sz w:val="30"/>
          <w:szCs w:val="30"/>
        </w:rPr>
        <w:t xml:space="preserve"> доклинических исследований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774F55" w:rsidRPr="00717911">
        <w:rPr>
          <w:sz w:val="30"/>
          <w:szCs w:val="30"/>
        </w:rPr>
        <w:t>включающи</w:t>
      </w:r>
      <w:r w:rsidR="00D475BA" w:rsidRPr="00717911">
        <w:rPr>
          <w:sz w:val="30"/>
          <w:szCs w:val="30"/>
        </w:rPr>
        <w:t>е</w:t>
      </w:r>
      <w:r w:rsidR="00774F55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фармакологическую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зависимость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«доза</w:t>
      </w:r>
      <w:r w:rsidR="007E4C9F" w:rsidRPr="00717911">
        <w:rPr>
          <w:sz w:val="30"/>
          <w:szCs w:val="30"/>
        </w:rPr>
        <w:t xml:space="preserve"> – </w:t>
      </w:r>
      <w:r w:rsidRPr="00717911">
        <w:rPr>
          <w:sz w:val="30"/>
          <w:szCs w:val="30"/>
        </w:rPr>
        <w:t>эффект»,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фармакологический</w:t>
      </w:r>
      <w:r w:rsidR="00F502E8" w:rsidRPr="00717911">
        <w:rPr>
          <w:sz w:val="30"/>
          <w:szCs w:val="30"/>
        </w:rPr>
        <w:t xml:space="preserve"> </w:t>
      </w:r>
      <w:r w:rsidR="00FE2497" w:rsidRPr="00717911">
        <w:rPr>
          <w:sz w:val="30"/>
          <w:szCs w:val="30"/>
        </w:rPr>
        <w:t>(</w:t>
      </w:r>
      <w:r w:rsidRPr="00717911">
        <w:rPr>
          <w:sz w:val="30"/>
          <w:szCs w:val="30"/>
        </w:rPr>
        <w:t>токсикологический</w:t>
      </w:r>
      <w:r w:rsidR="00FE2497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профиль</w:t>
      </w:r>
      <w:r w:rsidR="00774F55" w:rsidRPr="00717911">
        <w:rPr>
          <w:sz w:val="30"/>
          <w:szCs w:val="30"/>
        </w:rPr>
        <w:t xml:space="preserve"> 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фармакокинетику.</w:t>
      </w:r>
    </w:p>
    <w:p w:rsidR="006F0BA1" w:rsidRPr="00717911" w:rsidRDefault="002345BD" w:rsidP="007B5D42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П</w:t>
      </w:r>
      <w:r w:rsidR="006F4188" w:rsidRPr="00717911">
        <w:rPr>
          <w:sz w:val="30"/>
          <w:szCs w:val="30"/>
        </w:rPr>
        <w:t xml:space="preserve">ри определении рекомендованной начальной дозы </w:t>
      </w:r>
      <w:r w:rsidRPr="00717911">
        <w:rPr>
          <w:sz w:val="30"/>
          <w:szCs w:val="30"/>
        </w:rPr>
        <w:t xml:space="preserve">наиболее значимой </w:t>
      </w:r>
      <w:r w:rsidR="006F4188" w:rsidRPr="00717911">
        <w:rPr>
          <w:sz w:val="30"/>
          <w:szCs w:val="30"/>
        </w:rPr>
        <w:t xml:space="preserve">является величина </w:t>
      </w:r>
      <w:r w:rsidR="004E1807" w:rsidRPr="00717911">
        <w:rPr>
          <w:sz w:val="30"/>
          <w:szCs w:val="30"/>
        </w:rPr>
        <w:t>доз</w:t>
      </w:r>
      <w:r w:rsidR="006F4188" w:rsidRPr="00717911">
        <w:rPr>
          <w:sz w:val="30"/>
          <w:szCs w:val="30"/>
        </w:rPr>
        <w:t>ы</w:t>
      </w:r>
      <w:r w:rsidR="004E1807" w:rsidRPr="00717911">
        <w:rPr>
          <w:sz w:val="30"/>
          <w:szCs w:val="30"/>
        </w:rPr>
        <w:t>, не оказывающ</w:t>
      </w:r>
      <w:r w:rsidR="006F4188" w:rsidRPr="00717911">
        <w:rPr>
          <w:sz w:val="30"/>
          <w:szCs w:val="30"/>
        </w:rPr>
        <w:t>ей</w:t>
      </w:r>
      <w:r w:rsidR="004E1807" w:rsidRPr="00717911">
        <w:rPr>
          <w:sz w:val="30"/>
          <w:szCs w:val="30"/>
        </w:rPr>
        <w:t xml:space="preserve"> явного нежелательного </w:t>
      </w:r>
      <w:r w:rsidR="00926309" w:rsidRPr="00717911">
        <w:rPr>
          <w:sz w:val="30"/>
          <w:szCs w:val="30"/>
        </w:rPr>
        <w:t>эффекта</w:t>
      </w:r>
      <w:r w:rsidR="00F502E8" w:rsidRPr="00717911">
        <w:rPr>
          <w:sz w:val="30"/>
          <w:szCs w:val="30"/>
        </w:rPr>
        <w:t xml:space="preserve"> </w:t>
      </w:r>
      <w:r w:rsidR="004E1807" w:rsidRPr="00717911">
        <w:rPr>
          <w:sz w:val="30"/>
          <w:szCs w:val="30"/>
        </w:rPr>
        <w:t>(</w:t>
      </w:r>
      <w:r w:rsidR="00D53C14" w:rsidRPr="00717911">
        <w:rPr>
          <w:sz w:val="30"/>
          <w:szCs w:val="30"/>
        </w:rPr>
        <w:t>NOAEL</w:t>
      </w:r>
      <w:r w:rsidR="004E1807" w:rsidRPr="00717911">
        <w:rPr>
          <w:sz w:val="30"/>
          <w:szCs w:val="30"/>
        </w:rPr>
        <w:t>)</w:t>
      </w:r>
      <w:r w:rsidR="00D53C14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установленная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доклинических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исследованиях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безопасности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подходящих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видах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животных.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Планируемая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клиническая</w:t>
      </w:r>
      <w:r w:rsidR="00F502E8" w:rsidRPr="00717911">
        <w:rPr>
          <w:sz w:val="30"/>
          <w:szCs w:val="30"/>
        </w:rPr>
        <w:t xml:space="preserve"> </w:t>
      </w:r>
      <w:r w:rsidR="00897E4C" w:rsidRPr="00717911">
        <w:rPr>
          <w:sz w:val="30"/>
          <w:szCs w:val="30"/>
        </w:rPr>
        <w:t xml:space="preserve">начальная </w:t>
      </w:r>
      <w:r w:rsidR="00D53C14" w:rsidRPr="00717911">
        <w:rPr>
          <w:sz w:val="30"/>
          <w:szCs w:val="30"/>
        </w:rPr>
        <w:t>доза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также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может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зависеть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от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разных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факторов,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включая</w:t>
      </w:r>
      <w:r w:rsidR="00F502E8" w:rsidRPr="00717911">
        <w:rPr>
          <w:sz w:val="30"/>
          <w:szCs w:val="30"/>
        </w:rPr>
        <w:t xml:space="preserve"> </w:t>
      </w:r>
      <w:r w:rsidR="008B510B" w:rsidRPr="00717911">
        <w:rPr>
          <w:sz w:val="30"/>
          <w:szCs w:val="30"/>
        </w:rPr>
        <w:t>фармакодинами</w:t>
      </w:r>
      <w:r w:rsidR="006E45E1" w:rsidRPr="00717911">
        <w:rPr>
          <w:sz w:val="30"/>
          <w:szCs w:val="30"/>
        </w:rPr>
        <w:t>ку</w:t>
      </w:r>
      <w:r w:rsidR="00D53C14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определенные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свойства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молекулы</w:t>
      </w:r>
      <w:r w:rsidR="00897E4C" w:rsidRPr="00717911">
        <w:rPr>
          <w:sz w:val="30"/>
          <w:szCs w:val="30"/>
        </w:rPr>
        <w:t xml:space="preserve"> 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</w:t>
      </w:r>
      <w:r w:rsidR="0074430E" w:rsidRPr="00717911">
        <w:rPr>
          <w:sz w:val="30"/>
          <w:szCs w:val="30"/>
        </w:rPr>
        <w:t>изайн</w:t>
      </w:r>
      <w:r w:rsidR="00F502E8" w:rsidRPr="00717911">
        <w:rPr>
          <w:sz w:val="30"/>
          <w:szCs w:val="30"/>
        </w:rPr>
        <w:t xml:space="preserve"> </w:t>
      </w:r>
      <w:r w:rsidR="0074430E"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="0074430E" w:rsidRPr="00717911">
        <w:rPr>
          <w:sz w:val="30"/>
          <w:szCs w:val="30"/>
        </w:rPr>
        <w:t>исследований.</w:t>
      </w:r>
    </w:p>
    <w:p w:rsidR="00D53C14" w:rsidRPr="00717911" w:rsidRDefault="00D53C14" w:rsidP="007B5D42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Поисковые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="002345BD" w:rsidRPr="00717911">
        <w:rPr>
          <w:sz w:val="30"/>
          <w:szCs w:val="30"/>
        </w:rPr>
        <w:t xml:space="preserve">с участием </w:t>
      </w:r>
      <w:r w:rsidRPr="00717911">
        <w:rPr>
          <w:sz w:val="30"/>
          <w:szCs w:val="30"/>
        </w:rPr>
        <w:t>человека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могут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быть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начаты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FF4D10" w:rsidRPr="00717911">
        <w:rPr>
          <w:sz w:val="30"/>
          <w:szCs w:val="30"/>
        </w:rPr>
        <w:t>меньшем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объеме</w:t>
      </w:r>
      <w:r w:rsidR="00F502E8" w:rsidRPr="00717911">
        <w:rPr>
          <w:sz w:val="30"/>
          <w:szCs w:val="30"/>
        </w:rPr>
        <w:t xml:space="preserve"> </w:t>
      </w:r>
      <w:r w:rsidR="00897E4C" w:rsidRPr="00717911">
        <w:rPr>
          <w:sz w:val="30"/>
          <w:szCs w:val="30"/>
        </w:rPr>
        <w:t xml:space="preserve">данных </w:t>
      </w:r>
      <w:r w:rsidRPr="00717911">
        <w:rPr>
          <w:sz w:val="30"/>
          <w:szCs w:val="30"/>
        </w:rPr>
        <w:t>доклинических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исследований,</w:t>
      </w:r>
      <w:r w:rsidR="00F502E8" w:rsidRPr="00717911">
        <w:rPr>
          <w:sz w:val="30"/>
          <w:szCs w:val="30"/>
        </w:rPr>
        <w:t xml:space="preserve"> </w:t>
      </w:r>
      <w:r w:rsidR="0074733D" w:rsidRPr="00717911">
        <w:rPr>
          <w:sz w:val="30"/>
          <w:szCs w:val="30"/>
        </w:rPr>
        <w:t>чем объем,</w:t>
      </w:r>
      <w:r w:rsidR="00FF4D10" w:rsidRPr="00717911">
        <w:rPr>
          <w:sz w:val="30"/>
          <w:szCs w:val="30"/>
        </w:rPr>
        <w:t xml:space="preserve"> </w:t>
      </w:r>
      <w:r w:rsidR="00897E4C" w:rsidRPr="00717911">
        <w:rPr>
          <w:sz w:val="30"/>
          <w:szCs w:val="30"/>
        </w:rPr>
        <w:t>который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необходим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проведения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разработки,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proofErr w:type="gramStart"/>
      <w:r w:rsidR="00762DEB" w:rsidRPr="00717911">
        <w:rPr>
          <w:sz w:val="30"/>
          <w:szCs w:val="30"/>
        </w:rPr>
        <w:t>связи</w:t>
      </w:r>
      <w:proofErr w:type="gramEnd"/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чем</w:t>
      </w:r>
      <w:r w:rsidR="00F502E8" w:rsidRPr="00717911">
        <w:rPr>
          <w:sz w:val="30"/>
          <w:szCs w:val="30"/>
        </w:rPr>
        <w:t xml:space="preserve"> </w:t>
      </w:r>
      <w:r w:rsidR="0074733D" w:rsidRPr="00717911">
        <w:rPr>
          <w:sz w:val="30"/>
          <w:szCs w:val="30"/>
        </w:rPr>
        <w:t xml:space="preserve">величина </w:t>
      </w:r>
      <w:r w:rsidRPr="00717911">
        <w:rPr>
          <w:sz w:val="30"/>
          <w:szCs w:val="30"/>
        </w:rPr>
        <w:t>клинической</w:t>
      </w:r>
      <w:r w:rsidR="00F502E8" w:rsidRPr="00717911">
        <w:rPr>
          <w:sz w:val="30"/>
          <w:szCs w:val="30"/>
        </w:rPr>
        <w:t xml:space="preserve"> </w:t>
      </w:r>
      <w:r w:rsidR="00897E4C" w:rsidRPr="00717911">
        <w:rPr>
          <w:sz w:val="30"/>
          <w:szCs w:val="30"/>
        </w:rPr>
        <w:t xml:space="preserve">начальной </w:t>
      </w:r>
      <w:r w:rsidRPr="00717911">
        <w:rPr>
          <w:sz w:val="30"/>
          <w:szCs w:val="30"/>
        </w:rPr>
        <w:t>(и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максимальной)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дозы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может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отличаться</w:t>
      </w:r>
      <w:r w:rsidR="00AA311F" w:rsidRPr="00717911">
        <w:rPr>
          <w:sz w:val="30"/>
          <w:szCs w:val="30"/>
        </w:rPr>
        <w:t xml:space="preserve"> </w:t>
      </w:r>
      <w:r w:rsidR="00FF4D10" w:rsidRPr="00717911">
        <w:rPr>
          <w:sz w:val="30"/>
          <w:szCs w:val="30"/>
        </w:rPr>
        <w:t xml:space="preserve">от величины дозы, определенной на основании </w:t>
      </w:r>
      <w:r w:rsidR="00FF4D10" w:rsidRPr="0001108B">
        <w:rPr>
          <w:sz w:val="30"/>
          <w:szCs w:val="30"/>
        </w:rPr>
        <w:t>полного объема данных</w:t>
      </w:r>
      <w:r w:rsidR="00FF4D10" w:rsidRPr="00717911">
        <w:rPr>
          <w:sz w:val="30"/>
          <w:szCs w:val="30"/>
        </w:rPr>
        <w:t xml:space="preserve"> </w:t>
      </w:r>
      <w:r w:rsidR="00FF4D10" w:rsidRPr="00717911">
        <w:rPr>
          <w:sz w:val="30"/>
          <w:szCs w:val="30"/>
        </w:rPr>
        <w:lastRenderedPageBreak/>
        <w:t>доклинических исследований</w:t>
      </w:r>
      <w:r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82569E" w:rsidRPr="00717911">
        <w:rPr>
          <w:sz w:val="30"/>
          <w:szCs w:val="30"/>
        </w:rPr>
        <w:t>К</w:t>
      </w:r>
      <w:r w:rsidRPr="00717911">
        <w:rPr>
          <w:sz w:val="30"/>
          <w:szCs w:val="30"/>
        </w:rPr>
        <w:t>ритерии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выбора</w:t>
      </w:r>
      <w:r w:rsidR="00F502E8" w:rsidRPr="00717911">
        <w:rPr>
          <w:sz w:val="30"/>
          <w:szCs w:val="30"/>
        </w:rPr>
        <w:t xml:space="preserve"> </w:t>
      </w:r>
      <w:r w:rsidR="00897E4C" w:rsidRPr="00717911">
        <w:rPr>
          <w:sz w:val="30"/>
          <w:szCs w:val="30"/>
        </w:rPr>
        <w:t xml:space="preserve">начальных </w:t>
      </w:r>
      <w:r w:rsidRPr="00717911">
        <w:rPr>
          <w:sz w:val="30"/>
          <w:szCs w:val="30"/>
        </w:rPr>
        <w:t>доз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различных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поисковых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исследованиях</w:t>
      </w:r>
      <w:r w:rsidR="00F502E8" w:rsidRPr="00717911">
        <w:rPr>
          <w:sz w:val="30"/>
          <w:szCs w:val="30"/>
        </w:rPr>
        <w:t xml:space="preserve"> </w:t>
      </w:r>
      <w:r w:rsidR="00AA311F" w:rsidRPr="00717911">
        <w:rPr>
          <w:sz w:val="30"/>
          <w:szCs w:val="30"/>
        </w:rPr>
        <w:t xml:space="preserve">определяются в соответствии с </w:t>
      </w:r>
      <w:r w:rsidR="0074733D" w:rsidRPr="00717911">
        <w:rPr>
          <w:sz w:val="30"/>
          <w:szCs w:val="30"/>
        </w:rPr>
        <w:t xml:space="preserve">требованиями согласно </w:t>
      </w:r>
      <w:r w:rsidR="00AA311F" w:rsidRPr="00717911">
        <w:rPr>
          <w:sz w:val="30"/>
          <w:szCs w:val="30"/>
        </w:rPr>
        <w:t>приложени</w:t>
      </w:r>
      <w:r w:rsidR="0074733D" w:rsidRPr="00717911">
        <w:rPr>
          <w:sz w:val="30"/>
          <w:szCs w:val="30"/>
        </w:rPr>
        <w:t>ю</w:t>
      </w:r>
      <w:r w:rsidR="00AA311F" w:rsidRPr="00717911">
        <w:rPr>
          <w:sz w:val="30"/>
          <w:szCs w:val="30"/>
        </w:rPr>
        <w:t xml:space="preserve"> № </w:t>
      </w:r>
      <w:r w:rsidR="001F130C" w:rsidRPr="00717911">
        <w:rPr>
          <w:sz w:val="30"/>
          <w:szCs w:val="30"/>
        </w:rPr>
        <w:t>4</w:t>
      </w:r>
      <w:r w:rsidRPr="00717911">
        <w:rPr>
          <w:sz w:val="30"/>
          <w:szCs w:val="30"/>
        </w:rPr>
        <w:t>.</w:t>
      </w:r>
    </w:p>
    <w:p w:rsidR="00D53C14" w:rsidRPr="00717911" w:rsidRDefault="00BA6531" w:rsidP="0000753B">
      <w:pPr>
        <w:spacing w:before="360" w:after="360"/>
        <w:jc w:val="center"/>
        <w:rPr>
          <w:rFonts w:eastAsia="Calibri"/>
          <w:b/>
          <w:caps/>
          <w:sz w:val="30"/>
          <w:szCs w:val="30"/>
        </w:rPr>
      </w:pPr>
      <w:bookmarkStart w:id="2" w:name="_Toc332446573"/>
      <w:bookmarkStart w:id="3" w:name="_Toc335814255"/>
      <w:bookmarkStart w:id="4" w:name="_itoc14_h1"/>
      <w:bookmarkStart w:id="5" w:name="_Toc450329424"/>
      <w:r w:rsidRPr="00717911">
        <w:rPr>
          <w:rFonts w:eastAsia="Calibri"/>
          <w:sz w:val="30"/>
          <w:szCs w:val="30"/>
          <w:lang w:val="en-US"/>
        </w:rPr>
        <w:t>V</w:t>
      </w:r>
      <w:r w:rsidR="00CD03B3" w:rsidRPr="00717911">
        <w:rPr>
          <w:rFonts w:eastAsia="Calibri"/>
          <w:sz w:val="30"/>
          <w:szCs w:val="30"/>
          <w:lang w:val="en-US"/>
        </w:rPr>
        <w:t>I</w:t>
      </w:r>
      <w:r w:rsidR="00DC3814" w:rsidRPr="00717911">
        <w:rPr>
          <w:rFonts w:eastAsia="Calibri"/>
          <w:sz w:val="30"/>
          <w:szCs w:val="30"/>
          <w:lang w:val="en-US"/>
        </w:rPr>
        <w:t>II</w:t>
      </w:r>
      <w:r w:rsidR="00CD03B3" w:rsidRPr="00717911">
        <w:rPr>
          <w:rFonts w:eastAsia="Calibri"/>
          <w:sz w:val="30"/>
          <w:szCs w:val="30"/>
        </w:rPr>
        <w:t>.</w:t>
      </w:r>
      <w:r w:rsidR="00F502E8" w:rsidRPr="00717911">
        <w:rPr>
          <w:rFonts w:eastAsia="Calibri"/>
          <w:sz w:val="30"/>
          <w:szCs w:val="30"/>
        </w:rPr>
        <w:t xml:space="preserve"> </w:t>
      </w:r>
      <w:r w:rsidR="0000753B" w:rsidRPr="00717911">
        <w:rPr>
          <w:rFonts w:eastAsia="Calibri"/>
          <w:sz w:val="30"/>
          <w:szCs w:val="30"/>
        </w:rPr>
        <w:t>Доклинические исследования</w:t>
      </w:r>
      <w:r w:rsidR="0074733D" w:rsidRPr="00717911">
        <w:rPr>
          <w:rFonts w:eastAsia="Calibri"/>
          <w:sz w:val="30"/>
          <w:szCs w:val="30"/>
        </w:rPr>
        <w:t>,</w:t>
      </w:r>
      <w:r w:rsidR="00AA311F" w:rsidRPr="00717911">
        <w:rPr>
          <w:rFonts w:eastAsia="Calibri"/>
          <w:sz w:val="30"/>
          <w:szCs w:val="30"/>
        </w:rPr>
        <w:t xml:space="preserve"> проводимые</w:t>
      </w:r>
      <w:r w:rsidR="00FF4D10" w:rsidRPr="00717911">
        <w:rPr>
          <w:rFonts w:eastAsia="Calibri"/>
          <w:sz w:val="30"/>
          <w:szCs w:val="30"/>
        </w:rPr>
        <w:br/>
      </w:r>
      <w:r w:rsidR="0000753B" w:rsidRPr="00717911">
        <w:rPr>
          <w:rFonts w:eastAsia="Calibri"/>
          <w:sz w:val="30"/>
          <w:szCs w:val="30"/>
        </w:rPr>
        <w:t xml:space="preserve">в целях </w:t>
      </w:r>
      <w:r w:rsidR="00AA311F" w:rsidRPr="00717911">
        <w:rPr>
          <w:rFonts w:eastAsia="Calibri"/>
          <w:sz w:val="30"/>
          <w:szCs w:val="30"/>
        </w:rPr>
        <w:t xml:space="preserve">обоснования </w:t>
      </w:r>
      <w:r w:rsidR="0074733D" w:rsidRPr="00717911">
        <w:rPr>
          <w:rFonts w:eastAsia="Calibri"/>
          <w:sz w:val="30"/>
          <w:szCs w:val="30"/>
        </w:rPr>
        <w:t xml:space="preserve">проведения </w:t>
      </w:r>
      <w:r w:rsidR="0000753B" w:rsidRPr="00717911">
        <w:rPr>
          <w:rFonts w:eastAsia="Calibri"/>
          <w:sz w:val="30"/>
          <w:szCs w:val="30"/>
        </w:rPr>
        <w:t>п</w:t>
      </w:r>
      <w:r w:rsidR="00D53C14" w:rsidRPr="00717911">
        <w:rPr>
          <w:rFonts w:eastAsia="Calibri"/>
          <w:sz w:val="30"/>
          <w:szCs w:val="30"/>
        </w:rPr>
        <w:t>оисковы</w:t>
      </w:r>
      <w:r w:rsidR="0000753B" w:rsidRPr="00717911">
        <w:rPr>
          <w:rFonts w:eastAsia="Calibri"/>
          <w:sz w:val="30"/>
          <w:szCs w:val="30"/>
        </w:rPr>
        <w:t>х</w:t>
      </w:r>
      <w:bookmarkEnd w:id="2"/>
      <w:r w:rsidR="0074733D" w:rsidRPr="00717911">
        <w:rPr>
          <w:rFonts w:eastAsia="Calibri"/>
          <w:sz w:val="30"/>
          <w:szCs w:val="30"/>
        </w:rPr>
        <w:br/>
      </w:r>
      <w:r w:rsidR="00D53C14" w:rsidRPr="00717911">
        <w:rPr>
          <w:rFonts w:eastAsia="Calibri"/>
          <w:sz w:val="30"/>
          <w:szCs w:val="30"/>
        </w:rPr>
        <w:t>клинически</w:t>
      </w:r>
      <w:r w:rsidR="0000753B" w:rsidRPr="00717911">
        <w:rPr>
          <w:rFonts w:eastAsia="Calibri"/>
          <w:sz w:val="30"/>
          <w:szCs w:val="30"/>
        </w:rPr>
        <w:t>х</w:t>
      </w:r>
      <w:r w:rsidR="00F502E8" w:rsidRPr="00717911">
        <w:rPr>
          <w:rFonts w:eastAsia="Calibri"/>
          <w:sz w:val="30"/>
          <w:szCs w:val="30"/>
        </w:rPr>
        <w:t xml:space="preserve"> </w:t>
      </w:r>
      <w:r w:rsidR="00D53C14" w:rsidRPr="00717911">
        <w:rPr>
          <w:rFonts w:eastAsia="Calibri"/>
          <w:sz w:val="30"/>
          <w:szCs w:val="30"/>
        </w:rPr>
        <w:t>исследовани</w:t>
      </w:r>
      <w:r w:rsidR="0000753B" w:rsidRPr="00717911">
        <w:rPr>
          <w:rFonts w:eastAsia="Calibri"/>
          <w:sz w:val="30"/>
          <w:szCs w:val="30"/>
        </w:rPr>
        <w:t>й</w:t>
      </w:r>
      <w:bookmarkEnd w:id="3"/>
      <w:bookmarkEnd w:id="4"/>
      <w:bookmarkEnd w:id="5"/>
    </w:p>
    <w:p w:rsidR="00B6540B" w:rsidRPr="00717911" w:rsidRDefault="00B6540B" w:rsidP="00D84E8D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 xml:space="preserve">Оптимизированные поисковые </w:t>
      </w:r>
      <w:r w:rsidR="00AA311F" w:rsidRPr="00717911">
        <w:rPr>
          <w:sz w:val="30"/>
          <w:szCs w:val="30"/>
        </w:rPr>
        <w:t xml:space="preserve">клинические </w:t>
      </w:r>
      <w:r w:rsidRPr="00717911">
        <w:rPr>
          <w:sz w:val="30"/>
          <w:szCs w:val="30"/>
        </w:rPr>
        <w:t>исследования и</w:t>
      </w:r>
      <w:r w:rsidR="00F502E8" w:rsidRPr="00717911">
        <w:rPr>
          <w:sz w:val="30"/>
          <w:szCs w:val="30"/>
        </w:rPr>
        <w:t xml:space="preserve"> </w:t>
      </w:r>
      <w:r w:rsidR="00897E4C" w:rsidRPr="00717911">
        <w:rPr>
          <w:sz w:val="30"/>
          <w:szCs w:val="30"/>
        </w:rPr>
        <w:t>ранний дос</w:t>
      </w:r>
      <w:r w:rsidR="001F1390" w:rsidRPr="00717911">
        <w:rPr>
          <w:sz w:val="30"/>
          <w:szCs w:val="30"/>
        </w:rPr>
        <w:t>т</w:t>
      </w:r>
      <w:r w:rsidR="00897E4C" w:rsidRPr="00717911">
        <w:rPr>
          <w:sz w:val="30"/>
          <w:szCs w:val="30"/>
        </w:rPr>
        <w:t>уп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данным,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полученным</w:t>
      </w:r>
      <w:r w:rsidR="00AA311F" w:rsidRPr="00717911">
        <w:rPr>
          <w:sz w:val="30"/>
          <w:szCs w:val="30"/>
        </w:rPr>
        <w:t xml:space="preserve"> в исследованиях с </w:t>
      </w:r>
      <w:r w:rsidR="00926309" w:rsidRPr="00717911">
        <w:rPr>
          <w:sz w:val="30"/>
          <w:szCs w:val="30"/>
        </w:rPr>
        <w:t>участием человека</w:t>
      </w:r>
      <w:r w:rsidR="00D53C14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мо</w:t>
      </w:r>
      <w:r w:rsidRPr="00717911">
        <w:rPr>
          <w:sz w:val="30"/>
          <w:szCs w:val="30"/>
        </w:rPr>
        <w:t>гут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способствовать:</w:t>
      </w:r>
    </w:p>
    <w:p w:rsidR="00B6540B" w:rsidRPr="00717911" w:rsidRDefault="00B6540B" w:rsidP="0074733D">
      <w:pPr>
        <w:pStyle w:val="af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правильной оценке</w:t>
      </w:r>
      <w:r w:rsidR="00933CB8" w:rsidRPr="00717911">
        <w:rPr>
          <w:sz w:val="30"/>
          <w:szCs w:val="30"/>
        </w:rPr>
        <w:t xml:space="preserve"> изменени</w:t>
      </w:r>
      <w:r w:rsidRPr="00717911">
        <w:rPr>
          <w:sz w:val="30"/>
          <w:szCs w:val="30"/>
        </w:rPr>
        <w:t>й</w:t>
      </w:r>
      <w:r w:rsidR="00933CB8" w:rsidRPr="00717911">
        <w:rPr>
          <w:sz w:val="30"/>
          <w:szCs w:val="30"/>
        </w:rPr>
        <w:t xml:space="preserve"> физиологических функций </w:t>
      </w:r>
      <w:r w:rsidRPr="00717911">
        <w:rPr>
          <w:sz w:val="30"/>
          <w:szCs w:val="30"/>
        </w:rPr>
        <w:t>в организме человека под влиянием лекарственного препарата</w:t>
      </w:r>
      <w:r w:rsidR="00933CB8" w:rsidRPr="00717911">
        <w:rPr>
          <w:sz w:val="30"/>
          <w:szCs w:val="30"/>
        </w:rPr>
        <w:t xml:space="preserve"> (фармакологических свойств лекарственного </w:t>
      </w:r>
      <w:r w:rsidRPr="00717911">
        <w:rPr>
          <w:sz w:val="30"/>
          <w:szCs w:val="30"/>
        </w:rPr>
        <w:t>препарата</w:t>
      </w:r>
      <w:r w:rsidR="00933CB8" w:rsidRPr="00717911">
        <w:rPr>
          <w:sz w:val="30"/>
          <w:szCs w:val="30"/>
        </w:rPr>
        <w:t>)</w:t>
      </w:r>
      <w:r w:rsidRPr="00717911">
        <w:rPr>
          <w:sz w:val="30"/>
          <w:szCs w:val="30"/>
        </w:rPr>
        <w:t>;</w:t>
      </w:r>
    </w:p>
    <w:p w:rsidR="00B6540B" w:rsidRPr="00717911" w:rsidRDefault="00B6540B" w:rsidP="0074733D">
      <w:pPr>
        <w:pStyle w:val="af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 xml:space="preserve">установлению </w:t>
      </w:r>
      <w:r w:rsidR="00D53C14" w:rsidRPr="00717911">
        <w:rPr>
          <w:sz w:val="30"/>
          <w:szCs w:val="30"/>
        </w:rPr>
        <w:t>характеристик</w:t>
      </w:r>
      <w:r w:rsidR="00F502E8" w:rsidRPr="00717911">
        <w:rPr>
          <w:sz w:val="30"/>
          <w:szCs w:val="30"/>
        </w:rPr>
        <w:t xml:space="preserve"> </w:t>
      </w:r>
      <w:r w:rsidR="00897E4C" w:rsidRPr="00717911">
        <w:rPr>
          <w:sz w:val="30"/>
          <w:szCs w:val="30"/>
        </w:rPr>
        <w:t xml:space="preserve">исследуемого </w:t>
      </w:r>
      <w:r w:rsidR="00D53C14" w:rsidRPr="00717911">
        <w:rPr>
          <w:sz w:val="30"/>
          <w:szCs w:val="30"/>
        </w:rPr>
        <w:t>лекарственного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препарата</w:t>
      </w:r>
      <w:r w:rsidRPr="00717911">
        <w:rPr>
          <w:sz w:val="30"/>
          <w:szCs w:val="30"/>
        </w:rPr>
        <w:t>;</w:t>
      </w:r>
    </w:p>
    <w:p w:rsidR="00D84E8D" w:rsidRPr="00717911" w:rsidRDefault="00B6540B" w:rsidP="0074733D">
      <w:pPr>
        <w:pStyle w:val="af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оценке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соответствия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терапевтических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мишеней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лекарственного препарата </w:t>
      </w:r>
      <w:r w:rsidR="00D53C14" w:rsidRPr="00717911">
        <w:rPr>
          <w:sz w:val="30"/>
          <w:szCs w:val="30"/>
        </w:rPr>
        <w:t>заболеванию</w:t>
      </w:r>
      <w:r w:rsidR="0082569E" w:rsidRPr="00717911">
        <w:rPr>
          <w:sz w:val="30"/>
          <w:szCs w:val="30"/>
        </w:rPr>
        <w:t>,</w:t>
      </w:r>
      <w:r w:rsidRPr="00717911">
        <w:rPr>
          <w:sz w:val="30"/>
          <w:szCs w:val="30"/>
        </w:rPr>
        <w:t xml:space="preserve"> для </w:t>
      </w:r>
      <w:r w:rsidR="00321478" w:rsidRPr="00717911">
        <w:rPr>
          <w:sz w:val="30"/>
          <w:szCs w:val="30"/>
        </w:rPr>
        <w:t>лечения</w:t>
      </w:r>
      <w:r w:rsidRPr="00717911">
        <w:rPr>
          <w:sz w:val="30"/>
          <w:szCs w:val="30"/>
        </w:rPr>
        <w:t xml:space="preserve"> которого он предназначен</w:t>
      </w:r>
      <w:r w:rsidR="00D53C14" w:rsidRPr="00717911">
        <w:rPr>
          <w:sz w:val="30"/>
          <w:szCs w:val="30"/>
        </w:rPr>
        <w:t>.</w:t>
      </w:r>
    </w:p>
    <w:p w:rsidR="00897E4C" w:rsidRPr="00717911" w:rsidRDefault="007D599E" w:rsidP="00D84E8D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Для целей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настоящего</w:t>
      </w:r>
      <w:r w:rsidR="00F502E8" w:rsidRPr="00717911">
        <w:rPr>
          <w:sz w:val="30"/>
          <w:szCs w:val="30"/>
        </w:rPr>
        <w:t xml:space="preserve"> </w:t>
      </w:r>
      <w:r w:rsidR="006F0BA1" w:rsidRPr="00717911">
        <w:rPr>
          <w:sz w:val="30"/>
          <w:szCs w:val="30"/>
        </w:rPr>
        <w:t>Р</w:t>
      </w:r>
      <w:r w:rsidR="00D53C14" w:rsidRPr="00717911">
        <w:rPr>
          <w:sz w:val="30"/>
          <w:szCs w:val="30"/>
        </w:rPr>
        <w:t>уководства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под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поисковыми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клиническими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исследованиями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понимаются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исследования,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проводимые</w:t>
      </w:r>
      <w:r w:rsidR="00F502E8" w:rsidRPr="00717911">
        <w:rPr>
          <w:sz w:val="30"/>
          <w:szCs w:val="30"/>
        </w:rPr>
        <w:t xml:space="preserve"> </w:t>
      </w:r>
      <w:r w:rsidR="00897E4C" w:rsidRPr="00717911">
        <w:rPr>
          <w:sz w:val="30"/>
          <w:szCs w:val="30"/>
        </w:rPr>
        <w:t>на ранне</w:t>
      </w:r>
      <w:r w:rsidR="00F27670" w:rsidRPr="00717911">
        <w:rPr>
          <w:sz w:val="30"/>
          <w:szCs w:val="30"/>
        </w:rPr>
        <w:t>м</w:t>
      </w:r>
      <w:r w:rsidR="00897E4C" w:rsidRPr="00717911">
        <w:rPr>
          <w:sz w:val="30"/>
          <w:szCs w:val="30"/>
        </w:rPr>
        <w:t xml:space="preserve"> </w:t>
      </w:r>
      <w:r w:rsidR="00F27670" w:rsidRPr="00717911">
        <w:rPr>
          <w:sz w:val="30"/>
          <w:szCs w:val="30"/>
        </w:rPr>
        <w:t>этапе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I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фазы</w:t>
      </w:r>
      <w:r w:rsidR="00513763" w:rsidRPr="00717911">
        <w:rPr>
          <w:sz w:val="30"/>
          <w:szCs w:val="30"/>
        </w:rPr>
        <w:t xml:space="preserve"> </w:t>
      </w:r>
      <w:r w:rsidR="00897E4C" w:rsidRPr="00717911">
        <w:rPr>
          <w:sz w:val="30"/>
          <w:szCs w:val="30"/>
        </w:rPr>
        <w:t>клинических исследований</w:t>
      </w:r>
      <w:r w:rsidR="00D53C14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предусматривающие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ограниченную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экспозицию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человека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предполагающие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проведение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оценки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терапевтической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эффективности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клинической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переносимости.</w:t>
      </w:r>
      <w:r w:rsidR="00F502E8" w:rsidRPr="00717911">
        <w:rPr>
          <w:sz w:val="30"/>
          <w:szCs w:val="30"/>
        </w:rPr>
        <w:t xml:space="preserve"> </w:t>
      </w:r>
      <w:r w:rsidR="00897E4C" w:rsidRPr="00717911">
        <w:rPr>
          <w:sz w:val="30"/>
          <w:szCs w:val="30"/>
        </w:rPr>
        <w:t xml:space="preserve">Эти исследования </w:t>
      </w:r>
      <w:r w:rsidR="00D53C14" w:rsidRPr="00717911">
        <w:rPr>
          <w:sz w:val="30"/>
          <w:szCs w:val="30"/>
        </w:rPr>
        <w:t>проводят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изучения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таких </w:t>
      </w:r>
      <w:r w:rsidR="00D53C14" w:rsidRPr="00717911">
        <w:rPr>
          <w:sz w:val="30"/>
          <w:szCs w:val="30"/>
        </w:rPr>
        <w:t>параметров,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как</w:t>
      </w:r>
      <w:r w:rsidR="00897E4C" w:rsidRPr="00717911">
        <w:rPr>
          <w:sz w:val="30"/>
          <w:szCs w:val="30"/>
        </w:rPr>
        <w:t>:</w:t>
      </w:r>
    </w:p>
    <w:p w:rsidR="00897E4C" w:rsidRPr="00717911" w:rsidRDefault="00933CB8" w:rsidP="00897E4C">
      <w:pPr>
        <w:tabs>
          <w:tab w:val="left" w:pos="1134"/>
        </w:tabs>
        <w:spacing w:line="360" w:lineRule="auto"/>
        <w:ind w:left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фармакодинамические</w:t>
      </w:r>
      <w:r w:rsidR="00897E4C" w:rsidRPr="00717911">
        <w:rPr>
          <w:sz w:val="30"/>
          <w:szCs w:val="30"/>
        </w:rPr>
        <w:t>;</w:t>
      </w:r>
    </w:p>
    <w:p w:rsidR="00897E4C" w:rsidRPr="00717911" w:rsidRDefault="00933CB8" w:rsidP="00280736">
      <w:pPr>
        <w:tabs>
          <w:tab w:val="left" w:pos="1134"/>
        </w:tabs>
        <w:spacing w:line="360" w:lineRule="auto"/>
        <w:ind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фармакокинетические</w:t>
      </w:r>
      <w:r w:rsidR="00897E4C" w:rsidRPr="00717911">
        <w:rPr>
          <w:sz w:val="30"/>
          <w:szCs w:val="30"/>
        </w:rPr>
        <w:t>;</w:t>
      </w:r>
    </w:p>
    <w:p w:rsidR="00280736" w:rsidRPr="00717911" w:rsidRDefault="00D53C14" w:rsidP="00280736">
      <w:pPr>
        <w:tabs>
          <w:tab w:val="left" w:pos="1134"/>
        </w:tabs>
        <w:spacing w:line="360" w:lineRule="auto"/>
        <w:ind w:firstLine="709"/>
        <w:jc w:val="both"/>
        <w:rPr>
          <w:sz w:val="30"/>
          <w:szCs w:val="30"/>
        </w:rPr>
      </w:pPr>
      <w:proofErr w:type="spellStart"/>
      <w:r w:rsidRPr="00717911">
        <w:rPr>
          <w:sz w:val="30"/>
          <w:szCs w:val="30"/>
        </w:rPr>
        <w:t>биомаркеры</w:t>
      </w:r>
      <w:proofErr w:type="spellEnd"/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которые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могут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включать</w:t>
      </w:r>
      <w:r w:rsidR="00C90BAE" w:rsidRPr="00717911">
        <w:rPr>
          <w:sz w:val="30"/>
          <w:szCs w:val="30"/>
        </w:rPr>
        <w:t xml:space="preserve"> в себя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рецепторное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связывание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вытеснение</w:t>
      </w:r>
      <w:r w:rsidR="00C90BAE" w:rsidRPr="00717911">
        <w:rPr>
          <w:sz w:val="30"/>
          <w:szCs w:val="30"/>
        </w:rPr>
        <w:t xml:space="preserve"> лекарственного препарата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AF7C85" w:rsidRPr="00717911">
        <w:rPr>
          <w:sz w:val="30"/>
          <w:szCs w:val="30"/>
        </w:rPr>
        <w:t>изучены</w:t>
      </w:r>
      <w:r w:rsidR="00C90BAE" w:rsidRPr="00717911">
        <w:rPr>
          <w:sz w:val="30"/>
          <w:szCs w:val="30"/>
        </w:rPr>
        <w:t xml:space="preserve"> по результатам </w:t>
      </w:r>
      <w:r w:rsidR="00D84E8D" w:rsidRPr="00717911">
        <w:rPr>
          <w:bCs/>
          <w:sz w:val="30"/>
          <w:szCs w:val="30"/>
        </w:rPr>
        <w:t>позитронно-эмиссионной</w:t>
      </w:r>
      <w:r w:rsidR="00F502E8" w:rsidRPr="00717911">
        <w:rPr>
          <w:bCs/>
          <w:sz w:val="30"/>
          <w:szCs w:val="30"/>
        </w:rPr>
        <w:t xml:space="preserve"> </w:t>
      </w:r>
      <w:r w:rsidR="00D84E8D" w:rsidRPr="00717911">
        <w:rPr>
          <w:bCs/>
          <w:sz w:val="30"/>
          <w:szCs w:val="30"/>
        </w:rPr>
        <w:t>томографии</w:t>
      </w:r>
      <w:r w:rsidR="00F502E8" w:rsidRPr="00717911">
        <w:rPr>
          <w:bCs/>
          <w:sz w:val="30"/>
          <w:szCs w:val="30"/>
        </w:rPr>
        <w:t xml:space="preserve"> </w:t>
      </w:r>
      <w:r w:rsidR="00D84E8D" w:rsidRPr="00717911">
        <w:rPr>
          <w:bCs/>
          <w:sz w:val="30"/>
          <w:szCs w:val="30"/>
        </w:rPr>
        <w:t>(далее</w:t>
      </w:r>
      <w:r w:rsidR="00F502E8" w:rsidRPr="00717911">
        <w:rPr>
          <w:bCs/>
          <w:sz w:val="30"/>
          <w:szCs w:val="30"/>
        </w:rPr>
        <w:t xml:space="preserve"> </w:t>
      </w:r>
      <w:r w:rsidR="00D84E8D" w:rsidRPr="00717911">
        <w:rPr>
          <w:bCs/>
          <w:sz w:val="30"/>
          <w:szCs w:val="30"/>
        </w:rPr>
        <w:t>–</w:t>
      </w:r>
      <w:r w:rsidR="00F502E8" w:rsidRPr="00717911">
        <w:rPr>
          <w:bCs/>
          <w:sz w:val="30"/>
          <w:szCs w:val="30"/>
        </w:rPr>
        <w:t xml:space="preserve"> </w:t>
      </w:r>
      <w:r w:rsidRPr="00717911">
        <w:rPr>
          <w:sz w:val="30"/>
          <w:szCs w:val="30"/>
        </w:rPr>
        <w:t>ПЭТ</w:t>
      </w:r>
      <w:r w:rsidR="00D84E8D" w:rsidRPr="00717911">
        <w:rPr>
          <w:sz w:val="30"/>
          <w:szCs w:val="30"/>
        </w:rPr>
        <w:t>)</w:t>
      </w:r>
      <w:r w:rsidR="00280736" w:rsidRPr="00717911">
        <w:rPr>
          <w:sz w:val="30"/>
          <w:szCs w:val="30"/>
        </w:rPr>
        <w:t>;</w:t>
      </w:r>
    </w:p>
    <w:p w:rsidR="00280736" w:rsidRPr="00717911" w:rsidRDefault="00D53C14" w:rsidP="00280736">
      <w:pPr>
        <w:tabs>
          <w:tab w:val="left" w:pos="1134"/>
        </w:tabs>
        <w:spacing w:line="360" w:lineRule="auto"/>
        <w:ind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lastRenderedPageBreak/>
        <w:t>другие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диагностические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параметры.</w:t>
      </w:r>
      <w:r w:rsidR="00F502E8" w:rsidRPr="00717911">
        <w:rPr>
          <w:sz w:val="30"/>
          <w:szCs w:val="30"/>
        </w:rPr>
        <w:t xml:space="preserve"> </w:t>
      </w:r>
    </w:p>
    <w:p w:rsidR="006F0BA1" w:rsidRPr="00717911" w:rsidRDefault="00D53C14" w:rsidP="00280736">
      <w:pPr>
        <w:tabs>
          <w:tab w:val="left" w:pos="1134"/>
        </w:tabs>
        <w:spacing w:line="360" w:lineRule="auto"/>
        <w:ind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Субъектами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этих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могут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являться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как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пациенты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из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целевой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популяции,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так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здоровые</w:t>
      </w:r>
      <w:r w:rsidR="00F502E8" w:rsidRPr="00717911">
        <w:rPr>
          <w:sz w:val="30"/>
          <w:szCs w:val="30"/>
        </w:rPr>
        <w:t xml:space="preserve"> </w:t>
      </w:r>
      <w:r w:rsidR="00280736" w:rsidRPr="00717911">
        <w:rPr>
          <w:sz w:val="30"/>
          <w:szCs w:val="30"/>
        </w:rPr>
        <w:t>добровольцы</w:t>
      </w:r>
      <w:r w:rsidRPr="00717911">
        <w:rPr>
          <w:sz w:val="30"/>
          <w:szCs w:val="30"/>
        </w:rPr>
        <w:t>.</w:t>
      </w:r>
    </w:p>
    <w:p w:rsidR="00D708D7" w:rsidRPr="00717911" w:rsidRDefault="00D53C14" w:rsidP="007B5D42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Объем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вид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обосновывающих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данных</w:t>
      </w:r>
      <w:r w:rsidR="007D599E" w:rsidRPr="00717911">
        <w:rPr>
          <w:sz w:val="30"/>
          <w:szCs w:val="30"/>
        </w:rPr>
        <w:t xml:space="preserve"> доклинических исследований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необходимых</w:t>
      </w:r>
      <w:r w:rsidR="00F502E8" w:rsidRPr="00717911">
        <w:rPr>
          <w:sz w:val="30"/>
          <w:szCs w:val="30"/>
        </w:rPr>
        <w:t xml:space="preserve"> </w:t>
      </w:r>
      <w:r w:rsidR="00924442" w:rsidRPr="00717911">
        <w:rPr>
          <w:sz w:val="30"/>
          <w:szCs w:val="30"/>
        </w:rPr>
        <w:t>для планирования поисковых клинических исследований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будут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зависеть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величины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экспозиции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человека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точки</w:t>
      </w:r>
      <w:r w:rsidR="00F502E8" w:rsidRPr="00717911">
        <w:rPr>
          <w:sz w:val="30"/>
          <w:szCs w:val="30"/>
        </w:rPr>
        <w:t xml:space="preserve"> </w:t>
      </w:r>
      <w:r w:rsidR="00D708D7" w:rsidRPr="00717911">
        <w:rPr>
          <w:sz w:val="30"/>
          <w:szCs w:val="30"/>
        </w:rPr>
        <w:t>зрения</w:t>
      </w:r>
      <w:r w:rsidR="00280736" w:rsidRPr="00717911">
        <w:rPr>
          <w:sz w:val="30"/>
          <w:szCs w:val="30"/>
        </w:rPr>
        <w:t xml:space="preserve"> используемой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максимальной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дозы,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продолжительности</w:t>
      </w:r>
      <w:r w:rsidR="00F502E8" w:rsidRPr="00717911">
        <w:rPr>
          <w:sz w:val="30"/>
          <w:szCs w:val="30"/>
        </w:rPr>
        <w:t xml:space="preserve"> </w:t>
      </w:r>
      <w:r w:rsidR="00933CB8" w:rsidRPr="00717911">
        <w:rPr>
          <w:sz w:val="30"/>
          <w:szCs w:val="30"/>
        </w:rPr>
        <w:t xml:space="preserve">курса </w:t>
      </w:r>
      <w:r w:rsidR="00886457" w:rsidRPr="00717911">
        <w:rPr>
          <w:sz w:val="30"/>
          <w:szCs w:val="30"/>
        </w:rPr>
        <w:t xml:space="preserve">лечения </w:t>
      </w:r>
      <w:r w:rsidR="00933CB8" w:rsidRPr="00717911">
        <w:rPr>
          <w:sz w:val="30"/>
          <w:szCs w:val="30"/>
        </w:rPr>
        <w:t>и кратности введения</w:t>
      </w:r>
      <w:r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C90BAE" w:rsidRPr="00717911">
        <w:rPr>
          <w:sz w:val="30"/>
          <w:szCs w:val="30"/>
        </w:rPr>
        <w:t>В настояще</w:t>
      </w:r>
      <w:r w:rsidR="0074733D" w:rsidRPr="00717911">
        <w:rPr>
          <w:sz w:val="30"/>
          <w:szCs w:val="30"/>
        </w:rPr>
        <w:t>м</w:t>
      </w:r>
      <w:r w:rsidR="00C90BAE" w:rsidRPr="00717911">
        <w:rPr>
          <w:sz w:val="30"/>
          <w:szCs w:val="30"/>
        </w:rPr>
        <w:t xml:space="preserve"> раздел</w:t>
      </w:r>
      <w:r w:rsidR="0074733D" w:rsidRPr="00717911">
        <w:rPr>
          <w:sz w:val="30"/>
          <w:szCs w:val="30"/>
        </w:rPr>
        <w:t>е</w:t>
      </w:r>
      <w:r w:rsidR="00F502E8" w:rsidRPr="00717911">
        <w:rPr>
          <w:sz w:val="30"/>
          <w:szCs w:val="30"/>
        </w:rPr>
        <w:t xml:space="preserve"> </w:t>
      </w:r>
      <w:r w:rsidR="00C90BAE" w:rsidRPr="00717911">
        <w:rPr>
          <w:sz w:val="30"/>
          <w:szCs w:val="30"/>
        </w:rPr>
        <w:t xml:space="preserve">и </w:t>
      </w:r>
      <w:r w:rsidR="00A13C26" w:rsidRPr="00717911">
        <w:rPr>
          <w:sz w:val="30"/>
          <w:szCs w:val="30"/>
        </w:rPr>
        <w:t>приложении №</w:t>
      </w:r>
      <w:r w:rsidR="00C90BAE" w:rsidRPr="00717911">
        <w:rPr>
          <w:sz w:val="30"/>
          <w:szCs w:val="30"/>
        </w:rPr>
        <w:t xml:space="preserve"> </w:t>
      </w:r>
      <w:r w:rsidR="00926309" w:rsidRPr="00717911">
        <w:rPr>
          <w:sz w:val="30"/>
          <w:szCs w:val="30"/>
        </w:rPr>
        <w:t>4</w:t>
      </w:r>
      <w:r w:rsidR="00A13C26" w:rsidRPr="00717911">
        <w:rPr>
          <w:sz w:val="30"/>
          <w:szCs w:val="30"/>
        </w:rPr>
        <w:t xml:space="preserve"> к настоящему Руководству</w:t>
      </w:r>
      <w:r w:rsidR="00C90BAE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представлены</w:t>
      </w:r>
      <w:r w:rsidR="00F502E8" w:rsidRPr="00717911">
        <w:rPr>
          <w:sz w:val="30"/>
          <w:szCs w:val="30"/>
        </w:rPr>
        <w:t xml:space="preserve"> </w:t>
      </w:r>
      <w:r w:rsidR="007C3BD0" w:rsidRPr="00717911">
        <w:rPr>
          <w:sz w:val="30"/>
          <w:szCs w:val="30"/>
        </w:rPr>
        <w:br/>
      </w:r>
      <w:r w:rsidR="00280736" w:rsidRPr="00717911">
        <w:rPr>
          <w:sz w:val="30"/>
          <w:szCs w:val="30"/>
        </w:rPr>
        <w:t>5</w:t>
      </w:r>
      <w:r w:rsidR="00F502E8" w:rsidRPr="00717911">
        <w:rPr>
          <w:sz w:val="30"/>
          <w:szCs w:val="30"/>
        </w:rPr>
        <w:t xml:space="preserve"> </w:t>
      </w:r>
      <w:r w:rsidR="00C90BAE" w:rsidRPr="00717911">
        <w:rPr>
          <w:sz w:val="30"/>
          <w:szCs w:val="30"/>
        </w:rPr>
        <w:t>видов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клинических</w:t>
      </w:r>
      <w:r w:rsidR="00627266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поисковых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подходов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программами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которые</w:t>
      </w:r>
      <w:r w:rsidR="00F502E8" w:rsidRPr="00717911">
        <w:rPr>
          <w:sz w:val="30"/>
          <w:szCs w:val="30"/>
        </w:rPr>
        <w:t xml:space="preserve"> </w:t>
      </w:r>
      <w:r w:rsidR="0082569E" w:rsidRPr="00717911">
        <w:rPr>
          <w:sz w:val="30"/>
          <w:szCs w:val="30"/>
        </w:rPr>
        <w:t xml:space="preserve">разрешены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этих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подходов</w:t>
      </w:r>
      <w:r w:rsidR="00924442" w:rsidRPr="00717911">
        <w:rPr>
          <w:sz w:val="30"/>
          <w:szCs w:val="30"/>
        </w:rPr>
        <w:t xml:space="preserve">, </w:t>
      </w:r>
      <w:r w:rsidR="007C3BD0" w:rsidRPr="00717911">
        <w:rPr>
          <w:sz w:val="30"/>
          <w:szCs w:val="30"/>
        </w:rPr>
        <w:br/>
      </w:r>
      <w:r w:rsidR="00924442" w:rsidRPr="00717911">
        <w:rPr>
          <w:sz w:val="30"/>
          <w:szCs w:val="30"/>
        </w:rPr>
        <w:t>а также рекомендуемыми начальными дозами и максимальными дозами для этих 5 подходов.</w:t>
      </w:r>
    </w:p>
    <w:p w:rsidR="00A13C26" w:rsidRPr="00717911" w:rsidRDefault="00A13C26" w:rsidP="00DB145A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 xml:space="preserve">Допустимо использование </w:t>
      </w:r>
      <w:r w:rsidR="00D53C14" w:rsidRPr="00717911">
        <w:rPr>
          <w:sz w:val="30"/>
          <w:szCs w:val="30"/>
        </w:rPr>
        <w:t>альтернативны</w:t>
      </w:r>
      <w:r w:rsidRPr="00717911">
        <w:rPr>
          <w:sz w:val="30"/>
          <w:szCs w:val="30"/>
        </w:rPr>
        <w:t>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подход</w:t>
      </w:r>
      <w:r w:rsidRPr="00717911">
        <w:rPr>
          <w:sz w:val="30"/>
          <w:szCs w:val="30"/>
        </w:rPr>
        <w:t>ов</w:t>
      </w:r>
      <w:r w:rsidR="00D53C14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описанны</w:t>
      </w:r>
      <w:r w:rsidRPr="00717911">
        <w:rPr>
          <w:sz w:val="30"/>
          <w:szCs w:val="30"/>
        </w:rPr>
        <w:t>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настоящем</w:t>
      </w:r>
      <w:r w:rsidR="00F502E8" w:rsidRPr="00717911">
        <w:rPr>
          <w:sz w:val="30"/>
          <w:szCs w:val="30"/>
        </w:rPr>
        <w:t xml:space="preserve"> </w:t>
      </w:r>
      <w:r w:rsidR="00D708D7" w:rsidRPr="00717911">
        <w:rPr>
          <w:sz w:val="30"/>
          <w:szCs w:val="30"/>
        </w:rPr>
        <w:t>Р</w:t>
      </w:r>
      <w:r w:rsidR="00D53C14" w:rsidRPr="00717911">
        <w:rPr>
          <w:sz w:val="30"/>
          <w:szCs w:val="30"/>
        </w:rPr>
        <w:t>уководстве</w:t>
      </w:r>
      <w:r w:rsidR="00762DEB" w:rsidRPr="00717911">
        <w:rPr>
          <w:sz w:val="30"/>
          <w:szCs w:val="30"/>
        </w:rPr>
        <w:t xml:space="preserve"> (</w:t>
      </w:r>
      <w:r w:rsidR="006F4188" w:rsidRPr="00717911">
        <w:rPr>
          <w:sz w:val="30"/>
          <w:szCs w:val="30"/>
        </w:rPr>
        <w:t>в том числе</w:t>
      </w:r>
      <w:r w:rsidR="00F502E8" w:rsidRPr="00717911">
        <w:rPr>
          <w:sz w:val="30"/>
          <w:szCs w:val="30"/>
        </w:rPr>
        <w:t xml:space="preserve"> </w:t>
      </w:r>
      <w:r w:rsidR="0075041A" w:rsidRPr="00717911">
        <w:rPr>
          <w:sz w:val="30"/>
          <w:szCs w:val="30"/>
        </w:rPr>
        <w:t>стратеги</w:t>
      </w:r>
      <w:r w:rsidR="00637870" w:rsidRPr="00717911">
        <w:rPr>
          <w:sz w:val="30"/>
          <w:szCs w:val="30"/>
        </w:rPr>
        <w:t>и</w:t>
      </w:r>
      <w:r w:rsidR="0075041A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разработки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биотехнологических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препаратов</w:t>
      </w:r>
      <w:r w:rsidR="00762DEB" w:rsidRPr="00717911">
        <w:rPr>
          <w:sz w:val="30"/>
          <w:szCs w:val="30"/>
        </w:rPr>
        <w:t>)</w:t>
      </w:r>
      <w:r w:rsidR="00D53C14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Такие </w:t>
      </w:r>
      <w:r w:rsidR="00D53C14" w:rsidRPr="00717911">
        <w:rPr>
          <w:sz w:val="30"/>
          <w:szCs w:val="30"/>
        </w:rPr>
        <w:t>альтернативные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подходы</w:t>
      </w:r>
      <w:r w:rsidR="00F502E8" w:rsidRPr="00717911">
        <w:rPr>
          <w:sz w:val="30"/>
          <w:szCs w:val="30"/>
        </w:rPr>
        <w:t xml:space="preserve"> </w:t>
      </w:r>
      <w:r w:rsidR="006F4188" w:rsidRPr="00717911">
        <w:rPr>
          <w:sz w:val="30"/>
          <w:szCs w:val="30"/>
        </w:rPr>
        <w:t>должны быть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согласова</w:t>
      </w:r>
      <w:r w:rsidR="006F4188" w:rsidRPr="00717911">
        <w:rPr>
          <w:sz w:val="30"/>
          <w:szCs w:val="30"/>
        </w:rPr>
        <w:t>ны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уполномоченным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орган</w:t>
      </w:r>
      <w:r w:rsidR="0000753B" w:rsidRPr="00717911">
        <w:rPr>
          <w:sz w:val="30"/>
          <w:szCs w:val="30"/>
        </w:rPr>
        <w:t>ом</w:t>
      </w:r>
      <w:r w:rsidR="00C90BAE" w:rsidRPr="00717911">
        <w:rPr>
          <w:sz w:val="30"/>
          <w:szCs w:val="30"/>
        </w:rPr>
        <w:t xml:space="preserve"> (экспертной организацией)</w:t>
      </w:r>
      <w:r w:rsidR="0000753B" w:rsidRPr="00717911">
        <w:rPr>
          <w:sz w:val="30"/>
          <w:szCs w:val="30"/>
        </w:rPr>
        <w:t xml:space="preserve"> государств</w:t>
      </w:r>
      <w:r w:rsidR="00C90BAE" w:rsidRPr="00717911">
        <w:rPr>
          <w:sz w:val="30"/>
          <w:szCs w:val="30"/>
        </w:rPr>
        <w:t>а</w:t>
      </w:r>
      <w:r w:rsidR="0000753B" w:rsidRPr="00717911">
        <w:rPr>
          <w:sz w:val="30"/>
          <w:szCs w:val="30"/>
        </w:rPr>
        <w:t>-член</w:t>
      </w:r>
      <w:r w:rsidR="00C90BAE" w:rsidRPr="00717911">
        <w:rPr>
          <w:sz w:val="30"/>
          <w:szCs w:val="30"/>
        </w:rPr>
        <w:t>а</w:t>
      </w:r>
      <w:r w:rsidR="00D53C14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280736" w:rsidRPr="00717911">
        <w:rPr>
          <w:sz w:val="30"/>
          <w:szCs w:val="30"/>
        </w:rPr>
        <w:t xml:space="preserve">Применение </w:t>
      </w:r>
      <w:r w:rsidRPr="00717911">
        <w:rPr>
          <w:sz w:val="30"/>
          <w:szCs w:val="30"/>
        </w:rPr>
        <w:t xml:space="preserve">альтернативных </w:t>
      </w:r>
      <w:r w:rsidR="00D53C14" w:rsidRPr="00717911">
        <w:rPr>
          <w:sz w:val="30"/>
          <w:szCs w:val="30"/>
        </w:rPr>
        <w:t>подходов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может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уменьшить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использование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животных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разработке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лекарственных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препаратов.</w:t>
      </w:r>
      <w:r w:rsidR="00280736" w:rsidRPr="00717911">
        <w:rPr>
          <w:sz w:val="30"/>
          <w:szCs w:val="30"/>
        </w:rPr>
        <w:t xml:space="preserve"> </w:t>
      </w:r>
    </w:p>
    <w:p w:rsidR="00D53C14" w:rsidRPr="00717911" w:rsidRDefault="00D53C14" w:rsidP="007B5D42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Во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всех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случаях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обоснования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выбора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доз</w:t>
      </w:r>
      <w:r w:rsidR="00F502E8" w:rsidRPr="00717911">
        <w:rPr>
          <w:sz w:val="30"/>
          <w:szCs w:val="30"/>
        </w:rPr>
        <w:t xml:space="preserve"> </w:t>
      </w:r>
      <w:r w:rsidR="00A13C26" w:rsidRPr="00717911">
        <w:rPr>
          <w:sz w:val="30"/>
          <w:szCs w:val="30"/>
        </w:rPr>
        <w:t xml:space="preserve">в исследованиях с участием </w:t>
      </w:r>
      <w:r w:rsidRPr="00717911">
        <w:rPr>
          <w:sz w:val="30"/>
          <w:szCs w:val="30"/>
        </w:rPr>
        <w:t>человека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устанавливать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характеристики</w:t>
      </w:r>
      <w:r w:rsidR="00F502E8" w:rsidRPr="00717911">
        <w:rPr>
          <w:sz w:val="30"/>
          <w:szCs w:val="30"/>
        </w:rPr>
        <w:t xml:space="preserve"> </w:t>
      </w:r>
      <w:r w:rsidR="005A51F0" w:rsidRPr="00717911">
        <w:rPr>
          <w:sz w:val="30"/>
          <w:szCs w:val="30"/>
        </w:rPr>
        <w:t>фармакодинамики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фармакологи</w:t>
      </w:r>
      <w:r w:rsidR="009A3401" w:rsidRPr="00717911">
        <w:rPr>
          <w:sz w:val="30"/>
          <w:szCs w:val="30"/>
        </w:rPr>
        <w:t>ческих свойств</w:t>
      </w:r>
      <w:r w:rsidR="00F502E8" w:rsidRPr="00717911">
        <w:rPr>
          <w:sz w:val="30"/>
          <w:szCs w:val="30"/>
        </w:rPr>
        <w:t xml:space="preserve"> </w:t>
      </w:r>
      <w:r w:rsidR="00627266" w:rsidRPr="00717911">
        <w:rPr>
          <w:sz w:val="30"/>
          <w:szCs w:val="30"/>
        </w:rPr>
        <w:t xml:space="preserve">действующего вещества лекарственного препарата </w:t>
      </w:r>
      <w:r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использованием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моделей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rStyle w:val="ad"/>
          <w:sz w:val="30"/>
          <w:szCs w:val="30"/>
        </w:rPr>
        <w:t>in</w:t>
      </w:r>
      <w:r w:rsidR="00F502E8" w:rsidRPr="00717911">
        <w:rPr>
          <w:rStyle w:val="ad"/>
          <w:sz w:val="30"/>
          <w:szCs w:val="30"/>
        </w:rPr>
        <w:t xml:space="preserve"> </w:t>
      </w:r>
      <w:r w:rsidRPr="00717911">
        <w:rPr>
          <w:rStyle w:val="ad"/>
          <w:sz w:val="30"/>
          <w:szCs w:val="30"/>
        </w:rPr>
        <w:t>vivo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(или)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rStyle w:val="ad"/>
          <w:sz w:val="30"/>
          <w:szCs w:val="30"/>
        </w:rPr>
        <w:t>in</w:t>
      </w:r>
      <w:r w:rsidR="00F502E8" w:rsidRPr="00717911">
        <w:rPr>
          <w:rStyle w:val="ad"/>
          <w:sz w:val="30"/>
          <w:szCs w:val="30"/>
        </w:rPr>
        <w:t xml:space="preserve"> </w:t>
      </w:r>
      <w:r w:rsidRPr="00717911">
        <w:rPr>
          <w:rStyle w:val="ad"/>
          <w:sz w:val="30"/>
          <w:szCs w:val="30"/>
        </w:rPr>
        <w:t>vitro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A13C26" w:rsidRPr="00717911">
        <w:rPr>
          <w:sz w:val="30"/>
          <w:szCs w:val="30"/>
        </w:rPr>
        <w:t>приведенных</w:t>
      </w:r>
      <w:r w:rsidR="00637870" w:rsidRPr="00717911">
        <w:rPr>
          <w:sz w:val="30"/>
          <w:szCs w:val="30"/>
        </w:rPr>
        <w:t xml:space="preserve"> в</w:t>
      </w:r>
      <w:r w:rsidR="0075041A" w:rsidRPr="00717911">
        <w:rPr>
          <w:sz w:val="30"/>
          <w:szCs w:val="30"/>
        </w:rPr>
        <w:t xml:space="preserve"> </w:t>
      </w:r>
      <w:r w:rsidR="00D90EDA" w:rsidRPr="00717911">
        <w:rPr>
          <w:sz w:val="30"/>
          <w:szCs w:val="30"/>
        </w:rPr>
        <w:t>разделе</w:t>
      </w:r>
      <w:r w:rsidR="00F502E8" w:rsidRPr="00717911">
        <w:rPr>
          <w:sz w:val="30"/>
          <w:szCs w:val="30"/>
        </w:rPr>
        <w:t xml:space="preserve"> </w:t>
      </w:r>
      <w:r w:rsidR="003E1175" w:rsidRPr="00717911">
        <w:rPr>
          <w:sz w:val="30"/>
          <w:szCs w:val="30"/>
          <w:lang w:val="en-US"/>
        </w:rPr>
        <w:t>III</w:t>
      </w:r>
      <w:r w:rsidR="00F502E8" w:rsidRPr="00717911">
        <w:rPr>
          <w:sz w:val="30"/>
          <w:szCs w:val="30"/>
        </w:rPr>
        <w:t xml:space="preserve"> </w:t>
      </w:r>
      <w:r w:rsidR="00A13C26" w:rsidRPr="00717911">
        <w:rPr>
          <w:sz w:val="30"/>
          <w:szCs w:val="30"/>
        </w:rPr>
        <w:t xml:space="preserve">и приложении № </w:t>
      </w:r>
      <w:r w:rsidR="001F130C" w:rsidRPr="00717911">
        <w:rPr>
          <w:sz w:val="30"/>
          <w:szCs w:val="30"/>
        </w:rPr>
        <w:t>4</w:t>
      </w:r>
      <w:r w:rsidR="00A13C26" w:rsidRPr="00717911">
        <w:rPr>
          <w:sz w:val="30"/>
          <w:szCs w:val="30"/>
        </w:rPr>
        <w:t xml:space="preserve"> к </w:t>
      </w:r>
      <w:r w:rsidR="003E1175" w:rsidRPr="00717911">
        <w:rPr>
          <w:sz w:val="30"/>
          <w:szCs w:val="30"/>
        </w:rPr>
        <w:t>настояще</w:t>
      </w:r>
      <w:r w:rsidR="00A13C26" w:rsidRPr="00717911">
        <w:rPr>
          <w:sz w:val="30"/>
          <w:szCs w:val="30"/>
        </w:rPr>
        <w:t>му</w:t>
      </w:r>
      <w:r w:rsidR="00F502E8" w:rsidRPr="00717911">
        <w:rPr>
          <w:sz w:val="30"/>
          <w:szCs w:val="30"/>
        </w:rPr>
        <w:t xml:space="preserve"> </w:t>
      </w:r>
      <w:r w:rsidR="003E1175" w:rsidRPr="00717911">
        <w:rPr>
          <w:sz w:val="30"/>
          <w:szCs w:val="30"/>
        </w:rPr>
        <w:t>Руководств</w:t>
      </w:r>
      <w:r w:rsidR="00A13C26" w:rsidRPr="00717911">
        <w:rPr>
          <w:sz w:val="30"/>
          <w:szCs w:val="30"/>
        </w:rPr>
        <w:t>у</w:t>
      </w:r>
      <w:r w:rsidRPr="00717911">
        <w:rPr>
          <w:sz w:val="30"/>
          <w:szCs w:val="30"/>
        </w:rPr>
        <w:t>.</w:t>
      </w:r>
    </w:p>
    <w:p w:rsidR="00AF7C85" w:rsidRPr="00717911" w:rsidRDefault="00AF7C85" w:rsidP="00AF7C85">
      <w:pPr>
        <w:tabs>
          <w:tab w:val="left" w:pos="1134"/>
        </w:tabs>
        <w:spacing w:line="360" w:lineRule="auto"/>
        <w:jc w:val="both"/>
        <w:rPr>
          <w:sz w:val="30"/>
          <w:szCs w:val="30"/>
        </w:rPr>
      </w:pPr>
    </w:p>
    <w:p w:rsidR="00D53C14" w:rsidRPr="00717911" w:rsidRDefault="00D708D7" w:rsidP="00D90EDA">
      <w:pPr>
        <w:pStyle w:val="20"/>
        <w:keepNext w:val="0"/>
        <w:keepLines w:val="0"/>
        <w:spacing w:before="360" w:after="360"/>
        <w:jc w:val="center"/>
        <w:rPr>
          <w:sz w:val="30"/>
          <w:szCs w:val="30"/>
        </w:rPr>
      </w:pPr>
      <w:bookmarkStart w:id="6" w:name="_Toc332446574"/>
      <w:bookmarkStart w:id="7" w:name="_Toc332566169"/>
      <w:bookmarkStart w:id="8" w:name="_itoc15_h2"/>
      <w:bookmarkStart w:id="9" w:name="_Toc450329425"/>
      <w:r w:rsidRPr="00717911">
        <w:rPr>
          <w:sz w:val="30"/>
          <w:szCs w:val="30"/>
        </w:rPr>
        <w:lastRenderedPageBreak/>
        <w:t>1.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микродоз</w:t>
      </w:r>
      <w:bookmarkEnd w:id="6"/>
      <w:bookmarkEnd w:id="7"/>
      <w:bookmarkEnd w:id="8"/>
      <w:bookmarkEnd w:id="9"/>
    </w:p>
    <w:p w:rsidR="00D708D7" w:rsidRPr="00717911" w:rsidRDefault="00C90BAE" w:rsidP="007B5D42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При исследовании микродоз использ</w:t>
      </w:r>
      <w:r w:rsidR="006F4188" w:rsidRPr="00717911">
        <w:rPr>
          <w:sz w:val="30"/>
          <w:szCs w:val="30"/>
        </w:rPr>
        <w:t>уются</w:t>
      </w:r>
      <w:r w:rsidRPr="00717911">
        <w:rPr>
          <w:sz w:val="30"/>
          <w:szCs w:val="30"/>
        </w:rPr>
        <w:t xml:space="preserve"> </w:t>
      </w:r>
      <w:r w:rsidR="00FC2106" w:rsidRPr="00717911">
        <w:rPr>
          <w:sz w:val="30"/>
          <w:szCs w:val="30"/>
        </w:rPr>
        <w:t xml:space="preserve">2 </w:t>
      </w:r>
      <w:r w:rsidRPr="00717911">
        <w:rPr>
          <w:sz w:val="30"/>
          <w:szCs w:val="30"/>
        </w:rPr>
        <w:t>основных</w:t>
      </w:r>
      <w:r w:rsidR="00FC2106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поисковых </w:t>
      </w:r>
      <w:r w:rsidR="00A13C26" w:rsidRPr="00717911">
        <w:rPr>
          <w:sz w:val="30"/>
          <w:szCs w:val="30"/>
        </w:rPr>
        <w:t xml:space="preserve">клинических </w:t>
      </w:r>
      <w:r w:rsidR="00FC2106" w:rsidRPr="00717911">
        <w:rPr>
          <w:sz w:val="30"/>
          <w:szCs w:val="30"/>
        </w:rPr>
        <w:t>подхода.</w:t>
      </w:r>
    </w:p>
    <w:p w:rsidR="00D708D7" w:rsidRPr="00717911" w:rsidRDefault="0074733D" w:rsidP="0074733D">
      <w:pPr>
        <w:pStyle w:val="af"/>
        <w:tabs>
          <w:tab w:val="left" w:pos="993"/>
        </w:tabs>
        <w:spacing w:after="0"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П</w:t>
      </w:r>
      <w:r w:rsidR="00D53C14" w:rsidRPr="00717911">
        <w:rPr>
          <w:sz w:val="30"/>
          <w:szCs w:val="30"/>
        </w:rPr>
        <w:t>ервый</w:t>
      </w:r>
      <w:r w:rsidR="00F502E8" w:rsidRPr="00717911">
        <w:rPr>
          <w:sz w:val="30"/>
          <w:szCs w:val="30"/>
        </w:rPr>
        <w:t xml:space="preserve"> </w:t>
      </w:r>
      <w:r w:rsidR="00C90BAE" w:rsidRPr="00717911">
        <w:rPr>
          <w:sz w:val="30"/>
          <w:szCs w:val="30"/>
        </w:rPr>
        <w:t xml:space="preserve">подход </w:t>
      </w:r>
      <w:r w:rsidR="00D53C14" w:rsidRPr="00717911">
        <w:rPr>
          <w:sz w:val="30"/>
          <w:szCs w:val="30"/>
        </w:rPr>
        <w:t>предполагает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применение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суммарной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дозы,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превышающей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100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мкг,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которая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может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быть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введена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субъекту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виде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однократной</w:t>
      </w:r>
      <w:r w:rsidR="0014350C" w:rsidRPr="00717911">
        <w:rPr>
          <w:sz w:val="30"/>
          <w:szCs w:val="30"/>
        </w:rPr>
        <w:t xml:space="preserve"> дозы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разделенной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несколько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доз.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Это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может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способствовать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изучению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связывания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рецептором-мишенью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распределения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тканях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помощью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ПЭТ.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Другой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целью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может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служить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изучение</w:t>
      </w:r>
      <w:r w:rsidR="00F502E8" w:rsidRPr="00717911">
        <w:rPr>
          <w:sz w:val="30"/>
          <w:szCs w:val="30"/>
        </w:rPr>
        <w:t xml:space="preserve"> </w:t>
      </w:r>
      <w:r w:rsidR="005A51F0" w:rsidRPr="00717911">
        <w:rPr>
          <w:sz w:val="30"/>
          <w:szCs w:val="30"/>
        </w:rPr>
        <w:t>фармакокинетики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помощью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использования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меченного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изотопом</w:t>
      </w:r>
      <w:r w:rsidR="00F502E8" w:rsidRPr="00717911">
        <w:rPr>
          <w:sz w:val="30"/>
          <w:szCs w:val="30"/>
        </w:rPr>
        <w:t xml:space="preserve"> </w:t>
      </w:r>
      <w:r w:rsidR="0014350C" w:rsidRPr="00717911">
        <w:rPr>
          <w:sz w:val="30"/>
          <w:szCs w:val="30"/>
        </w:rPr>
        <w:t xml:space="preserve">действующего </w:t>
      </w:r>
      <w:r w:rsidR="00D53C14" w:rsidRPr="00717911">
        <w:rPr>
          <w:sz w:val="30"/>
          <w:szCs w:val="30"/>
        </w:rPr>
        <w:t>вещества</w:t>
      </w:r>
      <w:r w:rsidR="00F502E8" w:rsidRPr="00717911">
        <w:rPr>
          <w:sz w:val="30"/>
          <w:szCs w:val="30"/>
        </w:rPr>
        <w:t xml:space="preserve"> </w:t>
      </w:r>
      <w:r w:rsidR="0014350C" w:rsidRPr="00717911">
        <w:rPr>
          <w:sz w:val="30"/>
          <w:szCs w:val="30"/>
        </w:rPr>
        <w:t xml:space="preserve">лекарственного </w:t>
      </w:r>
      <w:r w:rsidR="00D53C14" w:rsidRPr="00717911">
        <w:rPr>
          <w:sz w:val="30"/>
          <w:szCs w:val="30"/>
        </w:rPr>
        <w:t>препарата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без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него.</w:t>
      </w:r>
    </w:p>
    <w:p w:rsidR="00D53C14" w:rsidRPr="00717911" w:rsidRDefault="0074733D" w:rsidP="0074733D">
      <w:pPr>
        <w:tabs>
          <w:tab w:val="left" w:pos="993"/>
        </w:tabs>
        <w:spacing w:line="360" w:lineRule="auto"/>
        <w:ind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В</w:t>
      </w:r>
      <w:r w:rsidR="00D53C14" w:rsidRPr="00717911">
        <w:rPr>
          <w:sz w:val="30"/>
          <w:szCs w:val="30"/>
        </w:rPr>
        <w:t>торой</w:t>
      </w:r>
      <w:r w:rsidR="00F502E8" w:rsidRPr="00717911">
        <w:rPr>
          <w:sz w:val="30"/>
          <w:szCs w:val="30"/>
        </w:rPr>
        <w:t xml:space="preserve"> </w:t>
      </w:r>
      <w:r w:rsidR="00C90BAE" w:rsidRPr="00717911">
        <w:rPr>
          <w:sz w:val="30"/>
          <w:szCs w:val="30"/>
        </w:rPr>
        <w:t xml:space="preserve">подход </w:t>
      </w:r>
      <w:r w:rsidR="00D53C14" w:rsidRPr="00717911">
        <w:rPr>
          <w:sz w:val="30"/>
          <w:szCs w:val="30"/>
        </w:rPr>
        <w:t>предусматривает</w:t>
      </w:r>
      <w:r w:rsidR="00F502E8" w:rsidRPr="00717911">
        <w:rPr>
          <w:sz w:val="30"/>
          <w:szCs w:val="30"/>
        </w:rPr>
        <w:t xml:space="preserve"> </w:t>
      </w:r>
      <w:r w:rsidR="00C90BAE" w:rsidRPr="00717911">
        <w:rPr>
          <w:sz w:val="30"/>
          <w:szCs w:val="30"/>
        </w:rPr>
        <w:t xml:space="preserve">не более </w:t>
      </w:r>
      <w:r w:rsidR="00D53C14" w:rsidRPr="00717911">
        <w:rPr>
          <w:sz w:val="30"/>
          <w:szCs w:val="30"/>
        </w:rPr>
        <w:t>5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введений</w:t>
      </w:r>
      <w:r w:rsidR="00FC2106" w:rsidRPr="00717911">
        <w:rPr>
          <w:sz w:val="30"/>
          <w:szCs w:val="30"/>
        </w:rPr>
        <w:t xml:space="preserve"> доз с </w:t>
      </w:r>
      <w:r w:rsidR="00D53C14" w:rsidRPr="00717911">
        <w:rPr>
          <w:sz w:val="30"/>
          <w:szCs w:val="30"/>
        </w:rPr>
        <w:t>максимально</w:t>
      </w:r>
      <w:r w:rsidR="00FC2106" w:rsidRPr="00717911">
        <w:rPr>
          <w:sz w:val="30"/>
          <w:szCs w:val="30"/>
        </w:rPr>
        <w:t>й величиной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100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мкг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введение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(суммарно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500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мкг</w:t>
      </w:r>
      <w:r w:rsidR="0014350C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="00FC2106" w:rsidRPr="00717911">
        <w:rPr>
          <w:sz w:val="30"/>
          <w:szCs w:val="30"/>
        </w:rPr>
        <w:t>субъекту</w:t>
      </w:r>
      <w:r w:rsidR="00D53C14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D84E8D" w:rsidRPr="00717911">
        <w:rPr>
          <w:sz w:val="30"/>
          <w:szCs w:val="30"/>
        </w:rPr>
        <w:t>Этот</w:t>
      </w:r>
      <w:r w:rsidR="00F502E8" w:rsidRPr="00717911">
        <w:rPr>
          <w:sz w:val="30"/>
          <w:szCs w:val="30"/>
        </w:rPr>
        <w:t xml:space="preserve"> </w:t>
      </w:r>
      <w:r w:rsidR="00D84E8D" w:rsidRPr="00717911">
        <w:rPr>
          <w:sz w:val="30"/>
          <w:szCs w:val="30"/>
        </w:rPr>
        <w:t>подход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можно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использовать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решения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задач,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аналогичных</w:t>
      </w:r>
      <w:r w:rsidR="0014350C" w:rsidRPr="00717911">
        <w:rPr>
          <w:sz w:val="30"/>
          <w:szCs w:val="30"/>
        </w:rPr>
        <w:t xml:space="preserve"> задач</w:t>
      </w:r>
      <w:r w:rsidRPr="00717911">
        <w:rPr>
          <w:sz w:val="30"/>
          <w:szCs w:val="30"/>
        </w:rPr>
        <w:t>ам</w:t>
      </w:r>
      <w:r w:rsidR="0014350C" w:rsidRPr="00717911">
        <w:rPr>
          <w:sz w:val="30"/>
          <w:szCs w:val="30"/>
        </w:rPr>
        <w:t xml:space="preserve"> в</w:t>
      </w:r>
      <w:r w:rsidR="00F502E8" w:rsidRPr="00717911">
        <w:rPr>
          <w:sz w:val="30"/>
          <w:szCs w:val="30"/>
        </w:rPr>
        <w:t xml:space="preserve"> </w:t>
      </w:r>
      <w:r w:rsidR="00FC2106" w:rsidRPr="00717911">
        <w:rPr>
          <w:sz w:val="30"/>
          <w:szCs w:val="30"/>
        </w:rPr>
        <w:t xml:space="preserve">первом </w:t>
      </w:r>
      <w:r w:rsidR="00D53C14" w:rsidRPr="00717911">
        <w:rPr>
          <w:sz w:val="30"/>
          <w:szCs w:val="30"/>
        </w:rPr>
        <w:t>подход</w:t>
      </w:r>
      <w:r w:rsidR="0014350C" w:rsidRPr="00717911">
        <w:rPr>
          <w:sz w:val="30"/>
          <w:szCs w:val="30"/>
        </w:rPr>
        <w:t>е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лигандов,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менее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активных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ПЭТ.</w:t>
      </w:r>
      <w:r w:rsidR="00FC2106" w:rsidRPr="00717911">
        <w:rPr>
          <w:sz w:val="30"/>
          <w:szCs w:val="30"/>
        </w:rPr>
        <w:t xml:space="preserve"> </w:t>
      </w:r>
      <w:r w:rsidR="006F4188" w:rsidRPr="00717911">
        <w:rPr>
          <w:sz w:val="30"/>
          <w:szCs w:val="30"/>
        </w:rPr>
        <w:t>Разрешается</w:t>
      </w:r>
      <w:r w:rsidR="00F502E8" w:rsidRPr="00717911">
        <w:rPr>
          <w:sz w:val="30"/>
          <w:szCs w:val="30"/>
        </w:rPr>
        <w:t xml:space="preserve"> </w:t>
      </w:r>
      <w:r w:rsidR="00FC2106" w:rsidRPr="00717911">
        <w:rPr>
          <w:sz w:val="30"/>
          <w:szCs w:val="30"/>
        </w:rPr>
        <w:t>проводить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клиническое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микродоз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внутривенным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введением</w:t>
      </w:r>
      <w:r w:rsidR="00F502E8" w:rsidRPr="00717911">
        <w:rPr>
          <w:sz w:val="30"/>
          <w:szCs w:val="30"/>
        </w:rPr>
        <w:t xml:space="preserve"> </w:t>
      </w:r>
      <w:r w:rsidR="0014350C" w:rsidRPr="00717911">
        <w:rPr>
          <w:sz w:val="30"/>
          <w:szCs w:val="30"/>
        </w:rPr>
        <w:t xml:space="preserve">лекарственного </w:t>
      </w:r>
      <w:r w:rsidR="00D53C14" w:rsidRPr="00717911">
        <w:rPr>
          <w:sz w:val="30"/>
          <w:szCs w:val="30"/>
        </w:rPr>
        <w:t>препарата,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предназначенного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приема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внутрь,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отношении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которого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уже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проведен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ряд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токсикологических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пероральным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введением.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этом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случае</w:t>
      </w:r>
      <w:r w:rsidR="00F502E8" w:rsidRPr="00717911">
        <w:rPr>
          <w:sz w:val="30"/>
          <w:szCs w:val="30"/>
        </w:rPr>
        <w:t xml:space="preserve"> </w:t>
      </w:r>
      <w:r w:rsidR="00A81CB7" w:rsidRPr="00717911">
        <w:rPr>
          <w:sz w:val="30"/>
          <w:szCs w:val="30"/>
        </w:rPr>
        <w:t xml:space="preserve">вводимая </w:t>
      </w:r>
      <w:r w:rsidR="005A51F0" w:rsidRPr="00717911">
        <w:rPr>
          <w:sz w:val="30"/>
          <w:szCs w:val="30"/>
        </w:rPr>
        <w:t>внутривенн</w:t>
      </w:r>
      <w:r w:rsidR="00A81CB7"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микродоза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обоснов</w:t>
      </w:r>
      <w:r w:rsidR="006F4188" w:rsidRPr="00717911">
        <w:rPr>
          <w:sz w:val="30"/>
          <w:szCs w:val="30"/>
        </w:rPr>
        <w:t>ывается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имеющимися</w:t>
      </w:r>
      <w:r w:rsidR="00F502E8" w:rsidRPr="00717911">
        <w:rPr>
          <w:sz w:val="30"/>
          <w:szCs w:val="30"/>
        </w:rPr>
        <w:t xml:space="preserve"> </w:t>
      </w:r>
      <w:r w:rsidR="0075041A" w:rsidRPr="00717911">
        <w:rPr>
          <w:sz w:val="30"/>
          <w:szCs w:val="30"/>
        </w:rPr>
        <w:t xml:space="preserve">данными </w:t>
      </w:r>
      <w:r w:rsidR="00D53C14" w:rsidRPr="00717911">
        <w:rPr>
          <w:sz w:val="30"/>
          <w:szCs w:val="30"/>
        </w:rPr>
        <w:t>исследовани</w:t>
      </w:r>
      <w:r w:rsidR="0075041A" w:rsidRPr="00717911">
        <w:rPr>
          <w:sz w:val="30"/>
          <w:szCs w:val="30"/>
        </w:rPr>
        <w:t>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пероральной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токсичности,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описанными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14350C" w:rsidRPr="00717911">
        <w:rPr>
          <w:sz w:val="30"/>
          <w:szCs w:val="30"/>
        </w:rPr>
        <w:t>приложени</w:t>
      </w:r>
      <w:r w:rsidRPr="00717911">
        <w:rPr>
          <w:sz w:val="30"/>
          <w:szCs w:val="30"/>
        </w:rPr>
        <w:t>ях</w:t>
      </w:r>
      <w:r w:rsidR="0014350C" w:rsidRPr="00717911">
        <w:rPr>
          <w:sz w:val="30"/>
          <w:szCs w:val="30"/>
        </w:rPr>
        <w:t xml:space="preserve"> № </w:t>
      </w:r>
      <w:r w:rsidR="0058389B" w:rsidRPr="00717911">
        <w:rPr>
          <w:sz w:val="30"/>
          <w:szCs w:val="30"/>
        </w:rPr>
        <w:t>2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14350C" w:rsidRPr="00717911">
        <w:rPr>
          <w:sz w:val="30"/>
          <w:szCs w:val="30"/>
        </w:rPr>
        <w:t xml:space="preserve"> № </w:t>
      </w:r>
      <w:r w:rsidR="001F130C" w:rsidRPr="00717911">
        <w:rPr>
          <w:sz w:val="30"/>
          <w:szCs w:val="30"/>
        </w:rPr>
        <w:t>4</w:t>
      </w:r>
      <w:r w:rsidR="0014350C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(подход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3</w:t>
      </w:r>
      <w:r w:rsidRPr="00717911">
        <w:rPr>
          <w:sz w:val="30"/>
          <w:szCs w:val="30"/>
        </w:rPr>
        <w:t>-й</w:t>
      </w:r>
      <w:r w:rsidR="00D53C14" w:rsidRPr="00717911">
        <w:rPr>
          <w:sz w:val="30"/>
          <w:szCs w:val="30"/>
        </w:rPr>
        <w:t>)</w:t>
      </w:r>
      <w:r w:rsidR="0014350C" w:rsidRPr="00717911">
        <w:rPr>
          <w:sz w:val="30"/>
          <w:szCs w:val="30"/>
        </w:rPr>
        <w:t xml:space="preserve"> к настоящему Руководству</w:t>
      </w:r>
      <w:r w:rsidR="00D53C14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если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достигнут</w:t>
      </w:r>
      <w:r w:rsidR="00D84E8D"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достаточное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превышение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экспозиции.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6F4188" w:rsidRPr="00717911">
        <w:rPr>
          <w:sz w:val="30"/>
          <w:szCs w:val="30"/>
        </w:rPr>
        <w:t>таком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случае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местн</w:t>
      </w:r>
      <w:r w:rsidR="006F4188" w:rsidRPr="00717911">
        <w:rPr>
          <w:sz w:val="30"/>
          <w:szCs w:val="30"/>
        </w:rPr>
        <w:t>ая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переносимость</w:t>
      </w:r>
      <w:r w:rsidR="00F502E8" w:rsidRPr="00717911">
        <w:rPr>
          <w:sz w:val="30"/>
          <w:szCs w:val="30"/>
        </w:rPr>
        <w:t xml:space="preserve"> </w:t>
      </w:r>
      <w:r w:rsidR="006909AC" w:rsidRPr="00717911">
        <w:rPr>
          <w:sz w:val="30"/>
          <w:szCs w:val="30"/>
        </w:rPr>
        <w:t>лекарственного препарата</w:t>
      </w:r>
      <w:r w:rsidR="00A81CB7" w:rsidRPr="00717911">
        <w:rPr>
          <w:sz w:val="30"/>
          <w:szCs w:val="30"/>
        </w:rPr>
        <w:t xml:space="preserve"> при внутривенном введении</w:t>
      </w:r>
      <w:r w:rsidR="006F4188" w:rsidRPr="00717911">
        <w:rPr>
          <w:sz w:val="30"/>
          <w:szCs w:val="30"/>
        </w:rPr>
        <w:t xml:space="preserve"> не изучается</w:t>
      </w:r>
      <w:r w:rsidR="00D53C14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поскольку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вводимая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доза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слишком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мала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(</w:t>
      </w:r>
      <w:r w:rsidR="006F4188" w:rsidRPr="00717911">
        <w:rPr>
          <w:sz w:val="30"/>
          <w:szCs w:val="30"/>
        </w:rPr>
        <w:t xml:space="preserve">до </w:t>
      </w:r>
      <w:r w:rsidR="00D53C14" w:rsidRPr="00717911">
        <w:rPr>
          <w:sz w:val="30"/>
          <w:szCs w:val="30"/>
        </w:rPr>
        <w:t>100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мкг).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использовании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нового</w:t>
      </w:r>
      <w:r w:rsidR="00F502E8" w:rsidRPr="00717911">
        <w:rPr>
          <w:sz w:val="30"/>
          <w:szCs w:val="30"/>
        </w:rPr>
        <w:t xml:space="preserve"> </w:t>
      </w:r>
      <w:r w:rsidR="005A51F0" w:rsidRPr="00717911">
        <w:rPr>
          <w:sz w:val="30"/>
          <w:szCs w:val="30"/>
        </w:rPr>
        <w:lastRenderedPageBreak/>
        <w:t>внутривенного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носителя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оценить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его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местную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переносимость.</w:t>
      </w:r>
    </w:p>
    <w:p w:rsidR="00D53C14" w:rsidRPr="00717911" w:rsidRDefault="00D708D7" w:rsidP="00FA3102">
      <w:pPr>
        <w:pStyle w:val="20"/>
        <w:keepNext w:val="0"/>
        <w:keepLines w:val="0"/>
        <w:spacing w:before="360" w:after="360"/>
        <w:jc w:val="center"/>
        <w:rPr>
          <w:sz w:val="30"/>
          <w:szCs w:val="30"/>
        </w:rPr>
      </w:pPr>
      <w:bookmarkStart w:id="10" w:name="_itoc16_h2"/>
      <w:bookmarkStart w:id="11" w:name="_Toc332446575"/>
      <w:bookmarkStart w:id="12" w:name="_Toc332566170"/>
      <w:bookmarkStart w:id="13" w:name="_Toc450329426"/>
      <w:r w:rsidRPr="00717911">
        <w:rPr>
          <w:sz w:val="30"/>
          <w:szCs w:val="30"/>
        </w:rPr>
        <w:t>2.</w:t>
      </w:r>
      <w:r w:rsidR="00B75295" w:rsidRPr="00717911">
        <w:rPr>
          <w:sz w:val="30"/>
          <w:szCs w:val="30"/>
        </w:rPr>
        <w:t> К</w:t>
      </w:r>
      <w:r w:rsidR="0014350C" w:rsidRPr="00717911">
        <w:rPr>
          <w:sz w:val="30"/>
          <w:szCs w:val="30"/>
        </w:rPr>
        <w:t>линические и</w:t>
      </w:r>
      <w:r w:rsidR="00D53C14" w:rsidRPr="00717911">
        <w:rPr>
          <w:sz w:val="30"/>
          <w:szCs w:val="30"/>
        </w:rPr>
        <w:t>сследования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однократным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введением</w:t>
      </w:r>
      <w:r w:rsidR="00F502E8" w:rsidRPr="00717911">
        <w:rPr>
          <w:sz w:val="30"/>
          <w:szCs w:val="30"/>
        </w:rPr>
        <w:t xml:space="preserve"> </w:t>
      </w:r>
      <w:proofErr w:type="spellStart"/>
      <w:r w:rsidR="00D53C14" w:rsidRPr="00717911">
        <w:rPr>
          <w:sz w:val="30"/>
          <w:szCs w:val="30"/>
        </w:rPr>
        <w:t>субтерапевтических</w:t>
      </w:r>
      <w:proofErr w:type="spellEnd"/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доз</w:t>
      </w:r>
      <w:r w:rsidR="0014350C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доз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предполага</w:t>
      </w:r>
      <w:bookmarkEnd w:id="10"/>
      <w:r w:rsidR="00D53C14" w:rsidRPr="00717911">
        <w:rPr>
          <w:sz w:val="30"/>
          <w:szCs w:val="30"/>
        </w:rPr>
        <w:t>емого</w:t>
      </w:r>
      <w:r w:rsidR="00F502E8" w:rsidRPr="00717911">
        <w:rPr>
          <w:sz w:val="30"/>
          <w:szCs w:val="30"/>
        </w:rPr>
        <w:t xml:space="preserve"> </w:t>
      </w:r>
      <w:r w:rsidR="0014350C" w:rsidRPr="00717911">
        <w:rPr>
          <w:sz w:val="30"/>
          <w:szCs w:val="30"/>
        </w:rPr>
        <w:br/>
      </w:r>
      <w:r w:rsidR="00D53C14" w:rsidRPr="00717911">
        <w:rPr>
          <w:sz w:val="30"/>
          <w:szCs w:val="30"/>
        </w:rPr>
        <w:t>терапевтического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диапазона</w:t>
      </w:r>
      <w:bookmarkEnd w:id="11"/>
      <w:bookmarkEnd w:id="12"/>
      <w:bookmarkEnd w:id="13"/>
    </w:p>
    <w:p w:rsidR="00DC3F17" w:rsidRPr="00717911" w:rsidRDefault="00D53C14" w:rsidP="007B5D42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Третий</w:t>
      </w:r>
      <w:r w:rsidR="00F502E8" w:rsidRPr="00717911">
        <w:rPr>
          <w:sz w:val="30"/>
          <w:szCs w:val="30"/>
        </w:rPr>
        <w:t xml:space="preserve"> </w:t>
      </w:r>
      <w:r w:rsidR="00C90BAE" w:rsidRPr="00717911">
        <w:rPr>
          <w:sz w:val="30"/>
          <w:szCs w:val="30"/>
        </w:rPr>
        <w:t xml:space="preserve">поисковый </w:t>
      </w:r>
      <w:r w:rsidR="0014350C" w:rsidRPr="00717911">
        <w:rPr>
          <w:sz w:val="30"/>
          <w:szCs w:val="30"/>
        </w:rPr>
        <w:t xml:space="preserve">клинический </w:t>
      </w:r>
      <w:r w:rsidRPr="00717911">
        <w:rPr>
          <w:sz w:val="30"/>
          <w:szCs w:val="30"/>
        </w:rPr>
        <w:t>подход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предусматривает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проведение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="0074733D" w:rsidRPr="00717911">
        <w:rPr>
          <w:sz w:val="30"/>
          <w:szCs w:val="30"/>
        </w:rPr>
        <w:t xml:space="preserve">обычно начинающегося </w:t>
      </w:r>
      <w:r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однократн</w:t>
      </w:r>
      <w:r w:rsidR="0074733D" w:rsidRPr="00717911">
        <w:rPr>
          <w:sz w:val="30"/>
          <w:szCs w:val="30"/>
        </w:rPr>
        <w:t>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введени</w:t>
      </w:r>
      <w:r w:rsidR="0074733D" w:rsidRPr="00717911">
        <w:rPr>
          <w:sz w:val="30"/>
          <w:szCs w:val="30"/>
        </w:rPr>
        <w:t>я</w:t>
      </w:r>
      <w:r w:rsidR="00F502E8" w:rsidRPr="00717911">
        <w:rPr>
          <w:sz w:val="30"/>
          <w:szCs w:val="30"/>
        </w:rPr>
        <w:t xml:space="preserve"> </w:t>
      </w:r>
      <w:proofErr w:type="spellStart"/>
      <w:r w:rsidRPr="00717911">
        <w:rPr>
          <w:sz w:val="30"/>
          <w:szCs w:val="30"/>
        </w:rPr>
        <w:t>субтерапевтических</w:t>
      </w:r>
      <w:proofErr w:type="spellEnd"/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доз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возможным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повышением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фармакологического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предполагаемого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терапевтического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диапазона</w:t>
      </w:r>
      <w:r w:rsidR="00F502E8" w:rsidRPr="00717911">
        <w:rPr>
          <w:sz w:val="30"/>
          <w:szCs w:val="30"/>
        </w:rPr>
        <w:t xml:space="preserve"> </w:t>
      </w:r>
      <w:r w:rsidR="00A01B8B" w:rsidRPr="00717911">
        <w:rPr>
          <w:sz w:val="30"/>
          <w:szCs w:val="30"/>
        </w:rPr>
        <w:t xml:space="preserve">доз </w:t>
      </w:r>
      <w:r w:rsidR="0014350C" w:rsidRPr="00717911">
        <w:rPr>
          <w:sz w:val="30"/>
          <w:szCs w:val="30"/>
        </w:rPr>
        <w:t xml:space="preserve">предусмотренного приложением № </w:t>
      </w:r>
      <w:r w:rsidR="001F130C" w:rsidRPr="00717911">
        <w:rPr>
          <w:sz w:val="30"/>
          <w:szCs w:val="30"/>
        </w:rPr>
        <w:t>4</w:t>
      </w:r>
      <w:r w:rsidR="0014350C" w:rsidRPr="00717911">
        <w:rPr>
          <w:sz w:val="30"/>
          <w:szCs w:val="30"/>
        </w:rPr>
        <w:t xml:space="preserve"> </w:t>
      </w:r>
      <w:r w:rsidR="006F642B" w:rsidRPr="00717911">
        <w:rPr>
          <w:sz w:val="30"/>
          <w:szCs w:val="30"/>
        </w:rPr>
        <w:br/>
      </w:r>
      <w:r w:rsidR="0014350C" w:rsidRPr="00717911">
        <w:rPr>
          <w:sz w:val="30"/>
          <w:szCs w:val="30"/>
        </w:rPr>
        <w:t>к настоящему Руководству.</w:t>
      </w:r>
      <w:r w:rsidR="00F502E8" w:rsidRPr="00717911">
        <w:rPr>
          <w:sz w:val="30"/>
          <w:szCs w:val="30"/>
        </w:rPr>
        <w:t xml:space="preserve"> </w:t>
      </w:r>
      <w:r w:rsidR="00A01B8B" w:rsidRPr="00717911">
        <w:rPr>
          <w:sz w:val="30"/>
          <w:szCs w:val="30"/>
        </w:rPr>
        <w:t>Введение м</w:t>
      </w:r>
      <w:r w:rsidRPr="00717911">
        <w:rPr>
          <w:sz w:val="30"/>
          <w:szCs w:val="30"/>
        </w:rPr>
        <w:t>аксимальн</w:t>
      </w:r>
      <w:r w:rsidR="00A01B8B" w:rsidRPr="00717911">
        <w:rPr>
          <w:sz w:val="30"/>
          <w:szCs w:val="30"/>
        </w:rPr>
        <w:t>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допустим</w:t>
      </w:r>
      <w:r w:rsidR="00A01B8B" w:rsidRPr="00717911">
        <w:rPr>
          <w:sz w:val="30"/>
          <w:szCs w:val="30"/>
        </w:rPr>
        <w:t>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доз</w:t>
      </w:r>
      <w:r w:rsidR="00A01B8B" w:rsidRPr="00717911">
        <w:rPr>
          <w:sz w:val="30"/>
          <w:szCs w:val="30"/>
        </w:rPr>
        <w:t>ы</w:t>
      </w:r>
      <w:r w:rsidR="00F502E8" w:rsidRPr="00717911">
        <w:rPr>
          <w:sz w:val="30"/>
          <w:szCs w:val="30"/>
        </w:rPr>
        <w:t xml:space="preserve"> </w:t>
      </w:r>
      <w:r w:rsidR="00A01B8B" w:rsidRPr="00717911">
        <w:rPr>
          <w:sz w:val="30"/>
          <w:szCs w:val="30"/>
        </w:rPr>
        <w:t xml:space="preserve">лекарственного препарата </w:t>
      </w:r>
      <w:r w:rsidRPr="00717911">
        <w:rPr>
          <w:sz w:val="30"/>
          <w:szCs w:val="30"/>
        </w:rPr>
        <w:t>должн</w:t>
      </w:r>
      <w:r w:rsidR="00A01B8B"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основываться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данных</w:t>
      </w:r>
      <w:r w:rsidR="0014350C" w:rsidRPr="00717911">
        <w:rPr>
          <w:sz w:val="30"/>
          <w:szCs w:val="30"/>
        </w:rPr>
        <w:t xml:space="preserve"> доклинических исследований</w:t>
      </w:r>
      <w:r w:rsidR="00DC3F17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DC3F17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дальнейшем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основании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данных,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полученных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ходе</w:t>
      </w:r>
      <w:r w:rsidR="00F502E8" w:rsidRPr="00717911">
        <w:rPr>
          <w:sz w:val="30"/>
          <w:szCs w:val="30"/>
        </w:rPr>
        <w:t xml:space="preserve"> </w:t>
      </w:r>
      <w:r w:rsidR="0014350C" w:rsidRPr="00717911">
        <w:rPr>
          <w:sz w:val="30"/>
          <w:szCs w:val="30"/>
        </w:rPr>
        <w:t xml:space="preserve">данного </w:t>
      </w:r>
      <w:r w:rsidRPr="00717911">
        <w:rPr>
          <w:sz w:val="30"/>
          <w:szCs w:val="30"/>
        </w:rPr>
        <w:t>исследования,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может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быть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уменьшена.</w:t>
      </w:r>
      <w:r w:rsidR="00F502E8" w:rsidRPr="00717911">
        <w:rPr>
          <w:sz w:val="30"/>
          <w:szCs w:val="30"/>
        </w:rPr>
        <w:t xml:space="preserve"> </w:t>
      </w:r>
      <w:r w:rsidR="0075041A" w:rsidRPr="00717911">
        <w:rPr>
          <w:sz w:val="30"/>
          <w:szCs w:val="30"/>
        </w:rPr>
        <w:t>Т</w:t>
      </w:r>
      <w:r w:rsidR="001F78A5" w:rsidRPr="00717911">
        <w:rPr>
          <w:sz w:val="30"/>
          <w:szCs w:val="30"/>
        </w:rPr>
        <w:t xml:space="preserve">акой </w:t>
      </w:r>
      <w:r w:rsidRPr="00717911">
        <w:rPr>
          <w:sz w:val="30"/>
          <w:szCs w:val="30"/>
        </w:rPr>
        <w:t>подход</w:t>
      </w:r>
      <w:r w:rsidR="00F502E8" w:rsidRPr="00717911">
        <w:rPr>
          <w:sz w:val="30"/>
          <w:szCs w:val="30"/>
        </w:rPr>
        <w:t xml:space="preserve"> </w:t>
      </w:r>
      <w:r w:rsidR="001F78A5" w:rsidRPr="00717911">
        <w:rPr>
          <w:sz w:val="30"/>
          <w:szCs w:val="30"/>
        </w:rPr>
        <w:t>позволяет</w:t>
      </w:r>
      <w:r w:rsidR="00DC3F17" w:rsidRPr="00717911">
        <w:rPr>
          <w:sz w:val="30"/>
          <w:szCs w:val="30"/>
        </w:rPr>
        <w:t>:</w:t>
      </w:r>
    </w:p>
    <w:p w:rsidR="00DC3F17" w:rsidRPr="00717911" w:rsidRDefault="00D53C14" w:rsidP="0014350C">
      <w:pPr>
        <w:tabs>
          <w:tab w:val="left" w:pos="993"/>
        </w:tabs>
        <w:spacing w:line="360" w:lineRule="auto"/>
        <w:ind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определить</w:t>
      </w:r>
      <w:r w:rsidR="00F502E8" w:rsidRPr="00717911">
        <w:rPr>
          <w:sz w:val="30"/>
          <w:szCs w:val="30"/>
        </w:rPr>
        <w:t xml:space="preserve"> </w:t>
      </w:r>
      <w:r w:rsidR="00B300A5" w:rsidRPr="00717911">
        <w:rPr>
          <w:sz w:val="30"/>
          <w:szCs w:val="30"/>
        </w:rPr>
        <w:t>фармакокинетические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параметры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радиоактивно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</w:t>
      </w:r>
      <w:r w:rsidR="00A01B8B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мечен</w:t>
      </w:r>
      <w:r w:rsidR="0014350C" w:rsidRPr="00717911">
        <w:rPr>
          <w:sz w:val="30"/>
          <w:szCs w:val="30"/>
        </w:rPr>
        <w:t>н</w:t>
      </w:r>
      <w:r w:rsidRPr="00717911">
        <w:rPr>
          <w:sz w:val="30"/>
          <w:szCs w:val="30"/>
        </w:rPr>
        <w:t>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лекарственного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препарата</w:t>
      </w:r>
      <w:r w:rsidR="00F502E8" w:rsidRPr="00717911">
        <w:rPr>
          <w:sz w:val="30"/>
          <w:szCs w:val="30"/>
        </w:rPr>
        <w:t xml:space="preserve"> </w:t>
      </w:r>
      <w:r w:rsidR="009E41AB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9E41AB" w:rsidRPr="00717911">
        <w:rPr>
          <w:sz w:val="30"/>
          <w:szCs w:val="30"/>
        </w:rPr>
        <w:t>условии</w:t>
      </w:r>
      <w:r w:rsidR="00F502E8" w:rsidRPr="00717911">
        <w:rPr>
          <w:sz w:val="30"/>
          <w:szCs w:val="30"/>
        </w:rPr>
        <w:t xml:space="preserve"> </w:t>
      </w:r>
      <w:r w:rsidR="009E41AB" w:rsidRPr="00717911">
        <w:rPr>
          <w:sz w:val="30"/>
          <w:szCs w:val="30"/>
        </w:rPr>
        <w:t>его</w:t>
      </w:r>
      <w:r w:rsidR="00F502E8" w:rsidRPr="00717911">
        <w:rPr>
          <w:sz w:val="30"/>
          <w:szCs w:val="30"/>
        </w:rPr>
        <w:t xml:space="preserve"> </w:t>
      </w:r>
      <w:r w:rsidR="009E41AB" w:rsidRPr="00717911">
        <w:rPr>
          <w:sz w:val="30"/>
          <w:szCs w:val="30"/>
        </w:rPr>
        <w:t>введения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прогнозируемой</w:t>
      </w:r>
      <w:r w:rsidR="00F502E8" w:rsidRPr="00717911">
        <w:rPr>
          <w:sz w:val="30"/>
          <w:szCs w:val="30"/>
        </w:rPr>
        <w:t xml:space="preserve"> </w:t>
      </w:r>
      <w:proofErr w:type="spellStart"/>
      <w:r w:rsidRPr="00717911">
        <w:rPr>
          <w:sz w:val="30"/>
          <w:szCs w:val="30"/>
        </w:rPr>
        <w:t>фармакодинамически</w:t>
      </w:r>
      <w:proofErr w:type="spellEnd"/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активной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дозе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="00181285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близко</w:t>
      </w:r>
      <w:r w:rsidR="00181285" w:rsidRPr="00717911">
        <w:rPr>
          <w:sz w:val="30"/>
          <w:szCs w:val="30"/>
        </w:rPr>
        <w:t>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ней</w:t>
      </w:r>
      <w:r w:rsidR="00F502E8" w:rsidRPr="00717911">
        <w:rPr>
          <w:sz w:val="30"/>
          <w:szCs w:val="30"/>
        </w:rPr>
        <w:t xml:space="preserve"> </w:t>
      </w:r>
      <w:r w:rsidR="00181285" w:rsidRPr="00717911">
        <w:rPr>
          <w:sz w:val="30"/>
          <w:szCs w:val="30"/>
        </w:rPr>
        <w:t>диапазоне</w:t>
      </w:r>
      <w:r w:rsidR="00F502E8" w:rsidRPr="00717911">
        <w:rPr>
          <w:sz w:val="30"/>
          <w:szCs w:val="30"/>
        </w:rPr>
        <w:t xml:space="preserve"> </w:t>
      </w:r>
      <w:r w:rsidR="00181285" w:rsidRPr="00717911">
        <w:rPr>
          <w:sz w:val="30"/>
          <w:szCs w:val="30"/>
        </w:rPr>
        <w:t>доз</w:t>
      </w:r>
      <w:r w:rsidR="00DC3F17" w:rsidRPr="00717911">
        <w:rPr>
          <w:sz w:val="30"/>
          <w:szCs w:val="30"/>
        </w:rPr>
        <w:t>;</w:t>
      </w:r>
      <w:r w:rsidR="00F502E8" w:rsidRPr="00717911">
        <w:rPr>
          <w:sz w:val="30"/>
          <w:szCs w:val="30"/>
        </w:rPr>
        <w:t xml:space="preserve"> </w:t>
      </w:r>
    </w:p>
    <w:p w:rsidR="001F78A5" w:rsidRPr="00717911" w:rsidRDefault="00DC3F17" w:rsidP="0014350C">
      <w:pPr>
        <w:tabs>
          <w:tab w:val="left" w:pos="993"/>
        </w:tabs>
        <w:spacing w:line="360" w:lineRule="auto"/>
        <w:ind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дать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оценк</w:t>
      </w:r>
      <w:r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участия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мишени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="009A2664" w:rsidRPr="00717911">
        <w:rPr>
          <w:sz w:val="30"/>
          <w:szCs w:val="30"/>
        </w:rPr>
        <w:t xml:space="preserve">фармакологических свойств лекарственного препарата </w:t>
      </w:r>
      <w:r w:rsidR="00D53C14" w:rsidRPr="00717911">
        <w:rPr>
          <w:sz w:val="30"/>
          <w:szCs w:val="30"/>
        </w:rPr>
        <w:t>после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введения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однократной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дозы.</w:t>
      </w:r>
      <w:r w:rsidR="00F502E8" w:rsidRPr="00717911">
        <w:rPr>
          <w:sz w:val="30"/>
          <w:szCs w:val="30"/>
        </w:rPr>
        <w:t xml:space="preserve"> </w:t>
      </w:r>
    </w:p>
    <w:p w:rsidR="00DB145A" w:rsidRPr="00717911" w:rsidRDefault="00D53C14" w:rsidP="0014350C">
      <w:pPr>
        <w:tabs>
          <w:tab w:val="left" w:pos="993"/>
        </w:tabs>
        <w:spacing w:line="360" w:lineRule="auto"/>
        <w:ind w:firstLine="709"/>
        <w:jc w:val="both"/>
      </w:pPr>
      <w:r w:rsidRPr="00717911">
        <w:rPr>
          <w:sz w:val="30"/>
          <w:szCs w:val="30"/>
        </w:rPr>
        <w:t>Этот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подход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предназначен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обоснования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определения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максимальной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переносимой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дозы</w:t>
      </w:r>
      <w:r w:rsidR="0014350C" w:rsidRPr="00717911">
        <w:rPr>
          <w:sz w:val="30"/>
          <w:szCs w:val="30"/>
        </w:rPr>
        <w:t>.</w:t>
      </w:r>
    </w:p>
    <w:p w:rsidR="0014350C" w:rsidRPr="00717911" w:rsidRDefault="0014350C" w:rsidP="00DB145A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 xml:space="preserve">В рамках расширенного исследования токсичности при однократном введении </w:t>
      </w:r>
      <w:r w:rsidR="00A01B8B" w:rsidRPr="00717911">
        <w:rPr>
          <w:sz w:val="30"/>
          <w:szCs w:val="30"/>
        </w:rPr>
        <w:t xml:space="preserve">лекарственного препарата </w:t>
      </w:r>
      <w:r w:rsidRPr="00717911">
        <w:rPr>
          <w:sz w:val="30"/>
          <w:szCs w:val="30"/>
        </w:rPr>
        <w:t xml:space="preserve">необходимо, как правило, оценить данные по гематологии, биохимии, некропсии и гистопатологии (только для контроля и максимальной дозы, если при </w:t>
      </w:r>
      <w:r w:rsidRPr="00717911">
        <w:rPr>
          <w:sz w:val="30"/>
          <w:szCs w:val="30"/>
        </w:rPr>
        <w:lastRenderedPageBreak/>
        <w:t>максимальной дозе не обнаружива</w:t>
      </w:r>
      <w:r w:rsidR="00A01B8B" w:rsidRPr="00717911">
        <w:rPr>
          <w:sz w:val="30"/>
          <w:szCs w:val="30"/>
        </w:rPr>
        <w:t>ется</w:t>
      </w:r>
      <w:r w:rsidRPr="00717911">
        <w:rPr>
          <w:sz w:val="30"/>
          <w:szCs w:val="30"/>
        </w:rPr>
        <w:t xml:space="preserve"> патологи</w:t>
      </w:r>
      <w:r w:rsidR="00A01B8B" w:rsidRPr="00717911">
        <w:rPr>
          <w:sz w:val="30"/>
          <w:szCs w:val="30"/>
        </w:rPr>
        <w:t>я</w:t>
      </w:r>
      <w:r w:rsidRPr="00717911">
        <w:rPr>
          <w:sz w:val="30"/>
          <w:szCs w:val="30"/>
        </w:rPr>
        <w:t xml:space="preserve">, </w:t>
      </w:r>
      <w:r w:rsidR="00A01B8B" w:rsidRPr="00717911">
        <w:rPr>
          <w:sz w:val="30"/>
          <w:szCs w:val="30"/>
        </w:rPr>
        <w:t>обусловленная</w:t>
      </w:r>
      <w:r w:rsidRPr="00717911">
        <w:rPr>
          <w:sz w:val="30"/>
          <w:szCs w:val="30"/>
        </w:rPr>
        <w:t xml:space="preserve"> применением препарата) после однократного введения </w:t>
      </w:r>
      <w:r w:rsidR="00A01B8B" w:rsidRPr="00717911">
        <w:rPr>
          <w:sz w:val="30"/>
          <w:szCs w:val="30"/>
        </w:rPr>
        <w:t xml:space="preserve">лекарственного </w:t>
      </w:r>
      <w:proofErr w:type="gramStart"/>
      <w:r w:rsidR="00A01B8B" w:rsidRPr="00717911">
        <w:rPr>
          <w:sz w:val="30"/>
          <w:szCs w:val="30"/>
        </w:rPr>
        <w:t>препарата</w:t>
      </w:r>
      <w:proofErr w:type="gramEnd"/>
      <w:r w:rsidR="00A01B8B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с последующим изучением спустя 2 недели для оценки отсроченной токсичности и (или) восстановления. Стандартный дизайн исследования </w:t>
      </w:r>
      <w:r w:rsidR="00A01B8B" w:rsidRPr="00717911">
        <w:rPr>
          <w:sz w:val="30"/>
          <w:szCs w:val="30"/>
        </w:rPr>
        <w:t>на</w:t>
      </w:r>
      <w:r w:rsidRPr="00717911">
        <w:rPr>
          <w:sz w:val="30"/>
          <w:szCs w:val="30"/>
        </w:rPr>
        <w:t xml:space="preserve"> грызун</w:t>
      </w:r>
      <w:r w:rsidR="00A01B8B" w:rsidRPr="00717911">
        <w:rPr>
          <w:sz w:val="30"/>
          <w:szCs w:val="30"/>
        </w:rPr>
        <w:t>ах</w:t>
      </w:r>
      <w:r w:rsidRPr="00717911">
        <w:rPr>
          <w:sz w:val="30"/>
          <w:szCs w:val="30"/>
        </w:rPr>
        <w:t xml:space="preserve"> предусматривает использование 10 особей каждого пола на группу, оцениваемых на следующий день после введения, и 5 особей каждого пола </w:t>
      </w:r>
      <w:r w:rsidR="00DB145A" w:rsidRPr="00717911">
        <w:rPr>
          <w:sz w:val="30"/>
          <w:szCs w:val="30"/>
        </w:rPr>
        <w:t xml:space="preserve">для </w:t>
      </w:r>
      <w:r w:rsidRPr="00717911">
        <w:rPr>
          <w:sz w:val="30"/>
          <w:szCs w:val="30"/>
        </w:rPr>
        <w:t>доз</w:t>
      </w:r>
      <w:r w:rsidR="00DB145A" w:rsidRPr="00717911">
        <w:rPr>
          <w:sz w:val="30"/>
          <w:szCs w:val="30"/>
        </w:rPr>
        <w:t>ы</w:t>
      </w:r>
      <w:r w:rsidRPr="00717911">
        <w:rPr>
          <w:sz w:val="30"/>
          <w:szCs w:val="30"/>
        </w:rPr>
        <w:t xml:space="preserve"> (доз), оцениваем</w:t>
      </w:r>
      <w:r w:rsidR="00FE10E8" w:rsidRPr="00717911">
        <w:rPr>
          <w:sz w:val="30"/>
          <w:szCs w:val="30"/>
        </w:rPr>
        <w:t>ой</w:t>
      </w:r>
      <w:r w:rsidRPr="00717911">
        <w:rPr>
          <w:sz w:val="30"/>
          <w:szCs w:val="30"/>
        </w:rPr>
        <w:t xml:space="preserve"> на 14</w:t>
      </w:r>
      <w:r w:rsidR="00A01B8B" w:rsidRPr="00717911">
        <w:rPr>
          <w:sz w:val="30"/>
          <w:szCs w:val="30"/>
        </w:rPr>
        <w:t>-й</w:t>
      </w:r>
      <w:r w:rsidRPr="00717911">
        <w:rPr>
          <w:sz w:val="30"/>
          <w:szCs w:val="30"/>
        </w:rPr>
        <w:t xml:space="preserve"> день после введения</w:t>
      </w:r>
      <w:r w:rsidR="00A01B8B" w:rsidRPr="00717911">
        <w:rPr>
          <w:sz w:val="30"/>
          <w:szCs w:val="30"/>
        </w:rPr>
        <w:t xml:space="preserve"> лекарственного препарата</w:t>
      </w:r>
      <w:r w:rsidRPr="00717911">
        <w:rPr>
          <w:sz w:val="30"/>
          <w:szCs w:val="30"/>
        </w:rPr>
        <w:t>. Стандартный дизайн исследований на негрызунах предусматривает использование 3 особей каждого пола во всех группах для оценки</w:t>
      </w:r>
      <w:r w:rsidR="00FE10E8" w:rsidRPr="00717911">
        <w:rPr>
          <w:sz w:val="30"/>
          <w:szCs w:val="30"/>
        </w:rPr>
        <w:t xml:space="preserve"> (изучения) данных по фармакологической безопасности</w:t>
      </w:r>
      <w:r w:rsidRPr="00717911">
        <w:rPr>
          <w:sz w:val="30"/>
          <w:szCs w:val="30"/>
        </w:rPr>
        <w:t xml:space="preserve"> на 2</w:t>
      </w:r>
      <w:r w:rsidR="00A01B8B" w:rsidRPr="00717911">
        <w:rPr>
          <w:sz w:val="30"/>
          <w:szCs w:val="30"/>
        </w:rPr>
        <w:t>-й</w:t>
      </w:r>
      <w:r w:rsidRPr="00717911">
        <w:rPr>
          <w:sz w:val="30"/>
          <w:szCs w:val="30"/>
        </w:rPr>
        <w:t xml:space="preserve"> день и 2 особей каждого пола </w:t>
      </w:r>
      <w:r w:rsidR="00DB145A" w:rsidRPr="00717911">
        <w:rPr>
          <w:sz w:val="30"/>
          <w:szCs w:val="30"/>
        </w:rPr>
        <w:t>для</w:t>
      </w:r>
      <w:r w:rsidRPr="00717911">
        <w:rPr>
          <w:sz w:val="30"/>
          <w:szCs w:val="30"/>
        </w:rPr>
        <w:t xml:space="preserve"> доз</w:t>
      </w:r>
      <w:r w:rsidR="00DB145A" w:rsidRPr="00717911">
        <w:rPr>
          <w:sz w:val="30"/>
          <w:szCs w:val="30"/>
        </w:rPr>
        <w:t>ы</w:t>
      </w:r>
      <w:r w:rsidRPr="00717911">
        <w:rPr>
          <w:sz w:val="30"/>
          <w:szCs w:val="30"/>
        </w:rPr>
        <w:t xml:space="preserve"> (доз), оцениваем</w:t>
      </w:r>
      <w:r w:rsidR="00FE10E8" w:rsidRPr="00717911">
        <w:rPr>
          <w:sz w:val="30"/>
          <w:szCs w:val="30"/>
        </w:rPr>
        <w:t>ой</w:t>
      </w:r>
      <w:r w:rsidRPr="00717911">
        <w:rPr>
          <w:sz w:val="30"/>
          <w:szCs w:val="30"/>
        </w:rPr>
        <w:t xml:space="preserve"> на 14</w:t>
      </w:r>
      <w:r w:rsidR="00A01B8B" w:rsidRPr="00717911">
        <w:rPr>
          <w:sz w:val="30"/>
          <w:szCs w:val="30"/>
        </w:rPr>
        <w:t>-й</w:t>
      </w:r>
      <w:r w:rsidRPr="00717911">
        <w:rPr>
          <w:sz w:val="30"/>
          <w:szCs w:val="30"/>
        </w:rPr>
        <w:t xml:space="preserve"> день. </w:t>
      </w:r>
      <w:r w:rsidR="00A01B8B" w:rsidRPr="00717911">
        <w:rPr>
          <w:sz w:val="30"/>
          <w:szCs w:val="30"/>
        </w:rPr>
        <w:t>Проведение к</w:t>
      </w:r>
      <w:r w:rsidRPr="00717911">
        <w:rPr>
          <w:sz w:val="30"/>
          <w:szCs w:val="30"/>
        </w:rPr>
        <w:t>линически</w:t>
      </w:r>
      <w:r w:rsidR="00A01B8B" w:rsidRPr="00717911">
        <w:rPr>
          <w:sz w:val="30"/>
          <w:szCs w:val="30"/>
        </w:rPr>
        <w:t>х</w:t>
      </w:r>
      <w:r w:rsidRPr="00717911">
        <w:rPr>
          <w:sz w:val="30"/>
          <w:szCs w:val="30"/>
        </w:rPr>
        <w:t xml:space="preserve"> исследовани</w:t>
      </w:r>
      <w:r w:rsidR="00A01B8B" w:rsidRPr="00717911">
        <w:rPr>
          <w:sz w:val="30"/>
          <w:szCs w:val="30"/>
        </w:rPr>
        <w:t>й</w:t>
      </w:r>
      <w:r w:rsidRPr="00717911">
        <w:rPr>
          <w:sz w:val="30"/>
          <w:szCs w:val="30"/>
        </w:rPr>
        <w:t xml:space="preserve"> продолжительностью менее 14 дней разрешается обосновывать исследованиями токсичности с той же продолжительностью.</w:t>
      </w:r>
    </w:p>
    <w:p w:rsidR="00D53C14" w:rsidRPr="00717911" w:rsidRDefault="00CD03B3" w:rsidP="00623EC6">
      <w:pPr>
        <w:pStyle w:val="20"/>
        <w:keepNext w:val="0"/>
        <w:keepLines w:val="0"/>
        <w:spacing w:before="360" w:after="360"/>
        <w:jc w:val="center"/>
        <w:rPr>
          <w:sz w:val="30"/>
          <w:szCs w:val="30"/>
        </w:rPr>
      </w:pPr>
      <w:bookmarkStart w:id="14" w:name="_Toc332446576"/>
      <w:bookmarkStart w:id="15" w:name="_Toc332566171"/>
      <w:bookmarkStart w:id="16" w:name="_itoc17_h2"/>
      <w:bookmarkStart w:id="17" w:name="_Toc450329427"/>
      <w:r w:rsidRPr="00717911">
        <w:rPr>
          <w:sz w:val="30"/>
          <w:szCs w:val="30"/>
        </w:rPr>
        <w:t>3</w:t>
      </w:r>
      <w:r w:rsidR="00D708D7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14350C" w:rsidRPr="00717911">
        <w:rPr>
          <w:sz w:val="30"/>
          <w:szCs w:val="30"/>
        </w:rPr>
        <w:t>Клинические и</w:t>
      </w:r>
      <w:r w:rsidR="00D53C14" w:rsidRPr="00717911">
        <w:rPr>
          <w:sz w:val="30"/>
          <w:szCs w:val="30"/>
        </w:rPr>
        <w:t>сследования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322E36" w:rsidRPr="00717911">
        <w:rPr>
          <w:sz w:val="30"/>
          <w:szCs w:val="30"/>
        </w:rPr>
        <w:t>повторным</w:t>
      </w:r>
      <w:r w:rsidR="008C14C5" w:rsidRPr="00717911">
        <w:rPr>
          <w:sz w:val="30"/>
          <w:szCs w:val="30"/>
        </w:rPr>
        <w:br/>
      </w:r>
      <w:r w:rsidR="00322E36" w:rsidRPr="00717911">
        <w:rPr>
          <w:sz w:val="30"/>
          <w:szCs w:val="30"/>
        </w:rPr>
        <w:t>(</w:t>
      </w:r>
      <w:r w:rsidR="00D53C14" w:rsidRPr="00717911">
        <w:rPr>
          <w:sz w:val="30"/>
          <w:szCs w:val="30"/>
        </w:rPr>
        <w:t>многократным</w:t>
      </w:r>
      <w:r w:rsidR="00322E36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введением</w:t>
      </w:r>
      <w:bookmarkEnd w:id="14"/>
      <w:bookmarkEnd w:id="15"/>
      <w:bookmarkEnd w:id="16"/>
      <w:bookmarkEnd w:id="17"/>
      <w:r w:rsidR="008C14C5" w:rsidRPr="00717911">
        <w:rPr>
          <w:sz w:val="30"/>
          <w:szCs w:val="30"/>
        </w:rPr>
        <w:t xml:space="preserve"> лекарственного препарата</w:t>
      </w:r>
    </w:p>
    <w:p w:rsidR="00D708D7" w:rsidRPr="00717911" w:rsidRDefault="00E346B3" w:rsidP="007B5D42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 xml:space="preserve">Для </w:t>
      </w:r>
      <w:r w:rsidR="00A01B8B" w:rsidRPr="00717911">
        <w:rPr>
          <w:sz w:val="30"/>
          <w:szCs w:val="30"/>
        </w:rPr>
        <w:t xml:space="preserve">клинических </w:t>
      </w:r>
      <w:r w:rsidRPr="00717911">
        <w:rPr>
          <w:sz w:val="30"/>
          <w:szCs w:val="30"/>
        </w:rPr>
        <w:t xml:space="preserve">исследований с повторным (многократным) введением лекарственного препарата четвертый и пятый поисковые </w:t>
      </w:r>
      <w:r w:rsidR="0014350C" w:rsidRPr="00717911">
        <w:rPr>
          <w:sz w:val="30"/>
          <w:szCs w:val="30"/>
        </w:rPr>
        <w:t xml:space="preserve">клинические </w:t>
      </w:r>
      <w:r w:rsidRPr="00717911">
        <w:rPr>
          <w:sz w:val="30"/>
          <w:szCs w:val="30"/>
        </w:rPr>
        <w:t xml:space="preserve">подходы совместно с программами доклинических исследований приведены в </w:t>
      </w:r>
      <w:r w:rsidR="0014350C" w:rsidRPr="00717911">
        <w:rPr>
          <w:sz w:val="30"/>
          <w:szCs w:val="30"/>
        </w:rPr>
        <w:t xml:space="preserve">приложении № </w:t>
      </w:r>
      <w:r w:rsidR="00F55BA0" w:rsidRPr="00717911">
        <w:rPr>
          <w:sz w:val="30"/>
          <w:szCs w:val="30"/>
        </w:rPr>
        <w:t>4</w:t>
      </w:r>
      <w:r w:rsidR="0014350C" w:rsidRPr="00717911">
        <w:rPr>
          <w:sz w:val="30"/>
          <w:szCs w:val="30"/>
        </w:rPr>
        <w:t xml:space="preserve"> к настоящему Руководству</w:t>
      </w:r>
      <w:r w:rsidR="00D53C14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Указанные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подходы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позволяют </w:t>
      </w:r>
      <w:r w:rsidR="00D53C14" w:rsidRPr="00717911">
        <w:rPr>
          <w:sz w:val="30"/>
          <w:szCs w:val="30"/>
        </w:rPr>
        <w:t>обоснов</w:t>
      </w:r>
      <w:r w:rsidRPr="00717911">
        <w:rPr>
          <w:sz w:val="30"/>
          <w:szCs w:val="30"/>
        </w:rPr>
        <w:t>ать</w:t>
      </w:r>
      <w:r w:rsidR="00F502E8" w:rsidRPr="00717911">
        <w:rPr>
          <w:sz w:val="30"/>
          <w:szCs w:val="30"/>
        </w:rPr>
        <w:t xml:space="preserve"> </w:t>
      </w:r>
      <w:r w:rsidR="001F78A5" w:rsidRPr="00717911">
        <w:rPr>
          <w:sz w:val="30"/>
          <w:szCs w:val="30"/>
        </w:rPr>
        <w:t xml:space="preserve">продолжительность </w:t>
      </w:r>
      <w:r w:rsidR="00D53C14" w:rsidRPr="00717911">
        <w:rPr>
          <w:sz w:val="30"/>
          <w:szCs w:val="30"/>
        </w:rPr>
        <w:t>дозировани</w:t>
      </w:r>
      <w:r w:rsidR="001F78A5" w:rsidRPr="00717911">
        <w:rPr>
          <w:sz w:val="30"/>
          <w:szCs w:val="30"/>
        </w:rPr>
        <w:t>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14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дней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целях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изучения</w:t>
      </w:r>
      <w:r w:rsidR="00F502E8" w:rsidRPr="00717911">
        <w:rPr>
          <w:sz w:val="30"/>
          <w:szCs w:val="30"/>
        </w:rPr>
        <w:t xml:space="preserve"> </w:t>
      </w:r>
      <w:r w:rsidR="005A51F0" w:rsidRPr="00717911">
        <w:rPr>
          <w:sz w:val="30"/>
          <w:szCs w:val="30"/>
        </w:rPr>
        <w:t>фармакокинетики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5A51F0" w:rsidRPr="00717911">
        <w:rPr>
          <w:sz w:val="30"/>
          <w:szCs w:val="30"/>
        </w:rPr>
        <w:t>фармакодинамики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человека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терапевтическом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диапазоне,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предназначены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обоснования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максимальной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переносимой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клинической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дозы.</w:t>
      </w:r>
    </w:p>
    <w:p w:rsidR="00D708D7" w:rsidRPr="00717911" w:rsidRDefault="00E346B3" w:rsidP="007B5D42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lastRenderedPageBreak/>
        <w:t>Четвертый п</w:t>
      </w:r>
      <w:r w:rsidR="00D53C14" w:rsidRPr="00717911">
        <w:rPr>
          <w:sz w:val="30"/>
          <w:szCs w:val="30"/>
        </w:rPr>
        <w:t>одход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предусматривает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проведение</w:t>
      </w:r>
      <w:r w:rsidR="00F502E8" w:rsidRPr="00717911">
        <w:rPr>
          <w:sz w:val="30"/>
          <w:szCs w:val="30"/>
        </w:rPr>
        <w:t xml:space="preserve"> </w:t>
      </w:r>
      <w:r w:rsidR="0014350C" w:rsidRPr="00717911">
        <w:rPr>
          <w:sz w:val="30"/>
          <w:szCs w:val="30"/>
        </w:rPr>
        <w:t>2-</w:t>
      </w:r>
      <w:r w:rsidR="00D53C14" w:rsidRPr="00717911">
        <w:rPr>
          <w:sz w:val="30"/>
          <w:szCs w:val="30"/>
        </w:rPr>
        <w:t>недельных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="00934180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322E36" w:rsidRPr="00717911">
        <w:rPr>
          <w:sz w:val="30"/>
          <w:szCs w:val="30"/>
        </w:rPr>
        <w:t>повторном (</w:t>
      </w:r>
      <w:r w:rsidR="00D53C14" w:rsidRPr="00717911">
        <w:rPr>
          <w:sz w:val="30"/>
          <w:szCs w:val="30"/>
        </w:rPr>
        <w:t>многократн</w:t>
      </w:r>
      <w:r w:rsidR="00934180" w:rsidRPr="00717911">
        <w:rPr>
          <w:sz w:val="30"/>
          <w:szCs w:val="30"/>
        </w:rPr>
        <w:t>о</w:t>
      </w:r>
      <w:r w:rsidR="00D53C14" w:rsidRPr="00717911">
        <w:rPr>
          <w:sz w:val="30"/>
          <w:szCs w:val="30"/>
        </w:rPr>
        <w:t>м</w:t>
      </w:r>
      <w:r w:rsidR="00322E36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введени</w:t>
      </w:r>
      <w:r w:rsidR="00934180" w:rsidRPr="00717911">
        <w:rPr>
          <w:sz w:val="30"/>
          <w:szCs w:val="30"/>
        </w:rPr>
        <w:t>и</w:t>
      </w:r>
      <w:r w:rsidR="00A01B8B" w:rsidRPr="00717911">
        <w:rPr>
          <w:sz w:val="30"/>
          <w:szCs w:val="30"/>
        </w:rPr>
        <w:t xml:space="preserve"> лекарственного препарата</w:t>
      </w:r>
      <w:r w:rsidR="00740109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грызуна</w:t>
      </w:r>
      <w:r w:rsidR="00A01B8B" w:rsidRPr="00717911">
        <w:rPr>
          <w:sz w:val="30"/>
          <w:szCs w:val="30"/>
        </w:rPr>
        <w:t>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0B1D0B" w:rsidRPr="00717911">
        <w:rPr>
          <w:sz w:val="30"/>
          <w:szCs w:val="30"/>
        </w:rPr>
        <w:t>негрызуна</w:t>
      </w:r>
      <w:r w:rsidR="00A01B8B" w:rsidRPr="00717911">
        <w:rPr>
          <w:sz w:val="30"/>
          <w:szCs w:val="30"/>
        </w:rPr>
        <w:t>м</w:t>
      </w:r>
      <w:r w:rsidR="00D53C14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которых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выбор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доз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основан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экспозиции,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кратной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ожидаемо</w:t>
      </w:r>
      <w:r w:rsidR="00A01B8B" w:rsidRPr="00717911">
        <w:rPr>
          <w:sz w:val="30"/>
          <w:szCs w:val="30"/>
        </w:rPr>
        <w:t>му</w:t>
      </w:r>
      <w:r w:rsidR="00F502E8" w:rsidRPr="00717911">
        <w:rPr>
          <w:sz w:val="30"/>
          <w:szCs w:val="30"/>
        </w:rPr>
        <w:t xml:space="preserve"> </w:t>
      </w:r>
      <w:r w:rsidR="00A01B8B" w:rsidRPr="00717911">
        <w:rPr>
          <w:sz w:val="30"/>
          <w:szCs w:val="30"/>
        </w:rPr>
        <w:t xml:space="preserve">групповому среднему значению площади под кривой «плазменная концентрация – время» </w:t>
      </w:r>
      <w:r w:rsidR="001F78A5" w:rsidRPr="00717911">
        <w:rPr>
          <w:sz w:val="30"/>
          <w:szCs w:val="30"/>
        </w:rPr>
        <w:t xml:space="preserve">при </w:t>
      </w:r>
      <w:r w:rsidR="00D53C14" w:rsidRPr="00717911">
        <w:rPr>
          <w:sz w:val="30"/>
          <w:szCs w:val="30"/>
        </w:rPr>
        <w:t>максимальной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клинической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дозе.</w:t>
      </w:r>
    </w:p>
    <w:p w:rsidR="00D53C14" w:rsidRPr="00717911" w:rsidRDefault="00E346B3" w:rsidP="007B5D42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 xml:space="preserve">Пятый подход </w:t>
      </w:r>
      <w:r w:rsidR="00D53C14" w:rsidRPr="00717911">
        <w:rPr>
          <w:sz w:val="30"/>
          <w:szCs w:val="30"/>
        </w:rPr>
        <w:t>предусматривает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проведение</w:t>
      </w:r>
      <w:r w:rsidR="00F502E8" w:rsidRPr="00717911">
        <w:rPr>
          <w:sz w:val="30"/>
          <w:szCs w:val="30"/>
        </w:rPr>
        <w:t xml:space="preserve"> </w:t>
      </w:r>
      <w:r w:rsidR="00A01B8B" w:rsidRPr="00717911">
        <w:rPr>
          <w:sz w:val="30"/>
          <w:szCs w:val="30"/>
        </w:rPr>
        <w:t>2-</w:t>
      </w:r>
      <w:r w:rsidR="00D53C14" w:rsidRPr="00717911">
        <w:rPr>
          <w:sz w:val="30"/>
          <w:szCs w:val="30"/>
        </w:rPr>
        <w:t>недельных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="00934180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322E36" w:rsidRPr="00717911">
        <w:rPr>
          <w:sz w:val="30"/>
          <w:szCs w:val="30"/>
        </w:rPr>
        <w:t>повторном (</w:t>
      </w:r>
      <w:r w:rsidR="00D53C14" w:rsidRPr="00717911">
        <w:rPr>
          <w:sz w:val="30"/>
          <w:szCs w:val="30"/>
        </w:rPr>
        <w:t>многократн</w:t>
      </w:r>
      <w:r w:rsidR="00934180" w:rsidRPr="00717911">
        <w:rPr>
          <w:sz w:val="30"/>
          <w:szCs w:val="30"/>
        </w:rPr>
        <w:t>ом</w:t>
      </w:r>
      <w:r w:rsidR="00322E36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введени</w:t>
      </w:r>
      <w:r w:rsidR="00D20675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A01B8B" w:rsidRPr="00717911">
        <w:rPr>
          <w:sz w:val="30"/>
          <w:szCs w:val="30"/>
        </w:rPr>
        <w:t xml:space="preserve">лекарственного препарата </w:t>
      </w:r>
      <w:r w:rsidR="00D53C14" w:rsidRPr="00717911">
        <w:rPr>
          <w:sz w:val="30"/>
          <w:szCs w:val="30"/>
        </w:rPr>
        <w:t>грызуна</w:t>
      </w:r>
      <w:r w:rsidR="00A01B8B" w:rsidRPr="00717911">
        <w:rPr>
          <w:sz w:val="30"/>
          <w:szCs w:val="30"/>
        </w:rPr>
        <w:t>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подтверждающих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0B1D0B" w:rsidRPr="00717911">
        <w:rPr>
          <w:sz w:val="30"/>
          <w:szCs w:val="30"/>
        </w:rPr>
        <w:t>негрызунах</w:t>
      </w:r>
      <w:r w:rsidR="00D53C14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направленных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подтверждение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того,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что</w:t>
      </w:r>
      <w:r w:rsidR="00CA395A" w:rsidRPr="00717911">
        <w:rPr>
          <w:sz w:val="30"/>
          <w:szCs w:val="30"/>
        </w:rPr>
        <w:t xml:space="preserve"> доза, не оказывающая явного нежелательного эффекта</w:t>
      </w:r>
      <w:r w:rsidR="00F502E8" w:rsidRPr="00717911">
        <w:rPr>
          <w:sz w:val="30"/>
          <w:szCs w:val="30"/>
        </w:rPr>
        <w:t xml:space="preserve"> </w:t>
      </w:r>
      <w:r w:rsidR="00BB0E2C" w:rsidRPr="00717911">
        <w:rPr>
          <w:sz w:val="30"/>
          <w:szCs w:val="30"/>
        </w:rPr>
        <w:t>(</w:t>
      </w:r>
      <w:r w:rsidR="00D53C14" w:rsidRPr="00717911">
        <w:rPr>
          <w:sz w:val="30"/>
          <w:szCs w:val="30"/>
        </w:rPr>
        <w:t>NOAEL</w:t>
      </w:r>
      <w:r w:rsidR="00BB0E2C" w:rsidRPr="00717911">
        <w:rPr>
          <w:sz w:val="30"/>
          <w:szCs w:val="30"/>
        </w:rPr>
        <w:t>)</w:t>
      </w:r>
      <w:r w:rsidR="00D53C14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установленн</w:t>
      </w:r>
      <w:r w:rsidR="00CA395A" w:rsidRPr="00717911">
        <w:rPr>
          <w:sz w:val="30"/>
          <w:szCs w:val="30"/>
        </w:rPr>
        <w:t>ая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грызунов,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также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является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токсичной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дозой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="000B1D0B" w:rsidRPr="00717911">
        <w:rPr>
          <w:sz w:val="30"/>
          <w:szCs w:val="30"/>
        </w:rPr>
        <w:t>негрызунов</w:t>
      </w:r>
      <w:r w:rsidR="00D53C14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proofErr w:type="gramStart"/>
      <w:r w:rsidR="00D53C14" w:rsidRPr="00717911">
        <w:rPr>
          <w:sz w:val="30"/>
          <w:szCs w:val="30"/>
        </w:rPr>
        <w:t>Если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6D2DE7" w:rsidRPr="00717911">
        <w:rPr>
          <w:sz w:val="30"/>
          <w:szCs w:val="30"/>
        </w:rPr>
        <w:t xml:space="preserve">применении </w:t>
      </w:r>
      <w:r w:rsidR="009331BF" w:rsidRPr="00717911">
        <w:rPr>
          <w:sz w:val="30"/>
          <w:szCs w:val="30"/>
        </w:rPr>
        <w:t>доз</w:t>
      </w:r>
      <w:r w:rsidR="006D2DE7" w:rsidRPr="00717911">
        <w:rPr>
          <w:sz w:val="30"/>
          <w:szCs w:val="30"/>
        </w:rPr>
        <w:t>ы</w:t>
      </w:r>
      <w:r w:rsidR="009331BF" w:rsidRPr="00717911">
        <w:rPr>
          <w:sz w:val="30"/>
          <w:szCs w:val="30"/>
        </w:rPr>
        <w:t xml:space="preserve">, </w:t>
      </w:r>
      <w:r w:rsidR="00CA395A" w:rsidRPr="00717911">
        <w:rPr>
          <w:sz w:val="30"/>
          <w:szCs w:val="30"/>
        </w:rPr>
        <w:t>создающ</w:t>
      </w:r>
      <w:r w:rsidR="006D2DE7" w:rsidRPr="00717911">
        <w:rPr>
          <w:sz w:val="30"/>
          <w:szCs w:val="30"/>
        </w:rPr>
        <w:t>ей</w:t>
      </w:r>
      <w:r w:rsidR="00CA395A" w:rsidRPr="00717911">
        <w:rPr>
          <w:sz w:val="30"/>
          <w:szCs w:val="30"/>
        </w:rPr>
        <w:t xml:space="preserve"> экспозицию</w:t>
      </w:r>
      <w:r w:rsidR="006D2DE7" w:rsidRPr="00717911">
        <w:rPr>
          <w:sz w:val="30"/>
          <w:szCs w:val="30"/>
        </w:rPr>
        <w:t>,</w:t>
      </w:r>
      <w:r w:rsidR="00CA395A" w:rsidRPr="00717911">
        <w:rPr>
          <w:sz w:val="30"/>
          <w:szCs w:val="30"/>
        </w:rPr>
        <w:t xml:space="preserve"> равную дозе, не оказывающей</w:t>
      </w:r>
      <w:r w:rsidR="009331BF" w:rsidRPr="00717911">
        <w:rPr>
          <w:sz w:val="30"/>
          <w:szCs w:val="30"/>
        </w:rPr>
        <w:t xml:space="preserve"> </w:t>
      </w:r>
      <w:r w:rsidR="00CA395A" w:rsidRPr="00717911">
        <w:rPr>
          <w:sz w:val="30"/>
          <w:szCs w:val="30"/>
        </w:rPr>
        <w:t>явного нежелательного эффекта (</w:t>
      </w:r>
      <w:r w:rsidR="00D53C14" w:rsidRPr="00717911">
        <w:rPr>
          <w:sz w:val="30"/>
          <w:szCs w:val="30"/>
        </w:rPr>
        <w:t>NOAEL</w:t>
      </w:r>
      <w:r w:rsidR="00F767C8" w:rsidRPr="00717911">
        <w:rPr>
          <w:sz w:val="30"/>
          <w:szCs w:val="30"/>
        </w:rPr>
        <w:t>-</w:t>
      </w:r>
      <w:r w:rsidR="00D53C14" w:rsidRPr="00717911">
        <w:rPr>
          <w:sz w:val="30"/>
          <w:szCs w:val="30"/>
        </w:rPr>
        <w:t>экспозици</w:t>
      </w:r>
      <w:r w:rsidR="00BB0E2C" w:rsidRPr="00717911">
        <w:rPr>
          <w:sz w:val="30"/>
          <w:szCs w:val="30"/>
        </w:rPr>
        <w:t>я</w:t>
      </w:r>
      <w:r w:rsidR="00CA395A" w:rsidRPr="00717911">
        <w:rPr>
          <w:sz w:val="30"/>
          <w:szCs w:val="30"/>
        </w:rPr>
        <w:t>)</w:t>
      </w:r>
      <w:r w:rsidR="009331BF" w:rsidRPr="00717911">
        <w:rPr>
          <w:sz w:val="30"/>
          <w:szCs w:val="30"/>
        </w:rPr>
        <w:t xml:space="preserve"> для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грызунов</w:t>
      </w:r>
      <w:r w:rsidR="00CA395A" w:rsidRPr="00717911">
        <w:rPr>
          <w:sz w:val="30"/>
          <w:szCs w:val="30"/>
        </w:rPr>
        <w:t>,</w:t>
      </w:r>
      <w:r w:rsidRPr="00717911">
        <w:rPr>
          <w:sz w:val="30"/>
          <w:szCs w:val="30"/>
        </w:rPr>
        <w:t xml:space="preserve"> токсическое воздействие наблюдается у негрызунов</w:t>
      </w:r>
      <w:r w:rsidR="009331BF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то </w:t>
      </w:r>
      <w:r w:rsidR="00D53C14" w:rsidRPr="00717911">
        <w:rPr>
          <w:sz w:val="30"/>
          <w:szCs w:val="30"/>
        </w:rPr>
        <w:t>клиническое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применение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лекарственного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препарата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отложить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проведения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дополнительных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доклинических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9A0C6D" w:rsidRPr="00717911">
        <w:rPr>
          <w:sz w:val="30"/>
          <w:szCs w:val="30"/>
        </w:rPr>
        <w:t xml:space="preserve">данном виде </w:t>
      </w:r>
      <w:r w:rsidR="000B1D0B" w:rsidRPr="00717911">
        <w:rPr>
          <w:sz w:val="30"/>
          <w:szCs w:val="30"/>
        </w:rPr>
        <w:t>негрызунов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(как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правило,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стандартного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токсикологического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исследования</w:t>
      </w:r>
      <w:r w:rsidR="00791AFC" w:rsidRPr="00717911">
        <w:rPr>
          <w:sz w:val="30"/>
          <w:szCs w:val="30"/>
        </w:rPr>
        <w:t>)</w:t>
      </w:r>
      <w:r w:rsidR="003E1175" w:rsidRPr="00717911">
        <w:rPr>
          <w:sz w:val="30"/>
          <w:szCs w:val="30"/>
        </w:rPr>
        <w:t>.</w:t>
      </w:r>
      <w:proofErr w:type="gramEnd"/>
    </w:p>
    <w:p w:rsidR="00D53C14" w:rsidRPr="00717911" w:rsidRDefault="00DC3814" w:rsidP="00791AFC">
      <w:pPr>
        <w:spacing w:before="360" w:after="360"/>
        <w:jc w:val="center"/>
        <w:rPr>
          <w:sz w:val="30"/>
          <w:szCs w:val="30"/>
        </w:rPr>
      </w:pPr>
      <w:r w:rsidRPr="00717911">
        <w:rPr>
          <w:sz w:val="30"/>
          <w:szCs w:val="30"/>
          <w:lang w:val="en-US"/>
        </w:rPr>
        <w:t>IX</w:t>
      </w:r>
      <w:r w:rsidR="00D53C14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местной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переносимости</w:t>
      </w:r>
      <w:r w:rsidR="006E5E81" w:rsidRPr="00717911">
        <w:rPr>
          <w:sz w:val="30"/>
          <w:szCs w:val="30"/>
        </w:rPr>
        <w:br/>
      </w:r>
      <w:r w:rsidR="00B73448" w:rsidRPr="00717911">
        <w:rPr>
          <w:sz w:val="30"/>
          <w:szCs w:val="30"/>
        </w:rPr>
        <w:t>лекарственного препарата</w:t>
      </w:r>
    </w:p>
    <w:p w:rsidR="00791AFC" w:rsidRPr="00717911" w:rsidRDefault="000216D6" w:rsidP="00B73448">
      <w:pPr>
        <w:numPr>
          <w:ilvl w:val="0"/>
          <w:numId w:val="4"/>
        </w:numPr>
        <w:tabs>
          <w:tab w:val="left" w:pos="0"/>
          <w:tab w:val="left" w:pos="1134"/>
        </w:tabs>
        <w:spacing w:line="360" w:lineRule="auto"/>
        <w:ind w:left="0" w:firstLine="710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Если м</w:t>
      </w:r>
      <w:r w:rsidR="00D53C14" w:rsidRPr="00717911">
        <w:rPr>
          <w:sz w:val="30"/>
          <w:szCs w:val="30"/>
        </w:rPr>
        <w:t>естн</w:t>
      </w:r>
      <w:r w:rsidR="00B60CF1" w:rsidRPr="00717911">
        <w:rPr>
          <w:sz w:val="30"/>
          <w:szCs w:val="30"/>
        </w:rPr>
        <w:t>ая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переносимость</w:t>
      </w:r>
      <w:r w:rsidR="00B73448" w:rsidRPr="00717911">
        <w:rPr>
          <w:sz w:val="30"/>
          <w:szCs w:val="30"/>
        </w:rPr>
        <w:t xml:space="preserve"> </w:t>
      </w:r>
      <w:r w:rsidR="00CA395A" w:rsidRPr="00717911">
        <w:rPr>
          <w:sz w:val="30"/>
          <w:szCs w:val="30"/>
        </w:rPr>
        <w:t xml:space="preserve">лекарственного препарата </w:t>
      </w:r>
      <w:r w:rsidR="00D53C14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CA395A" w:rsidRPr="00717911">
        <w:rPr>
          <w:sz w:val="30"/>
          <w:szCs w:val="30"/>
        </w:rPr>
        <w:t xml:space="preserve">его </w:t>
      </w:r>
      <w:r w:rsidR="00D53C14" w:rsidRPr="00717911">
        <w:rPr>
          <w:sz w:val="30"/>
          <w:szCs w:val="30"/>
        </w:rPr>
        <w:t>планируемом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пути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введения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изучена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во время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обще</w:t>
      </w:r>
      <w:r w:rsidR="00997D92" w:rsidRPr="00717911">
        <w:rPr>
          <w:sz w:val="30"/>
          <w:szCs w:val="30"/>
        </w:rPr>
        <w:t>й токсичности</w:t>
      </w:r>
      <w:r w:rsidR="00B73448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выполнение </w:t>
      </w:r>
      <w:r w:rsidR="00D53C14" w:rsidRPr="00717911">
        <w:rPr>
          <w:sz w:val="30"/>
          <w:szCs w:val="30"/>
        </w:rPr>
        <w:t>отдельн</w:t>
      </w:r>
      <w:r w:rsidRPr="00717911">
        <w:rPr>
          <w:sz w:val="30"/>
          <w:szCs w:val="30"/>
        </w:rPr>
        <w:t>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исследования</w:t>
      </w:r>
      <w:r w:rsidRPr="00717911">
        <w:rPr>
          <w:sz w:val="30"/>
          <w:szCs w:val="30"/>
        </w:rPr>
        <w:t xml:space="preserve"> местной переносимости</w:t>
      </w:r>
      <w:r w:rsidR="00F502E8" w:rsidRPr="00717911">
        <w:rPr>
          <w:sz w:val="30"/>
          <w:szCs w:val="30"/>
        </w:rPr>
        <w:t xml:space="preserve"> </w:t>
      </w:r>
      <w:r w:rsidR="00CA395A" w:rsidRPr="00717911">
        <w:rPr>
          <w:sz w:val="30"/>
          <w:szCs w:val="30"/>
        </w:rPr>
        <w:t xml:space="preserve">лекарственного препарата </w:t>
      </w:r>
      <w:r w:rsidR="00D53C14"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требу</w:t>
      </w:r>
      <w:r w:rsidRPr="00717911">
        <w:rPr>
          <w:sz w:val="30"/>
          <w:szCs w:val="30"/>
        </w:rPr>
        <w:t>е</w:t>
      </w:r>
      <w:r w:rsidR="00D53C14" w:rsidRPr="00717911">
        <w:rPr>
          <w:sz w:val="30"/>
          <w:szCs w:val="30"/>
        </w:rPr>
        <w:t>тся.</w:t>
      </w:r>
    </w:p>
    <w:p w:rsidR="00791AFC" w:rsidRPr="00717911" w:rsidRDefault="00D53C14" w:rsidP="00B73448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обоснования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ограниченного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введения</w:t>
      </w:r>
      <w:r w:rsidR="00B73448" w:rsidRPr="00717911">
        <w:rPr>
          <w:sz w:val="30"/>
          <w:szCs w:val="30"/>
        </w:rPr>
        <w:t xml:space="preserve"> лекарственного препарата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помощью</w:t>
      </w:r>
      <w:r w:rsidR="00F502E8" w:rsidRPr="00717911">
        <w:rPr>
          <w:sz w:val="30"/>
          <w:szCs w:val="30"/>
        </w:rPr>
        <w:t xml:space="preserve"> </w:t>
      </w:r>
      <w:proofErr w:type="spellStart"/>
      <w:r w:rsidRPr="00717911">
        <w:rPr>
          <w:sz w:val="30"/>
          <w:szCs w:val="30"/>
        </w:rPr>
        <w:t>нетерапевтических</w:t>
      </w:r>
      <w:proofErr w:type="spellEnd"/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путей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(например,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lastRenderedPageBreak/>
        <w:t>однократно</w:t>
      </w:r>
      <w:r w:rsidR="006D2DE7" w:rsidRPr="00717911">
        <w:rPr>
          <w:sz w:val="30"/>
          <w:szCs w:val="30"/>
        </w:rPr>
        <w:t>го</w:t>
      </w:r>
      <w:r w:rsidR="00F502E8" w:rsidRPr="00717911">
        <w:rPr>
          <w:sz w:val="30"/>
          <w:szCs w:val="30"/>
        </w:rPr>
        <w:t xml:space="preserve"> </w:t>
      </w:r>
      <w:r w:rsidR="005A51F0" w:rsidRPr="00717911">
        <w:rPr>
          <w:sz w:val="30"/>
          <w:szCs w:val="30"/>
        </w:rPr>
        <w:t>внутривенно</w:t>
      </w:r>
      <w:r w:rsidR="006D2DE7" w:rsidRPr="00717911">
        <w:rPr>
          <w:sz w:val="30"/>
          <w:szCs w:val="30"/>
        </w:rPr>
        <w:t>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введени</w:t>
      </w:r>
      <w:r w:rsidR="006D2DE7" w:rsidRPr="00717911">
        <w:rPr>
          <w:sz w:val="30"/>
          <w:szCs w:val="30"/>
        </w:rPr>
        <w:t>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целях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определени</w:t>
      </w:r>
      <w:r w:rsidR="002458E9" w:rsidRPr="00717911">
        <w:rPr>
          <w:sz w:val="30"/>
          <w:szCs w:val="30"/>
        </w:rPr>
        <w:t>я</w:t>
      </w:r>
      <w:r w:rsidR="00F502E8" w:rsidRPr="00717911">
        <w:rPr>
          <w:sz w:val="30"/>
          <w:szCs w:val="30"/>
        </w:rPr>
        <w:t xml:space="preserve"> </w:t>
      </w:r>
      <w:r w:rsidR="002458E9" w:rsidRPr="00717911">
        <w:rPr>
          <w:sz w:val="30"/>
          <w:szCs w:val="30"/>
        </w:rPr>
        <w:t>относительной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биодоступности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лекарственного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препарата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приема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внутрь)</w:t>
      </w:r>
      <w:r w:rsidR="00F502E8" w:rsidRPr="00717911">
        <w:rPr>
          <w:sz w:val="30"/>
          <w:szCs w:val="30"/>
        </w:rPr>
        <w:t xml:space="preserve"> </w:t>
      </w:r>
      <w:r w:rsidR="000216D6" w:rsidRPr="00717911">
        <w:rPr>
          <w:sz w:val="30"/>
          <w:szCs w:val="30"/>
        </w:rPr>
        <w:t>необходимо выполнить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местной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переносимости</w:t>
      </w:r>
      <w:r w:rsidR="00F502E8" w:rsidRPr="00717911">
        <w:rPr>
          <w:sz w:val="30"/>
          <w:szCs w:val="30"/>
        </w:rPr>
        <w:t xml:space="preserve"> </w:t>
      </w:r>
      <w:r w:rsidR="004364D4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однократн</w:t>
      </w:r>
      <w:r w:rsidR="004364D4" w:rsidRPr="00717911">
        <w:rPr>
          <w:sz w:val="30"/>
          <w:szCs w:val="30"/>
        </w:rPr>
        <w:t>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введени</w:t>
      </w:r>
      <w:r w:rsidR="004364D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6D2DE7" w:rsidRPr="00717911">
        <w:rPr>
          <w:sz w:val="30"/>
          <w:szCs w:val="30"/>
        </w:rPr>
        <w:t>одному</w:t>
      </w:r>
      <w:r w:rsidR="00B7344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вид</w:t>
      </w:r>
      <w:r w:rsidR="006D2DE7"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животных.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Если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ожидаемая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системная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экспозиция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(AUC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proofErr w:type="spellStart"/>
      <w:proofErr w:type="gramStart"/>
      <w:r w:rsidRPr="00717911">
        <w:rPr>
          <w:sz w:val="30"/>
          <w:szCs w:val="30"/>
        </w:rPr>
        <w:t>С</w:t>
      </w:r>
      <w:proofErr w:type="gramEnd"/>
      <w:r w:rsidRPr="00717911">
        <w:rPr>
          <w:sz w:val="30"/>
          <w:szCs w:val="30"/>
          <w:vertAlign w:val="subscript"/>
        </w:rPr>
        <w:t>max</w:t>
      </w:r>
      <w:proofErr w:type="spellEnd"/>
      <w:r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proofErr w:type="spellStart"/>
      <w:r w:rsidRPr="00717911">
        <w:rPr>
          <w:sz w:val="30"/>
          <w:szCs w:val="30"/>
        </w:rPr>
        <w:t>нетерапевтическом</w:t>
      </w:r>
      <w:proofErr w:type="spellEnd"/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пути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введения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перекрывается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имеющимися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токсикологическими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данными,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конечны</w:t>
      </w:r>
      <w:r w:rsidR="000216D6" w:rsidRPr="00717911">
        <w:rPr>
          <w:sz w:val="30"/>
          <w:szCs w:val="30"/>
        </w:rPr>
        <w:t>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точк</w:t>
      </w:r>
      <w:r w:rsidR="000216D6" w:rsidRPr="00717911">
        <w:rPr>
          <w:sz w:val="30"/>
          <w:szCs w:val="30"/>
        </w:rPr>
        <w:t>ами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местной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переносимости</w:t>
      </w:r>
      <w:r w:rsidR="00F502E8" w:rsidRPr="00717911">
        <w:rPr>
          <w:sz w:val="30"/>
          <w:szCs w:val="30"/>
        </w:rPr>
        <w:t xml:space="preserve"> </w:t>
      </w:r>
      <w:r w:rsidR="000216D6" w:rsidRPr="00717911">
        <w:rPr>
          <w:sz w:val="30"/>
          <w:szCs w:val="30"/>
        </w:rPr>
        <w:t>являются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</w:t>
      </w:r>
      <w:r w:rsidR="000216D6" w:rsidRPr="00717911">
        <w:rPr>
          <w:sz w:val="30"/>
          <w:szCs w:val="30"/>
        </w:rPr>
        <w:t>е</w:t>
      </w:r>
      <w:r w:rsidR="00F502E8" w:rsidRPr="00717911">
        <w:rPr>
          <w:sz w:val="30"/>
          <w:szCs w:val="30"/>
        </w:rPr>
        <w:t xml:space="preserve"> </w:t>
      </w:r>
      <w:r w:rsidR="00997D92" w:rsidRPr="00717911">
        <w:rPr>
          <w:sz w:val="30"/>
          <w:szCs w:val="30"/>
        </w:rPr>
        <w:t>признаки</w:t>
      </w:r>
      <w:r w:rsidR="000216D6" w:rsidRPr="00717911">
        <w:rPr>
          <w:sz w:val="30"/>
          <w:szCs w:val="30"/>
        </w:rPr>
        <w:t>,</w:t>
      </w:r>
      <w:r w:rsidR="00997D92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макро</w:t>
      </w:r>
      <w:r w:rsidR="00791AFC" w:rsidRPr="00717911">
        <w:rPr>
          <w:sz w:val="30"/>
          <w:szCs w:val="30"/>
        </w:rPr>
        <w:t>скопическ</w:t>
      </w:r>
      <w:r w:rsidR="000216D6" w:rsidRPr="00717911">
        <w:rPr>
          <w:sz w:val="30"/>
          <w:szCs w:val="30"/>
        </w:rPr>
        <w:t>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микроскопическ</w:t>
      </w:r>
      <w:r w:rsidR="000216D6" w:rsidRPr="00717911">
        <w:rPr>
          <w:sz w:val="30"/>
          <w:szCs w:val="30"/>
        </w:rPr>
        <w:t>ие</w:t>
      </w:r>
      <w:r w:rsidR="00F502E8" w:rsidRPr="00717911">
        <w:rPr>
          <w:sz w:val="30"/>
          <w:szCs w:val="30"/>
        </w:rPr>
        <w:t xml:space="preserve"> </w:t>
      </w:r>
      <w:r w:rsidR="000216D6" w:rsidRPr="00717911">
        <w:rPr>
          <w:sz w:val="30"/>
          <w:szCs w:val="30"/>
        </w:rPr>
        <w:t xml:space="preserve">изменения при гистологическом </w:t>
      </w:r>
      <w:r w:rsidRPr="00717911">
        <w:rPr>
          <w:sz w:val="30"/>
          <w:szCs w:val="30"/>
        </w:rPr>
        <w:t>исследовани</w:t>
      </w:r>
      <w:r w:rsidR="000216D6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места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введения</w:t>
      </w:r>
      <w:r w:rsidR="00997D92" w:rsidRPr="00717911">
        <w:rPr>
          <w:sz w:val="30"/>
          <w:szCs w:val="30"/>
        </w:rPr>
        <w:t xml:space="preserve"> лекарственного препарата</w:t>
      </w:r>
      <w:r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Состав</w:t>
      </w:r>
      <w:r w:rsidR="006D2DE7" w:rsidRPr="00717911">
        <w:rPr>
          <w:sz w:val="30"/>
          <w:szCs w:val="30"/>
        </w:rPr>
        <w:t xml:space="preserve"> лекарственного препарата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предназначенный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изучения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местной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переносимости,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может</w:t>
      </w:r>
      <w:r w:rsidR="00F502E8" w:rsidRPr="00717911">
        <w:rPr>
          <w:sz w:val="30"/>
          <w:szCs w:val="30"/>
        </w:rPr>
        <w:t xml:space="preserve"> </w:t>
      </w:r>
      <w:r w:rsidR="00E20142" w:rsidRPr="00717911">
        <w:rPr>
          <w:sz w:val="30"/>
          <w:szCs w:val="30"/>
        </w:rPr>
        <w:t xml:space="preserve">полностью </w:t>
      </w:r>
      <w:r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совпадать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составом</w:t>
      </w:r>
      <w:r w:rsidR="006D2DE7" w:rsidRPr="00717911">
        <w:rPr>
          <w:sz w:val="30"/>
          <w:szCs w:val="30"/>
        </w:rPr>
        <w:t xml:space="preserve"> лекарственного препарата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должен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быть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сходным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ним.</w:t>
      </w:r>
    </w:p>
    <w:p w:rsidR="00791AFC" w:rsidRPr="00717911" w:rsidRDefault="00D53C14" w:rsidP="00B73448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случае</w:t>
      </w:r>
      <w:r w:rsidR="00F502E8" w:rsidRPr="00717911">
        <w:rPr>
          <w:sz w:val="30"/>
          <w:szCs w:val="30"/>
        </w:rPr>
        <w:t xml:space="preserve"> </w:t>
      </w:r>
      <w:r w:rsidR="006D2DE7" w:rsidRPr="00717911">
        <w:rPr>
          <w:sz w:val="30"/>
          <w:szCs w:val="30"/>
        </w:rPr>
        <w:t xml:space="preserve">проведения </w:t>
      </w:r>
      <w:r w:rsidRPr="00717911">
        <w:rPr>
          <w:sz w:val="30"/>
          <w:szCs w:val="30"/>
        </w:rPr>
        <w:t>исследования</w:t>
      </w:r>
      <w:r w:rsidR="006909AC" w:rsidRPr="00717911">
        <w:rPr>
          <w:sz w:val="30"/>
          <w:szCs w:val="30"/>
        </w:rPr>
        <w:t xml:space="preserve"> микродоз </w:t>
      </w:r>
      <w:r w:rsidR="00E20142" w:rsidRPr="00717911">
        <w:rPr>
          <w:sz w:val="30"/>
          <w:szCs w:val="30"/>
        </w:rPr>
        <w:t>с</w:t>
      </w:r>
      <w:r w:rsidR="00626A8B" w:rsidRPr="00717911">
        <w:rPr>
          <w:sz w:val="30"/>
          <w:szCs w:val="30"/>
        </w:rPr>
        <w:t xml:space="preserve"> применением</w:t>
      </w:r>
      <w:r w:rsidR="00E20142" w:rsidRPr="00717911">
        <w:rPr>
          <w:sz w:val="30"/>
          <w:szCs w:val="30"/>
        </w:rPr>
        <w:t xml:space="preserve"> внутривенн</w:t>
      </w:r>
      <w:r w:rsidR="00626A8B" w:rsidRPr="00717911">
        <w:rPr>
          <w:sz w:val="30"/>
          <w:szCs w:val="30"/>
        </w:rPr>
        <w:t>ого</w:t>
      </w:r>
      <w:r w:rsidR="00E20142" w:rsidRPr="00717911">
        <w:rPr>
          <w:sz w:val="30"/>
          <w:szCs w:val="30"/>
        </w:rPr>
        <w:t xml:space="preserve"> введени</w:t>
      </w:r>
      <w:r w:rsidR="00626A8B" w:rsidRPr="00717911">
        <w:rPr>
          <w:sz w:val="30"/>
          <w:szCs w:val="30"/>
        </w:rPr>
        <w:t>я</w:t>
      </w:r>
      <w:r w:rsidR="006909AC" w:rsidRPr="00717911">
        <w:rPr>
          <w:sz w:val="30"/>
          <w:szCs w:val="30"/>
        </w:rPr>
        <w:t xml:space="preserve"> лекарственного препарата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791AFC" w:rsidRPr="00717911">
        <w:rPr>
          <w:sz w:val="30"/>
          <w:szCs w:val="30"/>
        </w:rPr>
        <w:t>обоснованного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токсикологическими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данными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пероральном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введении,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оценка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местной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переносимости</w:t>
      </w:r>
      <w:r w:rsidR="00F502E8" w:rsidRPr="00717911">
        <w:rPr>
          <w:sz w:val="30"/>
          <w:szCs w:val="30"/>
        </w:rPr>
        <w:t xml:space="preserve"> </w:t>
      </w:r>
      <w:bookmarkStart w:id="18" w:name="_Hlk480844059"/>
      <w:r w:rsidRPr="00717911">
        <w:rPr>
          <w:sz w:val="30"/>
          <w:szCs w:val="30"/>
        </w:rPr>
        <w:t>действующего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вещества</w:t>
      </w:r>
      <w:bookmarkEnd w:id="18"/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требуется.</w:t>
      </w:r>
      <w:r w:rsidR="00F502E8" w:rsidRPr="00717911">
        <w:rPr>
          <w:sz w:val="30"/>
          <w:szCs w:val="30"/>
        </w:rPr>
        <w:t xml:space="preserve"> </w:t>
      </w:r>
      <w:r w:rsidR="00791AFC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791AFC" w:rsidRPr="00717911">
        <w:rPr>
          <w:sz w:val="30"/>
          <w:szCs w:val="30"/>
        </w:rPr>
        <w:t>использовании</w:t>
      </w:r>
      <w:r w:rsidR="00F502E8" w:rsidRPr="00717911">
        <w:rPr>
          <w:sz w:val="30"/>
          <w:szCs w:val="30"/>
        </w:rPr>
        <w:t xml:space="preserve"> </w:t>
      </w:r>
      <w:r w:rsidR="00626A8B" w:rsidRPr="00717911">
        <w:rPr>
          <w:sz w:val="30"/>
          <w:szCs w:val="30"/>
        </w:rPr>
        <w:t xml:space="preserve">лекарственного препарата с </w:t>
      </w:r>
      <w:r w:rsidRPr="00717911">
        <w:rPr>
          <w:sz w:val="30"/>
          <w:szCs w:val="30"/>
        </w:rPr>
        <w:t>нов</w:t>
      </w:r>
      <w:r w:rsidR="00626A8B" w:rsidRPr="00717911">
        <w:rPr>
          <w:sz w:val="30"/>
          <w:szCs w:val="30"/>
        </w:rPr>
        <w:t>ым</w:t>
      </w:r>
      <w:r w:rsidR="00F502E8" w:rsidRPr="00717911">
        <w:rPr>
          <w:sz w:val="30"/>
          <w:szCs w:val="30"/>
        </w:rPr>
        <w:t xml:space="preserve"> </w:t>
      </w:r>
      <w:r w:rsidR="00CA395A" w:rsidRPr="00717911">
        <w:rPr>
          <w:sz w:val="30"/>
          <w:szCs w:val="30"/>
        </w:rPr>
        <w:t>состав</w:t>
      </w:r>
      <w:r w:rsidR="00626A8B" w:rsidRPr="00717911">
        <w:rPr>
          <w:sz w:val="30"/>
          <w:szCs w:val="30"/>
        </w:rPr>
        <w:t>ом</w:t>
      </w:r>
      <w:r w:rsidR="00CA395A" w:rsidRPr="00717911">
        <w:rPr>
          <w:sz w:val="30"/>
          <w:szCs w:val="30"/>
        </w:rPr>
        <w:t xml:space="preserve"> вспомогательных веще</w:t>
      </w:r>
      <w:proofErr w:type="gramStart"/>
      <w:r w:rsidR="00CA395A" w:rsidRPr="00717911">
        <w:rPr>
          <w:sz w:val="30"/>
          <w:szCs w:val="30"/>
        </w:rPr>
        <w:t>ств дл</w:t>
      </w:r>
      <w:proofErr w:type="gramEnd"/>
      <w:r w:rsidR="00CA395A" w:rsidRPr="00717911">
        <w:rPr>
          <w:sz w:val="30"/>
          <w:szCs w:val="30"/>
        </w:rPr>
        <w:t xml:space="preserve">я </w:t>
      </w:r>
      <w:r w:rsidR="00E20142" w:rsidRPr="00717911">
        <w:rPr>
          <w:sz w:val="30"/>
          <w:szCs w:val="30"/>
        </w:rPr>
        <w:t xml:space="preserve">внутривенного </w:t>
      </w:r>
      <w:r w:rsidR="00CA395A" w:rsidRPr="00717911">
        <w:rPr>
          <w:sz w:val="30"/>
          <w:szCs w:val="30"/>
        </w:rPr>
        <w:t>введения действующего вещества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оценить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местную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переносимость</w:t>
      </w:r>
      <w:r w:rsidR="00CA395A" w:rsidRPr="00717911">
        <w:rPr>
          <w:sz w:val="30"/>
          <w:szCs w:val="30"/>
        </w:rPr>
        <w:t xml:space="preserve"> такого лекарственного препарата</w:t>
      </w:r>
      <w:r w:rsidRPr="00717911">
        <w:rPr>
          <w:sz w:val="30"/>
          <w:szCs w:val="30"/>
        </w:rPr>
        <w:t>.</w:t>
      </w:r>
    </w:p>
    <w:p w:rsidR="00D53C14" w:rsidRPr="00717911" w:rsidRDefault="000216D6" w:rsidP="00B73448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парентеральн</w:t>
      </w:r>
      <w:r w:rsidR="00CA395A" w:rsidRPr="00717911">
        <w:rPr>
          <w:sz w:val="30"/>
          <w:szCs w:val="30"/>
        </w:rPr>
        <w:t>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лекарственн</w:t>
      </w:r>
      <w:r w:rsidR="00CA395A" w:rsidRPr="00717911">
        <w:rPr>
          <w:sz w:val="30"/>
          <w:szCs w:val="30"/>
        </w:rPr>
        <w:t>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препарат</w:t>
      </w:r>
      <w:r w:rsidR="00CA395A" w:rsidRPr="00717911">
        <w:rPr>
          <w:sz w:val="30"/>
          <w:szCs w:val="30"/>
        </w:rPr>
        <w:t>а</w:t>
      </w:r>
      <w:r w:rsidR="00F502E8" w:rsidRPr="00717911">
        <w:rPr>
          <w:sz w:val="30"/>
          <w:szCs w:val="30"/>
        </w:rPr>
        <w:t xml:space="preserve"> </w:t>
      </w:r>
      <w:r w:rsidR="00CA395A" w:rsidRPr="00717911">
        <w:rPr>
          <w:sz w:val="30"/>
          <w:szCs w:val="30"/>
        </w:rPr>
        <w:t>до того</w:t>
      </w:r>
      <w:r w:rsidR="006D2DE7" w:rsidRPr="00717911">
        <w:rPr>
          <w:sz w:val="30"/>
          <w:szCs w:val="30"/>
        </w:rPr>
        <w:t>,</w:t>
      </w:r>
      <w:r w:rsidR="00CA395A" w:rsidRPr="00717911">
        <w:rPr>
          <w:sz w:val="30"/>
          <w:szCs w:val="30"/>
        </w:rPr>
        <w:t xml:space="preserve"> как экспозиции данного лекарственного препарата подвергнется большое количество пациентов в клинических исследованиях (например, в клинических исследованиях </w:t>
      </w:r>
      <w:r w:rsidR="00CA395A" w:rsidRPr="00717911">
        <w:rPr>
          <w:sz w:val="30"/>
          <w:szCs w:val="30"/>
          <w:lang w:val="en-US"/>
        </w:rPr>
        <w:t>III</w:t>
      </w:r>
      <w:r w:rsidR="00CA395A" w:rsidRPr="00717911">
        <w:rPr>
          <w:sz w:val="30"/>
          <w:szCs w:val="30"/>
        </w:rPr>
        <w:t xml:space="preserve"> фазы)</w:t>
      </w:r>
      <w:r w:rsidR="006D2DE7" w:rsidRPr="00717911">
        <w:rPr>
          <w:sz w:val="30"/>
          <w:szCs w:val="30"/>
        </w:rPr>
        <w:t>,</w:t>
      </w:r>
      <w:r w:rsidR="00CA395A" w:rsidRPr="00717911">
        <w:rPr>
          <w:sz w:val="30"/>
          <w:szCs w:val="30"/>
        </w:rPr>
        <w:t xml:space="preserve"> </w:t>
      </w:r>
      <w:r w:rsidR="006B09EE"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оценить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местную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переносимость</w:t>
      </w:r>
      <w:r w:rsidR="00F502E8" w:rsidRPr="00717911">
        <w:rPr>
          <w:sz w:val="30"/>
          <w:szCs w:val="30"/>
        </w:rPr>
        <w:t xml:space="preserve"> </w:t>
      </w:r>
      <w:r w:rsidR="00CA395A" w:rsidRPr="00717911">
        <w:rPr>
          <w:sz w:val="30"/>
          <w:szCs w:val="30"/>
        </w:rPr>
        <w:t xml:space="preserve">этого лекарственного препарата </w:t>
      </w:r>
      <w:r w:rsidR="005D72B3" w:rsidRPr="00717911">
        <w:rPr>
          <w:sz w:val="30"/>
          <w:szCs w:val="30"/>
        </w:rPr>
        <w:t xml:space="preserve">в доклинических исследованиях </w:t>
      </w:r>
      <w:r w:rsidR="00CA395A" w:rsidRPr="00717911">
        <w:rPr>
          <w:sz w:val="30"/>
          <w:szCs w:val="30"/>
        </w:rPr>
        <w:t xml:space="preserve">с использованием для его введения мест инъекций, </w:t>
      </w:r>
      <w:r w:rsidR="00CA395A" w:rsidRPr="00717911">
        <w:rPr>
          <w:sz w:val="30"/>
          <w:szCs w:val="30"/>
        </w:rPr>
        <w:lastRenderedPageBreak/>
        <w:t xml:space="preserve">которые </w:t>
      </w:r>
      <w:r w:rsidR="00D53C14" w:rsidRPr="00717911">
        <w:rPr>
          <w:sz w:val="30"/>
          <w:szCs w:val="30"/>
        </w:rPr>
        <w:t>не</w:t>
      </w:r>
      <w:r w:rsidR="00CA395A" w:rsidRPr="00717911">
        <w:rPr>
          <w:sz w:val="30"/>
          <w:szCs w:val="30"/>
        </w:rPr>
        <w:t xml:space="preserve"> предусмотрен</w:t>
      </w:r>
      <w:r w:rsidR="00D53C14" w:rsidRPr="00717911">
        <w:rPr>
          <w:sz w:val="30"/>
          <w:szCs w:val="30"/>
        </w:rPr>
        <w:t>ы</w:t>
      </w:r>
      <w:r w:rsidR="00CA395A" w:rsidRPr="00717911">
        <w:rPr>
          <w:sz w:val="30"/>
          <w:szCs w:val="30"/>
        </w:rPr>
        <w:t xml:space="preserve"> предполагаемым клиническим применением лекарственного препарата</w:t>
      </w:r>
      <w:r w:rsidR="00D53C14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6B09EE" w:rsidRPr="00717911">
        <w:rPr>
          <w:sz w:val="30"/>
          <w:szCs w:val="30"/>
        </w:rPr>
        <w:t>Необходимо</w:t>
      </w:r>
      <w:r w:rsidR="0079710B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проводить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однократное</w:t>
      </w:r>
      <w:r w:rsidR="00F502E8" w:rsidRPr="00717911">
        <w:rPr>
          <w:sz w:val="30"/>
          <w:szCs w:val="30"/>
        </w:rPr>
        <w:t xml:space="preserve"> </w:t>
      </w:r>
      <w:proofErr w:type="spellStart"/>
      <w:r w:rsidR="00D53C14" w:rsidRPr="00717911">
        <w:rPr>
          <w:sz w:val="30"/>
          <w:szCs w:val="30"/>
        </w:rPr>
        <w:t>паравенозное</w:t>
      </w:r>
      <w:proofErr w:type="spellEnd"/>
      <w:r w:rsidR="00F502E8" w:rsidRPr="00717911">
        <w:rPr>
          <w:sz w:val="30"/>
          <w:szCs w:val="30"/>
        </w:rPr>
        <w:t xml:space="preserve"> </w:t>
      </w:r>
      <w:r w:rsidR="00886457" w:rsidRPr="00717911">
        <w:rPr>
          <w:sz w:val="30"/>
          <w:szCs w:val="30"/>
        </w:rPr>
        <w:t xml:space="preserve">введение </w:t>
      </w:r>
      <w:r w:rsidR="00B73448" w:rsidRPr="00717911">
        <w:rPr>
          <w:sz w:val="30"/>
          <w:szCs w:val="30"/>
        </w:rPr>
        <w:t xml:space="preserve">в отношении </w:t>
      </w:r>
      <w:r w:rsidR="002458E9" w:rsidRPr="00717911">
        <w:rPr>
          <w:sz w:val="30"/>
          <w:szCs w:val="30"/>
        </w:rPr>
        <w:t>лекарственных</w:t>
      </w:r>
      <w:r w:rsidR="00F502E8" w:rsidRPr="00717911">
        <w:rPr>
          <w:sz w:val="30"/>
          <w:szCs w:val="30"/>
        </w:rPr>
        <w:t xml:space="preserve"> </w:t>
      </w:r>
      <w:r w:rsidR="002458E9" w:rsidRPr="00717911">
        <w:rPr>
          <w:sz w:val="30"/>
          <w:szCs w:val="30"/>
        </w:rPr>
        <w:t>препаратов</w:t>
      </w:r>
      <w:r w:rsidR="00F502E8" w:rsidRPr="00717911">
        <w:rPr>
          <w:sz w:val="30"/>
          <w:szCs w:val="30"/>
        </w:rPr>
        <w:t xml:space="preserve"> </w:t>
      </w:r>
      <w:r w:rsidR="002458E9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5A51F0" w:rsidRPr="00717911">
        <w:rPr>
          <w:sz w:val="30"/>
          <w:szCs w:val="30"/>
        </w:rPr>
        <w:t>внутривенн</w:t>
      </w:r>
      <w:r w:rsidR="002458E9" w:rsidRPr="00717911">
        <w:rPr>
          <w:sz w:val="30"/>
          <w:szCs w:val="30"/>
        </w:rPr>
        <w:t>ым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способ</w:t>
      </w:r>
      <w:r w:rsidR="002458E9" w:rsidRPr="00717911">
        <w:rPr>
          <w:sz w:val="30"/>
          <w:szCs w:val="30"/>
        </w:rPr>
        <w:t>ом</w:t>
      </w:r>
      <w:r w:rsidR="00F502E8" w:rsidRPr="00717911">
        <w:rPr>
          <w:sz w:val="30"/>
          <w:szCs w:val="30"/>
        </w:rPr>
        <w:t xml:space="preserve"> </w:t>
      </w:r>
      <w:r w:rsidR="002458E9" w:rsidRPr="00717911">
        <w:rPr>
          <w:sz w:val="30"/>
          <w:szCs w:val="30"/>
        </w:rPr>
        <w:t>введения</w:t>
      </w:r>
      <w:r w:rsidR="00D53C14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6D2DE7" w:rsidRPr="00717911">
        <w:rPr>
          <w:sz w:val="30"/>
          <w:szCs w:val="30"/>
        </w:rPr>
        <w:t>Иные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парентеральные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пути</w:t>
      </w:r>
      <w:r w:rsidR="00F502E8" w:rsidRPr="00717911">
        <w:rPr>
          <w:sz w:val="30"/>
          <w:szCs w:val="30"/>
        </w:rPr>
        <w:t xml:space="preserve"> </w:t>
      </w:r>
      <w:r w:rsidR="00791AFC" w:rsidRPr="00717911">
        <w:rPr>
          <w:sz w:val="30"/>
          <w:szCs w:val="30"/>
        </w:rPr>
        <w:t>введения</w:t>
      </w:r>
      <w:r w:rsidR="006D2DE7" w:rsidRPr="00717911">
        <w:rPr>
          <w:sz w:val="30"/>
          <w:szCs w:val="30"/>
        </w:rPr>
        <w:t xml:space="preserve"> лекарственного препарата</w:t>
      </w:r>
      <w:r w:rsidR="00F502E8" w:rsidRPr="00717911">
        <w:rPr>
          <w:sz w:val="30"/>
          <w:szCs w:val="30"/>
        </w:rPr>
        <w:t xml:space="preserve"> </w:t>
      </w:r>
      <w:r w:rsidR="0079710B" w:rsidRPr="00717911">
        <w:rPr>
          <w:sz w:val="30"/>
          <w:szCs w:val="30"/>
        </w:rPr>
        <w:t xml:space="preserve">необходимо </w:t>
      </w:r>
      <w:r w:rsidR="00D53C14" w:rsidRPr="00717911">
        <w:rPr>
          <w:sz w:val="30"/>
          <w:szCs w:val="30"/>
        </w:rPr>
        <w:t>оценивать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индивидуальном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порядке.</w:t>
      </w:r>
    </w:p>
    <w:p w:rsidR="00D53C14" w:rsidRPr="00717911" w:rsidRDefault="00DC3814" w:rsidP="00FE7F7D">
      <w:pPr>
        <w:spacing w:before="360" w:after="360"/>
        <w:jc w:val="center"/>
        <w:rPr>
          <w:sz w:val="30"/>
          <w:szCs w:val="30"/>
        </w:rPr>
      </w:pPr>
      <w:r w:rsidRPr="00717911">
        <w:rPr>
          <w:sz w:val="30"/>
          <w:szCs w:val="30"/>
          <w:lang w:val="en-US"/>
        </w:rPr>
        <w:t>X</w:t>
      </w:r>
      <w:r w:rsidR="00D53C14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B73448" w:rsidRPr="00717911">
        <w:rPr>
          <w:sz w:val="30"/>
          <w:szCs w:val="30"/>
        </w:rPr>
        <w:t>Кли</w:t>
      </w:r>
      <w:r w:rsidR="00637870" w:rsidRPr="00717911">
        <w:rPr>
          <w:sz w:val="30"/>
          <w:szCs w:val="30"/>
        </w:rPr>
        <w:t>н</w:t>
      </w:r>
      <w:r w:rsidR="00B73448" w:rsidRPr="00717911">
        <w:rPr>
          <w:sz w:val="30"/>
          <w:szCs w:val="30"/>
        </w:rPr>
        <w:t>ические и</w:t>
      </w:r>
      <w:r w:rsidR="00D53C14" w:rsidRPr="00717911">
        <w:rPr>
          <w:sz w:val="30"/>
          <w:szCs w:val="30"/>
        </w:rPr>
        <w:t>сследования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генотоксичности</w:t>
      </w:r>
      <w:r w:rsidR="00637870" w:rsidRPr="00717911">
        <w:rPr>
          <w:sz w:val="30"/>
          <w:szCs w:val="30"/>
        </w:rPr>
        <w:br/>
      </w:r>
      <w:r w:rsidR="00CA395A" w:rsidRPr="00717911">
        <w:rPr>
          <w:sz w:val="30"/>
          <w:szCs w:val="30"/>
        </w:rPr>
        <w:t>лекарственного препарата</w:t>
      </w:r>
    </w:p>
    <w:p w:rsidR="00FE7F7D" w:rsidRPr="00717911" w:rsidRDefault="00B73448" w:rsidP="00B73448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 xml:space="preserve">Проведение </w:t>
      </w:r>
      <w:r w:rsidR="00B75295" w:rsidRPr="00717911">
        <w:rPr>
          <w:sz w:val="30"/>
          <w:szCs w:val="30"/>
        </w:rPr>
        <w:t>до</w:t>
      </w:r>
      <w:r w:rsidR="006D2DE7" w:rsidRPr="00717911">
        <w:rPr>
          <w:sz w:val="30"/>
          <w:szCs w:val="30"/>
        </w:rPr>
        <w:t xml:space="preserve">клинических </w:t>
      </w:r>
      <w:r w:rsidRPr="00717911">
        <w:rPr>
          <w:sz w:val="30"/>
          <w:szCs w:val="30"/>
        </w:rPr>
        <w:t>и</w:t>
      </w:r>
      <w:r w:rsidR="00E20142" w:rsidRPr="00717911">
        <w:rPr>
          <w:sz w:val="30"/>
          <w:szCs w:val="30"/>
        </w:rPr>
        <w:t xml:space="preserve">сследований на генные мутации достаточно для </w:t>
      </w:r>
      <w:r w:rsidR="00D53C14" w:rsidRPr="00717911">
        <w:rPr>
          <w:sz w:val="30"/>
          <w:szCs w:val="30"/>
        </w:rPr>
        <w:t>обоснования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проведения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всех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однократным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введением</w:t>
      </w:r>
      <w:r w:rsidR="006D2DE7" w:rsidRPr="00717911">
        <w:rPr>
          <w:sz w:val="30"/>
          <w:szCs w:val="30"/>
        </w:rPr>
        <w:t xml:space="preserve"> лекарственного препарата</w:t>
      </w:r>
      <w:r w:rsidR="0079710B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целях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обоснования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проведения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6D2DE7" w:rsidRPr="00717911">
        <w:rPr>
          <w:sz w:val="30"/>
          <w:szCs w:val="30"/>
        </w:rPr>
        <w:t>повторным (</w:t>
      </w:r>
      <w:r w:rsidR="00D53C14" w:rsidRPr="00717911">
        <w:rPr>
          <w:sz w:val="30"/>
          <w:szCs w:val="30"/>
        </w:rPr>
        <w:t>многократным</w:t>
      </w:r>
      <w:r w:rsidR="006D2DE7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введением</w:t>
      </w:r>
      <w:r w:rsidR="006D2DE7" w:rsidRPr="00717911">
        <w:rPr>
          <w:sz w:val="30"/>
          <w:szCs w:val="30"/>
        </w:rPr>
        <w:t xml:space="preserve"> лекарственного препарата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провести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дополнительную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оценку,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позволяющую</w:t>
      </w:r>
      <w:r w:rsidR="00F502E8" w:rsidRPr="00717911">
        <w:rPr>
          <w:sz w:val="30"/>
          <w:szCs w:val="30"/>
        </w:rPr>
        <w:t xml:space="preserve"> </w:t>
      </w:r>
      <w:r w:rsidR="009F4332" w:rsidRPr="00717911">
        <w:rPr>
          <w:sz w:val="30"/>
          <w:szCs w:val="30"/>
        </w:rPr>
        <w:t xml:space="preserve">выявить </w:t>
      </w:r>
      <w:r w:rsidR="00D53C14" w:rsidRPr="00717911">
        <w:rPr>
          <w:sz w:val="30"/>
          <w:szCs w:val="30"/>
        </w:rPr>
        <w:t>хромосомные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повреждения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млекопитающих.</w:t>
      </w:r>
      <w:r w:rsidR="009F4332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Полн</w:t>
      </w:r>
      <w:r w:rsidR="00626A8B" w:rsidRPr="00717911">
        <w:rPr>
          <w:sz w:val="30"/>
          <w:szCs w:val="30"/>
        </w:rPr>
        <w:t>ый набор (</w:t>
      </w:r>
      <w:r w:rsidR="00D53C14" w:rsidRPr="00717911">
        <w:rPr>
          <w:sz w:val="30"/>
          <w:szCs w:val="30"/>
        </w:rPr>
        <w:t>батарею</w:t>
      </w:r>
      <w:r w:rsidR="00626A8B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="0043459E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генотоксичность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завершить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начала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II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фазы</w:t>
      </w:r>
      <w:r w:rsidR="009F4332" w:rsidRPr="00717911">
        <w:rPr>
          <w:sz w:val="30"/>
          <w:szCs w:val="30"/>
        </w:rPr>
        <w:t xml:space="preserve"> клинических исследований</w:t>
      </w:r>
      <w:r w:rsidR="00D53C14" w:rsidRPr="00717911">
        <w:rPr>
          <w:sz w:val="30"/>
          <w:szCs w:val="30"/>
        </w:rPr>
        <w:t>.</w:t>
      </w:r>
    </w:p>
    <w:p w:rsidR="00FE7F7D" w:rsidRPr="00717911" w:rsidRDefault="00D53C14" w:rsidP="00B73448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Если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результаты</w:t>
      </w:r>
      <w:r w:rsidR="00F502E8" w:rsidRPr="00717911">
        <w:rPr>
          <w:sz w:val="30"/>
          <w:szCs w:val="30"/>
        </w:rPr>
        <w:t xml:space="preserve"> </w:t>
      </w:r>
      <w:r w:rsidR="002A1F7C" w:rsidRPr="00717911">
        <w:rPr>
          <w:sz w:val="30"/>
          <w:szCs w:val="30"/>
        </w:rPr>
        <w:t>исследований генотоксичност</w:t>
      </w:r>
      <w:r w:rsidR="00626A8B" w:rsidRPr="00717911">
        <w:rPr>
          <w:sz w:val="30"/>
          <w:szCs w:val="30"/>
        </w:rPr>
        <w:t>и</w:t>
      </w:r>
      <w:r w:rsidR="002A1F7C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положительны,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целях</w:t>
      </w:r>
      <w:r w:rsidR="00F502E8" w:rsidRPr="00717911">
        <w:rPr>
          <w:sz w:val="30"/>
          <w:szCs w:val="30"/>
        </w:rPr>
        <w:t xml:space="preserve"> </w:t>
      </w:r>
      <w:proofErr w:type="gramStart"/>
      <w:r w:rsidRPr="00717911">
        <w:rPr>
          <w:sz w:val="30"/>
          <w:szCs w:val="30"/>
        </w:rPr>
        <w:t>установления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возможности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продолжения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введения</w:t>
      </w:r>
      <w:r w:rsidR="00F502E8" w:rsidRPr="00717911">
        <w:rPr>
          <w:sz w:val="30"/>
          <w:szCs w:val="30"/>
        </w:rPr>
        <w:t xml:space="preserve"> </w:t>
      </w:r>
      <w:r w:rsidR="006D2DE7" w:rsidRPr="00717911">
        <w:rPr>
          <w:sz w:val="30"/>
          <w:szCs w:val="30"/>
        </w:rPr>
        <w:t>лекарственного препарата</w:t>
      </w:r>
      <w:proofErr w:type="gramEnd"/>
      <w:r w:rsidR="006D2DE7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человеку</w:t>
      </w:r>
      <w:r w:rsidR="00FE7F7D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оценку</w:t>
      </w:r>
      <w:r w:rsidR="002A1F7C" w:rsidRPr="00717911">
        <w:rPr>
          <w:sz w:val="30"/>
          <w:szCs w:val="30"/>
        </w:rPr>
        <w:t xml:space="preserve"> этих результатов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а</w:t>
      </w:r>
      <w:r w:rsidR="00F502E8" w:rsidRPr="00717911">
        <w:rPr>
          <w:sz w:val="30"/>
          <w:szCs w:val="30"/>
        </w:rPr>
        <w:t xml:space="preserve"> </w:t>
      </w:r>
      <w:r w:rsidR="00B73448" w:rsidRPr="00717911">
        <w:rPr>
          <w:sz w:val="30"/>
          <w:szCs w:val="30"/>
        </w:rPr>
        <w:t xml:space="preserve">также </w:t>
      </w:r>
      <w:r w:rsidR="00FE7F7D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FE7F7D" w:rsidRPr="00717911">
        <w:rPr>
          <w:sz w:val="30"/>
          <w:szCs w:val="30"/>
        </w:rPr>
        <w:t>необходимости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дополнительные</w:t>
      </w:r>
      <w:r w:rsidR="00F502E8" w:rsidRPr="00717911">
        <w:rPr>
          <w:sz w:val="30"/>
          <w:szCs w:val="30"/>
        </w:rPr>
        <w:t xml:space="preserve"> </w:t>
      </w:r>
      <w:r w:rsidR="0043459E" w:rsidRPr="00717911">
        <w:rPr>
          <w:sz w:val="30"/>
          <w:szCs w:val="30"/>
        </w:rPr>
        <w:t>исследования</w:t>
      </w:r>
      <w:r w:rsidRPr="00717911">
        <w:rPr>
          <w:sz w:val="30"/>
          <w:szCs w:val="30"/>
        </w:rPr>
        <w:t>.</w:t>
      </w:r>
    </w:p>
    <w:p w:rsidR="00D53C14" w:rsidRPr="00717911" w:rsidRDefault="00626A8B" w:rsidP="00B73448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Доклинические и</w:t>
      </w:r>
      <w:r w:rsidR="00D53C14" w:rsidRPr="00717911">
        <w:rPr>
          <w:sz w:val="30"/>
          <w:szCs w:val="30"/>
        </w:rPr>
        <w:t>сследования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генотоксичности,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необходимые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обоснования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подходов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проведению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поисковых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исследований,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указаны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разделе</w:t>
      </w:r>
      <w:r w:rsidR="00F502E8" w:rsidRPr="00717911">
        <w:rPr>
          <w:sz w:val="30"/>
          <w:szCs w:val="30"/>
        </w:rPr>
        <w:t xml:space="preserve"> </w:t>
      </w:r>
      <w:r w:rsidR="00623EC6" w:rsidRPr="00717911">
        <w:rPr>
          <w:sz w:val="30"/>
          <w:szCs w:val="30"/>
          <w:lang w:val="en-US"/>
        </w:rPr>
        <w:t>VIII</w:t>
      </w:r>
      <w:r w:rsidR="00623EC6" w:rsidRPr="00717911">
        <w:rPr>
          <w:sz w:val="30"/>
          <w:szCs w:val="30"/>
        </w:rPr>
        <w:t xml:space="preserve"> </w:t>
      </w:r>
      <w:r w:rsidR="003501B4" w:rsidRPr="00717911">
        <w:rPr>
          <w:sz w:val="30"/>
          <w:szCs w:val="30"/>
        </w:rPr>
        <w:t>настоящего Руководства</w:t>
      </w:r>
      <w:r w:rsidR="00D53C14" w:rsidRPr="00717911">
        <w:rPr>
          <w:sz w:val="30"/>
          <w:szCs w:val="30"/>
        </w:rPr>
        <w:t>.</w:t>
      </w:r>
    </w:p>
    <w:p w:rsidR="00D53C14" w:rsidRPr="00717911" w:rsidRDefault="00DC3814" w:rsidP="00FE7F7D">
      <w:pPr>
        <w:spacing w:before="360" w:after="360"/>
        <w:jc w:val="center"/>
        <w:rPr>
          <w:sz w:val="30"/>
          <w:szCs w:val="30"/>
        </w:rPr>
      </w:pPr>
      <w:r w:rsidRPr="00717911">
        <w:rPr>
          <w:sz w:val="30"/>
          <w:szCs w:val="30"/>
          <w:lang w:val="en-US"/>
        </w:rPr>
        <w:lastRenderedPageBreak/>
        <w:t>XI</w:t>
      </w:r>
      <w:r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="00B07F3E" w:rsidRPr="00717911">
        <w:rPr>
          <w:sz w:val="30"/>
          <w:szCs w:val="30"/>
        </w:rPr>
        <w:t>канцерогенности</w:t>
      </w:r>
      <w:r w:rsidR="001C6534" w:rsidRPr="00717911">
        <w:rPr>
          <w:sz w:val="30"/>
          <w:szCs w:val="30"/>
        </w:rPr>
        <w:br/>
        <w:t>лекарственного препарата</w:t>
      </w:r>
    </w:p>
    <w:p w:rsidR="0090018E" w:rsidRPr="0090018E" w:rsidRDefault="00AC25D3" w:rsidP="0090018E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  <w:shd w:val="clear" w:color="auto" w:fill="FFFFFF"/>
        </w:rPr>
      </w:pPr>
      <w:r w:rsidRPr="00D55691">
        <w:rPr>
          <w:sz w:val="30"/>
          <w:szCs w:val="30"/>
        </w:rPr>
        <w:t>Условия,</w:t>
      </w:r>
      <w:r>
        <w:rPr>
          <w:sz w:val="30"/>
          <w:szCs w:val="30"/>
        </w:rPr>
        <w:t xml:space="preserve"> </w:t>
      </w:r>
      <w:r w:rsidRPr="00D55691">
        <w:rPr>
          <w:sz w:val="30"/>
          <w:szCs w:val="30"/>
        </w:rPr>
        <w:t>требующие</w:t>
      </w:r>
      <w:r>
        <w:rPr>
          <w:sz w:val="30"/>
          <w:szCs w:val="30"/>
        </w:rPr>
        <w:t xml:space="preserve"> исследования канцерогенного потенциала лекарственного препарата</w:t>
      </w:r>
      <w:r w:rsidRPr="00D55691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Pr="00D55691">
        <w:rPr>
          <w:sz w:val="30"/>
          <w:szCs w:val="30"/>
        </w:rPr>
        <w:t>установлены</w:t>
      </w:r>
      <w:r>
        <w:rPr>
          <w:sz w:val="30"/>
          <w:szCs w:val="30"/>
        </w:rPr>
        <w:t xml:space="preserve"> </w:t>
      </w:r>
      <w:r w:rsidRPr="00D55691">
        <w:rPr>
          <w:sz w:val="30"/>
          <w:szCs w:val="30"/>
        </w:rPr>
        <w:t>в</w:t>
      </w:r>
      <w:r>
        <w:rPr>
          <w:sz w:val="30"/>
          <w:szCs w:val="30"/>
        </w:rPr>
        <w:t xml:space="preserve"> </w:t>
      </w:r>
      <w:r w:rsidR="0090018E">
        <w:rPr>
          <w:sz w:val="30"/>
          <w:szCs w:val="30"/>
        </w:rPr>
        <w:t>Р</w:t>
      </w:r>
      <w:r w:rsidRPr="00D55691">
        <w:rPr>
          <w:rStyle w:val="CharStyle18"/>
          <w:sz w:val="30"/>
          <w:szCs w:val="30"/>
        </w:rPr>
        <w:t>уководстве</w:t>
      </w:r>
      <w:r>
        <w:rPr>
          <w:rStyle w:val="CharStyle18"/>
          <w:sz w:val="30"/>
          <w:szCs w:val="30"/>
        </w:rPr>
        <w:t xml:space="preserve"> </w:t>
      </w:r>
      <w:r w:rsidR="0090018E" w:rsidRPr="0090018E">
        <w:rPr>
          <w:sz w:val="30"/>
          <w:szCs w:val="30"/>
          <w:shd w:val="clear" w:color="auto" w:fill="FFFFFF"/>
        </w:rPr>
        <w:t xml:space="preserve">по оценке и контролю </w:t>
      </w:r>
      <w:proofErr w:type="gramStart"/>
      <w:r w:rsidR="0090018E" w:rsidRPr="0090018E">
        <w:rPr>
          <w:sz w:val="30"/>
          <w:szCs w:val="30"/>
          <w:shd w:val="clear" w:color="auto" w:fill="FFFFFF"/>
        </w:rPr>
        <w:t>ДНК-реактивных</w:t>
      </w:r>
      <w:proofErr w:type="gramEnd"/>
      <w:r w:rsidR="0090018E" w:rsidRPr="0090018E">
        <w:rPr>
          <w:sz w:val="30"/>
          <w:szCs w:val="30"/>
          <w:shd w:val="clear" w:color="auto" w:fill="FFFFFF"/>
        </w:rPr>
        <w:t xml:space="preserve"> (мутагенных) примесей</w:t>
      </w:r>
      <w:r w:rsidR="0090018E">
        <w:rPr>
          <w:sz w:val="30"/>
          <w:szCs w:val="30"/>
          <w:shd w:val="clear" w:color="auto" w:fill="FFFFFF"/>
        </w:rPr>
        <w:t xml:space="preserve"> </w:t>
      </w:r>
      <w:r w:rsidR="0090018E" w:rsidRPr="0090018E">
        <w:rPr>
          <w:sz w:val="30"/>
          <w:szCs w:val="30"/>
          <w:shd w:val="clear" w:color="auto" w:fill="FFFFFF"/>
        </w:rPr>
        <w:t>в лекарственных средствах и установлению границ</w:t>
      </w:r>
      <w:r w:rsidR="0090018E">
        <w:rPr>
          <w:sz w:val="30"/>
          <w:szCs w:val="30"/>
          <w:shd w:val="clear" w:color="auto" w:fill="FFFFFF"/>
        </w:rPr>
        <w:t xml:space="preserve"> </w:t>
      </w:r>
      <w:r w:rsidR="0090018E" w:rsidRPr="0090018E">
        <w:rPr>
          <w:sz w:val="30"/>
          <w:szCs w:val="30"/>
          <w:shd w:val="clear" w:color="auto" w:fill="FFFFFF"/>
        </w:rPr>
        <w:t>потенциального канцерогенного риска</w:t>
      </w:r>
      <w:r w:rsidR="0090018E">
        <w:rPr>
          <w:sz w:val="30"/>
          <w:szCs w:val="30"/>
          <w:shd w:val="clear" w:color="auto" w:fill="FFFFFF"/>
        </w:rPr>
        <w:t xml:space="preserve"> (приложение к Рекомендации Коллегии Евразийской экономической комиссии от 6 августа 2019 г. № 23).</w:t>
      </w:r>
    </w:p>
    <w:p w:rsidR="00284054" w:rsidRPr="00717911" w:rsidRDefault="00AC25D3" w:rsidP="001C6534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AC25D3">
        <w:rPr>
          <w:sz w:val="30"/>
          <w:szCs w:val="30"/>
        </w:rPr>
        <w:t>Если</w:t>
      </w:r>
      <w:r>
        <w:rPr>
          <w:sz w:val="30"/>
          <w:szCs w:val="30"/>
        </w:rPr>
        <w:t xml:space="preserve"> проведение исследований канцерогенности лекарственного препарата требуется для клинического показания,</w:t>
      </w:r>
      <w:r>
        <w:rPr>
          <w:sz w:val="30"/>
          <w:szCs w:val="30"/>
        </w:rPr>
        <w:br/>
      </w:r>
      <w:r w:rsidR="00BA2C1B">
        <w:rPr>
          <w:sz w:val="30"/>
          <w:szCs w:val="30"/>
        </w:rPr>
        <w:t>такие исследования канцерогенности</w:t>
      </w:r>
      <w:r>
        <w:rPr>
          <w:sz w:val="30"/>
          <w:szCs w:val="30"/>
        </w:rPr>
        <w:t xml:space="preserve"> следует провести для обоснования регистрации лекарственного препарата с применением по данному показанию. </w:t>
      </w:r>
      <w:r w:rsidR="00637870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наличии</w:t>
      </w:r>
      <w:r w:rsidR="00F502E8" w:rsidRPr="00717911">
        <w:rPr>
          <w:sz w:val="30"/>
          <w:szCs w:val="30"/>
        </w:rPr>
        <w:t xml:space="preserve"> </w:t>
      </w:r>
      <w:r w:rsidR="00BA2C1B">
        <w:rPr>
          <w:sz w:val="30"/>
          <w:szCs w:val="30"/>
        </w:rPr>
        <w:t>опасений</w:t>
      </w:r>
      <w:r w:rsidR="00807EC7" w:rsidRPr="00717911">
        <w:rPr>
          <w:sz w:val="30"/>
          <w:szCs w:val="30"/>
        </w:rPr>
        <w:t xml:space="preserve"> о</w:t>
      </w:r>
      <w:r w:rsidR="00BA2C1B">
        <w:rPr>
          <w:sz w:val="30"/>
          <w:szCs w:val="30"/>
        </w:rPr>
        <w:t>тносительно</w:t>
      </w:r>
      <w:r w:rsidR="00807EC7" w:rsidRPr="00717911">
        <w:rPr>
          <w:sz w:val="30"/>
          <w:szCs w:val="30"/>
        </w:rPr>
        <w:t xml:space="preserve"> возможно</w:t>
      </w:r>
      <w:r w:rsidR="00BA2C1B">
        <w:rPr>
          <w:sz w:val="30"/>
          <w:szCs w:val="30"/>
        </w:rPr>
        <w:t>го</w:t>
      </w:r>
      <w:r w:rsidR="00807EC7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канцерогенно</w:t>
      </w:r>
      <w:r w:rsidR="00BA2C1B">
        <w:rPr>
          <w:sz w:val="30"/>
          <w:szCs w:val="30"/>
        </w:rPr>
        <w:t>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риск</w:t>
      </w:r>
      <w:r w:rsidR="00BA2C1B">
        <w:rPr>
          <w:sz w:val="30"/>
          <w:szCs w:val="30"/>
        </w:rPr>
        <w:t>а</w:t>
      </w:r>
      <w:r w:rsidR="00F502E8" w:rsidRPr="00717911">
        <w:rPr>
          <w:sz w:val="30"/>
          <w:szCs w:val="30"/>
        </w:rPr>
        <w:t xml:space="preserve"> </w:t>
      </w:r>
      <w:r w:rsidR="00807EC7" w:rsidRPr="00717911">
        <w:rPr>
          <w:sz w:val="30"/>
          <w:szCs w:val="30"/>
        </w:rPr>
        <w:t xml:space="preserve">лекарственного препарата </w:t>
      </w:r>
      <w:r w:rsidR="00D53C14" w:rsidRPr="00717911">
        <w:rPr>
          <w:sz w:val="30"/>
          <w:szCs w:val="30"/>
        </w:rPr>
        <w:t>результаты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807EC7" w:rsidRPr="00717911">
        <w:rPr>
          <w:sz w:val="30"/>
          <w:szCs w:val="30"/>
        </w:rPr>
        <w:t xml:space="preserve">канцерогенности </w:t>
      </w:r>
      <w:r w:rsidR="00D53C14"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представить</w:t>
      </w:r>
      <w:r w:rsidR="00F502E8" w:rsidRPr="00717911">
        <w:rPr>
          <w:sz w:val="30"/>
          <w:szCs w:val="30"/>
        </w:rPr>
        <w:t xml:space="preserve"> </w:t>
      </w:r>
      <w:r w:rsidR="00807EC7" w:rsidRPr="00717911">
        <w:rPr>
          <w:sz w:val="30"/>
          <w:szCs w:val="30"/>
        </w:rPr>
        <w:t>до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проведени</w:t>
      </w:r>
      <w:r w:rsidR="00807EC7" w:rsidRPr="00717911">
        <w:rPr>
          <w:sz w:val="30"/>
          <w:szCs w:val="30"/>
        </w:rPr>
        <w:t>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исследований</w:t>
      </w:r>
      <w:r w:rsidR="00807EC7" w:rsidRPr="00717911">
        <w:rPr>
          <w:sz w:val="30"/>
          <w:szCs w:val="30"/>
        </w:rPr>
        <w:t xml:space="preserve"> такого лекарственного препарата</w:t>
      </w:r>
      <w:r w:rsidR="00D53C14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proofErr w:type="gramStart"/>
      <w:r w:rsidR="00D53C14" w:rsidRPr="00717911">
        <w:rPr>
          <w:sz w:val="30"/>
          <w:szCs w:val="30"/>
        </w:rPr>
        <w:t>Бо</w:t>
      </w:r>
      <w:r w:rsidR="00822CC0" w:rsidRPr="00717911">
        <w:rPr>
          <w:sz w:val="30"/>
          <w:szCs w:val="30"/>
        </w:rPr>
        <w:t>́</w:t>
      </w:r>
      <w:r w:rsidR="00D53C14" w:rsidRPr="00717911">
        <w:rPr>
          <w:sz w:val="30"/>
          <w:szCs w:val="30"/>
        </w:rPr>
        <w:t>льшая</w:t>
      </w:r>
      <w:proofErr w:type="gramEnd"/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продолжительность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клинического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рассматривается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качестве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существенной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причины</w:t>
      </w:r>
      <w:r w:rsidR="00F502E8" w:rsidRPr="00717911">
        <w:rPr>
          <w:sz w:val="30"/>
          <w:szCs w:val="30"/>
        </w:rPr>
        <w:t xml:space="preserve"> </w:t>
      </w:r>
      <w:r w:rsidR="008E6492" w:rsidRPr="00717911">
        <w:rPr>
          <w:sz w:val="30"/>
          <w:szCs w:val="30"/>
        </w:rPr>
        <w:t>возможного</w:t>
      </w:r>
      <w:r w:rsidR="00F502E8" w:rsidRPr="00717911">
        <w:rPr>
          <w:sz w:val="30"/>
          <w:szCs w:val="30"/>
        </w:rPr>
        <w:t xml:space="preserve"> </w:t>
      </w:r>
      <w:r w:rsidR="008E6492" w:rsidRPr="00717911">
        <w:rPr>
          <w:sz w:val="30"/>
          <w:szCs w:val="30"/>
        </w:rPr>
        <w:t>канцерогенного</w:t>
      </w:r>
      <w:r w:rsidR="00F502E8" w:rsidRPr="00717911">
        <w:rPr>
          <w:sz w:val="30"/>
          <w:szCs w:val="30"/>
        </w:rPr>
        <w:t xml:space="preserve"> </w:t>
      </w:r>
      <w:r w:rsidR="008E6492" w:rsidRPr="00717911">
        <w:rPr>
          <w:sz w:val="30"/>
          <w:szCs w:val="30"/>
        </w:rPr>
        <w:t>риска</w:t>
      </w:r>
      <w:r w:rsidR="00D53C14" w:rsidRPr="00717911">
        <w:rPr>
          <w:sz w:val="30"/>
          <w:szCs w:val="30"/>
        </w:rPr>
        <w:t>.</w:t>
      </w:r>
    </w:p>
    <w:p w:rsidR="00D53C14" w:rsidRPr="00717911" w:rsidRDefault="00D53C14" w:rsidP="00B73448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="00BB18E8" w:rsidRPr="00717911">
        <w:rPr>
          <w:sz w:val="30"/>
          <w:szCs w:val="30"/>
        </w:rPr>
        <w:t>канцерогенности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лекарственн</w:t>
      </w:r>
      <w:r w:rsidR="00F502E8" w:rsidRPr="00717911">
        <w:rPr>
          <w:sz w:val="30"/>
          <w:szCs w:val="30"/>
        </w:rPr>
        <w:t xml:space="preserve">ых </w:t>
      </w:r>
      <w:r w:rsidRPr="00717911">
        <w:rPr>
          <w:sz w:val="30"/>
          <w:szCs w:val="30"/>
        </w:rPr>
        <w:t>препаратов,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разрабатываемых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лечения</w:t>
      </w:r>
      <w:r w:rsidR="00F502E8" w:rsidRPr="00717911">
        <w:rPr>
          <w:sz w:val="30"/>
          <w:szCs w:val="30"/>
        </w:rPr>
        <w:t xml:space="preserve"> </w:t>
      </w:r>
      <w:r w:rsidR="009F4332" w:rsidRPr="00717911">
        <w:rPr>
          <w:sz w:val="30"/>
          <w:szCs w:val="30"/>
        </w:rPr>
        <w:t xml:space="preserve">тяжелых </w:t>
      </w:r>
      <w:r w:rsidRPr="00717911">
        <w:rPr>
          <w:sz w:val="30"/>
          <w:szCs w:val="30"/>
        </w:rPr>
        <w:t>заболеваний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взрослых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детей,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необходимости</w:t>
      </w:r>
      <w:r w:rsidR="00F502E8" w:rsidRPr="00717911">
        <w:rPr>
          <w:sz w:val="30"/>
          <w:szCs w:val="30"/>
        </w:rPr>
        <w:t xml:space="preserve"> </w:t>
      </w:r>
      <w:r w:rsidR="00D34C01" w:rsidRPr="00717911">
        <w:rPr>
          <w:sz w:val="30"/>
          <w:szCs w:val="30"/>
        </w:rPr>
        <w:t>разрешается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проводить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после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регистрации</w:t>
      </w:r>
      <w:r w:rsidR="00F502E8" w:rsidRPr="00717911">
        <w:rPr>
          <w:sz w:val="30"/>
          <w:szCs w:val="30"/>
        </w:rPr>
        <w:t xml:space="preserve"> </w:t>
      </w:r>
      <w:r w:rsidR="00284054" w:rsidRPr="00717911">
        <w:rPr>
          <w:sz w:val="30"/>
          <w:szCs w:val="30"/>
        </w:rPr>
        <w:t>лекарственного</w:t>
      </w:r>
      <w:r w:rsidR="00F502E8" w:rsidRPr="00717911">
        <w:rPr>
          <w:sz w:val="30"/>
          <w:szCs w:val="30"/>
        </w:rPr>
        <w:t xml:space="preserve"> </w:t>
      </w:r>
      <w:r w:rsidR="00284054" w:rsidRPr="00717911">
        <w:rPr>
          <w:sz w:val="30"/>
          <w:szCs w:val="30"/>
        </w:rPr>
        <w:t>препарата</w:t>
      </w:r>
      <w:r w:rsidRPr="00717911">
        <w:rPr>
          <w:sz w:val="30"/>
          <w:szCs w:val="30"/>
        </w:rPr>
        <w:t>.</w:t>
      </w:r>
    </w:p>
    <w:p w:rsidR="00D53C14" w:rsidRPr="00717911" w:rsidRDefault="00DC3814" w:rsidP="00284054">
      <w:pPr>
        <w:spacing w:before="360" w:after="360"/>
        <w:jc w:val="center"/>
        <w:rPr>
          <w:sz w:val="30"/>
          <w:szCs w:val="30"/>
        </w:rPr>
      </w:pPr>
      <w:r w:rsidRPr="00717911">
        <w:rPr>
          <w:sz w:val="30"/>
          <w:szCs w:val="30"/>
          <w:lang w:val="en-US"/>
        </w:rPr>
        <w:t>XII</w:t>
      </w:r>
      <w:r w:rsidR="00D53C14" w:rsidRPr="00717911">
        <w:rPr>
          <w:sz w:val="30"/>
          <w:szCs w:val="30"/>
        </w:rPr>
        <w:t>.</w:t>
      </w:r>
      <w:r w:rsidR="00F502E8" w:rsidRPr="00717911">
        <w:t xml:space="preserve"> </w:t>
      </w:r>
      <w:r w:rsidR="00D53C14"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репродуктивной</w:t>
      </w:r>
      <w:r w:rsidR="00F502E8" w:rsidRPr="00717911">
        <w:rPr>
          <w:sz w:val="30"/>
          <w:szCs w:val="30"/>
        </w:rPr>
        <w:t xml:space="preserve"> </w:t>
      </w:r>
      <w:r w:rsidR="009C02CE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9C02CE" w:rsidRPr="00717911">
        <w:rPr>
          <w:sz w:val="30"/>
          <w:szCs w:val="30"/>
        </w:rPr>
        <w:t>о</w:t>
      </w:r>
      <w:r w:rsidR="0074430E" w:rsidRPr="00717911">
        <w:rPr>
          <w:sz w:val="30"/>
          <w:szCs w:val="30"/>
        </w:rPr>
        <w:t>нт</w:t>
      </w:r>
      <w:r w:rsidR="009C02CE" w:rsidRPr="00717911">
        <w:rPr>
          <w:sz w:val="30"/>
          <w:szCs w:val="30"/>
        </w:rPr>
        <w:t>огенетической</w:t>
      </w:r>
      <w:r w:rsidR="001C6534" w:rsidRPr="00717911">
        <w:rPr>
          <w:sz w:val="30"/>
          <w:szCs w:val="30"/>
        </w:rPr>
        <w:br/>
      </w:r>
      <w:r w:rsidR="00D53C14" w:rsidRPr="00717911">
        <w:rPr>
          <w:sz w:val="30"/>
          <w:szCs w:val="30"/>
        </w:rPr>
        <w:t>токсичности</w:t>
      </w:r>
      <w:r w:rsidR="001C6534" w:rsidRPr="00717911">
        <w:rPr>
          <w:sz w:val="30"/>
          <w:szCs w:val="30"/>
        </w:rPr>
        <w:t xml:space="preserve"> лекарственного препарата</w:t>
      </w:r>
    </w:p>
    <w:p w:rsidR="00D53C14" w:rsidRPr="00717911" w:rsidRDefault="00D53C14" w:rsidP="00B73448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репродуктивной</w:t>
      </w:r>
      <w:r w:rsidR="00F502E8" w:rsidRPr="00717911">
        <w:rPr>
          <w:sz w:val="30"/>
          <w:szCs w:val="30"/>
        </w:rPr>
        <w:t xml:space="preserve"> и онтогенетической </w:t>
      </w:r>
      <w:r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="001C6534" w:rsidRPr="00717911">
        <w:rPr>
          <w:sz w:val="30"/>
          <w:szCs w:val="30"/>
        </w:rPr>
        <w:t xml:space="preserve">лекарственного препарата </w:t>
      </w:r>
      <w:r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проводить</w:t>
      </w:r>
      <w:r w:rsidR="001C3C7F" w:rsidRPr="00717911">
        <w:rPr>
          <w:sz w:val="30"/>
          <w:szCs w:val="30"/>
        </w:rPr>
        <w:t xml:space="preserve"> </w:t>
      </w:r>
      <w:r w:rsidR="009F4332" w:rsidRPr="00717911">
        <w:rPr>
          <w:sz w:val="30"/>
          <w:szCs w:val="30"/>
        </w:rPr>
        <w:t xml:space="preserve">с учетом </w:t>
      </w:r>
      <w:r w:rsidR="009F4332" w:rsidRPr="00717911">
        <w:rPr>
          <w:sz w:val="30"/>
          <w:szCs w:val="30"/>
        </w:rPr>
        <w:lastRenderedPageBreak/>
        <w:t>особенностей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популяци</w:t>
      </w:r>
      <w:r w:rsidR="009F4332" w:rsidRPr="00717911">
        <w:rPr>
          <w:sz w:val="30"/>
          <w:szCs w:val="30"/>
        </w:rPr>
        <w:t>и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которая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будет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подвергаться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экспозиции</w:t>
      </w:r>
      <w:r w:rsidR="00637870" w:rsidRPr="00717911">
        <w:rPr>
          <w:sz w:val="30"/>
          <w:szCs w:val="30"/>
        </w:rPr>
        <w:t xml:space="preserve"> </w:t>
      </w:r>
      <w:r w:rsidR="001C6534" w:rsidRPr="00717911">
        <w:rPr>
          <w:sz w:val="30"/>
          <w:szCs w:val="30"/>
        </w:rPr>
        <w:t xml:space="preserve">этого </w:t>
      </w:r>
      <w:r w:rsidR="00822CC0" w:rsidRPr="00717911">
        <w:rPr>
          <w:sz w:val="30"/>
          <w:szCs w:val="30"/>
        </w:rPr>
        <w:t>лекарственного препарата</w:t>
      </w:r>
      <w:r w:rsidRPr="00717911">
        <w:rPr>
          <w:sz w:val="30"/>
          <w:szCs w:val="30"/>
        </w:rPr>
        <w:t>.</w:t>
      </w:r>
    </w:p>
    <w:p w:rsidR="00D53C14" w:rsidRPr="00717911" w:rsidRDefault="00284054" w:rsidP="00284054">
      <w:pPr>
        <w:spacing w:before="360" w:after="360"/>
        <w:jc w:val="center"/>
        <w:rPr>
          <w:sz w:val="30"/>
          <w:szCs w:val="30"/>
        </w:rPr>
      </w:pPr>
      <w:r w:rsidRPr="00717911">
        <w:rPr>
          <w:sz w:val="30"/>
          <w:szCs w:val="30"/>
        </w:rPr>
        <w:t>1.</w:t>
      </w:r>
      <w:r w:rsidR="001C6534" w:rsidRPr="00717911">
        <w:rPr>
          <w:sz w:val="30"/>
          <w:szCs w:val="30"/>
        </w:rPr>
        <w:t> </w:t>
      </w:r>
      <w:r w:rsidR="00D53C14" w:rsidRPr="00717911">
        <w:rPr>
          <w:sz w:val="30"/>
          <w:szCs w:val="30"/>
        </w:rPr>
        <w:t>Мужчины</w:t>
      </w:r>
    </w:p>
    <w:p w:rsidR="008B7CD4" w:rsidRPr="00717911" w:rsidRDefault="00D53C14" w:rsidP="00B73448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Поскольку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оценка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репродуктивной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системы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самцов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проводится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C9095D" w:rsidRPr="00717911">
        <w:rPr>
          <w:sz w:val="30"/>
          <w:szCs w:val="30"/>
        </w:rPr>
        <w:t xml:space="preserve">рамках </w:t>
      </w:r>
      <w:r w:rsidR="00BB18E8" w:rsidRPr="00717911">
        <w:rPr>
          <w:sz w:val="30"/>
          <w:szCs w:val="30"/>
        </w:rPr>
        <w:t xml:space="preserve">проведения </w:t>
      </w:r>
      <w:r w:rsidRPr="00717911">
        <w:rPr>
          <w:sz w:val="30"/>
          <w:szCs w:val="30"/>
        </w:rPr>
        <w:t>исследовани</w:t>
      </w:r>
      <w:r w:rsidR="00C9095D" w:rsidRPr="00717911">
        <w:rPr>
          <w:sz w:val="30"/>
          <w:szCs w:val="30"/>
        </w:rPr>
        <w:t>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322E36" w:rsidRPr="00717911">
        <w:rPr>
          <w:sz w:val="30"/>
          <w:szCs w:val="30"/>
        </w:rPr>
        <w:t>повторным (</w:t>
      </w:r>
      <w:r w:rsidRPr="00717911">
        <w:rPr>
          <w:sz w:val="30"/>
          <w:szCs w:val="30"/>
        </w:rPr>
        <w:t>многократным</w:t>
      </w:r>
      <w:r w:rsidR="00322E36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введением</w:t>
      </w:r>
      <w:r w:rsidR="00BB18E8" w:rsidRPr="00717911">
        <w:rPr>
          <w:sz w:val="30"/>
          <w:szCs w:val="30"/>
        </w:rPr>
        <w:t xml:space="preserve"> лекарственного препарата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34C01" w:rsidRPr="00717911">
        <w:rPr>
          <w:sz w:val="30"/>
          <w:szCs w:val="30"/>
        </w:rPr>
        <w:t>разрешается</w:t>
      </w:r>
      <w:r w:rsidR="00C9095D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включать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мужчин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C9095D" w:rsidRPr="00717911">
        <w:rPr>
          <w:sz w:val="30"/>
          <w:szCs w:val="30"/>
        </w:rPr>
        <w:t xml:space="preserve">клинические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  <w:lang w:val="en-US"/>
        </w:rPr>
        <w:t>I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  <w:lang w:val="en-US"/>
        </w:rPr>
        <w:t>II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фаз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проведения</w:t>
      </w:r>
      <w:r w:rsidR="00F502E8" w:rsidRPr="00717911">
        <w:rPr>
          <w:sz w:val="30"/>
          <w:szCs w:val="30"/>
        </w:rPr>
        <w:t xml:space="preserve"> </w:t>
      </w:r>
      <w:r w:rsidR="00C9095D" w:rsidRPr="00717911">
        <w:rPr>
          <w:sz w:val="30"/>
          <w:szCs w:val="30"/>
        </w:rPr>
        <w:t xml:space="preserve">специальных </w:t>
      </w:r>
      <w:r w:rsidRPr="00717911">
        <w:rPr>
          <w:sz w:val="30"/>
          <w:szCs w:val="30"/>
        </w:rPr>
        <w:t>исследовани</w:t>
      </w:r>
      <w:r w:rsidR="00C9095D" w:rsidRPr="00717911">
        <w:rPr>
          <w:sz w:val="30"/>
          <w:szCs w:val="30"/>
        </w:rPr>
        <w:t>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фертильности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самцов</w:t>
      </w:r>
      <w:r w:rsidR="00C9095D" w:rsidRPr="00717911">
        <w:rPr>
          <w:sz w:val="30"/>
          <w:szCs w:val="30"/>
        </w:rPr>
        <w:t>. О</w:t>
      </w:r>
      <w:r w:rsidR="008B7CD4" w:rsidRPr="00717911">
        <w:rPr>
          <w:sz w:val="30"/>
          <w:szCs w:val="30"/>
        </w:rPr>
        <w:t xml:space="preserve">ценка </w:t>
      </w:r>
      <w:r w:rsidR="00C9095D" w:rsidRPr="00717911">
        <w:rPr>
          <w:sz w:val="30"/>
          <w:szCs w:val="30"/>
        </w:rPr>
        <w:t>репродуктивной системы</w:t>
      </w:r>
      <w:r w:rsidR="008B7CD4" w:rsidRPr="00717911">
        <w:rPr>
          <w:sz w:val="30"/>
          <w:szCs w:val="30"/>
        </w:rPr>
        <w:t xml:space="preserve"> </w:t>
      </w:r>
      <w:r w:rsidR="00C9095D" w:rsidRPr="00717911">
        <w:rPr>
          <w:sz w:val="30"/>
          <w:szCs w:val="30"/>
        </w:rPr>
        <w:t xml:space="preserve">у </w:t>
      </w:r>
      <w:r w:rsidR="008B7CD4" w:rsidRPr="00717911">
        <w:rPr>
          <w:sz w:val="30"/>
          <w:szCs w:val="30"/>
        </w:rPr>
        <w:t>самцов и самок по результатам стандартного гисто</w:t>
      </w:r>
      <w:r w:rsidR="009F4332" w:rsidRPr="00717911">
        <w:rPr>
          <w:sz w:val="30"/>
          <w:szCs w:val="30"/>
        </w:rPr>
        <w:t>пато</w:t>
      </w:r>
      <w:r w:rsidR="008B7CD4" w:rsidRPr="00717911">
        <w:rPr>
          <w:sz w:val="30"/>
          <w:szCs w:val="30"/>
        </w:rPr>
        <w:t xml:space="preserve">логического исследования яичек и яичников в исследованиях токсичности с повторным (многократным) введением </w:t>
      </w:r>
      <w:r w:rsidR="00BB18E8" w:rsidRPr="00717911">
        <w:rPr>
          <w:sz w:val="30"/>
          <w:szCs w:val="30"/>
        </w:rPr>
        <w:t xml:space="preserve">лекарственного препарата </w:t>
      </w:r>
      <w:r w:rsidR="00C9095D" w:rsidRPr="00717911">
        <w:rPr>
          <w:sz w:val="30"/>
          <w:szCs w:val="30"/>
        </w:rPr>
        <w:t xml:space="preserve">(как правило, у грызунов) </w:t>
      </w:r>
      <w:r w:rsidR="008B7CD4" w:rsidRPr="00717911">
        <w:rPr>
          <w:sz w:val="30"/>
          <w:szCs w:val="30"/>
        </w:rPr>
        <w:t>не менее 2</w:t>
      </w:r>
      <w:r w:rsidR="00822CC0" w:rsidRPr="00717911">
        <w:rPr>
          <w:sz w:val="30"/>
          <w:szCs w:val="30"/>
        </w:rPr>
        <w:t>-</w:t>
      </w:r>
      <w:r w:rsidR="008B7CD4" w:rsidRPr="00717911">
        <w:rPr>
          <w:sz w:val="30"/>
          <w:szCs w:val="30"/>
        </w:rPr>
        <w:t xml:space="preserve">недельной продолжительности считается сопоставимой </w:t>
      </w:r>
      <w:r w:rsidR="00C9095D" w:rsidRPr="00717911">
        <w:rPr>
          <w:sz w:val="30"/>
          <w:szCs w:val="30"/>
        </w:rPr>
        <w:t xml:space="preserve">по чувствительности к выявлению токсического действия на репродуктивные органы животных </w:t>
      </w:r>
      <w:r w:rsidR="008B7CD4" w:rsidRPr="00717911">
        <w:rPr>
          <w:sz w:val="30"/>
          <w:szCs w:val="30"/>
        </w:rPr>
        <w:t>с</w:t>
      </w:r>
      <w:r w:rsidR="00C9095D" w:rsidRPr="00717911">
        <w:rPr>
          <w:sz w:val="30"/>
          <w:szCs w:val="30"/>
        </w:rPr>
        <w:t>о</w:t>
      </w:r>
      <w:r w:rsidR="008B7CD4" w:rsidRPr="00717911">
        <w:rPr>
          <w:sz w:val="30"/>
          <w:szCs w:val="30"/>
        </w:rPr>
        <w:t xml:space="preserve"> </w:t>
      </w:r>
      <w:r w:rsidR="00C9095D" w:rsidRPr="00717911">
        <w:rPr>
          <w:sz w:val="30"/>
          <w:szCs w:val="30"/>
        </w:rPr>
        <w:t xml:space="preserve">специальными </w:t>
      </w:r>
      <w:r w:rsidR="008B7CD4" w:rsidRPr="00717911">
        <w:rPr>
          <w:sz w:val="30"/>
          <w:szCs w:val="30"/>
        </w:rPr>
        <w:t>исследованиями фертильности.</w:t>
      </w:r>
    </w:p>
    <w:p w:rsidR="00D53C14" w:rsidRPr="00717911" w:rsidRDefault="00D53C14" w:rsidP="00B73448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фертильности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самцов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="00BB18E8" w:rsidRPr="00717911">
        <w:rPr>
          <w:sz w:val="30"/>
          <w:szCs w:val="30"/>
        </w:rPr>
        <w:t xml:space="preserve">провести </w:t>
      </w:r>
      <w:r w:rsidRPr="00717911">
        <w:rPr>
          <w:sz w:val="30"/>
          <w:szCs w:val="30"/>
        </w:rPr>
        <w:t>до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начала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крупных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длительных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(например,</w:t>
      </w:r>
      <w:r w:rsidR="00F502E8" w:rsidRPr="00717911">
        <w:rPr>
          <w:sz w:val="30"/>
          <w:szCs w:val="30"/>
        </w:rPr>
        <w:t xml:space="preserve"> </w:t>
      </w:r>
      <w:r w:rsidR="00C9095D" w:rsidRPr="00717911">
        <w:rPr>
          <w:sz w:val="30"/>
          <w:szCs w:val="30"/>
        </w:rPr>
        <w:t xml:space="preserve">клинические </w:t>
      </w:r>
      <w:r w:rsidRPr="00717911">
        <w:rPr>
          <w:sz w:val="30"/>
          <w:szCs w:val="30"/>
        </w:rPr>
        <w:t>исследовани</w:t>
      </w:r>
      <w:r w:rsidR="0038238C" w:rsidRPr="00717911">
        <w:rPr>
          <w:sz w:val="30"/>
          <w:szCs w:val="30"/>
        </w:rPr>
        <w:t>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  <w:lang w:val="en-US"/>
        </w:rPr>
        <w:t>III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фазы).</w:t>
      </w:r>
    </w:p>
    <w:p w:rsidR="00D53C14" w:rsidRPr="00717911" w:rsidRDefault="00284054" w:rsidP="00284054">
      <w:pPr>
        <w:spacing w:before="360" w:after="360"/>
        <w:jc w:val="center"/>
        <w:rPr>
          <w:sz w:val="30"/>
          <w:szCs w:val="30"/>
        </w:rPr>
      </w:pPr>
      <w:r w:rsidRPr="00717911">
        <w:rPr>
          <w:sz w:val="30"/>
          <w:szCs w:val="30"/>
        </w:rPr>
        <w:t>2.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Женщины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без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детородного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потенциала</w:t>
      </w:r>
    </w:p>
    <w:p w:rsidR="00D53C14" w:rsidRPr="00717911" w:rsidRDefault="00D53C14" w:rsidP="00B73448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Если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проведены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="009C02CE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322E36" w:rsidRPr="00717911">
        <w:rPr>
          <w:sz w:val="30"/>
          <w:szCs w:val="30"/>
        </w:rPr>
        <w:t>повторном (</w:t>
      </w:r>
      <w:r w:rsidRPr="00717911">
        <w:rPr>
          <w:sz w:val="30"/>
          <w:szCs w:val="30"/>
        </w:rPr>
        <w:t>многократн</w:t>
      </w:r>
      <w:r w:rsidR="009C02CE" w:rsidRPr="00717911">
        <w:rPr>
          <w:sz w:val="30"/>
          <w:szCs w:val="30"/>
        </w:rPr>
        <w:t>ом</w:t>
      </w:r>
      <w:r w:rsidR="00322E36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введени</w:t>
      </w:r>
      <w:r w:rsidR="009C02CE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BB18E8" w:rsidRPr="00717911">
        <w:rPr>
          <w:sz w:val="30"/>
          <w:szCs w:val="30"/>
        </w:rPr>
        <w:t xml:space="preserve">лекарственного препарата </w:t>
      </w:r>
      <w:r w:rsidRPr="00717911">
        <w:rPr>
          <w:sz w:val="30"/>
          <w:szCs w:val="30"/>
        </w:rPr>
        <w:t>предусматриваю</w:t>
      </w:r>
      <w:r w:rsidR="00BB18E8" w:rsidRPr="00717911">
        <w:rPr>
          <w:sz w:val="30"/>
          <w:szCs w:val="30"/>
        </w:rPr>
        <w:t>щие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оценку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репродуктивных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органов</w:t>
      </w:r>
      <w:r w:rsidR="00F502E8" w:rsidRPr="00717911">
        <w:rPr>
          <w:sz w:val="30"/>
          <w:szCs w:val="30"/>
        </w:rPr>
        <w:t xml:space="preserve"> </w:t>
      </w:r>
      <w:r w:rsidR="00C9095D" w:rsidRPr="00717911">
        <w:rPr>
          <w:sz w:val="30"/>
          <w:szCs w:val="30"/>
        </w:rPr>
        <w:t xml:space="preserve">у </w:t>
      </w:r>
      <w:r w:rsidRPr="00717911">
        <w:rPr>
          <w:sz w:val="30"/>
          <w:szCs w:val="30"/>
        </w:rPr>
        <w:t>самок,</w:t>
      </w:r>
      <w:r w:rsidR="00F502E8" w:rsidRPr="00717911">
        <w:rPr>
          <w:sz w:val="30"/>
          <w:szCs w:val="30"/>
        </w:rPr>
        <w:t xml:space="preserve"> </w:t>
      </w:r>
      <w:r w:rsidR="00D34C01" w:rsidRPr="00717911">
        <w:rPr>
          <w:sz w:val="30"/>
          <w:szCs w:val="30"/>
        </w:rPr>
        <w:t>разрешается</w:t>
      </w:r>
      <w:r w:rsidR="00C9095D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включать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клинические</w:t>
      </w:r>
      <w:r w:rsidR="0038238C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женщин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без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детородного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потенциала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(</w:t>
      </w:r>
      <w:r w:rsidR="00822CC0" w:rsidRPr="00717911">
        <w:rPr>
          <w:sz w:val="30"/>
          <w:szCs w:val="30"/>
        </w:rPr>
        <w:t>то есть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стерилизованных</w:t>
      </w:r>
      <w:r w:rsidR="00822CC0" w:rsidRPr="00717911">
        <w:rPr>
          <w:sz w:val="30"/>
          <w:szCs w:val="30"/>
        </w:rPr>
        <w:t xml:space="preserve"> или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находящихся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постменопаузе)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без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проведения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репродуктивной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lastRenderedPageBreak/>
        <w:t>токсичности.</w:t>
      </w:r>
      <w:r w:rsidR="00F502E8" w:rsidRPr="00717911">
        <w:rPr>
          <w:sz w:val="30"/>
          <w:szCs w:val="30"/>
        </w:rPr>
        <w:t xml:space="preserve"> </w:t>
      </w:r>
      <w:r w:rsidR="00C9095D" w:rsidRPr="00717911">
        <w:rPr>
          <w:sz w:val="30"/>
          <w:szCs w:val="30"/>
        </w:rPr>
        <w:t>При этом п</w:t>
      </w:r>
      <w:r w:rsidRPr="00717911">
        <w:rPr>
          <w:sz w:val="30"/>
          <w:szCs w:val="30"/>
        </w:rPr>
        <w:t>остменопауза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определяется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как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отсутствие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менструаций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течение</w:t>
      </w:r>
      <w:r w:rsidR="00F502E8" w:rsidRPr="00717911">
        <w:rPr>
          <w:sz w:val="30"/>
          <w:szCs w:val="30"/>
        </w:rPr>
        <w:t xml:space="preserve"> </w:t>
      </w:r>
      <w:r w:rsidR="0038238C" w:rsidRPr="00717911">
        <w:rPr>
          <w:sz w:val="30"/>
          <w:szCs w:val="30"/>
        </w:rPr>
        <w:t>1</w:t>
      </w:r>
      <w:r w:rsidRPr="00717911">
        <w:rPr>
          <w:sz w:val="30"/>
          <w:szCs w:val="30"/>
        </w:rPr>
        <w:t>2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месяцев</w:t>
      </w:r>
      <w:r w:rsidR="00822CC0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C9095D" w:rsidRPr="00717911">
        <w:rPr>
          <w:sz w:val="30"/>
          <w:szCs w:val="30"/>
        </w:rPr>
        <w:t>не обусловленное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ины</w:t>
      </w:r>
      <w:r w:rsidR="00C9095D" w:rsidRPr="00717911">
        <w:rPr>
          <w:sz w:val="30"/>
          <w:szCs w:val="30"/>
        </w:rPr>
        <w:t>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медицински</w:t>
      </w:r>
      <w:r w:rsidR="00C9095D" w:rsidRPr="00717911">
        <w:rPr>
          <w:sz w:val="30"/>
          <w:szCs w:val="30"/>
        </w:rPr>
        <w:t>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причин</w:t>
      </w:r>
      <w:r w:rsidR="00C9095D" w:rsidRPr="00717911">
        <w:rPr>
          <w:sz w:val="30"/>
          <w:szCs w:val="30"/>
        </w:rPr>
        <w:t>ами</w:t>
      </w:r>
      <w:r w:rsidRPr="00717911">
        <w:rPr>
          <w:sz w:val="30"/>
          <w:szCs w:val="30"/>
        </w:rPr>
        <w:t>.</w:t>
      </w:r>
    </w:p>
    <w:p w:rsidR="00D53C14" w:rsidRPr="00717911" w:rsidRDefault="00284054" w:rsidP="00822CC0">
      <w:pPr>
        <w:spacing w:before="360" w:after="360"/>
        <w:jc w:val="center"/>
        <w:rPr>
          <w:sz w:val="30"/>
          <w:szCs w:val="30"/>
        </w:rPr>
      </w:pPr>
      <w:r w:rsidRPr="00717911">
        <w:rPr>
          <w:sz w:val="30"/>
          <w:szCs w:val="30"/>
        </w:rPr>
        <w:t>3.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Женщины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детородным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потенциалом</w:t>
      </w:r>
    </w:p>
    <w:p w:rsidR="002E112A" w:rsidRPr="00717911" w:rsidRDefault="00D53C14" w:rsidP="00B73448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C9095D" w:rsidRPr="00717911">
        <w:rPr>
          <w:sz w:val="30"/>
          <w:szCs w:val="30"/>
        </w:rPr>
        <w:t>отношении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женщин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детородным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потенциалом</w:t>
      </w:r>
      <w:r w:rsidR="00F502E8" w:rsidRPr="00717911">
        <w:rPr>
          <w:sz w:val="30"/>
          <w:szCs w:val="30"/>
        </w:rPr>
        <w:t xml:space="preserve"> </w:t>
      </w:r>
      <w:r w:rsidR="0038238C" w:rsidRPr="00717911">
        <w:rPr>
          <w:sz w:val="30"/>
          <w:szCs w:val="30"/>
        </w:rPr>
        <w:t xml:space="preserve">существует </w:t>
      </w:r>
      <w:r w:rsidRPr="00717911">
        <w:rPr>
          <w:sz w:val="30"/>
          <w:szCs w:val="30"/>
        </w:rPr>
        <w:t>высок</w:t>
      </w:r>
      <w:r w:rsidR="0038238C" w:rsidRPr="00717911">
        <w:rPr>
          <w:sz w:val="30"/>
          <w:szCs w:val="30"/>
        </w:rPr>
        <w:t>ая степень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опас</w:t>
      </w:r>
      <w:r w:rsidR="00822CC0" w:rsidRPr="00717911">
        <w:rPr>
          <w:sz w:val="30"/>
          <w:szCs w:val="30"/>
        </w:rPr>
        <w:t>ности</w:t>
      </w:r>
      <w:r w:rsidR="00F502E8" w:rsidRPr="00717911">
        <w:rPr>
          <w:sz w:val="30"/>
          <w:szCs w:val="30"/>
        </w:rPr>
        <w:t xml:space="preserve"> </w:t>
      </w:r>
      <w:r w:rsidR="00C9095D" w:rsidRPr="00717911">
        <w:rPr>
          <w:sz w:val="30"/>
          <w:szCs w:val="30"/>
        </w:rPr>
        <w:t xml:space="preserve">подвергнуть </w:t>
      </w:r>
      <w:r w:rsidRPr="00717911">
        <w:rPr>
          <w:sz w:val="30"/>
          <w:szCs w:val="30"/>
        </w:rPr>
        <w:t>эмбрион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плод</w:t>
      </w:r>
      <w:r w:rsidR="00F502E8" w:rsidRPr="00717911">
        <w:rPr>
          <w:sz w:val="30"/>
          <w:szCs w:val="30"/>
        </w:rPr>
        <w:t xml:space="preserve"> </w:t>
      </w:r>
      <w:r w:rsidR="00C9095D" w:rsidRPr="00717911">
        <w:rPr>
          <w:sz w:val="30"/>
          <w:szCs w:val="30"/>
        </w:rPr>
        <w:t xml:space="preserve">непреднамеренной экспозиции лекарственного препарата </w:t>
      </w:r>
      <w:r w:rsidRPr="00717911">
        <w:rPr>
          <w:sz w:val="30"/>
          <w:szCs w:val="30"/>
        </w:rPr>
        <w:t>до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получения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сведений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потенциальной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пользе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потенциальных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рисках</w:t>
      </w:r>
      <w:r w:rsidR="00405DA1" w:rsidRPr="00717911">
        <w:rPr>
          <w:sz w:val="30"/>
          <w:szCs w:val="30"/>
        </w:rPr>
        <w:t xml:space="preserve"> </w:t>
      </w:r>
      <w:r w:rsidR="00BB18E8" w:rsidRPr="00717911">
        <w:rPr>
          <w:sz w:val="30"/>
          <w:szCs w:val="30"/>
        </w:rPr>
        <w:t xml:space="preserve">этого </w:t>
      </w:r>
      <w:r w:rsidR="00405DA1" w:rsidRPr="00717911">
        <w:rPr>
          <w:sz w:val="30"/>
          <w:szCs w:val="30"/>
        </w:rPr>
        <w:t>лекарственного препарата</w:t>
      </w:r>
      <w:r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</w:p>
    <w:p w:rsidR="002F69EE" w:rsidRPr="00717911" w:rsidRDefault="00D53C14" w:rsidP="00B73448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включении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женщин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детородным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потенциалом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описать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минимизировать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риск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непреднамеренной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экспозиции</w:t>
      </w:r>
      <w:r w:rsidR="00F502E8" w:rsidRPr="00717911">
        <w:rPr>
          <w:sz w:val="30"/>
          <w:szCs w:val="30"/>
        </w:rPr>
        <w:t xml:space="preserve"> </w:t>
      </w:r>
      <w:r w:rsidR="00BB18E8" w:rsidRPr="00717911">
        <w:rPr>
          <w:sz w:val="30"/>
          <w:szCs w:val="30"/>
        </w:rPr>
        <w:t xml:space="preserve">лекарственного препарата у </w:t>
      </w:r>
      <w:r w:rsidRPr="00717911">
        <w:rPr>
          <w:sz w:val="30"/>
          <w:szCs w:val="30"/>
        </w:rPr>
        <w:t>эмбриона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плода.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Первый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подход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достижению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этой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цели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заключается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проведении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репродуктивной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оценки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риска</w:t>
      </w:r>
      <w:r w:rsidR="007261A9" w:rsidRPr="00717911">
        <w:rPr>
          <w:sz w:val="30"/>
          <w:szCs w:val="30"/>
        </w:rPr>
        <w:t xml:space="preserve">, связанного с самим </w:t>
      </w:r>
      <w:r w:rsidRPr="00717911">
        <w:rPr>
          <w:sz w:val="30"/>
          <w:szCs w:val="30"/>
        </w:rPr>
        <w:t>лекарственн</w:t>
      </w:r>
      <w:r w:rsidR="007261A9" w:rsidRPr="00717911">
        <w:rPr>
          <w:sz w:val="30"/>
          <w:szCs w:val="30"/>
        </w:rPr>
        <w:t>ым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препарат</w:t>
      </w:r>
      <w:r w:rsidR="007261A9" w:rsidRPr="00717911">
        <w:rPr>
          <w:sz w:val="30"/>
          <w:szCs w:val="30"/>
        </w:rPr>
        <w:t>ом</w:t>
      </w:r>
      <w:r w:rsidR="00BB18E8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приняти</w:t>
      </w:r>
      <w:r w:rsidR="00822CC0" w:rsidRPr="00717911">
        <w:rPr>
          <w:sz w:val="30"/>
          <w:szCs w:val="30"/>
        </w:rPr>
        <w:t>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соответствующих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мер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предосторожности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женщин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детородным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потенциалом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исследованиях.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Второй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подход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заключается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ограничении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риска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за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счет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принятия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мер</w:t>
      </w:r>
      <w:r w:rsidR="00F502E8" w:rsidRPr="00717911">
        <w:rPr>
          <w:sz w:val="30"/>
          <w:szCs w:val="30"/>
        </w:rPr>
        <w:t xml:space="preserve"> </w:t>
      </w:r>
      <w:r w:rsidR="00822CC0" w:rsidRPr="00717911">
        <w:rPr>
          <w:sz w:val="30"/>
          <w:szCs w:val="30"/>
        </w:rPr>
        <w:t xml:space="preserve">в целях </w:t>
      </w:r>
      <w:r w:rsidR="00DF6135" w:rsidRPr="00717911">
        <w:rPr>
          <w:sz w:val="30"/>
          <w:szCs w:val="30"/>
        </w:rPr>
        <w:t>предотвращения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наступления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беременности</w:t>
      </w:r>
      <w:r w:rsidR="00F502E8" w:rsidRPr="00717911">
        <w:rPr>
          <w:sz w:val="30"/>
          <w:szCs w:val="30"/>
        </w:rPr>
        <w:t xml:space="preserve"> </w:t>
      </w:r>
      <w:r w:rsidR="00BB18E8" w:rsidRPr="00717911">
        <w:rPr>
          <w:sz w:val="30"/>
          <w:szCs w:val="30"/>
        </w:rPr>
        <w:t>в ходе проведения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таким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мерам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относятся</w:t>
      </w:r>
      <w:r w:rsidR="002F69EE" w:rsidRPr="00717911">
        <w:rPr>
          <w:sz w:val="30"/>
          <w:szCs w:val="30"/>
        </w:rPr>
        <w:t>:</w:t>
      </w:r>
    </w:p>
    <w:p w:rsidR="006E5E81" w:rsidRPr="00717911" w:rsidRDefault="006E5E81" w:rsidP="006E5E81">
      <w:pPr>
        <w:tabs>
          <w:tab w:val="left" w:pos="1134"/>
        </w:tabs>
        <w:spacing w:line="360" w:lineRule="auto"/>
        <w:ind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тесты на беременность (например, по определению свободной</w:t>
      </w:r>
      <w:r w:rsidRPr="00717911">
        <w:rPr>
          <w:sz w:val="30"/>
          <w:szCs w:val="30"/>
        </w:rPr>
        <w:br/>
      </w:r>
      <w:proofErr w:type="gramStart"/>
      <w:r w:rsidRPr="00717911">
        <w:rPr>
          <w:sz w:val="30"/>
          <w:szCs w:val="30"/>
        </w:rPr>
        <w:t>β-</w:t>
      </w:r>
      <w:proofErr w:type="gramEnd"/>
      <w:r w:rsidRPr="00717911">
        <w:rPr>
          <w:sz w:val="30"/>
          <w:szCs w:val="30"/>
        </w:rPr>
        <w:t>субъединицы хорионического гонадотропина человека);</w:t>
      </w:r>
    </w:p>
    <w:p w:rsidR="006E5E81" w:rsidRPr="00717911" w:rsidRDefault="006E5E81" w:rsidP="006E5E81">
      <w:pPr>
        <w:tabs>
          <w:tab w:val="left" w:pos="1134"/>
        </w:tabs>
        <w:spacing w:line="360" w:lineRule="auto"/>
        <w:ind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использование высоконадежных методов контрацепции, которыми считаются как изолированные, так и комбинированные методы, обеспечивающие низкую частоту неудач (то есть менее 1</w:t>
      </w:r>
      <w:r w:rsidR="00626A8B" w:rsidRPr="00717911">
        <w:rPr>
          <w:sz w:val="30"/>
          <w:szCs w:val="30"/>
        </w:rPr>
        <w:t> </w:t>
      </w:r>
      <w:r w:rsidRPr="00717911">
        <w:rPr>
          <w:sz w:val="30"/>
          <w:szCs w:val="30"/>
        </w:rPr>
        <w:t xml:space="preserve">% в год) при их постоянном и правильном применении. При применении метода </w:t>
      </w:r>
      <w:r w:rsidRPr="00717911">
        <w:rPr>
          <w:sz w:val="30"/>
          <w:szCs w:val="30"/>
        </w:rPr>
        <w:lastRenderedPageBreak/>
        <w:t>гормональной контрацепции необходимо учитывать информацию об исследуемом лекарственном препарате и его потенциальном влиянии на контрацепцию;</w:t>
      </w:r>
    </w:p>
    <w:p w:rsidR="006E5E81" w:rsidRPr="00717911" w:rsidRDefault="006E5E81" w:rsidP="006E5E81">
      <w:pPr>
        <w:tabs>
          <w:tab w:val="left" w:pos="1134"/>
        </w:tabs>
        <w:spacing w:line="360" w:lineRule="auto"/>
        <w:ind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 xml:space="preserve">включение в исследование только после подтверждения наличия менструаций. </w:t>
      </w:r>
    </w:p>
    <w:p w:rsidR="006E5E81" w:rsidRPr="00717911" w:rsidRDefault="006E5E81" w:rsidP="006E5E81">
      <w:pPr>
        <w:tabs>
          <w:tab w:val="left" w:pos="1134"/>
        </w:tabs>
        <w:spacing w:line="360" w:lineRule="auto"/>
        <w:ind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Тесты на беременность, выполняемые в ходе проведения исследования, и обучение пациентов</w:t>
      </w:r>
      <w:r w:rsidR="007261A9" w:rsidRPr="00717911">
        <w:rPr>
          <w:sz w:val="30"/>
          <w:szCs w:val="30"/>
        </w:rPr>
        <w:t xml:space="preserve"> мерам предотвращения наступления беременности и контроля наступления беременности</w:t>
      </w:r>
      <w:r w:rsidRPr="00717911">
        <w:rPr>
          <w:sz w:val="30"/>
          <w:szCs w:val="30"/>
        </w:rPr>
        <w:t xml:space="preserve"> должны быть достаточными, чтобы обеспечить приверженность </w:t>
      </w:r>
      <w:r w:rsidR="007261A9" w:rsidRPr="00717911">
        <w:rPr>
          <w:sz w:val="30"/>
          <w:szCs w:val="30"/>
        </w:rPr>
        <w:t xml:space="preserve">пациентов таким </w:t>
      </w:r>
      <w:r w:rsidRPr="00717911">
        <w:rPr>
          <w:sz w:val="30"/>
          <w:szCs w:val="30"/>
        </w:rPr>
        <w:t>мерам в период экспозиции лекарственного препарата (который может превышать продолжительность исследования).</w:t>
      </w:r>
    </w:p>
    <w:p w:rsidR="006E5E81" w:rsidRPr="00717911" w:rsidRDefault="00D53C14" w:rsidP="006E5E81">
      <w:pPr>
        <w:numPr>
          <w:ilvl w:val="0"/>
          <w:numId w:val="4"/>
        </w:numPr>
        <w:tabs>
          <w:tab w:val="left" w:pos="0"/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="00405DA1" w:rsidRPr="00717911">
        <w:rPr>
          <w:sz w:val="30"/>
          <w:szCs w:val="30"/>
        </w:rPr>
        <w:t>дополнительной минимизации риска непреднамеренной экспозиции</w:t>
      </w:r>
      <w:r w:rsidR="00822CC0" w:rsidRPr="00717911">
        <w:rPr>
          <w:sz w:val="30"/>
          <w:szCs w:val="30"/>
        </w:rPr>
        <w:t xml:space="preserve"> лекарственного препарата</w:t>
      </w:r>
      <w:r w:rsidR="00405DA1" w:rsidRPr="00717911">
        <w:rPr>
          <w:sz w:val="30"/>
          <w:szCs w:val="30"/>
        </w:rPr>
        <w:t xml:space="preserve"> в рамках </w:t>
      </w:r>
      <w:r w:rsidRPr="00717911">
        <w:rPr>
          <w:sz w:val="30"/>
          <w:szCs w:val="30"/>
        </w:rPr>
        <w:t>подходов</w:t>
      </w:r>
      <w:r w:rsidR="00AF0354" w:rsidRPr="00717911">
        <w:rPr>
          <w:sz w:val="30"/>
          <w:szCs w:val="30"/>
        </w:rPr>
        <w:t>, описанных в пункте 7</w:t>
      </w:r>
      <w:r w:rsidR="00F55BA0" w:rsidRPr="00717911">
        <w:rPr>
          <w:sz w:val="30"/>
          <w:szCs w:val="30"/>
        </w:rPr>
        <w:t>2</w:t>
      </w:r>
      <w:r w:rsidR="00AF0354" w:rsidRPr="00717911">
        <w:rPr>
          <w:sz w:val="30"/>
          <w:szCs w:val="30"/>
        </w:rPr>
        <w:t xml:space="preserve"> настоящ</w:t>
      </w:r>
      <w:r w:rsidR="00637870" w:rsidRPr="00717911">
        <w:rPr>
          <w:sz w:val="30"/>
          <w:szCs w:val="30"/>
        </w:rPr>
        <w:t>его Руководства</w:t>
      </w:r>
      <w:r w:rsidR="00BB18E8" w:rsidRPr="00717911">
        <w:rPr>
          <w:sz w:val="30"/>
          <w:szCs w:val="30"/>
        </w:rPr>
        <w:t>,</w:t>
      </w:r>
      <w:r w:rsidR="00637870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информированное</w:t>
      </w:r>
      <w:r w:rsidR="00AF0354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согласие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должно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основываться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всей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имеющейся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информации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репродуктивной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токсичности</w:t>
      </w:r>
      <w:r w:rsidR="00BB18E8" w:rsidRPr="00717911">
        <w:rPr>
          <w:sz w:val="30"/>
          <w:szCs w:val="30"/>
        </w:rPr>
        <w:t xml:space="preserve"> лекарственного препарата</w:t>
      </w:r>
      <w:r w:rsidR="009A0A8E" w:rsidRPr="00717911">
        <w:rPr>
          <w:sz w:val="30"/>
          <w:szCs w:val="30"/>
        </w:rPr>
        <w:t xml:space="preserve"> (</w:t>
      </w:r>
      <w:r w:rsidR="00DF6135" w:rsidRPr="00717911">
        <w:rPr>
          <w:sz w:val="30"/>
          <w:szCs w:val="30"/>
        </w:rPr>
        <w:t>напр</w:t>
      </w:r>
      <w:r w:rsidR="00A86A19" w:rsidRPr="00717911">
        <w:rPr>
          <w:sz w:val="30"/>
          <w:szCs w:val="30"/>
        </w:rPr>
        <w:t>и</w:t>
      </w:r>
      <w:r w:rsidR="00DF6135" w:rsidRPr="00717911">
        <w:rPr>
          <w:sz w:val="30"/>
          <w:szCs w:val="30"/>
        </w:rPr>
        <w:t>мер</w:t>
      </w:r>
      <w:r w:rsidR="009A0A8E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общ</w:t>
      </w:r>
      <w:r w:rsidR="00DF6135" w:rsidRPr="00717911">
        <w:rPr>
          <w:sz w:val="30"/>
          <w:szCs w:val="30"/>
        </w:rPr>
        <w:t>ей</w:t>
      </w:r>
      <w:r w:rsidR="00F502E8" w:rsidRPr="00717911">
        <w:rPr>
          <w:sz w:val="30"/>
          <w:szCs w:val="30"/>
        </w:rPr>
        <w:t xml:space="preserve"> </w:t>
      </w:r>
      <w:r w:rsidR="00DF6135" w:rsidRPr="00717911">
        <w:rPr>
          <w:sz w:val="30"/>
          <w:szCs w:val="30"/>
        </w:rPr>
        <w:t xml:space="preserve">оценке </w:t>
      </w:r>
      <w:r w:rsidRPr="00717911">
        <w:rPr>
          <w:sz w:val="30"/>
          <w:szCs w:val="30"/>
        </w:rPr>
        <w:t>потенциальной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лекарственных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препаратов,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имеющих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родственные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структуры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фармакологические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эффекты</w:t>
      </w:r>
      <w:r w:rsidR="009A0A8E" w:rsidRPr="00717911">
        <w:rPr>
          <w:sz w:val="30"/>
          <w:szCs w:val="30"/>
        </w:rPr>
        <w:t>)</w:t>
      </w:r>
      <w:r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DF6135" w:rsidRPr="00717911">
        <w:rPr>
          <w:sz w:val="30"/>
          <w:szCs w:val="30"/>
        </w:rPr>
        <w:t>В случае отсутствия актуальных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сведени</w:t>
      </w:r>
      <w:r w:rsidR="00DF6135" w:rsidRPr="00717911">
        <w:rPr>
          <w:sz w:val="30"/>
          <w:szCs w:val="30"/>
        </w:rPr>
        <w:t>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="00DF6135" w:rsidRPr="00717911">
        <w:rPr>
          <w:sz w:val="30"/>
          <w:szCs w:val="30"/>
        </w:rPr>
        <w:t>репродуктивной токсичности</w:t>
      </w:r>
      <w:r w:rsidR="00F502E8" w:rsidRPr="00717911">
        <w:rPr>
          <w:sz w:val="30"/>
          <w:szCs w:val="30"/>
        </w:rPr>
        <w:t xml:space="preserve"> </w:t>
      </w:r>
      <w:r w:rsidR="00BB18E8" w:rsidRPr="00717911">
        <w:rPr>
          <w:sz w:val="30"/>
          <w:szCs w:val="30"/>
        </w:rPr>
        <w:t xml:space="preserve">лекарственного препарата </w:t>
      </w:r>
      <w:r w:rsidR="00405DA1" w:rsidRPr="00717911">
        <w:rPr>
          <w:sz w:val="30"/>
          <w:szCs w:val="30"/>
        </w:rPr>
        <w:t xml:space="preserve">в информированном согласии </w:t>
      </w:r>
      <w:r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="009A0A8E" w:rsidRPr="00717911">
        <w:rPr>
          <w:sz w:val="30"/>
          <w:szCs w:val="30"/>
        </w:rPr>
        <w:t xml:space="preserve">указать </w:t>
      </w:r>
      <w:r w:rsidR="00405DA1" w:rsidRPr="00717911">
        <w:rPr>
          <w:sz w:val="30"/>
          <w:szCs w:val="30"/>
        </w:rPr>
        <w:t>сведения</w:t>
      </w:r>
      <w:r w:rsidR="00DF6135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потенциальных</w:t>
      </w:r>
      <w:r w:rsidR="00F502E8" w:rsidRPr="00717911">
        <w:rPr>
          <w:sz w:val="30"/>
          <w:szCs w:val="30"/>
        </w:rPr>
        <w:t xml:space="preserve"> </w:t>
      </w:r>
      <w:r w:rsidR="00284054" w:rsidRPr="00717911">
        <w:rPr>
          <w:sz w:val="30"/>
          <w:szCs w:val="30"/>
        </w:rPr>
        <w:t>невыявленных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рисках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эмбриона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плода.</w:t>
      </w:r>
    </w:p>
    <w:p w:rsidR="006E5E81" w:rsidRPr="00717911" w:rsidRDefault="009A0A8E" w:rsidP="006E5E81">
      <w:pPr>
        <w:numPr>
          <w:ilvl w:val="0"/>
          <w:numId w:val="4"/>
        </w:numPr>
        <w:tabs>
          <w:tab w:val="left" w:pos="0"/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Допускается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включать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женщин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детородным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потенциалом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ранние фазы </w:t>
      </w:r>
      <w:r w:rsidR="00D53C14" w:rsidRPr="00717911">
        <w:rPr>
          <w:sz w:val="30"/>
          <w:szCs w:val="30"/>
        </w:rPr>
        <w:t>клинически</w:t>
      </w:r>
      <w:r w:rsidRPr="00717911">
        <w:rPr>
          <w:sz w:val="30"/>
          <w:szCs w:val="30"/>
        </w:rPr>
        <w:t>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</w:t>
      </w:r>
      <w:r w:rsidRPr="00717911">
        <w:rPr>
          <w:sz w:val="30"/>
          <w:szCs w:val="30"/>
        </w:rPr>
        <w:t>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без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доклинического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изучения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онтогенетической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(исследовани</w:t>
      </w:r>
      <w:r w:rsidR="00DF6135" w:rsidRPr="00717911">
        <w:rPr>
          <w:sz w:val="30"/>
          <w:szCs w:val="30"/>
        </w:rPr>
        <w:t>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эмбриофетального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развития)</w:t>
      </w:r>
      <w:r w:rsidR="00637870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 следующих случаях</w:t>
      </w:r>
      <w:r w:rsidR="00284054" w:rsidRPr="00717911">
        <w:rPr>
          <w:sz w:val="30"/>
          <w:szCs w:val="30"/>
        </w:rPr>
        <w:t>:</w:t>
      </w:r>
    </w:p>
    <w:p w:rsidR="00E40924" w:rsidRPr="00717911" w:rsidRDefault="00E40924" w:rsidP="00E40924">
      <w:pPr>
        <w:pStyle w:val="af"/>
        <w:numPr>
          <w:ilvl w:val="0"/>
          <w:numId w:val="39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lastRenderedPageBreak/>
        <w:t xml:space="preserve">интенсивный контроль риска в краткосрочных (например, </w:t>
      </w:r>
      <w:r w:rsidRPr="00717911">
        <w:rPr>
          <w:sz w:val="30"/>
          <w:szCs w:val="30"/>
        </w:rPr>
        <w:br/>
        <w:t>2-недельных) клинических исследованиях;</w:t>
      </w:r>
    </w:p>
    <w:p w:rsidR="00E40924" w:rsidRPr="00717911" w:rsidRDefault="00E40924" w:rsidP="00E40924">
      <w:pPr>
        <w:pStyle w:val="af"/>
        <w:numPr>
          <w:ilvl w:val="0"/>
          <w:numId w:val="39"/>
        </w:numPr>
        <w:tabs>
          <w:tab w:val="left" w:pos="993"/>
          <w:tab w:val="left" w:pos="1134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преобладание заболевания среди женщин и невозможность достижения цели исследования без включения в клинические исследования женщин с детородным потенциалом, а также принятие достаточных мер для предотвращения наступления беременности.</w:t>
      </w:r>
    </w:p>
    <w:p w:rsidR="00DB3996" w:rsidRPr="00717911" w:rsidRDefault="00D53C14" w:rsidP="006E5E81">
      <w:pPr>
        <w:numPr>
          <w:ilvl w:val="0"/>
          <w:numId w:val="4"/>
        </w:numPr>
        <w:tabs>
          <w:tab w:val="left" w:pos="0"/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proofErr w:type="gramStart"/>
      <w:r w:rsidRPr="00717911">
        <w:rPr>
          <w:sz w:val="30"/>
          <w:szCs w:val="30"/>
        </w:rPr>
        <w:t>Дополнительными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факторами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проведения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C615C1" w:rsidRPr="00717911">
        <w:rPr>
          <w:sz w:val="30"/>
          <w:szCs w:val="30"/>
        </w:rPr>
        <w:br/>
      </w:r>
      <w:r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женщин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детородным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потенциалом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без</w:t>
      </w:r>
      <w:r w:rsidR="00F502E8" w:rsidRPr="00717911">
        <w:rPr>
          <w:sz w:val="30"/>
          <w:szCs w:val="30"/>
        </w:rPr>
        <w:t xml:space="preserve"> </w:t>
      </w:r>
      <w:r w:rsidR="00426ABE" w:rsidRPr="00717911">
        <w:rPr>
          <w:sz w:val="30"/>
          <w:szCs w:val="30"/>
        </w:rPr>
        <w:t xml:space="preserve">проведения </w:t>
      </w:r>
      <w:r w:rsidRPr="00717911">
        <w:rPr>
          <w:sz w:val="30"/>
          <w:szCs w:val="30"/>
        </w:rPr>
        <w:t>доклинических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онтогенетической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являются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сведения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механизме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действия</w:t>
      </w:r>
      <w:r w:rsidR="00F502E8" w:rsidRPr="00717911">
        <w:rPr>
          <w:sz w:val="30"/>
          <w:szCs w:val="30"/>
        </w:rPr>
        <w:t xml:space="preserve"> </w:t>
      </w:r>
      <w:r w:rsidR="00405DA1" w:rsidRPr="00717911">
        <w:rPr>
          <w:sz w:val="30"/>
          <w:szCs w:val="30"/>
        </w:rPr>
        <w:t>лекарственного препарата (его метаболита)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его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свойствах,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степени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экспозиции</w:t>
      </w:r>
      <w:r w:rsidR="00F502E8" w:rsidRPr="00717911">
        <w:rPr>
          <w:sz w:val="30"/>
          <w:szCs w:val="30"/>
        </w:rPr>
        <w:t xml:space="preserve"> </w:t>
      </w:r>
      <w:r w:rsidR="00BB18E8" w:rsidRPr="00717911">
        <w:rPr>
          <w:sz w:val="30"/>
          <w:szCs w:val="30"/>
        </w:rPr>
        <w:t xml:space="preserve">лекарственного препарата </w:t>
      </w:r>
      <w:r w:rsidR="00B75295" w:rsidRPr="00717911">
        <w:rPr>
          <w:sz w:val="30"/>
          <w:szCs w:val="30"/>
        </w:rPr>
        <w:t xml:space="preserve">у </w:t>
      </w:r>
      <w:r w:rsidR="00BB18E8" w:rsidRPr="00717911">
        <w:rPr>
          <w:sz w:val="30"/>
          <w:szCs w:val="30"/>
        </w:rPr>
        <w:t xml:space="preserve">эмбриона или </w:t>
      </w:r>
      <w:r w:rsidR="00AF0354" w:rsidRPr="00717911">
        <w:rPr>
          <w:sz w:val="30"/>
          <w:szCs w:val="30"/>
        </w:rPr>
        <w:t>плода</w:t>
      </w:r>
      <w:r w:rsidR="000520BE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затруднения</w:t>
      </w:r>
      <w:r w:rsidR="00405DA1" w:rsidRPr="00717911">
        <w:rPr>
          <w:sz w:val="30"/>
          <w:szCs w:val="30"/>
        </w:rPr>
        <w:t>х</w:t>
      </w:r>
      <w:r w:rsidR="00F502E8" w:rsidRPr="00717911">
        <w:rPr>
          <w:sz w:val="30"/>
          <w:szCs w:val="30"/>
        </w:rPr>
        <w:t xml:space="preserve"> </w:t>
      </w:r>
      <w:r w:rsidR="009A0A8E" w:rsidRPr="00717911">
        <w:rPr>
          <w:sz w:val="30"/>
          <w:szCs w:val="30"/>
        </w:rPr>
        <w:t xml:space="preserve">при </w:t>
      </w:r>
      <w:r w:rsidRPr="00717911">
        <w:rPr>
          <w:sz w:val="30"/>
          <w:szCs w:val="30"/>
        </w:rPr>
        <w:t>проведении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онтогенетической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подходящей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модели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животных</w:t>
      </w:r>
      <w:r w:rsidR="009A0A8E" w:rsidRPr="00717911">
        <w:rPr>
          <w:sz w:val="30"/>
          <w:szCs w:val="30"/>
        </w:rPr>
        <w:t xml:space="preserve"> (н</w:t>
      </w:r>
      <w:r w:rsidRPr="00717911">
        <w:rPr>
          <w:sz w:val="30"/>
          <w:szCs w:val="30"/>
        </w:rPr>
        <w:t>апример,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онтогенетической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моноклональных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антител,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которых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имеющимся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научным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данным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установлена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низкая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эмбриофетальная</w:t>
      </w:r>
      <w:proofErr w:type="gramEnd"/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экспозиция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период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органогенеза,</w:t>
      </w:r>
      <w:r w:rsidR="00F502E8" w:rsidRPr="00717911">
        <w:rPr>
          <w:sz w:val="30"/>
          <w:szCs w:val="30"/>
        </w:rPr>
        <w:t xml:space="preserve"> </w:t>
      </w:r>
      <w:r w:rsidR="00D34C01" w:rsidRPr="00717911">
        <w:rPr>
          <w:sz w:val="30"/>
          <w:szCs w:val="30"/>
        </w:rPr>
        <w:t>разрешается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проводить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время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  <w:lang w:val="en-US"/>
        </w:rPr>
        <w:t>III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фазы</w:t>
      </w:r>
      <w:r w:rsidR="00A970E2" w:rsidRPr="00717911">
        <w:rPr>
          <w:sz w:val="30"/>
          <w:szCs w:val="30"/>
        </w:rPr>
        <w:t xml:space="preserve"> клинических исследований</w:t>
      </w:r>
      <w:r w:rsidR="009A0A8E" w:rsidRPr="00717911">
        <w:rPr>
          <w:sz w:val="30"/>
          <w:szCs w:val="30"/>
        </w:rPr>
        <w:t>)</w:t>
      </w:r>
      <w:r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405DA1" w:rsidRPr="00717911">
        <w:rPr>
          <w:sz w:val="30"/>
          <w:szCs w:val="30"/>
        </w:rPr>
        <w:t xml:space="preserve">При этом исследования онтогенетической токсичности должны быть </w:t>
      </w:r>
      <w:r w:rsidR="009A0A8E" w:rsidRPr="00717911">
        <w:rPr>
          <w:sz w:val="30"/>
          <w:szCs w:val="30"/>
        </w:rPr>
        <w:t xml:space="preserve">проведены </w:t>
      </w:r>
      <w:r w:rsidR="00405DA1" w:rsidRPr="00717911">
        <w:rPr>
          <w:sz w:val="30"/>
          <w:szCs w:val="30"/>
        </w:rPr>
        <w:t>к моменту подачи регистрационного досье лекарственного препарата на регистрацию и</w:t>
      </w:r>
      <w:r w:rsidR="00983685" w:rsidRPr="00717911">
        <w:rPr>
          <w:sz w:val="30"/>
          <w:szCs w:val="30"/>
        </w:rPr>
        <w:t xml:space="preserve"> в регистрационное досье должен быть включен </w:t>
      </w:r>
      <w:r w:rsidR="00405DA1" w:rsidRPr="00717911">
        <w:rPr>
          <w:sz w:val="30"/>
          <w:szCs w:val="30"/>
        </w:rPr>
        <w:t>п</w:t>
      </w:r>
      <w:r w:rsidRPr="00717911">
        <w:rPr>
          <w:sz w:val="30"/>
          <w:szCs w:val="30"/>
        </w:rPr>
        <w:t>олны</w:t>
      </w:r>
      <w:r w:rsidR="00983685" w:rsidRPr="00717911">
        <w:rPr>
          <w:sz w:val="30"/>
          <w:szCs w:val="30"/>
        </w:rPr>
        <w:t>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отчет</w:t>
      </w:r>
      <w:r w:rsidR="00983685" w:rsidRPr="00717911">
        <w:rPr>
          <w:sz w:val="30"/>
          <w:szCs w:val="30"/>
        </w:rPr>
        <w:t xml:space="preserve"> о данном виде токсичности</w:t>
      </w:r>
      <w:r w:rsidR="009A0A8E" w:rsidRPr="00717911">
        <w:rPr>
          <w:sz w:val="30"/>
          <w:szCs w:val="30"/>
        </w:rPr>
        <w:t xml:space="preserve"> </w:t>
      </w:r>
      <w:r w:rsidR="00AF481C" w:rsidRPr="00717911">
        <w:rPr>
          <w:sz w:val="30"/>
          <w:szCs w:val="30"/>
        </w:rPr>
        <w:t>лекарственного</w:t>
      </w:r>
      <w:r w:rsidR="009A0A8E" w:rsidRPr="00717911">
        <w:rPr>
          <w:sz w:val="30"/>
          <w:szCs w:val="30"/>
        </w:rPr>
        <w:t xml:space="preserve"> препарата</w:t>
      </w:r>
      <w:r w:rsidR="00983685" w:rsidRPr="00717911">
        <w:rPr>
          <w:sz w:val="30"/>
          <w:szCs w:val="30"/>
        </w:rPr>
        <w:t>.</w:t>
      </w:r>
    </w:p>
    <w:p w:rsidR="00CA6C85" w:rsidRPr="00717911" w:rsidRDefault="008E6492" w:rsidP="006E5E81">
      <w:pPr>
        <w:numPr>
          <w:ilvl w:val="0"/>
          <w:numId w:val="4"/>
        </w:numPr>
        <w:tabs>
          <w:tab w:val="left" w:pos="993"/>
          <w:tab w:val="left" w:pos="1134"/>
          <w:tab w:val="left" w:pos="1276"/>
        </w:tabs>
        <w:spacing w:line="360" w:lineRule="auto"/>
        <w:ind w:left="0" w:firstLine="709"/>
        <w:jc w:val="both"/>
        <w:rPr>
          <w:sz w:val="30"/>
          <w:szCs w:val="30"/>
        </w:rPr>
      </w:pPr>
      <w:proofErr w:type="gramStart"/>
      <w:r w:rsidRPr="00717911">
        <w:rPr>
          <w:sz w:val="30"/>
          <w:szCs w:val="30"/>
        </w:rPr>
        <w:t>До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проведения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основных</w:t>
      </w:r>
      <w:r w:rsidR="00F502E8" w:rsidRPr="00717911">
        <w:rPr>
          <w:sz w:val="30"/>
          <w:szCs w:val="30"/>
        </w:rPr>
        <w:t xml:space="preserve"> исследований</w:t>
      </w:r>
      <w:r w:rsidR="000520BE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репродуктивн</w:t>
      </w:r>
      <w:r w:rsidR="00A43075" w:rsidRPr="00717911">
        <w:rPr>
          <w:sz w:val="30"/>
          <w:szCs w:val="30"/>
        </w:rPr>
        <w:t>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токсичност</w:t>
      </w:r>
      <w:r w:rsidR="00A43075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D34C01" w:rsidRPr="00717911">
        <w:rPr>
          <w:sz w:val="30"/>
          <w:szCs w:val="30"/>
        </w:rPr>
        <w:t>разрешается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включение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336415" w:rsidRPr="00717911">
        <w:rPr>
          <w:sz w:val="30"/>
          <w:szCs w:val="30"/>
        </w:rPr>
        <w:t xml:space="preserve">клинические </w:t>
      </w:r>
      <w:r w:rsidRPr="00717911">
        <w:rPr>
          <w:sz w:val="30"/>
          <w:szCs w:val="30"/>
        </w:rPr>
        <w:t>исследовани</w:t>
      </w:r>
      <w:r w:rsidR="00336415" w:rsidRPr="00717911">
        <w:rPr>
          <w:sz w:val="30"/>
          <w:szCs w:val="30"/>
        </w:rPr>
        <w:t>я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женщин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детородным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потенциалом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(до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150</w:t>
      </w:r>
      <w:r w:rsidR="00F502E8" w:rsidRPr="00717911">
        <w:rPr>
          <w:sz w:val="30"/>
          <w:szCs w:val="30"/>
        </w:rPr>
        <w:t xml:space="preserve"> </w:t>
      </w:r>
      <w:r w:rsidR="000520BE" w:rsidRPr="00717911">
        <w:rPr>
          <w:sz w:val="30"/>
          <w:szCs w:val="30"/>
        </w:rPr>
        <w:t>ч</w:t>
      </w:r>
      <w:r w:rsidR="00A43075" w:rsidRPr="00717911">
        <w:rPr>
          <w:sz w:val="30"/>
          <w:szCs w:val="30"/>
        </w:rPr>
        <w:t>еловек</w:t>
      </w:r>
      <w:r w:rsidR="00D53C14" w:rsidRPr="00717911">
        <w:rPr>
          <w:sz w:val="30"/>
          <w:szCs w:val="30"/>
        </w:rPr>
        <w:t>),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которые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будут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получа</w:t>
      </w:r>
      <w:r w:rsidRPr="00717911">
        <w:rPr>
          <w:sz w:val="30"/>
          <w:szCs w:val="30"/>
        </w:rPr>
        <w:t>ть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исследуемый</w:t>
      </w:r>
      <w:r w:rsidR="00A43075" w:rsidRPr="00717911">
        <w:rPr>
          <w:sz w:val="30"/>
          <w:szCs w:val="30"/>
        </w:rPr>
        <w:t xml:space="preserve"> лекарственный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препарат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течение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относительно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короткого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периода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(до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3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месяцев),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условии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наличия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lastRenderedPageBreak/>
        <w:t>предварительных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данных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репродуктивной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лекарственного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препарата,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полученных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A970E2" w:rsidRPr="00717911">
        <w:rPr>
          <w:sz w:val="30"/>
          <w:szCs w:val="30"/>
        </w:rPr>
        <w:t xml:space="preserve">2 </w:t>
      </w:r>
      <w:r w:rsidRPr="00717911">
        <w:rPr>
          <w:sz w:val="30"/>
          <w:szCs w:val="30"/>
        </w:rPr>
        <w:t>видах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животных</w:t>
      </w:r>
      <w:r w:rsidR="00336415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принятии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мер</w:t>
      </w:r>
      <w:r w:rsidR="00F502E8" w:rsidRPr="00717911">
        <w:rPr>
          <w:sz w:val="30"/>
          <w:szCs w:val="30"/>
        </w:rPr>
        <w:t xml:space="preserve"> </w:t>
      </w:r>
      <w:r w:rsidR="00035602" w:rsidRPr="00717911">
        <w:rPr>
          <w:sz w:val="30"/>
          <w:szCs w:val="30"/>
        </w:rPr>
        <w:t>для предотвращения</w:t>
      </w:r>
      <w:r w:rsidR="00F502E8" w:rsidRPr="00717911">
        <w:rPr>
          <w:sz w:val="30"/>
          <w:szCs w:val="30"/>
        </w:rPr>
        <w:t xml:space="preserve"> </w:t>
      </w:r>
      <w:r w:rsidR="00035602" w:rsidRPr="00717911">
        <w:rPr>
          <w:sz w:val="30"/>
          <w:szCs w:val="30"/>
        </w:rPr>
        <w:t xml:space="preserve">наступления </w:t>
      </w:r>
      <w:r w:rsidRPr="00717911">
        <w:rPr>
          <w:sz w:val="30"/>
          <w:szCs w:val="30"/>
        </w:rPr>
        <w:t>беременности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субъектов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CA6C85" w:rsidRPr="00717911">
        <w:rPr>
          <w:sz w:val="30"/>
          <w:szCs w:val="30"/>
        </w:rPr>
        <w:t>.</w:t>
      </w:r>
      <w:proofErr w:type="gramEnd"/>
      <w:r w:rsidR="008B7CD4" w:rsidRPr="00717911">
        <w:rPr>
          <w:sz w:val="30"/>
          <w:szCs w:val="30"/>
        </w:rPr>
        <w:t xml:space="preserve"> </w:t>
      </w:r>
      <w:r w:rsidR="00CA6C85" w:rsidRPr="00717911">
        <w:rPr>
          <w:sz w:val="30"/>
          <w:szCs w:val="30"/>
        </w:rPr>
        <w:t xml:space="preserve">Для достижения этой цели </w:t>
      </w:r>
      <w:r w:rsidR="00473819" w:rsidRPr="00717911">
        <w:rPr>
          <w:sz w:val="30"/>
          <w:szCs w:val="30"/>
        </w:rPr>
        <w:t>проводится</w:t>
      </w:r>
      <w:r w:rsidR="00CA6C85" w:rsidRPr="00717911">
        <w:rPr>
          <w:sz w:val="30"/>
          <w:szCs w:val="30"/>
        </w:rPr>
        <w:t xml:space="preserve"> предварительное исследование эмбриофетального развития </w:t>
      </w:r>
      <w:r w:rsidR="00A43075" w:rsidRPr="00717911">
        <w:rPr>
          <w:sz w:val="30"/>
          <w:szCs w:val="30"/>
        </w:rPr>
        <w:t>при введении лекарственного препарата в</w:t>
      </w:r>
      <w:r w:rsidR="00CA6C85" w:rsidRPr="00717911">
        <w:rPr>
          <w:sz w:val="30"/>
          <w:szCs w:val="30"/>
        </w:rPr>
        <w:t xml:space="preserve"> достаточны</w:t>
      </w:r>
      <w:r w:rsidR="00A43075" w:rsidRPr="00717911">
        <w:rPr>
          <w:sz w:val="30"/>
          <w:szCs w:val="30"/>
        </w:rPr>
        <w:t>х</w:t>
      </w:r>
      <w:r w:rsidR="00CA6C85" w:rsidRPr="00717911">
        <w:rPr>
          <w:sz w:val="30"/>
          <w:szCs w:val="30"/>
        </w:rPr>
        <w:t xml:space="preserve"> доза</w:t>
      </w:r>
      <w:r w:rsidR="00A43075" w:rsidRPr="00717911">
        <w:rPr>
          <w:sz w:val="30"/>
          <w:szCs w:val="30"/>
        </w:rPr>
        <w:t>х</w:t>
      </w:r>
      <w:r w:rsidR="000520BE" w:rsidRPr="00717911">
        <w:rPr>
          <w:sz w:val="30"/>
          <w:szCs w:val="30"/>
        </w:rPr>
        <w:t>.</w:t>
      </w:r>
      <w:r w:rsidR="00983685" w:rsidRPr="00717911">
        <w:rPr>
          <w:sz w:val="30"/>
          <w:szCs w:val="30"/>
        </w:rPr>
        <w:t xml:space="preserve"> Исследование должно быть </w:t>
      </w:r>
      <w:r w:rsidR="00336415" w:rsidRPr="00717911">
        <w:rPr>
          <w:sz w:val="30"/>
          <w:szCs w:val="30"/>
        </w:rPr>
        <w:t xml:space="preserve">проведено </w:t>
      </w:r>
      <w:r w:rsidR="00983685" w:rsidRPr="00717911">
        <w:rPr>
          <w:sz w:val="30"/>
          <w:szCs w:val="30"/>
        </w:rPr>
        <w:t>с участием не менее 6 самок на группу животных и самок, получавших препарат в период органогенеза. Исследование должно включать в себя</w:t>
      </w:r>
      <w:r w:rsidR="00983685" w:rsidRPr="00717911" w:rsidDel="00035602">
        <w:rPr>
          <w:sz w:val="30"/>
          <w:szCs w:val="30"/>
        </w:rPr>
        <w:t xml:space="preserve"> </w:t>
      </w:r>
      <w:r w:rsidR="00CA6C85" w:rsidRPr="00717911">
        <w:rPr>
          <w:sz w:val="30"/>
          <w:szCs w:val="30"/>
        </w:rPr>
        <w:t>оценку выживаемости плод</w:t>
      </w:r>
      <w:r w:rsidR="00035602" w:rsidRPr="00717911">
        <w:rPr>
          <w:sz w:val="30"/>
          <w:szCs w:val="30"/>
        </w:rPr>
        <w:t>а</w:t>
      </w:r>
      <w:r w:rsidR="00CA6C85" w:rsidRPr="00717911">
        <w:rPr>
          <w:sz w:val="30"/>
          <w:szCs w:val="30"/>
        </w:rPr>
        <w:t>, массы тела, внешнее изучение</w:t>
      </w:r>
      <w:r w:rsidR="00983685" w:rsidRPr="00717911">
        <w:rPr>
          <w:sz w:val="30"/>
          <w:szCs w:val="30"/>
        </w:rPr>
        <w:t xml:space="preserve"> плода, а также</w:t>
      </w:r>
      <w:r w:rsidR="00CA6C85" w:rsidRPr="00717911">
        <w:rPr>
          <w:sz w:val="30"/>
          <w:szCs w:val="30"/>
        </w:rPr>
        <w:t xml:space="preserve"> изучение внутренних органов</w:t>
      </w:r>
      <w:r w:rsidR="00983685" w:rsidRPr="00717911">
        <w:rPr>
          <w:sz w:val="30"/>
          <w:szCs w:val="30"/>
        </w:rPr>
        <w:t xml:space="preserve"> плода</w:t>
      </w:r>
      <w:r w:rsidR="00CA6C85" w:rsidRPr="00717911">
        <w:rPr>
          <w:sz w:val="30"/>
          <w:szCs w:val="30"/>
        </w:rPr>
        <w:t>. Предварительное доклиническое исследование проводи</w:t>
      </w:r>
      <w:r w:rsidR="00807EC7" w:rsidRPr="00717911">
        <w:rPr>
          <w:sz w:val="30"/>
          <w:szCs w:val="30"/>
        </w:rPr>
        <w:t>тся</w:t>
      </w:r>
      <w:r w:rsidR="008B7CD4" w:rsidRPr="00717911">
        <w:rPr>
          <w:sz w:val="30"/>
          <w:szCs w:val="30"/>
        </w:rPr>
        <w:t xml:space="preserve"> </w:t>
      </w:r>
      <w:r w:rsidR="00CA6C85" w:rsidRPr="00717911">
        <w:rPr>
          <w:sz w:val="30"/>
          <w:szCs w:val="30"/>
        </w:rPr>
        <w:t xml:space="preserve">в соответствии с </w:t>
      </w:r>
      <w:r w:rsidR="00983685" w:rsidRPr="00717911">
        <w:rPr>
          <w:sz w:val="30"/>
          <w:szCs w:val="30"/>
        </w:rPr>
        <w:t>Правилами лабораторной практики</w:t>
      </w:r>
      <w:r w:rsidR="00A43075" w:rsidRPr="00717911">
        <w:rPr>
          <w:sz w:val="30"/>
          <w:szCs w:val="30"/>
        </w:rPr>
        <w:t xml:space="preserve"> и</w:t>
      </w:r>
      <w:r w:rsidR="00983685" w:rsidRPr="00717911">
        <w:rPr>
          <w:sz w:val="30"/>
          <w:szCs w:val="30"/>
        </w:rPr>
        <w:t xml:space="preserve"> </w:t>
      </w:r>
      <w:r w:rsidR="00CA6C85" w:rsidRPr="00717911">
        <w:rPr>
          <w:sz w:val="30"/>
          <w:szCs w:val="30"/>
        </w:rPr>
        <w:t>научными стандартами</w:t>
      </w:r>
      <w:r w:rsidR="00983685" w:rsidRPr="00717911">
        <w:rPr>
          <w:sz w:val="30"/>
          <w:szCs w:val="30"/>
        </w:rPr>
        <w:t xml:space="preserve"> в области биомедицинских исследований</w:t>
      </w:r>
      <w:r w:rsidR="00CA6C85" w:rsidRPr="00717911">
        <w:rPr>
          <w:sz w:val="30"/>
          <w:szCs w:val="30"/>
        </w:rPr>
        <w:t xml:space="preserve"> </w:t>
      </w:r>
      <w:r w:rsidR="00336415" w:rsidRPr="00717911">
        <w:rPr>
          <w:sz w:val="30"/>
          <w:szCs w:val="30"/>
        </w:rPr>
        <w:t xml:space="preserve">при условии </w:t>
      </w:r>
      <w:r w:rsidR="00CA6C85" w:rsidRPr="00717911">
        <w:rPr>
          <w:sz w:val="30"/>
          <w:szCs w:val="30"/>
        </w:rPr>
        <w:t>обеспечени</w:t>
      </w:r>
      <w:r w:rsidR="00336415" w:rsidRPr="00717911">
        <w:rPr>
          <w:sz w:val="30"/>
          <w:szCs w:val="30"/>
        </w:rPr>
        <w:t>я</w:t>
      </w:r>
      <w:r w:rsidR="00CA6C85" w:rsidRPr="00717911">
        <w:rPr>
          <w:sz w:val="30"/>
          <w:szCs w:val="30"/>
        </w:rPr>
        <w:t xml:space="preserve"> прямого доступа заинтересованных лиц к </w:t>
      </w:r>
      <w:r w:rsidR="00035602" w:rsidRPr="00717911">
        <w:rPr>
          <w:sz w:val="30"/>
          <w:szCs w:val="30"/>
        </w:rPr>
        <w:t xml:space="preserve">собранным </w:t>
      </w:r>
      <w:r w:rsidR="00CA6C85" w:rsidRPr="00717911">
        <w:rPr>
          <w:sz w:val="30"/>
          <w:szCs w:val="30"/>
        </w:rPr>
        <w:t>данны</w:t>
      </w:r>
      <w:r w:rsidR="00035602" w:rsidRPr="00717911">
        <w:rPr>
          <w:sz w:val="30"/>
          <w:szCs w:val="30"/>
        </w:rPr>
        <w:t>м</w:t>
      </w:r>
      <w:r w:rsidR="00CA6C85" w:rsidRPr="00717911">
        <w:rPr>
          <w:sz w:val="30"/>
          <w:szCs w:val="30"/>
        </w:rPr>
        <w:t>.</w:t>
      </w:r>
    </w:p>
    <w:p w:rsidR="008E6492" w:rsidRPr="00717911" w:rsidRDefault="00544E65" w:rsidP="006E5E81">
      <w:pPr>
        <w:numPr>
          <w:ilvl w:val="0"/>
          <w:numId w:val="4"/>
        </w:numPr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Разрешение</w:t>
      </w:r>
      <w:r w:rsidR="00F502E8" w:rsidRPr="00717911">
        <w:rPr>
          <w:sz w:val="30"/>
          <w:szCs w:val="30"/>
        </w:rPr>
        <w:t xml:space="preserve"> </w:t>
      </w:r>
      <w:r w:rsidR="00336415" w:rsidRPr="00717911">
        <w:rPr>
          <w:sz w:val="30"/>
          <w:szCs w:val="30"/>
        </w:rPr>
        <w:t xml:space="preserve">на </w:t>
      </w:r>
      <w:r w:rsidR="008E6492" w:rsidRPr="00717911">
        <w:rPr>
          <w:sz w:val="30"/>
          <w:szCs w:val="30"/>
        </w:rPr>
        <w:t>проведени</w:t>
      </w:r>
      <w:r w:rsidR="00336415" w:rsidRPr="00717911">
        <w:rPr>
          <w:sz w:val="30"/>
          <w:szCs w:val="30"/>
        </w:rPr>
        <w:t>е</w:t>
      </w:r>
      <w:r w:rsidR="00F502E8" w:rsidRPr="00717911">
        <w:rPr>
          <w:sz w:val="30"/>
          <w:szCs w:val="30"/>
        </w:rPr>
        <w:t xml:space="preserve"> </w:t>
      </w:r>
      <w:r w:rsidR="00983685" w:rsidRPr="00717911">
        <w:rPr>
          <w:sz w:val="30"/>
          <w:szCs w:val="30"/>
        </w:rPr>
        <w:t xml:space="preserve">клинических </w:t>
      </w:r>
      <w:r w:rsidR="008E6492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983685" w:rsidRPr="00717911">
        <w:rPr>
          <w:sz w:val="30"/>
          <w:szCs w:val="30"/>
        </w:rPr>
        <w:t xml:space="preserve">с участием женщин с детородным потенциалом </w:t>
      </w:r>
      <w:r w:rsidR="008E6492" w:rsidRPr="00717911">
        <w:rPr>
          <w:sz w:val="30"/>
          <w:szCs w:val="30"/>
        </w:rPr>
        <w:t>связан</w:t>
      </w:r>
      <w:r w:rsidRPr="00717911">
        <w:rPr>
          <w:sz w:val="30"/>
          <w:szCs w:val="30"/>
        </w:rPr>
        <w:t>о</w:t>
      </w:r>
      <w:r w:rsidR="00983685" w:rsidRPr="00717911">
        <w:rPr>
          <w:sz w:val="30"/>
          <w:szCs w:val="30"/>
        </w:rPr>
        <w:t xml:space="preserve"> </w:t>
      </w:r>
      <w:proofErr w:type="gramStart"/>
      <w:r w:rsidR="00983685" w:rsidRPr="00717911">
        <w:rPr>
          <w:sz w:val="30"/>
          <w:szCs w:val="30"/>
        </w:rPr>
        <w:t>с</w:t>
      </w:r>
      <w:proofErr w:type="gramEnd"/>
      <w:r w:rsidR="008E6492" w:rsidRPr="00717911">
        <w:rPr>
          <w:sz w:val="30"/>
          <w:szCs w:val="30"/>
        </w:rPr>
        <w:t>:</w:t>
      </w:r>
    </w:p>
    <w:p w:rsidR="008E6492" w:rsidRPr="00717911" w:rsidRDefault="00D53C14" w:rsidP="00336415">
      <w:pPr>
        <w:pStyle w:val="af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очень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низк</w:t>
      </w:r>
      <w:r w:rsidR="008E6492" w:rsidRPr="00717911">
        <w:rPr>
          <w:sz w:val="30"/>
          <w:szCs w:val="30"/>
        </w:rPr>
        <w:t>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частот</w:t>
      </w:r>
      <w:r w:rsidR="008E6492" w:rsidRPr="00717911">
        <w:rPr>
          <w:sz w:val="30"/>
          <w:szCs w:val="30"/>
        </w:rPr>
        <w:t>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наступления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беременности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983685" w:rsidRPr="00717911">
        <w:rPr>
          <w:sz w:val="30"/>
          <w:szCs w:val="30"/>
        </w:rPr>
        <w:t>о время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контролируемых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</w:t>
      </w:r>
      <w:r w:rsidR="00983685" w:rsidRPr="00717911">
        <w:rPr>
          <w:sz w:val="30"/>
          <w:szCs w:val="30"/>
        </w:rPr>
        <w:t>й</w:t>
      </w:r>
      <w:r w:rsidR="00F502E8" w:rsidRPr="00717911">
        <w:rPr>
          <w:sz w:val="30"/>
          <w:szCs w:val="30"/>
        </w:rPr>
        <w:t xml:space="preserve"> </w:t>
      </w:r>
      <w:r w:rsidR="008E6492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8E6492" w:rsidRPr="00717911">
        <w:rPr>
          <w:sz w:val="30"/>
          <w:szCs w:val="30"/>
        </w:rPr>
        <w:t>участием</w:t>
      </w:r>
      <w:r w:rsidR="00F502E8" w:rsidRPr="00717911">
        <w:rPr>
          <w:sz w:val="30"/>
          <w:szCs w:val="30"/>
        </w:rPr>
        <w:t xml:space="preserve"> </w:t>
      </w:r>
      <w:r w:rsidR="00983685" w:rsidRPr="00717911">
        <w:rPr>
          <w:sz w:val="30"/>
          <w:szCs w:val="30"/>
        </w:rPr>
        <w:t>небольших когорт (</w:t>
      </w:r>
      <w:r w:rsidR="008E6492" w:rsidRPr="00717911">
        <w:rPr>
          <w:sz w:val="30"/>
          <w:szCs w:val="30"/>
        </w:rPr>
        <w:t>до</w:t>
      </w:r>
      <w:r w:rsidR="00F502E8" w:rsidRPr="00717911">
        <w:rPr>
          <w:sz w:val="30"/>
          <w:szCs w:val="30"/>
        </w:rPr>
        <w:t xml:space="preserve"> </w:t>
      </w:r>
      <w:r w:rsidR="008E6492" w:rsidRPr="00717911">
        <w:rPr>
          <w:sz w:val="30"/>
          <w:szCs w:val="30"/>
        </w:rPr>
        <w:t>150</w:t>
      </w:r>
      <w:r w:rsidR="00F502E8" w:rsidRPr="00717911">
        <w:rPr>
          <w:sz w:val="30"/>
          <w:szCs w:val="30"/>
        </w:rPr>
        <w:t xml:space="preserve"> </w:t>
      </w:r>
      <w:r w:rsidR="00AF7C85" w:rsidRPr="00717911">
        <w:rPr>
          <w:sz w:val="30"/>
          <w:szCs w:val="30"/>
        </w:rPr>
        <w:t>человек</w:t>
      </w:r>
      <w:r w:rsidR="00983685" w:rsidRPr="00717911">
        <w:rPr>
          <w:sz w:val="30"/>
          <w:szCs w:val="30"/>
        </w:rPr>
        <w:t>)</w:t>
      </w:r>
      <w:r w:rsidR="008E6492" w:rsidRPr="00717911">
        <w:rPr>
          <w:sz w:val="30"/>
          <w:szCs w:val="30"/>
        </w:rPr>
        <w:t>;</w:t>
      </w:r>
    </w:p>
    <w:p w:rsidR="00CA6C85" w:rsidRPr="00717911" w:rsidRDefault="008E6492" w:rsidP="00336415">
      <w:pPr>
        <w:pStyle w:val="af"/>
        <w:numPr>
          <w:ilvl w:val="0"/>
          <w:numId w:val="37"/>
        </w:numPr>
        <w:tabs>
          <w:tab w:val="left" w:pos="993"/>
          <w:tab w:val="left" w:pos="1134"/>
          <w:tab w:val="left" w:pos="1276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короткой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продолжительност</w:t>
      </w:r>
      <w:r w:rsidRPr="00717911">
        <w:rPr>
          <w:sz w:val="30"/>
          <w:szCs w:val="30"/>
        </w:rPr>
        <w:t>ью</w:t>
      </w:r>
      <w:r w:rsidR="00F502E8" w:rsidRPr="00717911">
        <w:rPr>
          <w:sz w:val="30"/>
          <w:szCs w:val="30"/>
        </w:rPr>
        <w:t xml:space="preserve"> </w:t>
      </w:r>
      <w:r w:rsidR="00983685" w:rsidRPr="00717911">
        <w:rPr>
          <w:sz w:val="30"/>
          <w:szCs w:val="30"/>
        </w:rPr>
        <w:t xml:space="preserve">таких </w:t>
      </w:r>
      <w:r w:rsidR="00D2741D" w:rsidRPr="00717911">
        <w:rPr>
          <w:sz w:val="30"/>
          <w:szCs w:val="30"/>
        </w:rPr>
        <w:t>исследовани</w:t>
      </w:r>
      <w:r w:rsidR="00983685" w:rsidRPr="00717911">
        <w:rPr>
          <w:sz w:val="30"/>
          <w:szCs w:val="30"/>
        </w:rPr>
        <w:t>й.</w:t>
      </w:r>
      <w:r w:rsidR="00CA6C85" w:rsidRPr="00717911">
        <w:t xml:space="preserve"> </w:t>
      </w:r>
      <w:r w:rsidR="00CA6C85" w:rsidRPr="00717911">
        <w:rPr>
          <w:sz w:val="30"/>
          <w:szCs w:val="30"/>
        </w:rPr>
        <w:t xml:space="preserve">Частота наступления беременности у женщин, впервые предпринимающих попытку забеременеть, составляет </w:t>
      </w:r>
      <w:r w:rsidR="00A86A19" w:rsidRPr="00717911">
        <w:rPr>
          <w:sz w:val="30"/>
          <w:szCs w:val="30"/>
        </w:rPr>
        <w:t>примерно</w:t>
      </w:r>
      <w:r w:rsidR="00CA6C85" w:rsidRPr="00717911">
        <w:rPr>
          <w:sz w:val="30"/>
          <w:szCs w:val="30"/>
        </w:rPr>
        <w:t xml:space="preserve"> 17</w:t>
      </w:r>
      <w:r w:rsidR="00921400" w:rsidRPr="00717911">
        <w:rPr>
          <w:sz w:val="30"/>
          <w:szCs w:val="30"/>
        </w:rPr>
        <w:t> </w:t>
      </w:r>
      <w:r w:rsidR="00CA6C85" w:rsidRPr="00717911">
        <w:rPr>
          <w:sz w:val="30"/>
          <w:szCs w:val="30"/>
        </w:rPr>
        <w:t>% на менструальный цикл. Частота наступления беременности в III фаз</w:t>
      </w:r>
      <w:r w:rsidR="00035602" w:rsidRPr="00717911">
        <w:rPr>
          <w:sz w:val="30"/>
          <w:szCs w:val="30"/>
        </w:rPr>
        <w:t xml:space="preserve">е </w:t>
      </w:r>
      <w:r w:rsidR="005A30CD" w:rsidRPr="00717911">
        <w:rPr>
          <w:sz w:val="30"/>
          <w:szCs w:val="30"/>
        </w:rPr>
        <w:t xml:space="preserve">клинических </w:t>
      </w:r>
      <w:r w:rsidR="00035602" w:rsidRPr="00717911">
        <w:rPr>
          <w:sz w:val="30"/>
          <w:szCs w:val="30"/>
        </w:rPr>
        <w:t>исследований</w:t>
      </w:r>
      <w:r w:rsidR="00CA6C85" w:rsidRPr="00717911">
        <w:rPr>
          <w:sz w:val="30"/>
          <w:szCs w:val="30"/>
        </w:rPr>
        <w:t>, проведенных у женщин с детородным потенциалом, составля</w:t>
      </w:r>
      <w:r w:rsidR="005A30CD" w:rsidRPr="00717911">
        <w:rPr>
          <w:sz w:val="30"/>
          <w:szCs w:val="30"/>
        </w:rPr>
        <w:t>ла</w:t>
      </w:r>
      <w:r w:rsidR="00CA6C85" w:rsidRPr="00717911">
        <w:rPr>
          <w:sz w:val="30"/>
          <w:szCs w:val="30"/>
        </w:rPr>
        <w:t xml:space="preserve"> </w:t>
      </w:r>
      <w:r w:rsidR="00B6071D" w:rsidRPr="00717911">
        <w:rPr>
          <w:sz w:val="30"/>
          <w:szCs w:val="30"/>
        </w:rPr>
        <w:t>менее</w:t>
      </w:r>
      <w:r w:rsidR="00AF7C85" w:rsidRPr="00717911">
        <w:rPr>
          <w:sz w:val="30"/>
          <w:szCs w:val="30"/>
        </w:rPr>
        <w:t xml:space="preserve"> </w:t>
      </w:r>
      <w:r w:rsidR="00CA6C85" w:rsidRPr="00717911">
        <w:rPr>
          <w:sz w:val="30"/>
          <w:szCs w:val="30"/>
        </w:rPr>
        <w:t>0,1</w:t>
      </w:r>
      <w:r w:rsidR="00921400" w:rsidRPr="00717911">
        <w:rPr>
          <w:sz w:val="30"/>
          <w:szCs w:val="30"/>
        </w:rPr>
        <w:t> </w:t>
      </w:r>
      <w:r w:rsidR="00CA6C85" w:rsidRPr="00717911">
        <w:rPr>
          <w:sz w:val="30"/>
          <w:szCs w:val="30"/>
        </w:rPr>
        <w:t>% на менструальный цикл</w:t>
      </w:r>
      <w:r w:rsidR="005A30CD" w:rsidRPr="00717911">
        <w:rPr>
          <w:sz w:val="30"/>
          <w:szCs w:val="30"/>
        </w:rPr>
        <w:t>, если в</w:t>
      </w:r>
      <w:r w:rsidR="00CA6C85" w:rsidRPr="00717911">
        <w:rPr>
          <w:sz w:val="30"/>
          <w:szCs w:val="30"/>
        </w:rPr>
        <w:t xml:space="preserve"> ходе этих исследований субъектам рекомендовали не допускать наступления </w:t>
      </w:r>
      <w:r w:rsidR="00CA6C85" w:rsidRPr="00717911">
        <w:rPr>
          <w:sz w:val="30"/>
          <w:szCs w:val="30"/>
        </w:rPr>
        <w:lastRenderedPageBreak/>
        <w:t xml:space="preserve">беременности и </w:t>
      </w:r>
      <w:r w:rsidR="00193FE3" w:rsidRPr="00717911">
        <w:rPr>
          <w:sz w:val="30"/>
          <w:szCs w:val="30"/>
        </w:rPr>
        <w:t xml:space="preserve">были </w:t>
      </w:r>
      <w:r w:rsidR="005A30CD" w:rsidRPr="00717911">
        <w:rPr>
          <w:sz w:val="30"/>
          <w:szCs w:val="30"/>
        </w:rPr>
        <w:t>предприняты</w:t>
      </w:r>
      <w:r w:rsidR="00193FE3" w:rsidRPr="00717911">
        <w:rPr>
          <w:sz w:val="30"/>
          <w:szCs w:val="30"/>
        </w:rPr>
        <w:t xml:space="preserve"> </w:t>
      </w:r>
      <w:r w:rsidR="00CA6C85" w:rsidRPr="00717911">
        <w:rPr>
          <w:sz w:val="30"/>
          <w:szCs w:val="30"/>
        </w:rPr>
        <w:t xml:space="preserve">меры </w:t>
      </w:r>
      <w:r w:rsidR="00193FE3" w:rsidRPr="00717911">
        <w:rPr>
          <w:sz w:val="30"/>
          <w:szCs w:val="30"/>
        </w:rPr>
        <w:t>для предотвращения наступления</w:t>
      </w:r>
      <w:r w:rsidR="005A30CD" w:rsidRPr="00717911">
        <w:rPr>
          <w:sz w:val="30"/>
          <w:szCs w:val="30"/>
        </w:rPr>
        <w:t xml:space="preserve"> беременности</w:t>
      </w:r>
      <w:r w:rsidR="00CA6C85" w:rsidRPr="00717911">
        <w:rPr>
          <w:sz w:val="30"/>
          <w:szCs w:val="30"/>
        </w:rPr>
        <w:t xml:space="preserve">. </w:t>
      </w:r>
      <w:r w:rsidR="005A30CD" w:rsidRPr="00717911">
        <w:rPr>
          <w:sz w:val="30"/>
          <w:szCs w:val="30"/>
        </w:rPr>
        <w:t>Ч</w:t>
      </w:r>
      <w:r w:rsidR="00CA6C85" w:rsidRPr="00717911">
        <w:rPr>
          <w:sz w:val="30"/>
          <w:szCs w:val="30"/>
        </w:rPr>
        <w:t xml:space="preserve">астота наступления беременности во </w:t>
      </w:r>
      <w:r w:rsidR="00A86A19" w:rsidRPr="00717911">
        <w:rPr>
          <w:sz w:val="30"/>
          <w:szCs w:val="30"/>
        </w:rPr>
        <w:br/>
      </w:r>
      <w:r w:rsidR="00CA6C85" w:rsidRPr="00717911">
        <w:rPr>
          <w:sz w:val="30"/>
          <w:szCs w:val="30"/>
        </w:rPr>
        <w:t xml:space="preserve">II фазе </w:t>
      </w:r>
      <w:r w:rsidR="005A30CD" w:rsidRPr="00717911">
        <w:rPr>
          <w:sz w:val="30"/>
          <w:szCs w:val="30"/>
        </w:rPr>
        <w:t xml:space="preserve">клинических исследований </w:t>
      </w:r>
      <w:r w:rsidR="00CA6C85" w:rsidRPr="00717911">
        <w:rPr>
          <w:sz w:val="30"/>
          <w:szCs w:val="30"/>
        </w:rPr>
        <w:t>ниже, чем в III фазе</w:t>
      </w:r>
      <w:r w:rsidR="00193FE3" w:rsidRPr="00717911">
        <w:rPr>
          <w:sz w:val="30"/>
          <w:szCs w:val="30"/>
        </w:rPr>
        <w:t xml:space="preserve"> исследований</w:t>
      </w:r>
      <w:r w:rsidR="00CA6C85" w:rsidRPr="00717911">
        <w:rPr>
          <w:sz w:val="30"/>
          <w:szCs w:val="30"/>
        </w:rPr>
        <w:t xml:space="preserve">, но ввиду ограниченного числа включенных в данную фазу исследований женщин величину снижения </w:t>
      </w:r>
      <w:r w:rsidR="00193FE3" w:rsidRPr="00717911">
        <w:rPr>
          <w:sz w:val="30"/>
          <w:szCs w:val="30"/>
        </w:rPr>
        <w:t xml:space="preserve">частоты таких случаев </w:t>
      </w:r>
      <w:r w:rsidR="00CA6C85" w:rsidRPr="00717911">
        <w:rPr>
          <w:sz w:val="30"/>
          <w:szCs w:val="30"/>
        </w:rPr>
        <w:t xml:space="preserve">установить невозможно. Основываясь на </w:t>
      </w:r>
      <w:r w:rsidR="00336415" w:rsidRPr="00717911">
        <w:rPr>
          <w:sz w:val="30"/>
          <w:szCs w:val="30"/>
        </w:rPr>
        <w:t xml:space="preserve">указанных </w:t>
      </w:r>
      <w:r w:rsidR="00CA6C85" w:rsidRPr="00717911">
        <w:rPr>
          <w:sz w:val="30"/>
          <w:szCs w:val="30"/>
        </w:rPr>
        <w:t>данных, частота наступления беременности в</w:t>
      </w:r>
      <w:r w:rsidR="00336415" w:rsidRPr="00717911">
        <w:rPr>
          <w:sz w:val="30"/>
          <w:szCs w:val="30"/>
        </w:rPr>
        <w:t>о</w:t>
      </w:r>
      <w:r w:rsidR="00CA6C85" w:rsidRPr="00717911">
        <w:rPr>
          <w:sz w:val="30"/>
          <w:szCs w:val="30"/>
        </w:rPr>
        <w:t xml:space="preserve"> II фазе исследований, включающих </w:t>
      </w:r>
      <w:r w:rsidR="00336415" w:rsidRPr="00717911">
        <w:rPr>
          <w:sz w:val="30"/>
          <w:szCs w:val="30"/>
        </w:rPr>
        <w:t xml:space="preserve">в себя </w:t>
      </w:r>
      <w:r w:rsidR="005A30CD" w:rsidRPr="00717911">
        <w:rPr>
          <w:sz w:val="30"/>
          <w:szCs w:val="30"/>
        </w:rPr>
        <w:t xml:space="preserve">до </w:t>
      </w:r>
      <w:r w:rsidR="00E40924" w:rsidRPr="00717911">
        <w:rPr>
          <w:sz w:val="30"/>
          <w:szCs w:val="30"/>
        </w:rPr>
        <w:br/>
      </w:r>
      <w:r w:rsidR="00CA6C85" w:rsidRPr="00717911">
        <w:rPr>
          <w:sz w:val="30"/>
          <w:szCs w:val="30"/>
        </w:rPr>
        <w:t xml:space="preserve">150 женщин с детородным потенциалом и продолжительностью </w:t>
      </w:r>
      <w:r w:rsidR="00E40924" w:rsidRPr="00717911">
        <w:rPr>
          <w:sz w:val="30"/>
          <w:szCs w:val="30"/>
        </w:rPr>
        <w:br/>
      </w:r>
      <w:r w:rsidR="00CA6C85" w:rsidRPr="00717911">
        <w:rPr>
          <w:sz w:val="30"/>
          <w:szCs w:val="30"/>
        </w:rPr>
        <w:t xml:space="preserve">до 3 месяцев, </w:t>
      </w:r>
      <w:r w:rsidR="005A30CD" w:rsidRPr="00717911">
        <w:rPr>
          <w:sz w:val="30"/>
          <w:szCs w:val="30"/>
        </w:rPr>
        <w:t xml:space="preserve">должна </w:t>
      </w:r>
      <w:r w:rsidR="00CA6C85" w:rsidRPr="00717911">
        <w:rPr>
          <w:sz w:val="30"/>
          <w:szCs w:val="30"/>
        </w:rPr>
        <w:t>составля</w:t>
      </w:r>
      <w:r w:rsidR="005A30CD" w:rsidRPr="00717911">
        <w:rPr>
          <w:sz w:val="30"/>
          <w:szCs w:val="30"/>
        </w:rPr>
        <w:t>ть</w:t>
      </w:r>
      <w:r w:rsidR="00CA6C85" w:rsidRPr="00717911">
        <w:rPr>
          <w:sz w:val="30"/>
          <w:szCs w:val="30"/>
        </w:rPr>
        <w:t xml:space="preserve"> менее чем 0,5 случая беременности на каждый исследуемый лекарственный препарат;</w:t>
      </w:r>
    </w:p>
    <w:p w:rsidR="00DB3996" w:rsidRPr="00717911" w:rsidRDefault="00D53C14" w:rsidP="00336415">
      <w:pPr>
        <w:pStyle w:val="af"/>
        <w:numPr>
          <w:ilvl w:val="0"/>
          <w:numId w:val="37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способность</w:t>
      </w:r>
      <w:r w:rsidR="008E6492" w:rsidRPr="00717911">
        <w:rPr>
          <w:sz w:val="30"/>
          <w:szCs w:val="30"/>
        </w:rPr>
        <w:t>ю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надлежащим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образом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спланированных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предварительных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193FE3" w:rsidRPr="00717911">
        <w:rPr>
          <w:sz w:val="30"/>
          <w:szCs w:val="30"/>
        </w:rPr>
        <w:t xml:space="preserve">выявлять </w:t>
      </w:r>
      <w:r w:rsidRPr="00717911">
        <w:rPr>
          <w:sz w:val="30"/>
          <w:szCs w:val="30"/>
        </w:rPr>
        <w:t>большинство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онтогенетических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эффектов,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которые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могли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повлиять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включение</w:t>
      </w:r>
      <w:r w:rsidR="00F502E8" w:rsidRPr="00717911">
        <w:rPr>
          <w:sz w:val="30"/>
          <w:szCs w:val="30"/>
        </w:rPr>
        <w:t xml:space="preserve"> </w:t>
      </w:r>
      <w:r w:rsidR="00626A8B" w:rsidRPr="00717911">
        <w:rPr>
          <w:sz w:val="30"/>
          <w:szCs w:val="30"/>
        </w:rPr>
        <w:t xml:space="preserve">в клинические исследования </w:t>
      </w:r>
      <w:r w:rsidR="003A65E2" w:rsidRPr="00717911">
        <w:rPr>
          <w:sz w:val="30"/>
          <w:szCs w:val="30"/>
        </w:rPr>
        <w:t>женщин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детородным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потенциалом</w:t>
      </w:r>
      <w:r w:rsidRPr="00717911">
        <w:rPr>
          <w:sz w:val="30"/>
          <w:szCs w:val="30"/>
        </w:rPr>
        <w:t>.</w:t>
      </w:r>
    </w:p>
    <w:p w:rsidR="00DB3996" w:rsidRPr="00717911" w:rsidRDefault="00D53C14" w:rsidP="006E5E81">
      <w:pPr>
        <w:numPr>
          <w:ilvl w:val="0"/>
          <w:numId w:val="4"/>
        </w:numPr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5A30CD" w:rsidRPr="00717911">
        <w:rPr>
          <w:sz w:val="30"/>
          <w:szCs w:val="30"/>
        </w:rPr>
        <w:t xml:space="preserve">допустимое к включению в </w:t>
      </w:r>
      <w:r w:rsidR="00AF7C85" w:rsidRPr="00717911">
        <w:rPr>
          <w:sz w:val="30"/>
          <w:szCs w:val="30"/>
        </w:rPr>
        <w:t xml:space="preserve">клинические </w:t>
      </w:r>
      <w:r w:rsidR="005A30CD" w:rsidRPr="00717911">
        <w:rPr>
          <w:sz w:val="30"/>
          <w:szCs w:val="30"/>
        </w:rPr>
        <w:t xml:space="preserve">исследование </w:t>
      </w:r>
      <w:r w:rsidR="00AB590C" w:rsidRPr="00717911">
        <w:rPr>
          <w:sz w:val="30"/>
          <w:szCs w:val="30"/>
        </w:rPr>
        <w:t xml:space="preserve">число </w:t>
      </w:r>
      <w:r w:rsidR="003A65E2" w:rsidRPr="00717911">
        <w:rPr>
          <w:sz w:val="30"/>
          <w:szCs w:val="30"/>
        </w:rPr>
        <w:t>женщин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детородным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потенциалом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продолжительность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влия</w:t>
      </w:r>
      <w:r w:rsidR="00807EC7" w:rsidRPr="00717911">
        <w:rPr>
          <w:sz w:val="30"/>
          <w:szCs w:val="30"/>
        </w:rPr>
        <w:t xml:space="preserve">ют </w:t>
      </w:r>
      <w:r w:rsidRPr="00717911">
        <w:rPr>
          <w:sz w:val="30"/>
          <w:szCs w:val="30"/>
        </w:rPr>
        <w:t>характеристики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популяции,</w:t>
      </w:r>
      <w:r w:rsidR="00F502E8" w:rsidRPr="00717911">
        <w:rPr>
          <w:sz w:val="30"/>
          <w:szCs w:val="30"/>
        </w:rPr>
        <w:t xml:space="preserve"> </w:t>
      </w:r>
      <w:r w:rsidR="00807EC7" w:rsidRPr="00717911">
        <w:rPr>
          <w:sz w:val="30"/>
          <w:szCs w:val="30"/>
        </w:rPr>
        <w:t>связанные с</w:t>
      </w:r>
      <w:r w:rsidR="00F502E8" w:rsidRPr="00717911">
        <w:rPr>
          <w:sz w:val="30"/>
          <w:szCs w:val="30"/>
        </w:rPr>
        <w:t xml:space="preserve"> </w:t>
      </w:r>
      <w:r w:rsidR="00807EC7" w:rsidRPr="00717911">
        <w:rPr>
          <w:sz w:val="30"/>
          <w:szCs w:val="30"/>
        </w:rPr>
        <w:t>вероятностью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наступления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беременности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(например,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возраст,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заболевание</w:t>
      </w:r>
      <w:r w:rsidR="00F502E8" w:rsidRPr="00717911">
        <w:rPr>
          <w:sz w:val="30"/>
          <w:szCs w:val="30"/>
        </w:rPr>
        <w:t xml:space="preserve"> </w:t>
      </w:r>
      <w:r w:rsidR="00F200FC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F200FC" w:rsidRPr="00717911">
        <w:rPr>
          <w:sz w:val="30"/>
          <w:szCs w:val="30"/>
        </w:rPr>
        <w:t>т.</w:t>
      </w:r>
      <w:r w:rsidR="00626A8B" w:rsidRPr="00717911">
        <w:rPr>
          <w:sz w:val="30"/>
          <w:szCs w:val="30"/>
          <w:lang w:val="en-US"/>
        </w:rPr>
        <w:t> </w:t>
      </w:r>
      <w:r w:rsidR="00F200FC" w:rsidRPr="00717911">
        <w:rPr>
          <w:sz w:val="30"/>
          <w:szCs w:val="30"/>
        </w:rPr>
        <w:t>д.</w:t>
      </w:r>
      <w:r w:rsidRPr="00717911">
        <w:rPr>
          <w:sz w:val="30"/>
          <w:szCs w:val="30"/>
        </w:rPr>
        <w:t>).</w:t>
      </w:r>
      <w:r w:rsidR="00F502E8" w:rsidRPr="00717911">
        <w:rPr>
          <w:sz w:val="30"/>
          <w:szCs w:val="30"/>
        </w:rPr>
        <w:t xml:space="preserve"> </w:t>
      </w:r>
      <w:r w:rsidR="00336415" w:rsidRPr="00717911">
        <w:rPr>
          <w:sz w:val="30"/>
          <w:szCs w:val="30"/>
        </w:rPr>
        <w:t>Н</w:t>
      </w:r>
      <w:r w:rsidR="007A262B" w:rsidRPr="00717911">
        <w:rPr>
          <w:sz w:val="30"/>
          <w:szCs w:val="30"/>
        </w:rPr>
        <w:t xml:space="preserve">еобходимо завершить основные доклинические исследования онтогенетической токсичности </w:t>
      </w:r>
      <w:r w:rsidRPr="00717911">
        <w:rPr>
          <w:sz w:val="30"/>
          <w:szCs w:val="30"/>
        </w:rPr>
        <w:t>до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включения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7A262B" w:rsidRPr="00717911">
        <w:rPr>
          <w:sz w:val="30"/>
          <w:szCs w:val="30"/>
        </w:rPr>
        <w:t xml:space="preserve">клиническое </w:t>
      </w:r>
      <w:r w:rsidRPr="00717911">
        <w:rPr>
          <w:sz w:val="30"/>
          <w:szCs w:val="30"/>
        </w:rPr>
        <w:t>исследование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женщин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детородным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потенциалом</w:t>
      </w:r>
      <w:r w:rsidR="00336415" w:rsidRPr="00717911">
        <w:rPr>
          <w:sz w:val="30"/>
          <w:szCs w:val="30"/>
        </w:rPr>
        <w:t>, за исключением ситуаций, указанных в пунктах 7</w:t>
      </w:r>
      <w:r w:rsidR="00E40924" w:rsidRPr="00717911">
        <w:rPr>
          <w:sz w:val="30"/>
          <w:szCs w:val="30"/>
        </w:rPr>
        <w:t>2</w:t>
      </w:r>
      <w:r w:rsidR="00336415" w:rsidRPr="00717911">
        <w:rPr>
          <w:sz w:val="30"/>
          <w:szCs w:val="30"/>
        </w:rPr>
        <w:t xml:space="preserve"> – 7</w:t>
      </w:r>
      <w:r w:rsidR="00E40924" w:rsidRPr="00717911">
        <w:rPr>
          <w:sz w:val="30"/>
          <w:szCs w:val="30"/>
        </w:rPr>
        <w:t>6</w:t>
      </w:r>
      <w:r w:rsidR="00B6071D" w:rsidRPr="00717911">
        <w:rPr>
          <w:sz w:val="30"/>
          <w:szCs w:val="30"/>
        </w:rPr>
        <w:t xml:space="preserve"> настоящего Руководства</w:t>
      </w:r>
      <w:r w:rsidRPr="00717911">
        <w:rPr>
          <w:sz w:val="30"/>
          <w:szCs w:val="30"/>
        </w:rPr>
        <w:t>.</w:t>
      </w:r>
    </w:p>
    <w:p w:rsidR="00DB3996" w:rsidRPr="00717911" w:rsidRDefault="00D53C14" w:rsidP="006E5E81">
      <w:pPr>
        <w:numPr>
          <w:ilvl w:val="0"/>
          <w:numId w:val="4"/>
        </w:numPr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Поскольку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оценка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репродуктивных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органов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самок</w:t>
      </w:r>
      <w:r w:rsidR="00F502E8" w:rsidRPr="00717911">
        <w:rPr>
          <w:sz w:val="30"/>
          <w:szCs w:val="30"/>
        </w:rPr>
        <w:t xml:space="preserve"> </w:t>
      </w:r>
      <w:r w:rsidR="00336415" w:rsidRPr="00717911">
        <w:rPr>
          <w:sz w:val="30"/>
          <w:szCs w:val="30"/>
        </w:rPr>
        <w:t>проводится</w:t>
      </w:r>
      <w:r w:rsidR="00F502E8" w:rsidRPr="00717911">
        <w:rPr>
          <w:sz w:val="30"/>
          <w:szCs w:val="30"/>
        </w:rPr>
        <w:t xml:space="preserve"> </w:t>
      </w:r>
      <w:r w:rsidR="00A43075" w:rsidRPr="00717911">
        <w:rPr>
          <w:sz w:val="30"/>
          <w:szCs w:val="30"/>
        </w:rPr>
        <w:br/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рамках</w:t>
      </w:r>
      <w:r w:rsidR="00F502E8" w:rsidRPr="00717911">
        <w:rPr>
          <w:sz w:val="30"/>
          <w:szCs w:val="30"/>
        </w:rPr>
        <w:t xml:space="preserve"> </w:t>
      </w:r>
      <w:r w:rsidR="00A43075" w:rsidRPr="00717911">
        <w:rPr>
          <w:sz w:val="30"/>
          <w:szCs w:val="30"/>
        </w:rPr>
        <w:t xml:space="preserve">проведения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="009C02CE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322E36" w:rsidRPr="00717911">
        <w:rPr>
          <w:sz w:val="30"/>
          <w:szCs w:val="30"/>
        </w:rPr>
        <w:t>повторном (</w:t>
      </w:r>
      <w:r w:rsidRPr="00717911">
        <w:rPr>
          <w:sz w:val="30"/>
          <w:szCs w:val="30"/>
        </w:rPr>
        <w:t>многократн</w:t>
      </w:r>
      <w:r w:rsidR="009C02CE" w:rsidRPr="00717911">
        <w:rPr>
          <w:sz w:val="30"/>
          <w:szCs w:val="30"/>
        </w:rPr>
        <w:t>ом</w:t>
      </w:r>
      <w:r w:rsidR="00322E36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введени</w:t>
      </w:r>
      <w:r w:rsidR="009C02CE" w:rsidRPr="00717911">
        <w:rPr>
          <w:sz w:val="30"/>
          <w:szCs w:val="30"/>
        </w:rPr>
        <w:t>и</w:t>
      </w:r>
      <w:r w:rsidR="006E1C24" w:rsidRPr="00717911">
        <w:rPr>
          <w:sz w:val="30"/>
          <w:szCs w:val="30"/>
        </w:rPr>
        <w:t xml:space="preserve"> лекарственного препарата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34C01" w:rsidRPr="00717911">
        <w:rPr>
          <w:sz w:val="30"/>
          <w:szCs w:val="30"/>
        </w:rPr>
        <w:t>разрешается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lastRenderedPageBreak/>
        <w:t>включать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женщин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детородным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потенциалом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  <w:lang w:val="en-US"/>
        </w:rPr>
        <w:t>I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  <w:lang w:val="en-US"/>
        </w:rPr>
        <w:t>II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фаз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</w:t>
      </w:r>
      <w:r w:rsidR="00322E36" w:rsidRPr="00717911">
        <w:rPr>
          <w:sz w:val="30"/>
          <w:szCs w:val="30"/>
        </w:rPr>
        <w:t xml:space="preserve"> повторным (</w:t>
      </w:r>
      <w:r w:rsidRPr="00717911">
        <w:rPr>
          <w:sz w:val="30"/>
          <w:szCs w:val="30"/>
        </w:rPr>
        <w:t>многократным</w:t>
      </w:r>
      <w:r w:rsidR="00322E36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введением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проведения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фертильности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самок</w:t>
      </w:r>
      <w:r w:rsidR="00941979" w:rsidRPr="00717911">
        <w:rPr>
          <w:sz w:val="30"/>
          <w:szCs w:val="30"/>
        </w:rPr>
        <w:t xml:space="preserve"> с учетом пункт</w:t>
      </w:r>
      <w:r w:rsidR="00336415" w:rsidRPr="00717911">
        <w:rPr>
          <w:sz w:val="30"/>
          <w:szCs w:val="30"/>
        </w:rPr>
        <w:t>а</w:t>
      </w:r>
      <w:r w:rsidR="00941979" w:rsidRPr="00717911">
        <w:rPr>
          <w:sz w:val="30"/>
          <w:szCs w:val="30"/>
        </w:rPr>
        <w:t xml:space="preserve"> 6</w:t>
      </w:r>
      <w:r w:rsidR="00E40924" w:rsidRPr="00717911">
        <w:rPr>
          <w:sz w:val="30"/>
          <w:szCs w:val="30"/>
        </w:rPr>
        <w:t>8</w:t>
      </w:r>
      <w:r w:rsidR="00941979" w:rsidRPr="00717911">
        <w:rPr>
          <w:sz w:val="30"/>
          <w:szCs w:val="30"/>
        </w:rPr>
        <w:t xml:space="preserve"> настоящего Руководства</w:t>
      </w:r>
      <w:r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="00193FE3" w:rsidRPr="00717911">
        <w:rPr>
          <w:sz w:val="30"/>
          <w:szCs w:val="30"/>
        </w:rPr>
        <w:t xml:space="preserve">обоснования </w:t>
      </w:r>
      <w:r w:rsidRPr="00717911">
        <w:rPr>
          <w:sz w:val="30"/>
          <w:szCs w:val="30"/>
        </w:rPr>
        <w:t>включения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женщин</w:t>
      </w:r>
      <w:r w:rsidR="00F502E8" w:rsidRPr="00717911">
        <w:rPr>
          <w:sz w:val="30"/>
          <w:szCs w:val="30"/>
        </w:rPr>
        <w:t xml:space="preserve"> </w:t>
      </w:r>
      <w:r w:rsidR="000520BE" w:rsidRPr="00717911">
        <w:rPr>
          <w:sz w:val="30"/>
          <w:szCs w:val="30"/>
        </w:rPr>
        <w:br/>
      </w:r>
      <w:r w:rsidR="003A65E2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детородным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потенциалом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крупные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продолжительные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(например,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  <w:lang w:val="en-US"/>
        </w:rPr>
        <w:t>III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фазы)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доклинические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направленные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оценку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фертильности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самок.</w:t>
      </w:r>
    </w:p>
    <w:p w:rsidR="00DB3996" w:rsidRPr="00717911" w:rsidRDefault="00372E1F" w:rsidP="006E5E81">
      <w:pPr>
        <w:numPr>
          <w:ilvl w:val="0"/>
          <w:numId w:val="4"/>
        </w:numPr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регистрационно</w:t>
      </w:r>
      <w:r w:rsidR="00FF0DE3" w:rsidRPr="00717911">
        <w:rPr>
          <w:sz w:val="30"/>
          <w:szCs w:val="30"/>
        </w:rPr>
        <w:t>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досье</w:t>
      </w:r>
      <w:r w:rsidR="00FF0DE3" w:rsidRPr="00717911">
        <w:rPr>
          <w:sz w:val="30"/>
          <w:szCs w:val="30"/>
        </w:rPr>
        <w:t xml:space="preserve"> лекарственного препарата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="00FF0DE3" w:rsidRPr="00717911">
        <w:rPr>
          <w:sz w:val="30"/>
          <w:szCs w:val="30"/>
        </w:rPr>
        <w:t>включить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результаты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proofErr w:type="spellStart"/>
      <w:r w:rsidR="00D53C14" w:rsidRPr="00717911">
        <w:rPr>
          <w:sz w:val="30"/>
          <w:szCs w:val="30"/>
        </w:rPr>
        <w:t>пре</w:t>
      </w:r>
      <w:r w:rsidR="00F200FC" w:rsidRPr="00717911">
        <w:rPr>
          <w:sz w:val="30"/>
          <w:szCs w:val="30"/>
        </w:rPr>
        <w:t>натального</w:t>
      </w:r>
      <w:proofErr w:type="spellEnd"/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постнатального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онтогенетического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развития</w:t>
      </w:r>
      <w:r w:rsidR="00FF0DE3" w:rsidRPr="00717911">
        <w:rPr>
          <w:sz w:val="30"/>
          <w:szCs w:val="30"/>
        </w:rPr>
        <w:t xml:space="preserve"> </w:t>
      </w:r>
      <w:r w:rsidR="00B6071D" w:rsidRPr="00717911">
        <w:rPr>
          <w:sz w:val="30"/>
          <w:szCs w:val="30"/>
        </w:rPr>
        <w:t>потомства животных, подвергшихся экспозиции лекарственного препарата</w:t>
      </w:r>
      <w:r w:rsidR="00D53C14" w:rsidRPr="00717911">
        <w:rPr>
          <w:sz w:val="30"/>
          <w:szCs w:val="30"/>
        </w:rPr>
        <w:t>.</w:t>
      </w:r>
    </w:p>
    <w:p w:rsidR="008B7CD4" w:rsidRPr="00717911" w:rsidRDefault="00D53C14" w:rsidP="006E5E81">
      <w:pPr>
        <w:numPr>
          <w:ilvl w:val="0"/>
          <w:numId w:val="4"/>
        </w:numPr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До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включения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женщин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детородным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потенциалом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FF0DE3" w:rsidRPr="00717911">
        <w:rPr>
          <w:sz w:val="30"/>
          <w:szCs w:val="30"/>
        </w:rPr>
        <w:t xml:space="preserve">клинические </w:t>
      </w:r>
      <w:r w:rsidRPr="00717911">
        <w:rPr>
          <w:sz w:val="30"/>
          <w:szCs w:val="30"/>
        </w:rPr>
        <w:t>исследования,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которых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используются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высокоэффективные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методы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контрацепции,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неизвестном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гестационном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статусе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полное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репродуктивной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самок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стандартн</w:t>
      </w:r>
      <w:r w:rsidR="006E1C24" w:rsidRPr="00717911">
        <w:rPr>
          <w:sz w:val="30"/>
          <w:szCs w:val="30"/>
        </w:rPr>
        <w:t>ый (полный) набор</w:t>
      </w:r>
      <w:r w:rsidR="008F64C1">
        <w:rPr>
          <w:sz w:val="30"/>
          <w:szCs w:val="30"/>
        </w:rPr>
        <w:t xml:space="preserve"> </w:t>
      </w:r>
      <w:r w:rsidR="00B75295" w:rsidRPr="00717911">
        <w:rPr>
          <w:sz w:val="30"/>
          <w:szCs w:val="30"/>
        </w:rPr>
        <w:t>(</w:t>
      </w:r>
      <w:r w:rsidRPr="00717911">
        <w:rPr>
          <w:sz w:val="30"/>
          <w:szCs w:val="30"/>
        </w:rPr>
        <w:t>батарею</w:t>
      </w:r>
      <w:r w:rsidR="00B75295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="0043459E" w:rsidRPr="00717911">
        <w:rPr>
          <w:sz w:val="30"/>
          <w:szCs w:val="30"/>
        </w:rPr>
        <w:t>исследований</w:t>
      </w:r>
      <w:r w:rsidR="000520BE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генотоксичност</w:t>
      </w:r>
      <w:r w:rsidR="006E1C24" w:rsidRPr="00717911">
        <w:rPr>
          <w:sz w:val="30"/>
          <w:szCs w:val="30"/>
        </w:rPr>
        <w:t>и</w:t>
      </w:r>
      <w:r w:rsidRPr="00717911">
        <w:rPr>
          <w:sz w:val="30"/>
          <w:szCs w:val="30"/>
        </w:rPr>
        <w:t>.</w:t>
      </w:r>
      <w:r w:rsidR="008B7CD4" w:rsidRPr="00717911">
        <w:rPr>
          <w:sz w:val="30"/>
          <w:szCs w:val="30"/>
        </w:rPr>
        <w:t xml:space="preserve"> Высоконадежными методами контрацепции считаются как изолированные, так и комбинированные методы, обеспечивающие низкую частоту неудач</w:t>
      </w:r>
      <w:r w:rsidR="006C28CC">
        <w:rPr>
          <w:sz w:val="30"/>
          <w:szCs w:val="30"/>
        </w:rPr>
        <w:br/>
      </w:r>
      <w:r w:rsidR="008B7CD4" w:rsidRPr="00717911">
        <w:rPr>
          <w:sz w:val="30"/>
          <w:szCs w:val="30"/>
        </w:rPr>
        <w:t>(</w:t>
      </w:r>
      <w:r w:rsidR="006E424D" w:rsidRPr="00717911">
        <w:rPr>
          <w:sz w:val="30"/>
          <w:szCs w:val="30"/>
        </w:rPr>
        <w:t>то есть</w:t>
      </w:r>
      <w:r w:rsidR="008B7CD4" w:rsidRPr="00717911">
        <w:rPr>
          <w:sz w:val="30"/>
          <w:szCs w:val="30"/>
        </w:rPr>
        <w:t xml:space="preserve"> менее 1</w:t>
      </w:r>
      <w:r w:rsidR="00F0203E" w:rsidRPr="00717911">
        <w:rPr>
          <w:sz w:val="30"/>
          <w:szCs w:val="30"/>
        </w:rPr>
        <w:t> </w:t>
      </w:r>
      <w:r w:rsidR="008B7CD4" w:rsidRPr="00717911">
        <w:rPr>
          <w:sz w:val="30"/>
          <w:szCs w:val="30"/>
        </w:rPr>
        <w:t>% в год)</w:t>
      </w:r>
      <w:r w:rsidR="006E1C24" w:rsidRPr="00717911">
        <w:rPr>
          <w:sz w:val="30"/>
          <w:szCs w:val="30"/>
        </w:rPr>
        <w:t>,</w:t>
      </w:r>
      <w:r w:rsidR="008B7CD4" w:rsidRPr="00717911">
        <w:rPr>
          <w:sz w:val="30"/>
          <w:szCs w:val="30"/>
        </w:rPr>
        <w:t xml:space="preserve"> при их постоянном и правильном </w:t>
      </w:r>
      <w:r w:rsidR="006E424D" w:rsidRPr="00717911">
        <w:rPr>
          <w:sz w:val="30"/>
          <w:szCs w:val="30"/>
        </w:rPr>
        <w:t>применении</w:t>
      </w:r>
      <w:r w:rsidR="008B7CD4" w:rsidRPr="00717911">
        <w:rPr>
          <w:sz w:val="30"/>
          <w:szCs w:val="30"/>
        </w:rPr>
        <w:t xml:space="preserve">. </w:t>
      </w:r>
      <w:r w:rsidR="00FF0DE3" w:rsidRPr="00717911">
        <w:rPr>
          <w:sz w:val="30"/>
          <w:szCs w:val="30"/>
        </w:rPr>
        <w:t>При примене</w:t>
      </w:r>
      <w:r w:rsidR="00F0203E" w:rsidRPr="00717911">
        <w:rPr>
          <w:sz w:val="30"/>
          <w:szCs w:val="30"/>
        </w:rPr>
        <w:t>н</w:t>
      </w:r>
      <w:r w:rsidR="00FF0DE3" w:rsidRPr="00717911">
        <w:rPr>
          <w:sz w:val="30"/>
          <w:szCs w:val="30"/>
        </w:rPr>
        <w:t xml:space="preserve">ии </w:t>
      </w:r>
      <w:r w:rsidR="008B7CD4" w:rsidRPr="00717911">
        <w:rPr>
          <w:sz w:val="30"/>
          <w:szCs w:val="30"/>
        </w:rPr>
        <w:t>метод</w:t>
      </w:r>
      <w:r w:rsidR="00FF0DE3" w:rsidRPr="00717911">
        <w:rPr>
          <w:sz w:val="30"/>
          <w:szCs w:val="30"/>
        </w:rPr>
        <w:t>а</w:t>
      </w:r>
      <w:r w:rsidR="008B7CD4" w:rsidRPr="00717911">
        <w:rPr>
          <w:sz w:val="30"/>
          <w:szCs w:val="30"/>
        </w:rPr>
        <w:t xml:space="preserve"> гормональной контрацепции необходимо </w:t>
      </w:r>
      <w:r w:rsidR="006E424D" w:rsidRPr="00717911">
        <w:rPr>
          <w:sz w:val="30"/>
          <w:szCs w:val="30"/>
        </w:rPr>
        <w:t>учитывать информацию</w:t>
      </w:r>
      <w:r w:rsidR="008B7CD4" w:rsidRPr="00717911">
        <w:rPr>
          <w:sz w:val="30"/>
          <w:szCs w:val="30"/>
        </w:rPr>
        <w:t xml:space="preserve"> об исследуемом </w:t>
      </w:r>
      <w:r w:rsidR="006E1C24" w:rsidRPr="00717911">
        <w:rPr>
          <w:sz w:val="30"/>
          <w:szCs w:val="30"/>
        </w:rPr>
        <w:t xml:space="preserve">лекарственном </w:t>
      </w:r>
      <w:r w:rsidR="008B7CD4" w:rsidRPr="00717911">
        <w:rPr>
          <w:sz w:val="30"/>
          <w:szCs w:val="30"/>
        </w:rPr>
        <w:t xml:space="preserve">препарате и его потенциальном влиянии на </w:t>
      </w:r>
      <w:r w:rsidR="00F0203E" w:rsidRPr="00717911">
        <w:rPr>
          <w:sz w:val="30"/>
          <w:szCs w:val="30"/>
        </w:rPr>
        <w:t>эффективность этого метода гормональной контрацепции</w:t>
      </w:r>
      <w:r w:rsidR="008B7CD4" w:rsidRPr="00717911">
        <w:rPr>
          <w:sz w:val="30"/>
          <w:szCs w:val="30"/>
        </w:rPr>
        <w:t>.</w:t>
      </w:r>
    </w:p>
    <w:p w:rsidR="0090018E" w:rsidRDefault="0090018E" w:rsidP="00F200FC">
      <w:pPr>
        <w:spacing w:before="360" w:after="360"/>
        <w:jc w:val="center"/>
        <w:rPr>
          <w:sz w:val="30"/>
          <w:szCs w:val="30"/>
        </w:rPr>
      </w:pPr>
    </w:p>
    <w:p w:rsidR="00D53C14" w:rsidRPr="00717911" w:rsidRDefault="00F200FC" w:rsidP="00F200FC">
      <w:pPr>
        <w:spacing w:before="360" w:after="360"/>
        <w:jc w:val="center"/>
        <w:rPr>
          <w:sz w:val="30"/>
          <w:szCs w:val="30"/>
        </w:rPr>
      </w:pPr>
      <w:r w:rsidRPr="00717911">
        <w:rPr>
          <w:sz w:val="30"/>
          <w:szCs w:val="30"/>
        </w:rPr>
        <w:lastRenderedPageBreak/>
        <w:t>4.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Беременные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женщины</w:t>
      </w:r>
    </w:p>
    <w:p w:rsidR="00D53C14" w:rsidRPr="00717911" w:rsidRDefault="00D53C14" w:rsidP="006E5E81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До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включения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беременных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женщин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репродуктивной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самок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стандартн</w:t>
      </w:r>
      <w:r w:rsidR="006E1C24" w:rsidRPr="00717911">
        <w:rPr>
          <w:sz w:val="30"/>
          <w:szCs w:val="30"/>
        </w:rPr>
        <w:t>ый (полный) набор</w:t>
      </w:r>
      <w:r w:rsidR="000520BE" w:rsidRPr="00717911">
        <w:rPr>
          <w:sz w:val="30"/>
          <w:szCs w:val="30"/>
        </w:rPr>
        <w:t xml:space="preserve"> </w:t>
      </w:r>
      <w:r w:rsidR="00B75295" w:rsidRPr="00717911">
        <w:rPr>
          <w:sz w:val="30"/>
          <w:szCs w:val="30"/>
        </w:rPr>
        <w:t>(</w:t>
      </w:r>
      <w:r w:rsidRPr="00717911">
        <w:rPr>
          <w:sz w:val="30"/>
          <w:szCs w:val="30"/>
        </w:rPr>
        <w:t>батарею</w:t>
      </w:r>
      <w:r w:rsidR="00B75295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="0043459E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генотоксичност</w:t>
      </w:r>
      <w:r w:rsidR="006E424D" w:rsidRPr="00717911">
        <w:rPr>
          <w:sz w:val="30"/>
          <w:szCs w:val="30"/>
        </w:rPr>
        <w:t>и</w:t>
      </w:r>
      <w:r w:rsidR="00FF0DE3" w:rsidRPr="00717911">
        <w:rPr>
          <w:sz w:val="30"/>
          <w:szCs w:val="30"/>
        </w:rPr>
        <w:t>, а также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оценить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имеющиеся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данные</w:t>
      </w:r>
      <w:r w:rsidR="00F502E8" w:rsidRPr="00717911">
        <w:rPr>
          <w:sz w:val="30"/>
          <w:szCs w:val="30"/>
        </w:rPr>
        <w:t xml:space="preserve"> </w:t>
      </w:r>
      <w:r w:rsidR="006E1C24" w:rsidRPr="00717911">
        <w:rPr>
          <w:sz w:val="30"/>
          <w:szCs w:val="30"/>
        </w:rPr>
        <w:t xml:space="preserve">о </w:t>
      </w:r>
      <w:r w:rsidRPr="00717911">
        <w:rPr>
          <w:sz w:val="30"/>
          <w:szCs w:val="30"/>
        </w:rPr>
        <w:t>безопасности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экспозиции</w:t>
      </w:r>
      <w:r w:rsidR="00F502E8" w:rsidRPr="00717911">
        <w:rPr>
          <w:sz w:val="30"/>
          <w:szCs w:val="30"/>
        </w:rPr>
        <w:t xml:space="preserve"> </w:t>
      </w:r>
      <w:r w:rsidR="00F0203E" w:rsidRPr="00717911">
        <w:rPr>
          <w:sz w:val="30"/>
          <w:szCs w:val="30"/>
        </w:rPr>
        <w:t xml:space="preserve">изучаемого лекарственного препарата </w:t>
      </w:r>
      <w:r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человека.</w:t>
      </w:r>
    </w:p>
    <w:p w:rsidR="00D53C14" w:rsidRPr="00717911" w:rsidRDefault="00DC3814" w:rsidP="00F200FC">
      <w:pPr>
        <w:spacing w:before="360" w:after="360"/>
        <w:jc w:val="center"/>
        <w:rPr>
          <w:sz w:val="30"/>
          <w:szCs w:val="30"/>
        </w:rPr>
      </w:pPr>
      <w:r w:rsidRPr="00717911">
        <w:rPr>
          <w:sz w:val="30"/>
          <w:szCs w:val="30"/>
          <w:lang w:val="en-US"/>
        </w:rPr>
        <w:t>XIII</w:t>
      </w:r>
      <w:r w:rsidR="00D53C14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Клинические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исследования</w:t>
      </w:r>
      <w:r w:rsidR="00FF0DE3" w:rsidRPr="00717911">
        <w:rPr>
          <w:sz w:val="30"/>
          <w:szCs w:val="30"/>
        </w:rPr>
        <w:t xml:space="preserve"> с участием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детей</w:t>
      </w:r>
    </w:p>
    <w:p w:rsidR="00DB3996" w:rsidRPr="00717911" w:rsidRDefault="00D53C14" w:rsidP="006E5E81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включении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детей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наиболее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значимыми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сведениями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являются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данные</w:t>
      </w:r>
      <w:r w:rsidR="00F502E8" w:rsidRPr="00717911">
        <w:rPr>
          <w:sz w:val="30"/>
          <w:szCs w:val="30"/>
        </w:rPr>
        <w:t xml:space="preserve"> </w:t>
      </w:r>
      <w:r w:rsidR="00E81B86" w:rsidRPr="00717911">
        <w:rPr>
          <w:sz w:val="30"/>
          <w:szCs w:val="30"/>
        </w:rPr>
        <w:t>п</w:t>
      </w:r>
      <w:r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безопасности,</w:t>
      </w:r>
      <w:r w:rsidR="00F502E8" w:rsidRPr="00717911">
        <w:rPr>
          <w:sz w:val="30"/>
          <w:szCs w:val="30"/>
        </w:rPr>
        <w:t xml:space="preserve"> </w:t>
      </w:r>
      <w:r w:rsidR="00FF0DE3" w:rsidRPr="00717911">
        <w:rPr>
          <w:sz w:val="30"/>
          <w:szCs w:val="30"/>
        </w:rPr>
        <w:t>которые получены с участием</w:t>
      </w:r>
      <w:r w:rsidR="00637870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взрослых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субъектов,</w:t>
      </w:r>
      <w:r w:rsidR="00F502E8" w:rsidRPr="00717911">
        <w:rPr>
          <w:sz w:val="30"/>
          <w:szCs w:val="30"/>
        </w:rPr>
        <w:t xml:space="preserve"> </w:t>
      </w:r>
      <w:r w:rsidR="00402983" w:rsidRPr="00717911">
        <w:rPr>
          <w:sz w:val="30"/>
          <w:szCs w:val="30"/>
        </w:rPr>
        <w:t>которые,</w:t>
      </w:r>
      <w:r w:rsidR="00F502E8" w:rsidRPr="00717911">
        <w:rPr>
          <w:sz w:val="30"/>
          <w:szCs w:val="30"/>
        </w:rPr>
        <w:t xml:space="preserve"> </w:t>
      </w:r>
      <w:r w:rsidR="00D53E97" w:rsidRPr="00717911">
        <w:rPr>
          <w:sz w:val="30"/>
          <w:szCs w:val="30"/>
        </w:rPr>
        <w:t>как</w:t>
      </w:r>
      <w:r w:rsidR="00F502E8" w:rsidRPr="00717911">
        <w:rPr>
          <w:sz w:val="30"/>
          <w:szCs w:val="30"/>
        </w:rPr>
        <w:t xml:space="preserve"> </w:t>
      </w:r>
      <w:r w:rsidR="00D53E97" w:rsidRPr="00717911">
        <w:rPr>
          <w:sz w:val="30"/>
          <w:szCs w:val="30"/>
        </w:rPr>
        <w:t>правило</w:t>
      </w:r>
      <w:r w:rsidR="00402983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должны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быть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доступны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начала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637870" w:rsidRPr="00717911">
        <w:rPr>
          <w:sz w:val="30"/>
          <w:szCs w:val="30"/>
        </w:rPr>
        <w:t>с участием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детей.</w:t>
      </w:r>
      <w:r w:rsidR="00F502E8" w:rsidRPr="00717911">
        <w:rPr>
          <w:sz w:val="30"/>
          <w:szCs w:val="30"/>
        </w:rPr>
        <w:t xml:space="preserve"> </w:t>
      </w:r>
    </w:p>
    <w:p w:rsidR="00DB3996" w:rsidRPr="00717911" w:rsidRDefault="00D53C14" w:rsidP="006E5E81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Достаточность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объем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данных</w:t>
      </w:r>
      <w:r w:rsidR="00F502E8" w:rsidRPr="00717911">
        <w:rPr>
          <w:sz w:val="30"/>
          <w:szCs w:val="30"/>
        </w:rPr>
        <w:t xml:space="preserve"> </w:t>
      </w:r>
      <w:r w:rsidR="006E1C24" w:rsidRPr="00717911">
        <w:rPr>
          <w:sz w:val="30"/>
          <w:szCs w:val="30"/>
        </w:rPr>
        <w:t xml:space="preserve">о безопасности исследуемого лекарственного препарата, полученных в клинических исследованиях с участием </w:t>
      </w:r>
      <w:r w:rsidRPr="00717911">
        <w:rPr>
          <w:sz w:val="30"/>
          <w:szCs w:val="30"/>
        </w:rPr>
        <w:t>взрослых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определяются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индивидуальном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порядке.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начала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применения</w:t>
      </w:r>
      <w:r w:rsidR="00F502E8" w:rsidRPr="00717911">
        <w:rPr>
          <w:sz w:val="30"/>
          <w:szCs w:val="30"/>
        </w:rPr>
        <w:t xml:space="preserve"> </w:t>
      </w:r>
      <w:r w:rsidR="006A700A" w:rsidRPr="00717911">
        <w:rPr>
          <w:sz w:val="30"/>
          <w:szCs w:val="30"/>
        </w:rPr>
        <w:t xml:space="preserve">лекарственного препарата </w:t>
      </w:r>
      <w:r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детей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достаточные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данные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опыте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применения</w:t>
      </w:r>
      <w:r w:rsidR="00F502E8" w:rsidRPr="00717911">
        <w:rPr>
          <w:sz w:val="30"/>
          <w:szCs w:val="30"/>
        </w:rPr>
        <w:t xml:space="preserve"> </w:t>
      </w:r>
      <w:r w:rsidR="006A700A" w:rsidRPr="00717911">
        <w:rPr>
          <w:sz w:val="30"/>
          <w:szCs w:val="30"/>
        </w:rPr>
        <w:t xml:space="preserve">этого лекарственного препарата </w:t>
      </w:r>
      <w:r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взрослых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могут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отсутствовать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(например,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исключительно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детских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показаниях).</w:t>
      </w:r>
    </w:p>
    <w:p w:rsidR="00DB3996" w:rsidRPr="00717911" w:rsidRDefault="00D53C14" w:rsidP="006E5E81">
      <w:pPr>
        <w:numPr>
          <w:ilvl w:val="0"/>
          <w:numId w:val="4"/>
        </w:numPr>
        <w:tabs>
          <w:tab w:val="left" w:pos="1134"/>
          <w:tab w:val="left" w:pos="1843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До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начала</w:t>
      </w:r>
      <w:r w:rsidR="00F502E8" w:rsidRPr="00717911">
        <w:rPr>
          <w:sz w:val="30"/>
          <w:szCs w:val="30"/>
        </w:rPr>
        <w:t xml:space="preserve"> </w:t>
      </w:r>
      <w:r w:rsidR="00FF0DE3" w:rsidRPr="00717911">
        <w:rPr>
          <w:sz w:val="30"/>
          <w:szCs w:val="30"/>
        </w:rPr>
        <w:t xml:space="preserve">проведения </w:t>
      </w:r>
      <w:r w:rsidRPr="00717911">
        <w:rPr>
          <w:sz w:val="30"/>
          <w:szCs w:val="30"/>
        </w:rPr>
        <w:t>исследований</w:t>
      </w:r>
      <w:r w:rsidR="00FF0DE3" w:rsidRPr="00717911">
        <w:rPr>
          <w:sz w:val="30"/>
          <w:szCs w:val="30"/>
        </w:rPr>
        <w:t xml:space="preserve"> с участием детей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располагать</w:t>
      </w:r>
      <w:r w:rsidR="006A700A" w:rsidRPr="00717911">
        <w:rPr>
          <w:sz w:val="30"/>
          <w:szCs w:val="30"/>
        </w:rPr>
        <w:t xml:space="preserve"> результатами</w:t>
      </w:r>
      <w:r w:rsidR="00F200FC" w:rsidRPr="00717911">
        <w:rPr>
          <w:sz w:val="30"/>
          <w:szCs w:val="30"/>
        </w:rPr>
        <w:t>:</w:t>
      </w:r>
    </w:p>
    <w:p w:rsidR="00DB3996" w:rsidRPr="00717911" w:rsidRDefault="00D53C14" w:rsidP="00DB3996">
      <w:pPr>
        <w:numPr>
          <w:ilvl w:val="0"/>
          <w:numId w:val="19"/>
        </w:numPr>
        <w:tabs>
          <w:tab w:val="left" w:pos="993"/>
          <w:tab w:val="left" w:pos="1843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="00372E1F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322E36" w:rsidRPr="00717911">
        <w:rPr>
          <w:sz w:val="30"/>
          <w:szCs w:val="30"/>
        </w:rPr>
        <w:t>повторном (</w:t>
      </w:r>
      <w:r w:rsidRPr="00717911">
        <w:rPr>
          <w:sz w:val="30"/>
          <w:szCs w:val="30"/>
        </w:rPr>
        <w:t>многократн</w:t>
      </w:r>
      <w:r w:rsidR="00372E1F" w:rsidRPr="00717911">
        <w:rPr>
          <w:sz w:val="30"/>
          <w:szCs w:val="30"/>
        </w:rPr>
        <w:t>ом</w:t>
      </w:r>
      <w:r w:rsidR="00322E36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введени</w:t>
      </w:r>
      <w:r w:rsidR="0043459E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6E1C24" w:rsidRPr="00717911">
        <w:rPr>
          <w:sz w:val="30"/>
          <w:szCs w:val="30"/>
        </w:rPr>
        <w:t xml:space="preserve">лекарственного препарата </w:t>
      </w:r>
      <w:r w:rsidRPr="00717911">
        <w:rPr>
          <w:sz w:val="30"/>
          <w:szCs w:val="30"/>
        </w:rPr>
        <w:t>взрослы</w:t>
      </w:r>
      <w:r w:rsidR="006E1C24" w:rsidRPr="00717911">
        <w:rPr>
          <w:sz w:val="30"/>
          <w:szCs w:val="30"/>
        </w:rPr>
        <w:t>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животны</w:t>
      </w:r>
      <w:r w:rsidR="006E1C24" w:rsidRPr="00717911">
        <w:rPr>
          <w:sz w:val="30"/>
          <w:szCs w:val="30"/>
        </w:rPr>
        <w:t>м в течение определенного периода</w:t>
      </w:r>
      <w:r w:rsidR="003E1175" w:rsidRPr="00717911">
        <w:rPr>
          <w:sz w:val="30"/>
          <w:szCs w:val="30"/>
        </w:rPr>
        <w:t>;</w:t>
      </w:r>
    </w:p>
    <w:p w:rsidR="00DB3996" w:rsidRPr="00717911" w:rsidRDefault="006A700A" w:rsidP="00DB3996">
      <w:pPr>
        <w:numPr>
          <w:ilvl w:val="0"/>
          <w:numId w:val="19"/>
        </w:numPr>
        <w:tabs>
          <w:tab w:val="left" w:pos="993"/>
          <w:tab w:val="left" w:pos="1843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основного набора (батареи) исследований фармакологической безопасности</w:t>
      </w:r>
      <w:r w:rsidR="009A2773" w:rsidRPr="00717911">
        <w:rPr>
          <w:sz w:val="30"/>
          <w:szCs w:val="30"/>
        </w:rPr>
        <w:t>;</w:t>
      </w:r>
    </w:p>
    <w:p w:rsidR="00DB3996" w:rsidRPr="00717911" w:rsidRDefault="00D53C14" w:rsidP="00DB3996">
      <w:pPr>
        <w:numPr>
          <w:ilvl w:val="0"/>
          <w:numId w:val="19"/>
        </w:numPr>
        <w:tabs>
          <w:tab w:val="left" w:pos="993"/>
          <w:tab w:val="left" w:pos="1843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lastRenderedPageBreak/>
        <w:t>стандартн</w:t>
      </w:r>
      <w:r w:rsidR="006A700A" w:rsidRPr="00717911">
        <w:rPr>
          <w:sz w:val="30"/>
          <w:szCs w:val="30"/>
        </w:rPr>
        <w:t xml:space="preserve">ого набора </w:t>
      </w:r>
      <w:r w:rsidR="0043459E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генотоксичност</w:t>
      </w:r>
      <w:r w:rsidR="006E1C24" w:rsidRPr="00717911">
        <w:rPr>
          <w:sz w:val="30"/>
          <w:szCs w:val="30"/>
        </w:rPr>
        <w:t>и</w:t>
      </w:r>
      <w:r w:rsidRPr="00717911">
        <w:rPr>
          <w:sz w:val="30"/>
          <w:szCs w:val="30"/>
        </w:rPr>
        <w:t>.</w:t>
      </w:r>
    </w:p>
    <w:p w:rsidR="00DB3996" w:rsidRPr="00717911" w:rsidRDefault="006E1C24" w:rsidP="006E5E81">
      <w:pPr>
        <w:numPr>
          <w:ilvl w:val="0"/>
          <w:numId w:val="4"/>
        </w:numPr>
        <w:tabs>
          <w:tab w:val="left" w:pos="1134"/>
          <w:tab w:val="left" w:pos="1843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М</w:t>
      </w:r>
      <w:r w:rsidR="009A2773" w:rsidRPr="00717911">
        <w:rPr>
          <w:sz w:val="30"/>
          <w:szCs w:val="30"/>
        </w:rPr>
        <w:t>о</w:t>
      </w:r>
      <w:r w:rsidR="00FF0DE3" w:rsidRPr="00717911">
        <w:rPr>
          <w:sz w:val="30"/>
          <w:szCs w:val="30"/>
        </w:rPr>
        <w:t>жет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потребоваться</w:t>
      </w:r>
      <w:r w:rsidR="00FF0DE3" w:rsidRPr="00717911">
        <w:rPr>
          <w:sz w:val="30"/>
          <w:szCs w:val="30"/>
        </w:rPr>
        <w:t xml:space="preserve"> проведение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репродуктивной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токсичности,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соответствую</w:t>
      </w:r>
      <w:r w:rsidRPr="00717911">
        <w:rPr>
          <w:sz w:val="30"/>
          <w:szCs w:val="30"/>
        </w:rPr>
        <w:t>щего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возрасту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полу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исследуемых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детей,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получения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сведений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прямых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токсических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онтогенетических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рисках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(например,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фертильности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пре</w:t>
      </w:r>
      <w:r w:rsidR="009A2773" w:rsidRPr="00717911">
        <w:rPr>
          <w:sz w:val="30"/>
          <w:szCs w:val="30"/>
        </w:rPr>
        <w:t>натального</w:t>
      </w:r>
      <w:r w:rsidR="00F502E8" w:rsidRPr="00717911">
        <w:rPr>
          <w:sz w:val="30"/>
          <w:szCs w:val="30"/>
        </w:rPr>
        <w:t xml:space="preserve"> </w:t>
      </w:r>
      <w:r w:rsidR="009A2773" w:rsidRPr="00717911">
        <w:rPr>
          <w:sz w:val="30"/>
          <w:szCs w:val="30"/>
        </w:rPr>
        <w:t>(</w:t>
      </w:r>
      <w:r w:rsidR="00D53C14" w:rsidRPr="00717911">
        <w:rPr>
          <w:sz w:val="30"/>
          <w:szCs w:val="30"/>
        </w:rPr>
        <w:t>постнатального</w:t>
      </w:r>
      <w:r w:rsidR="009A2773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развития).</w:t>
      </w:r>
    </w:p>
    <w:p w:rsidR="00DB3996" w:rsidRPr="00717911" w:rsidRDefault="00FF0DE3" w:rsidP="006E5E81">
      <w:pPr>
        <w:numPr>
          <w:ilvl w:val="0"/>
          <w:numId w:val="4"/>
        </w:numPr>
        <w:tabs>
          <w:tab w:val="left" w:pos="1134"/>
          <w:tab w:val="left" w:pos="1843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Проведение клинических и</w:t>
      </w:r>
      <w:r w:rsidR="00D53C14" w:rsidRPr="00717911">
        <w:rPr>
          <w:sz w:val="30"/>
          <w:szCs w:val="30"/>
        </w:rPr>
        <w:t>сследовани</w:t>
      </w:r>
      <w:r w:rsidRPr="00717911">
        <w:rPr>
          <w:sz w:val="30"/>
          <w:szCs w:val="30"/>
        </w:rPr>
        <w:t>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эмбриофетального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развития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необязательн</w:t>
      </w:r>
      <w:r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обоснования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проведения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таких </w:t>
      </w:r>
      <w:r w:rsidR="00D53C14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6E1C24" w:rsidRPr="00717911">
        <w:rPr>
          <w:sz w:val="30"/>
          <w:szCs w:val="30"/>
        </w:rPr>
        <w:t xml:space="preserve">с участием </w:t>
      </w:r>
      <w:r w:rsidR="00D53C14" w:rsidRPr="00717911">
        <w:rPr>
          <w:sz w:val="30"/>
          <w:szCs w:val="30"/>
        </w:rPr>
        <w:t>мужчин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препубертатных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женщин</w:t>
      </w:r>
      <w:r w:rsidR="009315C0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  <w:u w:val="single"/>
        </w:rPr>
        <w:t xml:space="preserve"> </w:t>
      </w:r>
    </w:p>
    <w:p w:rsidR="009A2773" w:rsidRPr="00717911" w:rsidRDefault="007566F5" w:rsidP="006E5E81">
      <w:pPr>
        <w:numPr>
          <w:ilvl w:val="0"/>
          <w:numId w:val="4"/>
        </w:numPr>
        <w:tabs>
          <w:tab w:val="left" w:pos="1134"/>
          <w:tab w:val="left" w:pos="1843"/>
        </w:tabs>
        <w:spacing w:line="360" w:lineRule="auto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Т</w:t>
      </w:r>
      <w:r w:rsidR="00D53C14" w:rsidRPr="00717911">
        <w:rPr>
          <w:sz w:val="30"/>
          <w:szCs w:val="30"/>
        </w:rPr>
        <w:t>оксикологически</w:t>
      </w:r>
      <w:r>
        <w:rPr>
          <w:sz w:val="30"/>
          <w:szCs w:val="30"/>
        </w:rPr>
        <w:t>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</w:t>
      </w:r>
      <w:r>
        <w:rPr>
          <w:sz w:val="30"/>
          <w:szCs w:val="30"/>
        </w:rPr>
        <w:t>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неполовозрелых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животных</w:t>
      </w:r>
      <w:r w:rsidR="00D667FE">
        <w:rPr>
          <w:sz w:val="30"/>
          <w:szCs w:val="30"/>
        </w:rPr>
        <w:t xml:space="preserve"> </w:t>
      </w:r>
      <w:proofErr w:type="gramStart"/>
      <w:r w:rsidR="00D667FE">
        <w:rPr>
          <w:sz w:val="30"/>
          <w:szCs w:val="30"/>
        </w:rPr>
        <w:t>проводят</w:t>
      </w:r>
      <w:proofErr w:type="gramEnd"/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если</w:t>
      </w:r>
      <w:r w:rsidR="00F502E8" w:rsidRPr="00717911">
        <w:rPr>
          <w:sz w:val="30"/>
          <w:szCs w:val="30"/>
        </w:rPr>
        <w:t xml:space="preserve"> </w:t>
      </w:r>
      <w:r w:rsidR="00EC4AED" w:rsidRPr="00717911">
        <w:rPr>
          <w:sz w:val="30"/>
          <w:szCs w:val="30"/>
        </w:rPr>
        <w:t xml:space="preserve">имеющиеся </w:t>
      </w:r>
      <w:r w:rsidR="00D53C14" w:rsidRPr="00717911">
        <w:rPr>
          <w:sz w:val="30"/>
          <w:szCs w:val="30"/>
        </w:rPr>
        <w:t>данные</w:t>
      </w:r>
      <w:r w:rsidR="00F502E8" w:rsidRPr="00717911">
        <w:rPr>
          <w:sz w:val="30"/>
          <w:szCs w:val="30"/>
        </w:rPr>
        <w:t xml:space="preserve"> </w:t>
      </w:r>
      <w:r w:rsidR="00EC4AED" w:rsidRPr="00717911">
        <w:rPr>
          <w:sz w:val="30"/>
          <w:szCs w:val="30"/>
        </w:rPr>
        <w:t>о безопасности</w:t>
      </w:r>
      <w:r w:rsidR="006E1C24" w:rsidRPr="00717911">
        <w:rPr>
          <w:sz w:val="30"/>
          <w:szCs w:val="30"/>
        </w:rPr>
        <w:t xml:space="preserve"> исследуемого лекарственного препарата</w:t>
      </w:r>
      <w:r w:rsidR="00EC4AED" w:rsidRPr="00717911">
        <w:rPr>
          <w:sz w:val="30"/>
          <w:szCs w:val="30"/>
        </w:rPr>
        <w:t xml:space="preserve">, полученные </w:t>
      </w:r>
      <w:r w:rsidR="006E1C24" w:rsidRPr="00717911">
        <w:rPr>
          <w:sz w:val="30"/>
          <w:szCs w:val="30"/>
        </w:rPr>
        <w:t>в результате исследований на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животных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FF0DE3" w:rsidRPr="00717911">
        <w:rPr>
          <w:sz w:val="30"/>
          <w:szCs w:val="30"/>
        </w:rPr>
        <w:t xml:space="preserve">с участием </w:t>
      </w:r>
      <w:r w:rsidR="00D53C14" w:rsidRPr="00717911">
        <w:rPr>
          <w:sz w:val="30"/>
          <w:szCs w:val="30"/>
        </w:rPr>
        <w:t>человека,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включая</w:t>
      </w:r>
      <w:r w:rsidR="00F502E8" w:rsidRPr="00717911">
        <w:rPr>
          <w:sz w:val="30"/>
          <w:szCs w:val="30"/>
        </w:rPr>
        <w:t xml:space="preserve"> </w:t>
      </w:r>
      <w:r w:rsidR="00EC4AED" w:rsidRPr="00717911">
        <w:rPr>
          <w:sz w:val="30"/>
          <w:szCs w:val="30"/>
        </w:rPr>
        <w:t xml:space="preserve">данные об </w:t>
      </w:r>
      <w:r w:rsidR="00D53C14" w:rsidRPr="00717911">
        <w:rPr>
          <w:sz w:val="30"/>
          <w:szCs w:val="30"/>
        </w:rPr>
        <w:t>эффект</w:t>
      </w:r>
      <w:r w:rsidR="00EC4AED" w:rsidRPr="00717911">
        <w:rPr>
          <w:sz w:val="30"/>
          <w:szCs w:val="30"/>
        </w:rPr>
        <w:t>ах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других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лекарственных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препаратов</w:t>
      </w:r>
      <w:r w:rsidR="00F502E8" w:rsidRPr="00717911">
        <w:rPr>
          <w:sz w:val="30"/>
          <w:szCs w:val="30"/>
        </w:rPr>
        <w:t xml:space="preserve"> </w:t>
      </w:r>
      <w:r w:rsidR="00EC4AED" w:rsidRPr="00717911">
        <w:rPr>
          <w:sz w:val="30"/>
          <w:szCs w:val="30"/>
        </w:rPr>
        <w:t xml:space="preserve">этого </w:t>
      </w:r>
      <w:r w:rsidR="00D53C14" w:rsidRPr="00717911">
        <w:rPr>
          <w:sz w:val="30"/>
          <w:szCs w:val="30"/>
        </w:rPr>
        <w:t>фармакологического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класса,</w:t>
      </w:r>
      <w:r w:rsidR="00F502E8" w:rsidRPr="00717911">
        <w:rPr>
          <w:sz w:val="30"/>
          <w:szCs w:val="30"/>
        </w:rPr>
        <w:t xml:space="preserve"> </w:t>
      </w:r>
      <w:r w:rsidR="00EC4AED" w:rsidRPr="00717911">
        <w:rPr>
          <w:sz w:val="30"/>
          <w:szCs w:val="30"/>
        </w:rPr>
        <w:t>считаются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недостаточны</w:t>
      </w:r>
      <w:r w:rsidR="00EC4AED" w:rsidRPr="00717911">
        <w:rPr>
          <w:sz w:val="30"/>
          <w:szCs w:val="30"/>
        </w:rPr>
        <w:t>ми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обоснования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проведения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6E1C24" w:rsidRPr="00717911">
        <w:rPr>
          <w:sz w:val="30"/>
          <w:szCs w:val="30"/>
        </w:rPr>
        <w:t>с участием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детей.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Если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требуется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проведение</w:t>
      </w:r>
      <w:r w:rsidR="00F502E8" w:rsidRPr="00717911">
        <w:rPr>
          <w:sz w:val="30"/>
          <w:szCs w:val="30"/>
        </w:rPr>
        <w:t xml:space="preserve"> </w:t>
      </w:r>
      <w:r w:rsidR="008B23E6" w:rsidRPr="00717911">
        <w:rPr>
          <w:sz w:val="30"/>
          <w:szCs w:val="30"/>
        </w:rPr>
        <w:t xml:space="preserve">токсикологического </w:t>
      </w:r>
      <w:r w:rsidR="00D53C14" w:rsidRPr="00717911">
        <w:rPr>
          <w:sz w:val="30"/>
          <w:szCs w:val="30"/>
        </w:rPr>
        <w:t>исследования,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достаточно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использование</w:t>
      </w:r>
      <w:r w:rsidR="00F502E8" w:rsidRPr="00717911">
        <w:rPr>
          <w:sz w:val="30"/>
          <w:szCs w:val="30"/>
        </w:rPr>
        <w:t xml:space="preserve"> </w:t>
      </w:r>
      <w:r w:rsidR="00EC4AED" w:rsidRPr="00717911">
        <w:rPr>
          <w:sz w:val="30"/>
          <w:szCs w:val="30"/>
        </w:rPr>
        <w:t xml:space="preserve">1 </w:t>
      </w:r>
      <w:r w:rsidR="00D53C14" w:rsidRPr="00717911">
        <w:rPr>
          <w:sz w:val="30"/>
          <w:szCs w:val="30"/>
        </w:rPr>
        <w:t>вида</w:t>
      </w:r>
      <w:r w:rsidR="00F502E8" w:rsidRPr="00717911">
        <w:rPr>
          <w:sz w:val="30"/>
          <w:szCs w:val="30"/>
        </w:rPr>
        <w:t xml:space="preserve"> </w:t>
      </w:r>
      <w:r w:rsidR="008B23E6" w:rsidRPr="00717911">
        <w:rPr>
          <w:sz w:val="30"/>
          <w:szCs w:val="30"/>
        </w:rPr>
        <w:t xml:space="preserve">неполовозрелых </w:t>
      </w:r>
      <w:r w:rsidR="00D53C14" w:rsidRPr="00717911">
        <w:rPr>
          <w:sz w:val="30"/>
          <w:szCs w:val="30"/>
        </w:rPr>
        <w:t>животных,</w:t>
      </w:r>
      <w:r w:rsidR="00F502E8" w:rsidRPr="00717911">
        <w:rPr>
          <w:sz w:val="30"/>
          <w:szCs w:val="30"/>
        </w:rPr>
        <w:t xml:space="preserve"> </w:t>
      </w:r>
      <w:r w:rsidR="0079710B" w:rsidRPr="00717911">
        <w:rPr>
          <w:sz w:val="30"/>
          <w:szCs w:val="30"/>
        </w:rPr>
        <w:t xml:space="preserve">в основном </w:t>
      </w:r>
      <w:r w:rsidR="00D53C14" w:rsidRPr="00717911">
        <w:rPr>
          <w:sz w:val="30"/>
          <w:szCs w:val="30"/>
        </w:rPr>
        <w:t>грызунов.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достаточном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научном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обосновании</w:t>
      </w:r>
      <w:r w:rsidR="00F502E8" w:rsidRPr="00717911">
        <w:rPr>
          <w:sz w:val="30"/>
          <w:szCs w:val="30"/>
        </w:rPr>
        <w:t xml:space="preserve"> </w:t>
      </w:r>
      <w:r w:rsidR="00D34C01" w:rsidRPr="00717911">
        <w:rPr>
          <w:sz w:val="30"/>
          <w:szCs w:val="30"/>
        </w:rPr>
        <w:t>разрешается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проведени</w:t>
      </w:r>
      <w:r w:rsidR="009315C0" w:rsidRPr="00717911">
        <w:rPr>
          <w:sz w:val="30"/>
          <w:szCs w:val="30"/>
        </w:rPr>
        <w:t>е</w:t>
      </w:r>
      <w:r w:rsidR="00F502E8" w:rsidRPr="00717911">
        <w:rPr>
          <w:sz w:val="30"/>
          <w:szCs w:val="30"/>
        </w:rPr>
        <w:t xml:space="preserve"> </w:t>
      </w:r>
      <w:r>
        <w:rPr>
          <w:sz w:val="30"/>
          <w:szCs w:val="30"/>
        </w:rPr>
        <w:t>до</w:t>
      </w:r>
      <w:r w:rsidR="00637870" w:rsidRPr="00717911">
        <w:rPr>
          <w:sz w:val="30"/>
          <w:szCs w:val="30"/>
        </w:rPr>
        <w:t xml:space="preserve">клинических </w:t>
      </w:r>
      <w:r w:rsidR="00D53C14" w:rsidRPr="00717911">
        <w:rPr>
          <w:sz w:val="30"/>
          <w:szCs w:val="30"/>
        </w:rPr>
        <w:t>исследовани</w:t>
      </w:r>
      <w:r w:rsidR="009315C0" w:rsidRPr="00717911">
        <w:rPr>
          <w:sz w:val="30"/>
          <w:szCs w:val="30"/>
        </w:rPr>
        <w:t>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0B1D0B" w:rsidRPr="00717911">
        <w:rPr>
          <w:sz w:val="30"/>
          <w:szCs w:val="30"/>
        </w:rPr>
        <w:t>негрызунах</w:t>
      </w:r>
      <w:r w:rsidR="00D53C14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краткосрочных</w:t>
      </w:r>
      <w:r w:rsidR="00F502E8" w:rsidRPr="00717911">
        <w:rPr>
          <w:sz w:val="30"/>
          <w:szCs w:val="30"/>
        </w:rPr>
        <w:t xml:space="preserve"> </w:t>
      </w:r>
      <w:r w:rsidR="00B300A5" w:rsidRPr="00717911">
        <w:rPr>
          <w:sz w:val="30"/>
          <w:szCs w:val="30"/>
        </w:rPr>
        <w:t>фармакокинетических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исследованиях</w:t>
      </w:r>
      <w:r w:rsidR="00F502E8" w:rsidRPr="00717911">
        <w:rPr>
          <w:sz w:val="30"/>
          <w:szCs w:val="30"/>
        </w:rPr>
        <w:t xml:space="preserve"> </w:t>
      </w:r>
      <w:r w:rsidR="006E5E81" w:rsidRPr="00717911">
        <w:rPr>
          <w:sz w:val="30"/>
          <w:szCs w:val="30"/>
        </w:rPr>
        <w:t xml:space="preserve">с участием </w:t>
      </w:r>
      <w:r w:rsidR="00D53C14" w:rsidRPr="00717911">
        <w:rPr>
          <w:sz w:val="30"/>
          <w:szCs w:val="30"/>
        </w:rPr>
        <w:t>детей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(например,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1</w:t>
      </w:r>
      <w:r w:rsidR="006A76A2" w:rsidRPr="00717911">
        <w:rPr>
          <w:sz w:val="30"/>
          <w:szCs w:val="30"/>
        </w:rPr>
        <w:t> </w:t>
      </w:r>
      <w:r w:rsidR="00D53C14" w:rsidRPr="00717911">
        <w:rPr>
          <w:sz w:val="30"/>
          <w:szCs w:val="30"/>
        </w:rPr>
        <w:t>–</w:t>
      </w:r>
      <w:r w:rsidR="006A76A2" w:rsidRPr="00717911">
        <w:rPr>
          <w:sz w:val="30"/>
          <w:szCs w:val="30"/>
        </w:rPr>
        <w:t> </w:t>
      </w:r>
      <w:r w:rsidR="00D53C14" w:rsidRPr="00717911">
        <w:rPr>
          <w:sz w:val="30"/>
          <w:szCs w:val="30"/>
        </w:rPr>
        <w:t>3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дозы</w:t>
      </w:r>
      <w:r w:rsidR="006E5E81" w:rsidRPr="00717911">
        <w:rPr>
          <w:sz w:val="30"/>
          <w:szCs w:val="30"/>
        </w:rPr>
        <w:t xml:space="preserve"> лекарственного препарата</w:t>
      </w:r>
      <w:r w:rsidR="00D53C14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пров</w:t>
      </w:r>
      <w:r w:rsidR="006E5E81" w:rsidRPr="00717911">
        <w:rPr>
          <w:sz w:val="30"/>
          <w:szCs w:val="30"/>
        </w:rPr>
        <w:t>едение</w:t>
      </w:r>
      <w:r w:rsidR="00F502E8" w:rsidRPr="00717911">
        <w:rPr>
          <w:sz w:val="30"/>
          <w:szCs w:val="30"/>
        </w:rPr>
        <w:t xml:space="preserve"> </w:t>
      </w:r>
      <w:r w:rsidR="008B23E6" w:rsidRPr="00717911">
        <w:rPr>
          <w:sz w:val="30"/>
          <w:szCs w:val="30"/>
        </w:rPr>
        <w:t>предварительны</w:t>
      </w:r>
      <w:r w:rsidR="006E5E81" w:rsidRPr="00717911">
        <w:rPr>
          <w:sz w:val="30"/>
          <w:szCs w:val="30"/>
        </w:rPr>
        <w:t>х</w:t>
      </w:r>
      <w:r w:rsidR="008B23E6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токсикологически</w:t>
      </w:r>
      <w:r w:rsidR="006E5E81" w:rsidRPr="00717911">
        <w:rPr>
          <w:sz w:val="30"/>
          <w:szCs w:val="30"/>
        </w:rPr>
        <w:t>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</w:t>
      </w:r>
      <w:r w:rsidR="006E5E81" w:rsidRPr="00717911">
        <w:rPr>
          <w:sz w:val="30"/>
          <w:szCs w:val="30"/>
        </w:rPr>
        <w:t>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неполовозрелых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животных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требуется.</w:t>
      </w:r>
    </w:p>
    <w:p w:rsidR="009A2773" w:rsidRPr="00717911" w:rsidRDefault="00D53C14" w:rsidP="006E5E81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зависимости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показаний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применению,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возраста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детей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данных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безопасности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применения</w:t>
      </w:r>
      <w:r w:rsidR="006E5E81" w:rsidRPr="00717911">
        <w:rPr>
          <w:sz w:val="30"/>
          <w:szCs w:val="30"/>
        </w:rPr>
        <w:t xml:space="preserve"> лекарственного препарата</w:t>
      </w:r>
      <w:r w:rsidR="00F502E8" w:rsidRPr="00717911">
        <w:rPr>
          <w:sz w:val="30"/>
          <w:szCs w:val="30"/>
        </w:rPr>
        <w:t xml:space="preserve"> </w:t>
      </w:r>
      <w:r w:rsidR="006A700A" w:rsidRPr="00717911">
        <w:rPr>
          <w:sz w:val="30"/>
          <w:szCs w:val="30"/>
        </w:rPr>
        <w:t xml:space="preserve">полученных </w:t>
      </w:r>
      <w:r w:rsidR="006E1C24" w:rsidRPr="00717911">
        <w:rPr>
          <w:sz w:val="30"/>
          <w:szCs w:val="30"/>
        </w:rPr>
        <w:t>в результате исследований на</w:t>
      </w:r>
      <w:r w:rsidR="006A700A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взрослых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животных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6E1C24" w:rsidRPr="00717911">
        <w:rPr>
          <w:sz w:val="30"/>
          <w:szCs w:val="30"/>
        </w:rPr>
        <w:t xml:space="preserve"> </w:t>
      </w:r>
      <w:r w:rsidR="006C28CC">
        <w:rPr>
          <w:sz w:val="30"/>
          <w:szCs w:val="30"/>
        </w:rPr>
        <w:br/>
      </w:r>
      <w:r w:rsidR="006E1C24" w:rsidRPr="00717911">
        <w:rPr>
          <w:sz w:val="30"/>
          <w:szCs w:val="30"/>
        </w:rPr>
        <w:t>с участием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человека,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начала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краткосрочных</w:t>
      </w:r>
      <w:r w:rsidR="00F502E8" w:rsidRPr="00717911">
        <w:rPr>
          <w:sz w:val="30"/>
          <w:szCs w:val="30"/>
        </w:rPr>
        <w:t xml:space="preserve"> </w:t>
      </w:r>
      <w:r w:rsidRPr="00D667FE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lastRenderedPageBreak/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эффективности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безопасности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322E36" w:rsidRPr="00717911">
        <w:rPr>
          <w:sz w:val="30"/>
          <w:szCs w:val="30"/>
        </w:rPr>
        <w:t>повторным (</w:t>
      </w:r>
      <w:r w:rsidRPr="00717911">
        <w:rPr>
          <w:sz w:val="30"/>
          <w:szCs w:val="30"/>
        </w:rPr>
        <w:t>многократным</w:t>
      </w:r>
      <w:r w:rsidR="00322E36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введением</w:t>
      </w:r>
      <w:r w:rsidR="00F502E8" w:rsidRPr="00717911">
        <w:rPr>
          <w:sz w:val="30"/>
          <w:szCs w:val="30"/>
        </w:rPr>
        <w:t xml:space="preserve"> </w:t>
      </w:r>
      <w:r w:rsidR="0079710B" w:rsidRPr="00717911">
        <w:rPr>
          <w:sz w:val="30"/>
          <w:szCs w:val="30"/>
        </w:rPr>
        <w:t xml:space="preserve">необходимо </w:t>
      </w:r>
      <w:r w:rsidRPr="00717911">
        <w:rPr>
          <w:sz w:val="30"/>
          <w:szCs w:val="30"/>
        </w:rPr>
        <w:t>рассмотреть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вопрос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целесообразности</w:t>
      </w:r>
      <w:r w:rsidR="00F502E8" w:rsidRPr="00717911">
        <w:rPr>
          <w:sz w:val="30"/>
          <w:szCs w:val="30"/>
        </w:rPr>
        <w:t xml:space="preserve"> </w:t>
      </w:r>
      <w:r w:rsidR="008B23E6" w:rsidRPr="00717911">
        <w:rPr>
          <w:sz w:val="30"/>
          <w:szCs w:val="30"/>
        </w:rPr>
        <w:t xml:space="preserve">предварительного </w:t>
      </w:r>
      <w:r w:rsidRPr="00717911">
        <w:rPr>
          <w:sz w:val="30"/>
          <w:szCs w:val="30"/>
        </w:rPr>
        <w:t>получения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результатов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неполовозрелых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животных.</w:t>
      </w:r>
    </w:p>
    <w:p w:rsidR="009A2773" w:rsidRPr="00717911" w:rsidRDefault="00D53C14" w:rsidP="006E5E81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Одним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из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наиболее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важных</w:t>
      </w:r>
      <w:r w:rsidR="00F502E8" w:rsidRPr="00717911">
        <w:rPr>
          <w:sz w:val="30"/>
          <w:szCs w:val="30"/>
        </w:rPr>
        <w:t xml:space="preserve"> </w:t>
      </w:r>
      <w:r w:rsidR="00EC4AED" w:rsidRPr="00717911">
        <w:rPr>
          <w:sz w:val="30"/>
          <w:szCs w:val="30"/>
        </w:rPr>
        <w:t xml:space="preserve">факторов </w:t>
      </w:r>
      <w:r w:rsidRPr="00717911">
        <w:rPr>
          <w:sz w:val="30"/>
          <w:szCs w:val="30"/>
        </w:rPr>
        <w:t>является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возраст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участников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отношению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продолжительности</w:t>
      </w:r>
      <w:r w:rsidR="00F502E8" w:rsidRPr="00717911">
        <w:rPr>
          <w:sz w:val="30"/>
          <w:szCs w:val="30"/>
        </w:rPr>
        <w:t xml:space="preserve"> </w:t>
      </w:r>
      <w:r w:rsidR="006E5E81" w:rsidRPr="00717911">
        <w:rPr>
          <w:sz w:val="30"/>
          <w:szCs w:val="30"/>
        </w:rPr>
        <w:t xml:space="preserve">проведения </w:t>
      </w:r>
      <w:r w:rsidRPr="00717911">
        <w:rPr>
          <w:sz w:val="30"/>
          <w:szCs w:val="30"/>
        </w:rPr>
        <w:t>клинического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(</w:t>
      </w:r>
      <w:r w:rsidR="00EC4AED" w:rsidRPr="00717911">
        <w:rPr>
          <w:sz w:val="30"/>
          <w:szCs w:val="30"/>
        </w:rPr>
        <w:t>то есть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период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развития,</w:t>
      </w:r>
      <w:r w:rsidR="00F502E8" w:rsidRPr="00717911">
        <w:rPr>
          <w:sz w:val="30"/>
          <w:szCs w:val="30"/>
        </w:rPr>
        <w:t xml:space="preserve"> </w:t>
      </w:r>
      <w:r w:rsidR="00C75632" w:rsidRPr="00717911">
        <w:rPr>
          <w:sz w:val="30"/>
          <w:szCs w:val="30"/>
        </w:rPr>
        <w:br/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течение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которого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участники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подвергаются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экспозиции</w:t>
      </w:r>
      <w:r w:rsidR="006E5E81" w:rsidRPr="00717911">
        <w:rPr>
          <w:sz w:val="30"/>
          <w:szCs w:val="30"/>
        </w:rPr>
        <w:t xml:space="preserve"> лекарственного препарата</w:t>
      </w:r>
      <w:r w:rsidRPr="00717911">
        <w:rPr>
          <w:sz w:val="30"/>
          <w:szCs w:val="30"/>
        </w:rPr>
        <w:t>).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Эта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оценка</w:t>
      </w:r>
      <w:r w:rsidR="00F502E8" w:rsidRPr="00717911">
        <w:rPr>
          <w:sz w:val="30"/>
          <w:szCs w:val="30"/>
        </w:rPr>
        <w:t xml:space="preserve"> </w:t>
      </w:r>
      <w:r w:rsidR="009315C0" w:rsidRPr="00717911">
        <w:rPr>
          <w:sz w:val="30"/>
          <w:szCs w:val="30"/>
        </w:rPr>
        <w:t>позволяет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определить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необходимость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проведения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неполовозрелых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животных</w:t>
      </w:r>
      <w:r w:rsidR="009A2773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установить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сроки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проведения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отношению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исследованиям.</w:t>
      </w:r>
    </w:p>
    <w:p w:rsidR="009A2773" w:rsidRPr="00717911" w:rsidRDefault="006E5E81" w:rsidP="006E5E81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При проведении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долгосрочных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с участием </w:t>
      </w:r>
      <w:r w:rsidR="00D53C14" w:rsidRPr="00717911">
        <w:rPr>
          <w:sz w:val="30"/>
          <w:szCs w:val="30"/>
        </w:rPr>
        <w:t>детей</w:t>
      </w:r>
      <w:r w:rsidR="00C75632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если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требуется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оценка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="00C75632" w:rsidRPr="00717911">
        <w:rPr>
          <w:sz w:val="30"/>
          <w:szCs w:val="30"/>
        </w:rPr>
        <w:t xml:space="preserve">в отношении </w:t>
      </w:r>
      <w:r w:rsidR="00D53C14" w:rsidRPr="00717911">
        <w:rPr>
          <w:sz w:val="30"/>
          <w:szCs w:val="30"/>
        </w:rPr>
        <w:t>неполовозрелых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животных,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доклинические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завершить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начала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исследований.</w:t>
      </w:r>
    </w:p>
    <w:p w:rsidR="002E112A" w:rsidRPr="00717911" w:rsidRDefault="001333D5" w:rsidP="006E5E81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Проведение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долгосрочных</w:t>
      </w:r>
      <w:r w:rsidR="00F502E8" w:rsidRPr="00717911">
        <w:rPr>
          <w:sz w:val="30"/>
          <w:szCs w:val="30"/>
        </w:rPr>
        <w:t xml:space="preserve"> </w:t>
      </w:r>
      <w:r w:rsidR="00A529AB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токсичност</w:t>
      </w:r>
      <w:r w:rsidR="00C75632" w:rsidRPr="00717911">
        <w:rPr>
          <w:sz w:val="30"/>
          <w:szCs w:val="30"/>
        </w:rPr>
        <w:t>и</w:t>
      </w:r>
      <w:r w:rsidR="000520BE" w:rsidRPr="00717911">
        <w:rPr>
          <w:sz w:val="30"/>
          <w:szCs w:val="30"/>
        </w:rPr>
        <w:t xml:space="preserve"> </w:t>
      </w:r>
      <w:r w:rsidR="00C75632" w:rsidRPr="00717911">
        <w:rPr>
          <w:sz w:val="30"/>
          <w:szCs w:val="30"/>
        </w:rPr>
        <w:t xml:space="preserve">в отношении </w:t>
      </w:r>
      <w:r w:rsidRPr="00717911">
        <w:rPr>
          <w:sz w:val="30"/>
          <w:szCs w:val="30"/>
        </w:rPr>
        <w:t>неполовозрелых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животных</w:t>
      </w:r>
      <w:r w:rsidR="00F502E8" w:rsidRPr="00717911">
        <w:rPr>
          <w:sz w:val="30"/>
          <w:szCs w:val="30"/>
        </w:rPr>
        <w:t xml:space="preserve"> </w:t>
      </w:r>
      <w:r w:rsidR="0079710B"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случаях,</w:t>
      </w:r>
      <w:r w:rsidR="00F502E8" w:rsidRPr="00717911">
        <w:rPr>
          <w:sz w:val="30"/>
          <w:szCs w:val="30"/>
        </w:rPr>
        <w:t xml:space="preserve"> </w:t>
      </w:r>
      <w:r w:rsidR="006E5E81" w:rsidRPr="00717911">
        <w:rPr>
          <w:sz w:val="30"/>
          <w:szCs w:val="30"/>
        </w:rPr>
        <w:t>если</w:t>
      </w:r>
      <w:r w:rsidR="00E43F0F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детская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популяция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является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основной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популяцией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которая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получает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лекарственный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препарат</w:t>
      </w:r>
      <w:r w:rsidR="00D53C14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проведенных</w:t>
      </w:r>
      <w:r w:rsidR="00F502E8" w:rsidRPr="00717911">
        <w:rPr>
          <w:sz w:val="30"/>
          <w:szCs w:val="30"/>
        </w:rPr>
        <w:t xml:space="preserve"> </w:t>
      </w:r>
      <w:r w:rsidR="007566F5">
        <w:rPr>
          <w:sz w:val="30"/>
          <w:szCs w:val="30"/>
        </w:rPr>
        <w:t>до</w:t>
      </w:r>
      <w:r w:rsidR="00C75632" w:rsidRPr="00717911">
        <w:rPr>
          <w:sz w:val="30"/>
          <w:szCs w:val="30"/>
        </w:rPr>
        <w:t xml:space="preserve">клинических </w:t>
      </w:r>
      <w:r w:rsidR="00D53C14" w:rsidRPr="00717911">
        <w:rPr>
          <w:sz w:val="30"/>
          <w:szCs w:val="30"/>
        </w:rPr>
        <w:t>исследованиях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животных</w:t>
      </w:r>
      <w:r w:rsidR="00F502E8" w:rsidRPr="00717911">
        <w:rPr>
          <w:sz w:val="30"/>
          <w:szCs w:val="30"/>
        </w:rPr>
        <w:t xml:space="preserve"> </w:t>
      </w:r>
      <w:r w:rsidR="000520BE" w:rsidRPr="00717911">
        <w:rPr>
          <w:sz w:val="30"/>
          <w:szCs w:val="30"/>
        </w:rPr>
        <w:t>о</w:t>
      </w:r>
      <w:r w:rsidR="00D53C14" w:rsidRPr="00717911">
        <w:rPr>
          <w:sz w:val="30"/>
          <w:szCs w:val="30"/>
        </w:rPr>
        <w:t>бнаружены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потенциальные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онтогенетические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риски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(токсикологические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фармакологические)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органов-мишеней.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Это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может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быть</w:t>
      </w:r>
      <w:r w:rsidR="00F502E8" w:rsidRPr="00717911">
        <w:rPr>
          <w:sz w:val="30"/>
          <w:szCs w:val="30"/>
        </w:rPr>
        <w:t xml:space="preserve"> </w:t>
      </w:r>
      <w:r w:rsidR="004642EC" w:rsidRPr="00717911">
        <w:rPr>
          <w:sz w:val="30"/>
          <w:szCs w:val="30"/>
        </w:rPr>
        <w:t>долгосрочное</w:t>
      </w:r>
      <w:r w:rsidR="00C75632" w:rsidRPr="00717911">
        <w:rPr>
          <w:sz w:val="30"/>
          <w:szCs w:val="30"/>
        </w:rPr>
        <w:t xml:space="preserve"> </w:t>
      </w:r>
      <w:r w:rsidR="007566F5">
        <w:rPr>
          <w:sz w:val="30"/>
          <w:szCs w:val="30"/>
        </w:rPr>
        <w:t>до</w:t>
      </w:r>
      <w:r w:rsidR="00C75632" w:rsidRPr="00717911">
        <w:rPr>
          <w:sz w:val="30"/>
          <w:szCs w:val="30"/>
        </w:rPr>
        <w:t>клиническое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исследование,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начатое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животных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соответствующего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возраста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вида</w:t>
      </w:r>
      <w:r w:rsidR="009315C0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соответствующими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конечными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точками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анализа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такого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онтогенетического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риска</w:t>
      </w:r>
      <w:r w:rsidR="00E43F0F" w:rsidRPr="00717911">
        <w:rPr>
          <w:sz w:val="30"/>
          <w:szCs w:val="30"/>
        </w:rPr>
        <w:t xml:space="preserve"> (н</w:t>
      </w:r>
      <w:r w:rsidR="009A2773" w:rsidRPr="00717911">
        <w:rPr>
          <w:sz w:val="30"/>
          <w:szCs w:val="30"/>
        </w:rPr>
        <w:t>апр</w:t>
      </w:r>
      <w:r w:rsidR="002E112A" w:rsidRPr="00717911">
        <w:rPr>
          <w:sz w:val="30"/>
          <w:szCs w:val="30"/>
        </w:rPr>
        <w:t>и</w:t>
      </w:r>
      <w:r w:rsidR="009A2773" w:rsidRPr="00717911">
        <w:rPr>
          <w:sz w:val="30"/>
          <w:szCs w:val="30"/>
        </w:rPr>
        <w:t>мер,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12</w:t>
      </w:r>
      <w:r w:rsidR="00E43F0F" w:rsidRPr="00717911">
        <w:rPr>
          <w:sz w:val="30"/>
          <w:szCs w:val="30"/>
        </w:rPr>
        <w:t>-</w:t>
      </w:r>
      <w:r w:rsidR="00D53C14" w:rsidRPr="00717911">
        <w:rPr>
          <w:sz w:val="30"/>
          <w:szCs w:val="30"/>
        </w:rPr>
        <w:t>месячное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собаках</w:t>
      </w:r>
      <w:r w:rsidR="00F502E8" w:rsidRPr="00717911">
        <w:rPr>
          <w:sz w:val="30"/>
          <w:szCs w:val="30"/>
        </w:rPr>
        <w:t xml:space="preserve"> </w:t>
      </w:r>
      <w:r w:rsidR="009A2773" w:rsidRPr="00717911">
        <w:rPr>
          <w:sz w:val="30"/>
          <w:szCs w:val="30"/>
        </w:rPr>
        <w:t>(</w:t>
      </w:r>
      <w:r w:rsidR="00C768D3" w:rsidRPr="00717911">
        <w:rPr>
          <w:sz w:val="30"/>
          <w:szCs w:val="30"/>
        </w:rPr>
        <w:t>которое</w:t>
      </w:r>
      <w:r w:rsidR="00F502E8" w:rsidRPr="00717911">
        <w:rPr>
          <w:sz w:val="30"/>
          <w:szCs w:val="30"/>
        </w:rPr>
        <w:t xml:space="preserve"> </w:t>
      </w:r>
      <w:r w:rsidR="00C768D3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C768D3" w:rsidRPr="00717911">
        <w:rPr>
          <w:sz w:val="30"/>
          <w:szCs w:val="30"/>
        </w:rPr>
        <w:t>этом</w:t>
      </w:r>
      <w:r w:rsidR="00F502E8" w:rsidRPr="00717911">
        <w:rPr>
          <w:sz w:val="30"/>
          <w:szCs w:val="30"/>
        </w:rPr>
        <w:t xml:space="preserve"> </w:t>
      </w:r>
      <w:r w:rsidR="009A2773" w:rsidRPr="00717911">
        <w:rPr>
          <w:sz w:val="30"/>
          <w:szCs w:val="30"/>
        </w:rPr>
        <w:t>может</w:t>
      </w:r>
      <w:r w:rsidR="00F502E8" w:rsidRPr="00717911">
        <w:rPr>
          <w:sz w:val="30"/>
          <w:szCs w:val="30"/>
        </w:rPr>
        <w:t xml:space="preserve"> </w:t>
      </w:r>
      <w:r w:rsidR="00E43F0F" w:rsidRPr="00717911">
        <w:rPr>
          <w:sz w:val="30"/>
          <w:szCs w:val="30"/>
        </w:rPr>
        <w:t>включать в себя весь</w:t>
      </w:r>
      <w:r w:rsidR="00F502E8" w:rsidRPr="00717911">
        <w:rPr>
          <w:sz w:val="30"/>
          <w:szCs w:val="30"/>
        </w:rPr>
        <w:t xml:space="preserve"> </w:t>
      </w:r>
      <w:r w:rsidR="009A2773" w:rsidRPr="00717911">
        <w:rPr>
          <w:sz w:val="30"/>
          <w:szCs w:val="30"/>
        </w:rPr>
        <w:t>период</w:t>
      </w:r>
      <w:r w:rsidR="00F502E8" w:rsidRPr="00717911">
        <w:rPr>
          <w:sz w:val="30"/>
          <w:szCs w:val="30"/>
        </w:rPr>
        <w:t xml:space="preserve"> </w:t>
      </w:r>
      <w:r w:rsidR="009A2773" w:rsidRPr="00717911">
        <w:rPr>
          <w:sz w:val="30"/>
          <w:szCs w:val="30"/>
        </w:rPr>
        <w:t>развития</w:t>
      </w:r>
      <w:r w:rsidR="00F502E8" w:rsidRPr="00717911">
        <w:rPr>
          <w:sz w:val="30"/>
          <w:szCs w:val="30"/>
        </w:rPr>
        <w:t xml:space="preserve"> </w:t>
      </w:r>
      <w:r w:rsidR="009A2773" w:rsidRPr="00717911">
        <w:rPr>
          <w:sz w:val="30"/>
          <w:szCs w:val="30"/>
        </w:rPr>
        <w:lastRenderedPageBreak/>
        <w:t>собак)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6</w:t>
      </w:r>
      <w:r w:rsidR="00E43F0F" w:rsidRPr="00717911">
        <w:rPr>
          <w:sz w:val="30"/>
          <w:szCs w:val="30"/>
        </w:rPr>
        <w:t>-</w:t>
      </w:r>
      <w:r w:rsidR="00D53C14" w:rsidRPr="00717911">
        <w:rPr>
          <w:sz w:val="30"/>
          <w:szCs w:val="30"/>
        </w:rPr>
        <w:t>месячное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крысах</w:t>
      </w:r>
      <w:r w:rsidR="00E43F0F" w:rsidRPr="00717911">
        <w:rPr>
          <w:sz w:val="30"/>
          <w:szCs w:val="30"/>
        </w:rPr>
        <w:t>)</w:t>
      </w:r>
      <w:r w:rsidR="00D53C14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9F7783" w:rsidRPr="00717911">
        <w:rPr>
          <w:sz w:val="30"/>
          <w:szCs w:val="30"/>
        </w:rPr>
        <w:t>У любого из видов животных допускается адаптация данного дизайна доклинического исследования в целях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замены</w:t>
      </w:r>
      <w:r w:rsidR="009F7783" w:rsidRPr="00717911">
        <w:rPr>
          <w:sz w:val="30"/>
          <w:szCs w:val="30"/>
        </w:rPr>
        <w:t xml:space="preserve"> им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соответствующего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стандартного</w:t>
      </w:r>
      <w:r w:rsidR="00F502E8" w:rsidRPr="00717911">
        <w:rPr>
          <w:sz w:val="30"/>
          <w:szCs w:val="30"/>
        </w:rPr>
        <w:t xml:space="preserve"> </w:t>
      </w:r>
      <w:r w:rsidR="004642EC" w:rsidRPr="00717911">
        <w:rPr>
          <w:sz w:val="30"/>
          <w:szCs w:val="30"/>
        </w:rPr>
        <w:t xml:space="preserve">долгосрочного </w:t>
      </w:r>
      <w:r w:rsidR="007566F5">
        <w:rPr>
          <w:sz w:val="30"/>
          <w:szCs w:val="30"/>
        </w:rPr>
        <w:t>до</w:t>
      </w:r>
      <w:r w:rsidR="00AF7C85" w:rsidRPr="00717911">
        <w:rPr>
          <w:sz w:val="30"/>
          <w:szCs w:val="30"/>
        </w:rPr>
        <w:t xml:space="preserve">клинического </w:t>
      </w:r>
      <w:r w:rsidR="00D53C14" w:rsidRPr="00717911">
        <w:rPr>
          <w:sz w:val="30"/>
          <w:szCs w:val="30"/>
        </w:rPr>
        <w:t>исследования</w:t>
      </w:r>
      <w:r w:rsidR="004642EC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отдельного</w:t>
      </w:r>
      <w:r w:rsidR="00F502E8" w:rsidRPr="00717911">
        <w:rPr>
          <w:sz w:val="30"/>
          <w:szCs w:val="30"/>
        </w:rPr>
        <w:t xml:space="preserve"> </w:t>
      </w:r>
      <w:r w:rsidR="009F7783" w:rsidRPr="00717911">
        <w:rPr>
          <w:sz w:val="30"/>
          <w:szCs w:val="30"/>
        </w:rPr>
        <w:t xml:space="preserve">доклинического </w:t>
      </w:r>
      <w:r w:rsidR="00D53C14"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неполовозрелых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животных.</w:t>
      </w:r>
    </w:p>
    <w:p w:rsidR="00D53C14" w:rsidRPr="00717911" w:rsidRDefault="00D53C14" w:rsidP="006E5E81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До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начала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долгосрочных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E43F0F" w:rsidRPr="00717911">
        <w:rPr>
          <w:sz w:val="30"/>
          <w:szCs w:val="30"/>
        </w:rPr>
        <w:t xml:space="preserve">с участием </w:t>
      </w:r>
      <w:r w:rsidRPr="00717911">
        <w:rPr>
          <w:sz w:val="30"/>
          <w:szCs w:val="30"/>
        </w:rPr>
        <w:t>детей</w:t>
      </w:r>
      <w:r w:rsidR="00F502E8" w:rsidRPr="00717911">
        <w:rPr>
          <w:sz w:val="30"/>
          <w:szCs w:val="30"/>
        </w:rPr>
        <w:t xml:space="preserve"> </w:t>
      </w:r>
      <w:r w:rsidR="006B09EE"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определить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целесообразность</w:t>
      </w:r>
      <w:r w:rsidR="00F502E8" w:rsidRPr="00717911">
        <w:rPr>
          <w:sz w:val="30"/>
          <w:szCs w:val="30"/>
        </w:rPr>
        <w:t xml:space="preserve"> </w:t>
      </w:r>
      <w:r w:rsidR="00E43F0F" w:rsidRPr="00717911">
        <w:rPr>
          <w:sz w:val="30"/>
          <w:szCs w:val="30"/>
        </w:rPr>
        <w:t>проведения</w:t>
      </w:r>
      <w:r w:rsidR="00E40924" w:rsidRPr="00717911">
        <w:rPr>
          <w:sz w:val="30"/>
          <w:szCs w:val="30"/>
        </w:rPr>
        <w:t xml:space="preserve"> </w:t>
      </w:r>
      <w:r w:rsidR="00372E1F"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="00372E1F" w:rsidRPr="00717911">
        <w:rPr>
          <w:sz w:val="30"/>
          <w:szCs w:val="30"/>
        </w:rPr>
        <w:t>канцерогенного</w:t>
      </w:r>
      <w:r w:rsidR="00F502E8" w:rsidRPr="00717911">
        <w:rPr>
          <w:sz w:val="30"/>
          <w:szCs w:val="30"/>
        </w:rPr>
        <w:t xml:space="preserve"> </w:t>
      </w:r>
      <w:r w:rsidR="00372E1F" w:rsidRPr="00717911">
        <w:rPr>
          <w:sz w:val="30"/>
          <w:szCs w:val="30"/>
        </w:rPr>
        <w:t>потенциала</w:t>
      </w:r>
      <w:r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Вместе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тем</w:t>
      </w:r>
      <w:r w:rsidR="00F502E8" w:rsidRPr="00717911">
        <w:rPr>
          <w:sz w:val="30"/>
          <w:szCs w:val="30"/>
        </w:rPr>
        <w:t xml:space="preserve"> </w:t>
      </w:r>
      <w:r w:rsidR="004642EC" w:rsidRPr="00717911">
        <w:rPr>
          <w:sz w:val="30"/>
          <w:szCs w:val="30"/>
        </w:rPr>
        <w:t xml:space="preserve">при </w:t>
      </w:r>
      <w:r w:rsidRPr="00717911">
        <w:rPr>
          <w:sz w:val="30"/>
          <w:szCs w:val="30"/>
        </w:rPr>
        <w:t>отсутстви</w:t>
      </w:r>
      <w:r w:rsidR="004642EC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существенной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причины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опасений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(например,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признаки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генотоксичности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результатам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разных</w:t>
      </w:r>
      <w:r w:rsidR="00F502E8" w:rsidRPr="00717911">
        <w:rPr>
          <w:sz w:val="30"/>
          <w:szCs w:val="30"/>
        </w:rPr>
        <w:t xml:space="preserve"> </w:t>
      </w:r>
      <w:r w:rsidR="00372E1F" w:rsidRPr="00717911">
        <w:rPr>
          <w:sz w:val="30"/>
          <w:szCs w:val="30"/>
        </w:rPr>
        <w:t>исследований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наличие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проканцерогенного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риска,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обусловленного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механизмом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действия</w:t>
      </w:r>
      <w:r w:rsidR="00C75632" w:rsidRPr="00717911">
        <w:rPr>
          <w:sz w:val="30"/>
          <w:szCs w:val="30"/>
        </w:rPr>
        <w:t xml:space="preserve"> </w:t>
      </w:r>
      <w:r w:rsidR="00AF7C85" w:rsidRPr="00717911">
        <w:rPr>
          <w:sz w:val="30"/>
          <w:szCs w:val="30"/>
        </w:rPr>
        <w:t>действующего вещест</w:t>
      </w:r>
      <w:r w:rsidR="006C28CC">
        <w:rPr>
          <w:sz w:val="30"/>
          <w:szCs w:val="30"/>
        </w:rPr>
        <w:t>в</w:t>
      </w:r>
      <w:r w:rsidR="00AF7C85" w:rsidRPr="00717911">
        <w:rPr>
          <w:sz w:val="30"/>
          <w:szCs w:val="30"/>
        </w:rPr>
        <w:t>а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="00646FBF" w:rsidRPr="00717911">
        <w:rPr>
          <w:sz w:val="30"/>
          <w:szCs w:val="30"/>
        </w:rPr>
        <w:t>наличие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данны</w:t>
      </w:r>
      <w:r w:rsidR="00646FBF" w:rsidRPr="00717911">
        <w:rPr>
          <w:sz w:val="30"/>
          <w:szCs w:val="30"/>
        </w:rPr>
        <w:t>х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выявленны</w:t>
      </w:r>
      <w:r w:rsidR="00646FBF" w:rsidRPr="00717911">
        <w:rPr>
          <w:sz w:val="30"/>
          <w:szCs w:val="30"/>
        </w:rPr>
        <w:t>х</w:t>
      </w:r>
      <w:r w:rsidR="00F502E8" w:rsidRPr="00717911">
        <w:rPr>
          <w:sz w:val="30"/>
          <w:szCs w:val="30"/>
        </w:rPr>
        <w:t xml:space="preserve"> </w:t>
      </w:r>
      <w:r w:rsidR="00AF7C85" w:rsidRPr="00717911">
        <w:rPr>
          <w:sz w:val="30"/>
          <w:szCs w:val="30"/>
        </w:rPr>
        <w:t xml:space="preserve">при проведении </w:t>
      </w:r>
      <w:r w:rsidRPr="00717911">
        <w:rPr>
          <w:sz w:val="30"/>
          <w:szCs w:val="30"/>
        </w:rPr>
        <w:t>исследовани</w:t>
      </w:r>
      <w:r w:rsidR="00AF7C85" w:rsidRPr="00717911">
        <w:rPr>
          <w:sz w:val="30"/>
          <w:szCs w:val="30"/>
        </w:rPr>
        <w:t>й</w:t>
      </w:r>
      <w:r w:rsidR="00F502E8" w:rsidRPr="00717911">
        <w:rPr>
          <w:sz w:val="30"/>
          <w:szCs w:val="30"/>
        </w:rPr>
        <w:t xml:space="preserve"> </w:t>
      </w:r>
      <w:r w:rsidR="00C220C0" w:rsidRPr="00717911">
        <w:rPr>
          <w:sz w:val="30"/>
          <w:szCs w:val="30"/>
        </w:rPr>
        <w:t>общей токсичности</w:t>
      </w:r>
      <w:r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="00632EC0" w:rsidRPr="00717911">
        <w:rPr>
          <w:sz w:val="30"/>
          <w:szCs w:val="30"/>
        </w:rPr>
        <w:t xml:space="preserve">не требуется </w:t>
      </w:r>
      <w:r w:rsidR="00E43F0F" w:rsidRPr="00717911">
        <w:rPr>
          <w:sz w:val="30"/>
          <w:szCs w:val="30"/>
        </w:rPr>
        <w:t xml:space="preserve">проведение </w:t>
      </w:r>
      <w:r w:rsidRPr="00717911">
        <w:rPr>
          <w:sz w:val="30"/>
          <w:szCs w:val="30"/>
        </w:rPr>
        <w:t>исследовани</w:t>
      </w:r>
      <w:r w:rsidR="00E43F0F" w:rsidRPr="00717911">
        <w:rPr>
          <w:sz w:val="30"/>
          <w:szCs w:val="30"/>
        </w:rPr>
        <w:t>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канцерогенно</w:t>
      </w:r>
      <w:r w:rsidR="00372E1F" w:rsidRPr="00717911">
        <w:rPr>
          <w:sz w:val="30"/>
          <w:szCs w:val="30"/>
        </w:rPr>
        <w:t>го</w:t>
      </w:r>
      <w:r w:rsidR="00F502E8" w:rsidRPr="00717911">
        <w:rPr>
          <w:sz w:val="30"/>
          <w:szCs w:val="30"/>
        </w:rPr>
        <w:t xml:space="preserve"> </w:t>
      </w:r>
      <w:r w:rsidR="00372E1F" w:rsidRPr="00717911">
        <w:rPr>
          <w:sz w:val="30"/>
          <w:szCs w:val="30"/>
        </w:rPr>
        <w:t>потенциала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обоснования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проведения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E43F0F" w:rsidRPr="00717911">
        <w:rPr>
          <w:sz w:val="30"/>
          <w:szCs w:val="30"/>
        </w:rPr>
        <w:t xml:space="preserve">с участием </w:t>
      </w:r>
      <w:r w:rsidRPr="00717911">
        <w:rPr>
          <w:sz w:val="30"/>
          <w:szCs w:val="30"/>
        </w:rPr>
        <w:t>детей.</w:t>
      </w:r>
    </w:p>
    <w:p w:rsidR="00D53C14" w:rsidRPr="00717911" w:rsidRDefault="00DC3814" w:rsidP="002E112A">
      <w:pPr>
        <w:spacing w:before="360" w:after="360"/>
        <w:jc w:val="center"/>
        <w:rPr>
          <w:sz w:val="30"/>
          <w:szCs w:val="30"/>
        </w:rPr>
      </w:pPr>
      <w:r w:rsidRPr="00717911">
        <w:rPr>
          <w:sz w:val="30"/>
          <w:szCs w:val="30"/>
          <w:lang w:val="en-US"/>
        </w:rPr>
        <w:t>XIV</w:t>
      </w:r>
      <w:r w:rsidR="00D53C14" w:rsidRPr="00717911">
        <w:rPr>
          <w:sz w:val="30"/>
          <w:szCs w:val="30"/>
        </w:rPr>
        <w:t>.</w:t>
      </w:r>
      <w:r w:rsidR="00637870" w:rsidRPr="00717911">
        <w:rPr>
          <w:sz w:val="30"/>
          <w:szCs w:val="30"/>
        </w:rPr>
        <w:t> </w:t>
      </w:r>
      <w:r w:rsidR="00FE7A9E" w:rsidRPr="00717911">
        <w:rPr>
          <w:sz w:val="30"/>
          <w:szCs w:val="30"/>
        </w:rPr>
        <w:t>Исследование и</w:t>
      </w:r>
      <w:r w:rsidR="00D53C14" w:rsidRPr="00717911">
        <w:rPr>
          <w:sz w:val="30"/>
          <w:szCs w:val="30"/>
        </w:rPr>
        <w:t>ммунотоксичност</w:t>
      </w:r>
      <w:r w:rsidR="00FE7A9E" w:rsidRPr="00717911">
        <w:rPr>
          <w:sz w:val="30"/>
          <w:szCs w:val="30"/>
        </w:rPr>
        <w:t>и</w:t>
      </w:r>
      <w:r w:rsidR="009F7783" w:rsidRPr="00717911">
        <w:rPr>
          <w:sz w:val="30"/>
          <w:szCs w:val="30"/>
        </w:rPr>
        <w:br/>
        <w:t>лекарственного препарата</w:t>
      </w:r>
    </w:p>
    <w:p w:rsidR="002E112A" w:rsidRPr="00717911" w:rsidRDefault="00E43F0F" w:rsidP="006E5E81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Н</w:t>
      </w:r>
      <w:r w:rsidR="00D53C14" w:rsidRPr="00717911">
        <w:rPr>
          <w:sz w:val="30"/>
          <w:szCs w:val="30"/>
        </w:rPr>
        <w:t>овые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лекарственные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препараты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медицинского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применения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подлежат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оценке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 целях подтверждения наличия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иммунотоксического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потенциала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проведением </w:t>
      </w:r>
      <w:r w:rsidR="00D53C14" w:rsidRPr="00717911">
        <w:rPr>
          <w:sz w:val="30"/>
          <w:szCs w:val="30"/>
        </w:rPr>
        <w:t>стандартных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токсикологических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дополнительных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исследований</w:t>
      </w:r>
      <w:r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иммунотоксичности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основ</w:t>
      </w:r>
      <w:r w:rsidR="00C220C0" w:rsidRPr="00717911">
        <w:rPr>
          <w:sz w:val="30"/>
          <w:szCs w:val="30"/>
        </w:rPr>
        <w:t>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анализа</w:t>
      </w:r>
      <w:r w:rsidR="00F502E8" w:rsidRPr="00717911">
        <w:rPr>
          <w:sz w:val="30"/>
          <w:szCs w:val="30"/>
        </w:rPr>
        <w:t xml:space="preserve"> </w:t>
      </w:r>
      <w:r w:rsidR="00646FBF" w:rsidRPr="00717911">
        <w:rPr>
          <w:sz w:val="30"/>
          <w:szCs w:val="30"/>
        </w:rPr>
        <w:t>значимости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доказательств</w:t>
      </w:r>
      <w:r w:rsidRPr="00717911">
        <w:rPr>
          <w:sz w:val="30"/>
          <w:szCs w:val="30"/>
        </w:rPr>
        <w:t xml:space="preserve"> </w:t>
      </w:r>
      <w:r w:rsidR="009F7783" w:rsidRPr="00717911">
        <w:rPr>
          <w:sz w:val="30"/>
          <w:szCs w:val="30"/>
        </w:rPr>
        <w:t>потенциальной иммунотоксичности лекарственного препарата</w:t>
      </w:r>
      <w:r w:rsidR="00D53C14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включая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иммуноопосредованные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сигналы,</w:t>
      </w:r>
      <w:r w:rsidR="00F502E8" w:rsidRPr="00717911">
        <w:rPr>
          <w:sz w:val="30"/>
          <w:szCs w:val="30"/>
        </w:rPr>
        <w:t xml:space="preserve"> </w:t>
      </w:r>
      <w:r w:rsidR="00C220C0" w:rsidRPr="00717911">
        <w:rPr>
          <w:sz w:val="30"/>
          <w:szCs w:val="30"/>
        </w:rPr>
        <w:t>полученные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при проведении </w:t>
      </w:r>
      <w:r w:rsidR="00D53C14" w:rsidRPr="00717911">
        <w:rPr>
          <w:sz w:val="30"/>
          <w:szCs w:val="30"/>
        </w:rPr>
        <w:t>стандартных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токсикологических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</w:t>
      </w:r>
      <w:r w:rsidRPr="00717911">
        <w:rPr>
          <w:sz w:val="30"/>
          <w:szCs w:val="30"/>
        </w:rPr>
        <w:t>й</w:t>
      </w:r>
      <w:r w:rsidR="00D53C14" w:rsidRPr="00717911">
        <w:rPr>
          <w:sz w:val="30"/>
          <w:szCs w:val="30"/>
        </w:rPr>
        <w:t>.</w:t>
      </w:r>
    </w:p>
    <w:p w:rsidR="00DB3996" w:rsidRPr="00717911" w:rsidRDefault="00D53C14" w:rsidP="006E5E81">
      <w:pPr>
        <w:numPr>
          <w:ilvl w:val="0"/>
          <w:numId w:val="4"/>
        </w:numPr>
        <w:tabs>
          <w:tab w:val="left" w:pos="1134"/>
          <w:tab w:val="left" w:pos="1418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Если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показано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проведение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дополнительных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иммунотоксичности,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завершить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экспозиции</w:t>
      </w:r>
      <w:r w:rsidR="00F502E8" w:rsidRPr="00717911">
        <w:rPr>
          <w:sz w:val="30"/>
          <w:szCs w:val="30"/>
        </w:rPr>
        <w:t xml:space="preserve"> </w:t>
      </w:r>
      <w:r w:rsidR="00C75632" w:rsidRPr="00717911">
        <w:rPr>
          <w:sz w:val="30"/>
          <w:szCs w:val="30"/>
        </w:rPr>
        <w:lastRenderedPageBreak/>
        <w:t>лекарс</w:t>
      </w:r>
      <w:r w:rsidR="00B75295" w:rsidRPr="00717911">
        <w:rPr>
          <w:sz w:val="30"/>
          <w:szCs w:val="30"/>
        </w:rPr>
        <w:t>тв</w:t>
      </w:r>
      <w:r w:rsidR="00C75632" w:rsidRPr="00717911">
        <w:rPr>
          <w:sz w:val="30"/>
          <w:szCs w:val="30"/>
        </w:rPr>
        <w:t xml:space="preserve">енного препарата у </w:t>
      </w:r>
      <w:r w:rsidRPr="00717911">
        <w:rPr>
          <w:sz w:val="30"/>
          <w:szCs w:val="30"/>
        </w:rPr>
        <w:t>большой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популяции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пациентов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(например,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III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фазы</w:t>
      </w:r>
      <w:r w:rsidR="00623EC6" w:rsidRPr="00717911">
        <w:rPr>
          <w:sz w:val="30"/>
          <w:szCs w:val="30"/>
        </w:rPr>
        <w:t xml:space="preserve"> </w:t>
      </w:r>
      <w:r w:rsidR="00C220C0" w:rsidRPr="00717911">
        <w:rPr>
          <w:sz w:val="30"/>
          <w:szCs w:val="30"/>
        </w:rPr>
        <w:t xml:space="preserve">клинических </w:t>
      </w:r>
      <w:r w:rsidR="004A2975" w:rsidRPr="00717911">
        <w:rPr>
          <w:sz w:val="30"/>
          <w:szCs w:val="30"/>
        </w:rPr>
        <w:t>исследований</w:t>
      </w:r>
      <w:r w:rsidRPr="00717911">
        <w:rPr>
          <w:sz w:val="30"/>
          <w:szCs w:val="30"/>
        </w:rPr>
        <w:t>).</w:t>
      </w:r>
    </w:p>
    <w:p w:rsidR="00DB3996" w:rsidRPr="00717911" w:rsidRDefault="00DC3814" w:rsidP="00DB3996">
      <w:pPr>
        <w:spacing w:before="360" w:after="360"/>
        <w:jc w:val="center"/>
        <w:rPr>
          <w:sz w:val="30"/>
          <w:szCs w:val="30"/>
        </w:rPr>
      </w:pPr>
      <w:r w:rsidRPr="00717911">
        <w:rPr>
          <w:sz w:val="30"/>
          <w:szCs w:val="30"/>
          <w:lang w:val="en-US"/>
        </w:rPr>
        <w:t>XV</w:t>
      </w:r>
      <w:r w:rsidR="00DB3996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A529AB" w:rsidRPr="00717911">
        <w:rPr>
          <w:sz w:val="30"/>
          <w:szCs w:val="30"/>
        </w:rPr>
        <w:t>Исследование</w:t>
      </w:r>
      <w:r w:rsidR="00F502E8" w:rsidRPr="00717911">
        <w:rPr>
          <w:sz w:val="30"/>
          <w:szCs w:val="30"/>
        </w:rPr>
        <w:t xml:space="preserve"> </w:t>
      </w:r>
      <w:r w:rsidR="00DB3996" w:rsidRPr="00717911">
        <w:rPr>
          <w:sz w:val="30"/>
          <w:szCs w:val="30"/>
        </w:rPr>
        <w:t>фотобезопасност</w:t>
      </w:r>
      <w:r w:rsidR="00AF7C85" w:rsidRPr="00717911">
        <w:rPr>
          <w:sz w:val="30"/>
          <w:szCs w:val="30"/>
        </w:rPr>
        <w:t>и</w:t>
      </w:r>
      <w:r w:rsidR="009F7783" w:rsidRPr="00717911">
        <w:rPr>
          <w:sz w:val="30"/>
          <w:szCs w:val="30"/>
        </w:rPr>
        <w:br/>
        <w:t>лекарственного препарата</w:t>
      </w:r>
    </w:p>
    <w:p w:rsidR="00DB3996" w:rsidRPr="00717911" w:rsidRDefault="00D53C14" w:rsidP="006E5E81">
      <w:pPr>
        <w:numPr>
          <w:ilvl w:val="0"/>
          <w:numId w:val="4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Целесообразность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сроки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проведения</w:t>
      </w:r>
      <w:r w:rsidR="00F502E8" w:rsidRPr="00717911">
        <w:rPr>
          <w:sz w:val="30"/>
          <w:szCs w:val="30"/>
        </w:rPr>
        <w:t xml:space="preserve"> </w:t>
      </w:r>
      <w:r w:rsidR="00A529AB"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фотобезопасност</w:t>
      </w:r>
      <w:r w:rsidR="00AF7C85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отношению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экспозиции</w:t>
      </w:r>
      <w:r w:rsidR="00F502E8" w:rsidRPr="00717911">
        <w:rPr>
          <w:sz w:val="30"/>
          <w:szCs w:val="30"/>
        </w:rPr>
        <w:t xml:space="preserve"> </w:t>
      </w:r>
      <w:r w:rsidR="00AF7C85" w:rsidRPr="00717911">
        <w:rPr>
          <w:sz w:val="30"/>
          <w:szCs w:val="30"/>
        </w:rPr>
        <w:t>лекарственного препарата 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человека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определяются:</w:t>
      </w:r>
    </w:p>
    <w:p w:rsidR="00DB3996" w:rsidRPr="00717911" w:rsidRDefault="00D53C14" w:rsidP="006E5E81">
      <w:pPr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фотохимическими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свойствами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молекулы</w:t>
      </w:r>
      <w:r w:rsidR="00F502E8" w:rsidRPr="00717911">
        <w:rPr>
          <w:sz w:val="30"/>
          <w:szCs w:val="30"/>
        </w:rPr>
        <w:t xml:space="preserve"> </w:t>
      </w:r>
      <w:r w:rsidR="002E112A" w:rsidRPr="00717911">
        <w:rPr>
          <w:sz w:val="30"/>
          <w:szCs w:val="30"/>
        </w:rPr>
        <w:t>(например,</w:t>
      </w:r>
      <w:r w:rsidR="00F502E8" w:rsidRPr="00717911">
        <w:rPr>
          <w:sz w:val="30"/>
          <w:szCs w:val="30"/>
        </w:rPr>
        <w:t xml:space="preserve"> </w:t>
      </w:r>
      <w:r w:rsidR="002E112A" w:rsidRPr="00717911">
        <w:rPr>
          <w:sz w:val="30"/>
          <w:szCs w:val="30"/>
        </w:rPr>
        <w:t>фотоабсорбци</w:t>
      </w:r>
      <w:r w:rsidR="00C220C0" w:rsidRPr="00717911">
        <w:rPr>
          <w:sz w:val="30"/>
          <w:szCs w:val="30"/>
        </w:rPr>
        <w:t>я</w:t>
      </w:r>
      <w:r w:rsidR="00F502E8" w:rsidRPr="00717911">
        <w:rPr>
          <w:sz w:val="30"/>
          <w:szCs w:val="30"/>
        </w:rPr>
        <w:t xml:space="preserve"> </w:t>
      </w:r>
      <w:r w:rsidR="002E112A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2E112A" w:rsidRPr="00717911">
        <w:rPr>
          <w:sz w:val="30"/>
          <w:szCs w:val="30"/>
        </w:rPr>
        <w:t>фотостабильность);</w:t>
      </w:r>
    </w:p>
    <w:p w:rsidR="00DB3996" w:rsidRPr="00717911" w:rsidRDefault="00D53C14" w:rsidP="006E5E81">
      <w:pPr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сведениями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фототоксическом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потенциале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химически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родственных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соединений</w:t>
      </w:r>
      <w:r w:rsidR="002E112A" w:rsidRPr="00717911">
        <w:rPr>
          <w:sz w:val="30"/>
          <w:szCs w:val="30"/>
        </w:rPr>
        <w:t>;</w:t>
      </w:r>
      <w:r w:rsidR="00F502E8" w:rsidRPr="00717911">
        <w:rPr>
          <w:sz w:val="30"/>
          <w:szCs w:val="30"/>
        </w:rPr>
        <w:t xml:space="preserve"> </w:t>
      </w:r>
    </w:p>
    <w:p w:rsidR="00DB3996" w:rsidRPr="00717911" w:rsidRDefault="00D53C14" w:rsidP="006E5E81">
      <w:pPr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распределением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тканях</w:t>
      </w:r>
      <w:r w:rsidR="002E112A" w:rsidRPr="00717911">
        <w:rPr>
          <w:sz w:val="30"/>
          <w:szCs w:val="30"/>
        </w:rPr>
        <w:t>;</w:t>
      </w:r>
    </w:p>
    <w:p w:rsidR="00DB3996" w:rsidRPr="00717911" w:rsidRDefault="00D53C14" w:rsidP="006E5E81">
      <w:pPr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клиническими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доклиническими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проявлениями,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свидетельствующими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фототоксичности.</w:t>
      </w:r>
    </w:p>
    <w:p w:rsidR="00BF578B" w:rsidRPr="00717911" w:rsidRDefault="00D53C14" w:rsidP="006E5E81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первоначальную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оценку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фототоксического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потенциала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исходя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из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фотохимических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свойств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фармакологическо</w:t>
      </w:r>
      <w:r w:rsidR="005C371A" w:rsidRPr="00717911">
        <w:rPr>
          <w:sz w:val="30"/>
          <w:szCs w:val="30"/>
        </w:rPr>
        <w:t>го</w:t>
      </w:r>
      <w:r w:rsidR="00F502E8" w:rsidRPr="00717911">
        <w:rPr>
          <w:sz w:val="30"/>
          <w:szCs w:val="30"/>
        </w:rPr>
        <w:t xml:space="preserve"> </w:t>
      </w:r>
      <w:r w:rsidR="00DB3996" w:rsidRPr="00717911">
        <w:rPr>
          <w:sz w:val="30"/>
          <w:szCs w:val="30"/>
        </w:rPr>
        <w:t>(</w:t>
      </w:r>
      <w:r w:rsidRPr="00717911">
        <w:rPr>
          <w:sz w:val="30"/>
          <w:szCs w:val="30"/>
        </w:rPr>
        <w:t>химическо</w:t>
      </w:r>
      <w:r w:rsidR="005C371A" w:rsidRPr="00717911">
        <w:rPr>
          <w:sz w:val="30"/>
          <w:szCs w:val="30"/>
        </w:rPr>
        <w:t>го</w:t>
      </w:r>
      <w:r w:rsidR="00DB3996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класс</w:t>
      </w:r>
      <w:r w:rsidR="005C371A" w:rsidRPr="00717911">
        <w:rPr>
          <w:sz w:val="30"/>
          <w:szCs w:val="30"/>
        </w:rPr>
        <w:t>а</w:t>
      </w:r>
      <w:r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Если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оценка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всех</w:t>
      </w:r>
      <w:r w:rsidR="00F502E8" w:rsidRPr="00717911">
        <w:rPr>
          <w:sz w:val="30"/>
          <w:szCs w:val="30"/>
        </w:rPr>
        <w:t xml:space="preserve"> </w:t>
      </w:r>
      <w:r w:rsidR="002F5401" w:rsidRPr="00717911">
        <w:rPr>
          <w:sz w:val="30"/>
          <w:szCs w:val="30"/>
        </w:rPr>
        <w:br/>
      </w:r>
      <w:r w:rsidRPr="00717911">
        <w:rPr>
          <w:sz w:val="30"/>
          <w:szCs w:val="30"/>
        </w:rPr>
        <w:t>доступных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данных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предлагаемого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плана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свидетельствует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потенциальном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существенном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риске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фототоксичности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человека,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амбулаторных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предусмотреть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соответствующие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меры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защиты.</w:t>
      </w:r>
    </w:p>
    <w:p w:rsidR="00BF578B" w:rsidRPr="00717911" w:rsidRDefault="00E726E4" w:rsidP="006E5E81">
      <w:pPr>
        <w:numPr>
          <w:ilvl w:val="0"/>
          <w:numId w:val="4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 xml:space="preserve">В целях </w:t>
      </w:r>
      <w:r w:rsidR="005C371A" w:rsidRPr="00717911">
        <w:rPr>
          <w:sz w:val="30"/>
          <w:szCs w:val="30"/>
        </w:rPr>
        <w:t>п</w:t>
      </w:r>
      <w:r w:rsidR="00D53C14" w:rsidRPr="00717911">
        <w:rPr>
          <w:sz w:val="30"/>
          <w:szCs w:val="30"/>
        </w:rPr>
        <w:t>олучения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сведений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="00C75632" w:rsidRPr="00717911">
        <w:rPr>
          <w:sz w:val="30"/>
          <w:szCs w:val="30"/>
        </w:rPr>
        <w:t>потенциальном фото</w:t>
      </w:r>
      <w:r w:rsidR="00632EC0" w:rsidRPr="00717911">
        <w:rPr>
          <w:sz w:val="30"/>
          <w:szCs w:val="30"/>
        </w:rPr>
        <w:t>токсическом</w:t>
      </w:r>
      <w:r w:rsidR="00C75632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риске</w:t>
      </w:r>
      <w:r w:rsidR="00F502E8" w:rsidRPr="00717911">
        <w:rPr>
          <w:sz w:val="30"/>
          <w:szCs w:val="30"/>
        </w:rPr>
        <w:t xml:space="preserve"> </w:t>
      </w:r>
      <w:r w:rsidR="008B23E6" w:rsidRPr="00717911">
        <w:rPr>
          <w:sz w:val="30"/>
          <w:szCs w:val="30"/>
        </w:rPr>
        <w:t xml:space="preserve">лекарственного препарата </w:t>
      </w:r>
      <w:r w:rsidR="00D53C14"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человека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определения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необходимости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дальнейшего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изучения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выполн</w:t>
      </w:r>
      <w:r w:rsidR="008B23E6" w:rsidRPr="00717911">
        <w:rPr>
          <w:sz w:val="30"/>
          <w:szCs w:val="30"/>
        </w:rPr>
        <w:t>яется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доклиническ</w:t>
      </w:r>
      <w:r w:rsidR="008B23E6" w:rsidRPr="00717911">
        <w:rPr>
          <w:sz w:val="30"/>
          <w:szCs w:val="30"/>
        </w:rPr>
        <w:t>ая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оценк</w:t>
      </w:r>
      <w:r w:rsidR="008B23E6" w:rsidRPr="00717911">
        <w:rPr>
          <w:sz w:val="30"/>
          <w:szCs w:val="30"/>
        </w:rPr>
        <w:t>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распределения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лекарственного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препарата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коже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глазах.</w:t>
      </w:r>
      <w:r w:rsidR="00F502E8" w:rsidRPr="00717911">
        <w:rPr>
          <w:sz w:val="30"/>
          <w:szCs w:val="30"/>
        </w:rPr>
        <w:t xml:space="preserve"> </w:t>
      </w:r>
      <w:r w:rsidR="00E46C58" w:rsidRPr="00717911">
        <w:rPr>
          <w:sz w:val="30"/>
          <w:szCs w:val="30"/>
        </w:rPr>
        <w:t>П</w:t>
      </w:r>
      <w:r w:rsidR="00D53C14" w:rsidRPr="00717911">
        <w:rPr>
          <w:sz w:val="30"/>
          <w:szCs w:val="30"/>
        </w:rPr>
        <w:t>ри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необходимости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пров</w:t>
      </w:r>
      <w:r w:rsidR="008B23E6" w:rsidRPr="00717911">
        <w:rPr>
          <w:sz w:val="30"/>
          <w:szCs w:val="30"/>
        </w:rPr>
        <w:t>одится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экспериментальн</w:t>
      </w:r>
      <w:r w:rsidR="008B23E6" w:rsidRPr="00717911">
        <w:rPr>
          <w:sz w:val="30"/>
          <w:szCs w:val="30"/>
        </w:rPr>
        <w:t>ая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оценк</w:t>
      </w:r>
      <w:r w:rsidR="008B23E6" w:rsidRPr="00717911">
        <w:rPr>
          <w:sz w:val="30"/>
          <w:szCs w:val="30"/>
        </w:rPr>
        <w:t>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lastRenderedPageBreak/>
        <w:t>(доклиническ</w:t>
      </w:r>
      <w:r w:rsidR="008B23E6" w:rsidRPr="00717911">
        <w:rPr>
          <w:sz w:val="30"/>
          <w:szCs w:val="30"/>
        </w:rPr>
        <w:t>ая</w:t>
      </w:r>
      <w:r w:rsidR="00F502E8" w:rsidRPr="00717911">
        <w:rPr>
          <w:sz w:val="30"/>
          <w:szCs w:val="30"/>
        </w:rPr>
        <w:t xml:space="preserve"> </w:t>
      </w:r>
      <w:r w:rsidR="001333D5" w:rsidRPr="00717911">
        <w:rPr>
          <w:sz w:val="30"/>
          <w:szCs w:val="30"/>
        </w:rPr>
        <w:t>оценк</w:t>
      </w:r>
      <w:r w:rsidR="008B23E6" w:rsidRPr="00717911">
        <w:rPr>
          <w:sz w:val="30"/>
          <w:szCs w:val="30"/>
        </w:rPr>
        <w:t>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i/>
          <w:sz w:val="30"/>
          <w:szCs w:val="30"/>
        </w:rPr>
        <w:t>in</w:t>
      </w:r>
      <w:r w:rsidR="00F502E8" w:rsidRPr="00717911">
        <w:rPr>
          <w:i/>
          <w:sz w:val="30"/>
          <w:szCs w:val="30"/>
        </w:rPr>
        <w:t xml:space="preserve"> </w:t>
      </w:r>
      <w:r w:rsidR="00D53C14" w:rsidRPr="00717911">
        <w:rPr>
          <w:i/>
          <w:sz w:val="30"/>
          <w:szCs w:val="30"/>
        </w:rPr>
        <w:t>vitro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i/>
          <w:sz w:val="30"/>
          <w:szCs w:val="30"/>
        </w:rPr>
        <w:t>in</w:t>
      </w:r>
      <w:r w:rsidR="00F502E8" w:rsidRPr="00717911">
        <w:rPr>
          <w:i/>
          <w:sz w:val="30"/>
          <w:szCs w:val="30"/>
        </w:rPr>
        <w:t xml:space="preserve"> </w:t>
      </w:r>
      <w:r w:rsidR="00D53C14" w:rsidRPr="00717911">
        <w:rPr>
          <w:i/>
          <w:sz w:val="30"/>
          <w:szCs w:val="30"/>
        </w:rPr>
        <w:t>vivo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либо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клиническ</w:t>
      </w:r>
      <w:r w:rsidR="008B23E6" w:rsidRPr="00717911">
        <w:rPr>
          <w:sz w:val="30"/>
          <w:szCs w:val="30"/>
        </w:rPr>
        <w:t>ая</w:t>
      </w:r>
      <w:r w:rsidR="00F502E8" w:rsidRPr="00717911">
        <w:rPr>
          <w:sz w:val="30"/>
          <w:szCs w:val="30"/>
        </w:rPr>
        <w:t xml:space="preserve"> </w:t>
      </w:r>
      <w:r w:rsidR="001333D5" w:rsidRPr="00717911">
        <w:rPr>
          <w:sz w:val="30"/>
          <w:szCs w:val="30"/>
        </w:rPr>
        <w:t>оценк</w:t>
      </w:r>
      <w:r w:rsidR="008B23E6" w:rsidRPr="00717911">
        <w:rPr>
          <w:sz w:val="30"/>
          <w:szCs w:val="30"/>
        </w:rPr>
        <w:t>а</w:t>
      </w:r>
      <w:r w:rsidR="00D53C14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фототоксического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потенциала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экспозиции</w:t>
      </w:r>
      <w:r w:rsidR="00F502E8" w:rsidRPr="00717911">
        <w:rPr>
          <w:sz w:val="30"/>
          <w:szCs w:val="30"/>
        </w:rPr>
        <w:t xml:space="preserve"> </w:t>
      </w:r>
      <w:r w:rsidR="00C75632" w:rsidRPr="00717911">
        <w:rPr>
          <w:sz w:val="30"/>
          <w:szCs w:val="30"/>
        </w:rPr>
        <w:t xml:space="preserve">лекарственного препарата </w:t>
      </w:r>
      <w:r w:rsidR="00D53C14"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большого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числа</w:t>
      </w:r>
      <w:r w:rsidR="00F502E8" w:rsidRPr="00717911">
        <w:rPr>
          <w:sz w:val="30"/>
          <w:szCs w:val="30"/>
        </w:rPr>
        <w:t xml:space="preserve"> </w:t>
      </w:r>
      <w:r w:rsidR="008B23E6" w:rsidRPr="00717911">
        <w:rPr>
          <w:sz w:val="30"/>
          <w:szCs w:val="30"/>
        </w:rPr>
        <w:t>пациентов</w:t>
      </w:r>
      <w:r w:rsidR="000520BE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(III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фаз</w:t>
      </w:r>
      <w:r w:rsidR="005C371A" w:rsidRPr="00717911">
        <w:rPr>
          <w:sz w:val="30"/>
          <w:szCs w:val="30"/>
        </w:rPr>
        <w:t>а</w:t>
      </w:r>
      <w:r w:rsidR="00C220C0" w:rsidRPr="00717911">
        <w:rPr>
          <w:sz w:val="30"/>
          <w:szCs w:val="30"/>
        </w:rPr>
        <w:t xml:space="preserve"> клинических исследований</w:t>
      </w:r>
      <w:r w:rsidR="00D53C14" w:rsidRPr="00717911">
        <w:rPr>
          <w:sz w:val="30"/>
          <w:szCs w:val="30"/>
        </w:rPr>
        <w:t>).</w:t>
      </w:r>
      <w:r w:rsidR="00F502E8" w:rsidRPr="00717911">
        <w:rPr>
          <w:sz w:val="30"/>
          <w:szCs w:val="30"/>
        </w:rPr>
        <w:t xml:space="preserve"> </w:t>
      </w:r>
    </w:p>
    <w:p w:rsidR="00BF578B" w:rsidRPr="00717911" w:rsidRDefault="00D53C14" w:rsidP="006E5E81">
      <w:pPr>
        <w:numPr>
          <w:ilvl w:val="0"/>
          <w:numId w:val="4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качестве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альтернативы</w:t>
      </w:r>
      <w:r w:rsidR="00F502E8" w:rsidRPr="00717911">
        <w:rPr>
          <w:sz w:val="30"/>
          <w:szCs w:val="30"/>
        </w:rPr>
        <w:t xml:space="preserve"> </w:t>
      </w:r>
      <w:r w:rsidR="004A2975" w:rsidRPr="00717911">
        <w:rPr>
          <w:sz w:val="30"/>
          <w:szCs w:val="30"/>
        </w:rPr>
        <w:t xml:space="preserve">пошаговому подходу, </w:t>
      </w:r>
      <w:r w:rsidR="00E726E4" w:rsidRPr="00717911">
        <w:rPr>
          <w:sz w:val="30"/>
          <w:szCs w:val="30"/>
        </w:rPr>
        <w:t>предусмотренн</w:t>
      </w:r>
      <w:r w:rsidR="00C75632" w:rsidRPr="00717911">
        <w:rPr>
          <w:sz w:val="30"/>
          <w:szCs w:val="30"/>
        </w:rPr>
        <w:t>ому</w:t>
      </w:r>
      <w:r w:rsidR="00E726E4" w:rsidRPr="00717911">
        <w:rPr>
          <w:sz w:val="30"/>
          <w:szCs w:val="30"/>
        </w:rPr>
        <w:t xml:space="preserve"> пунктами</w:t>
      </w:r>
      <w:r w:rsidR="008B5014" w:rsidRPr="00717911">
        <w:rPr>
          <w:sz w:val="30"/>
          <w:szCs w:val="30"/>
        </w:rPr>
        <w:t xml:space="preserve"> 9</w:t>
      </w:r>
      <w:r w:rsidR="00E40924" w:rsidRPr="00717911">
        <w:rPr>
          <w:sz w:val="30"/>
          <w:szCs w:val="30"/>
        </w:rPr>
        <w:t>7</w:t>
      </w:r>
      <w:r w:rsidR="00E726E4" w:rsidRPr="00717911">
        <w:rPr>
          <w:sz w:val="30"/>
          <w:szCs w:val="30"/>
        </w:rPr>
        <w:t xml:space="preserve"> </w:t>
      </w:r>
      <w:r w:rsidR="00C75632" w:rsidRPr="00717911">
        <w:rPr>
          <w:sz w:val="30"/>
          <w:szCs w:val="30"/>
        </w:rPr>
        <w:t>и</w:t>
      </w:r>
      <w:r w:rsidR="00E726E4" w:rsidRPr="00717911">
        <w:rPr>
          <w:sz w:val="30"/>
          <w:szCs w:val="30"/>
        </w:rPr>
        <w:t xml:space="preserve"> </w:t>
      </w:r>
      <w:r w:rsidR="00E40924" w:rsidRPr="00717911">
        <w:rPr>
          <w:sz w:val="30"/>
          <w:szCs w:val="30"/>
        </w:rPr>
        <w:t>98</w:t>
      </w:r>
      <w:r w:rsidR="008B5014" w:rsidRPr="00717911">
        <w:rPr>
          <w:sz w:val="30"/>
          <w:szCs w:val="30"/>
        </w:rPr>
        <w:t xml:space="preserve"> настоящего Руководства</w:t>
      </w:r>
      <w:r w:rsidR="00E726E4" w:rsidRPr="00717911">
        <w:rPr>
          <w:sz w:val="30"/>
          <w:szCs w:val="30"/>
        </w:rPr>
        <w:t>,</w:t>
      </w:r>
      <w:r w:rsidR="008B5014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C75632" w:rsidRPr="00717911">
        <w:rPr>
          <w:sz w:val="30"/>
          <w:szCs w:val="30"/>
        </w:rPr>
        <w:t xml:space="preserve">ходе </w:t>
      </w:r>
      <w:r w:rsidRPr="00717911">
        <w:rPr>
          <w:sz w:val="30"/>
          <w:szCs w:val="30"/>
        </w:rPr>
        <w:t>доклинических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</w:t>
      </w:r>
      <w:r w:rsidR="00C75632" w:rsidRPr="00717911">
        <w:rPr>
          <w:sz w:val="30"/>
          <w:szCs w:val="30"/>
        </w:rPr>
        <w:t>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можно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провести</w:t>
      </w:r>
      <w:r w:rsidR="00F502E8" w:rsidRPr="00717911">
        <w:rPr>
          <w:sz w:val="30"/>
          <w:szCs w:val="30"/>
        </w:rPr>
        <w:t xml:space="preserve"> </w:t>
      </w:r>
      <w:r w:rsidR="00C220C0" w:rsidRPr="00717911">
        <w:rPr>
          <w:sz w:val="30"/>
          <w:szCs w:val="30"/>
        </w:rPr>
        <w:t>прямую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оценку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фототоксического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потенциала.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Если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результаты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такого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отрицательны,</w:t>
      </w:r>
      <w:r w:rsidR="00F502E8" w:rsidRPr="00717911">
        <w:rPr>
          <w:sz w:val="30"/>
          <w:szCs w:val="30"/>
        </w:rPr>
        <w:t xml:space="preserve"> </w:t>
      </w:r>
      <w:r w:rsidR="00E726E4" w:rsidRPr="00717911">
        <w:rPr>
          <w:sz w:val="30"/>
          <w:szCs w:val="30"/>
        </w:rPr>
        <w:t>проведение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ранн</w:t>
      </w:r>
      <w:r w:rsidR="00E726E4" w:rsidRPr="00717911">
        <w:rPr>
          <w:sz w:val="30"/>
          <w:szCs w:val="30"/>
        </w:rPr>
        <w:t>ей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оценк</w:t>
      </w:r>
      <w:r w:rsidR="00E726E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распределения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лекарственного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препарата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5C371A" w:rsidRPr="00717911">
        <w:rPr>
          <w:sz w:val="30"/>
          <w:szCs w:val="30"/>
        </w:rPr>
        <w:t>коже</w:t>
      </w:r>
      <w:r w:rsidR="00766AD5" w:rsidRPr="00717911">
        <w:rPr>
          <w:sz w:val="30"/>
          <w:szCs w:val="30"/>
        </w:rPr>
        <w:t xml:space="preserve"> </w:t>
      </w:r>
      <w:r w:rsidR="005C371A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глазах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защитны</w:t>
      </w:r>
      <w:r w:rsidR="00E726E4" w:rsidRPr="00717911">
        <w:rPr>
          <w:sz w:val="30"/>
          <w:szCs w:val="30"/>
        </w:rPr>
        <w:t>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</w:t>
      </w:r>
      <w:r w:rsidR="00E726E4" w:rsidRPr="00717911">
        <w:rPr>
          <w:sz w:val="30"/>
          <w:szCs w:val="30"/>
        </w:rPr>
        <w:t>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мер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требу</w:t>
      </w:r>
      <w:r w:rsidR="00E726E4" w:rsidRPr="00717911">
        <w:rPr>
          <w:sz w:val="30"/>
          <w:szCs w:val="30"/>
        </w:rPr>
        <w:t>е</w:t>
      </w:r>
      <w:r w:rsidRPr="00717911">
        <w:rPr>
          <w:sz w:val="30"/>
          <w:szCs w:val="30"/>
        </w:rPr>
        <w:t>тся.</w:t>
      </w:r>
    </w:p>
    <w:p w:rsidR="00CA6C85" w:rsidRDefault="00D53C14" w:rsidP="006E5E81">
      <w:pPr>
        <w:numPr>
          <w:ilvl w:val="0"/>
          <w:numId w:val="4"/>
        </w:numPr>
        <w:tabs>
          <w:tab w:val="left" w:pos="0"/>
          <w:tab w:val="left" w:pos="1276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Если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результаты</w:t>
      </w:r>
      <w:r w:rsidR="00E726E4" w:rsidRPr="00717911">
        <w:rPr>
          <w:sz w:val="30"/>
          <w:szCs w:val="30"/>
        </w:rPr>
        <w:t xml:space="preserve"> проведения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оценки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фототоксичности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свидетельствуют</w:t>
      </w:r>
      <w:r w:rsidR="00854D4B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потенциальном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фотоканцерогенном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риске,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пациентов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этот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риск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обычно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достаточной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степени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контролируется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E726E4" w:rsidRPr="00717911">
        <w:rPr>
          <w:sz w:val="30"/>
          <w:szCs w:val="30"/>
        </w:rPr>
        <w:t xml:space="preserve">применением </w:t>
      </w:r>
      <w:r w:rsidRPr="00717911">
        <w:rPr>
          <w:sz w:val="30"/>
          <w:szCs w:val="30"/>
        </w:rPr>
        <w:t>защитных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мер,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включающих</w:t>
      </w:r>
      <w:r w:rsidR="00E726E4" w:rsidRPr="00717911">
        <w:rPr>
          <w:sz w:val="30"/>
          <w:szCs w:val="30"/>
        </w:rPr>
        <w:t xml:space="preserve"> в себя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предостережение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информированном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согласии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5C371A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информации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зарегистрированном</w:t>
      </w:r>
      <w:r w:rsidR="00F502E8" w:rsidRPr="00717911">
        <w:rPr>
          <w:sz w:val="30"/>
          <w:szCs w:val="30"/>
        </w:rPr>
        <w:t xml:space="preserve"> </w:t>
      </w:r>
      <w:r w:rsidR="00E726E4" w:rsidRPr="00717911">
        <w:rPr>
          <w:sz w:val="30"/>
          <w:szCs w:val="30"/>
        </w:rPr>
        <w:t xml:space="preserve">лекарственном </w:t>
      </w:r>
      <w:r w:rsidRPr="00717911">
        <w:rPr>
          <w:sz w:val="30"/>
          <w:szCs w:val="30"/>
        </w:rPr>
        <w:t>препарате</w:t>
      </w:r>
      <w:r w:rsidR="00A132CA" w:rsidRPr="00717911">
        <w:rPr>
          <w:sz w:val="30"/>
          <w:szCs w:val="30"/>
        </w:rPr>
        <w:t>.</w:t>
      </w:r>
      <w:r w:rsidR="00CA6C85" w:rsidRPr="00717911">
        <w:rPr>
          <w:sz w:val="30"/>
          <w:szCs w:val="30"/>
        </w:rPr>
        <w:t xml:space="preserve"> </w:t>
      </w:r>
      <w:r w:rsidR="00D96116" w:rsidRPr="00717911">
        <w:rPr>
          <w:sz w:val="30"/>
          <w:szCs w:val="30"/>
        </w:rPr>
        <w:t>Проведение и</w:t>
      </w:r>
      <w:r w:rsidR="000E14BB" w:rsidRPr="00717911">
        <w:rPr>
          <w:sz w:val="30"/>
          <w:szCs w:val="30"/>
        </w:rPr>
        <w:t>сследовани</w:t>
      </w:r>
      <w:r w:rsidR="00D96116" w:rsidRPr="00717911">
        <w:rPr>
          <w:sz w:val="30"/>
          <w:szCs w:val="30"/>
        </w:rPr>
        <w:t>й</w:t>
      </w:r>
      <w:r w:rsidR="000E14BB" w:rsidRPr="00717911">
        <w:rPr>
          <w:sz w:val="30"/>
          <w:szCs w:val="30"/>
        </w:rPr>
        <w:t xml:space="preserve"> </w:t>
      </w:r>
      <w:r w:rsidR="00CA6C85" w:rsidRPr="00717911">
        <w:rPr>
          <w:sz w:val="30"/>
          <w:szCs w:val="30"/>
        </w:rPr>
        <w:t xml:space="preserve">фотоканцерогенности на грызунах с использованием доступных моделей (например, </w:t>
      </w:r>
      <w:r w:rsidR="009F7783" w:rsidRPr="00717911">
        <w:rPr>
          <w:sz w:val="30"/>
          <w:szCs w:val="30"/>
        </w:rPr>
        <w:t>исследовани</w:t>
      </w:r>
      <w:r w:rsidR="00B763F3" w:rsidRPr="00717911">
        <w:rPr>
          <w:sz w:val="30"/>
          <w:szCs w:val="30"/>
        </w:rPr>
        <w:t>е</w:t>
      </w:r>
      <w:r w:rsidR="009F7783" w:rsidRPr="00717911">
        <w:rPr>
          <w:sz w:val="30"/>
          <w:szCs w:val="30"/>
        </w:rPr>
        <w:t xml:space="preserve"> </w:t>
      </w:r>
      <w:r w:rsidR="00E40924" w:rsidRPr="00717911">
        <w:rPr>
          <w:sz w:val="30"/>
          <w:szCs w:val="30"/>
        </w:rPr>
        <w:t>с</w:t>
      </w:r>
      <w:r w:rsidR="009F7783" w:rsidRPr="00717911">
        <w:rPr>
          <w:sz w:val="30"/>
          <w:szCs w:val="30"/>
        </w:rPr>
        <w:t xml:space="preserve"> участием </w:t>
      </w:r>
      <w:r w:rsidR="006310F8">
        <w:rPr>
          <w:sz w:val="30"/>
          <w:szCs w:val="30"/>
        </w:rPr>
        <w:t xml:space="preserve">бесшерстных </w:t>
      </w:r>
      <w:r w:rsidR="00CA6C85" w:rsidRPr="00717911">
        <w:rPr>
          <w:sz w:val="30"/>
          <w:szCs w:val="30"/>
        </w:rPr>
        <w:t>грызунов) для обоснования разработки лекарственных препаратов считается нецелесообразным и, как правило, не требу</w:t>
      </w:r>
      <w:r w:rsidR="00E726E4" w:rsidRPr="00717911">
        <w:rPr>
          <w:sz w:val="30"/>
          <w:szCs w:val="30"/>
        </w:rPr>
        <w:t>е</w:t>
      </w:r>
      <w:r w:rsidR="00CA6C85" w:rsidRPr="00717911">
        <w:rPr>
          <w:sz w:val="30"/>
          <w:szCs w:val="30"/>
        </w:rPr>
        <w:t xml:space="preserve">тся. Если исследования фототоксичности указывают на </w:t>
      </w:r>
      <w:r w:rsidR="00E726E4" w:rsidRPr="00717911">
        <w:rPr>
          <w:sz w:val="30"/>
          <w:szCs w:val="30"/>
        </w:rPr>
        <w:t xml:space="preserve">наличие </w:t>
      </w:r>
      <w:r w:rsidR="00CA6C85" w:rsidRPr="00717911">
        <w:rPr>
          <w:sz w:val="30"/>
          <w:szCs w:val="30"/>
        </w:rPr>
        <w:t>фотоканцерогенн</w:t>
      </w:r>
      <w:r w:rsidR="00E726E4" w:rsidRPr="00717911">
        <w:rPr>
          <w:sz w:val="30"/>
          <w:szCs w:val="30"/>
        </w:rPr>
        <w:t>ого</w:t>
      </w:r>
      <w:r w:rsidR="00CA6C85" w:rsidRPr="00717911">
        <w:rPr>
          <w:sz w:val="30"/>
          <w:szCs w:val="30"/>
        </w:rPr>
        <w:t xml:space="preserve"> риск</w:t>
      </w:r>
      <w:r w:rsidR="00E726E4" w:rsidRPr="00717911">
        <w:rPr>
          <w:sz w:val="30"/>
          <w:szCs w:val="30"/>
        </w:rPr>
        <w:t>а</w:t>
      </w:r>
      <w:r w:rsidR="00637870" w:rsidRPr="00717911">
        <w:rPr>
          <w:sz w:val="30"/>
          <w:szCs w:val="30"/>
        </w:rPr>
        <w:t xml:space="preserve"> </w:t>
      </w:r>
      <w:r w:rsidR="00CA6C85" w:rsidRPr="00717911">
        <w:rPr>
          <w:sz w:val="30"/>
          <w:szCs w:val="30"/>
        </w:rPr>
        <w:t xml:space="preserve">и </w:t>
      </w:r>
      <w:r w:rsidR="006C5635" w:rsidRPr="00717911">
        <w:rPr>
          <w:sz w:val="30"/>
          <w:szCs w:val="30"/>
        </w:rPr>
        <w:t xml:space="preserve">существует </w:t>
      </w:r>
      <w:r w:rsidR="00CA6C85" w:rsidRPr="00717911">
        <w:rPr>
          <w:sz w:val="30"/>
          <w:szCs w:val="30"/>
        </w:rPr>
        <w:t>соответствующ</w:t>
      </w:r>
      <w:r w:rsidR="008B5014" w:rsidRPr="00717911">
        <w:rPr>
          <w:sz w:val="30"/>
          <w:szCs w:val="30"/>
        </w:rPr>
        <w:t>ая</w:t>
      </w:r>
      <w:r w:rsidR="00CA6C85" w:rsidRPr="00717911">
        <w:rPr>
          <w:sz w:val="30"/>
          <w:szCs w:val="30"/>
        </w:rPr>
        <w:t xml:space="preserve"> метод</w:t>
      </w:r>
      <w:r w:rsidR="008B5014" w:rsidRPr="00717911">
        <w:rPr>
          <w:sz w:val="30"/>
          <w:szCs w:val="30"/>
        </w:rPr>
        <w:t>ика</w:t>
      </w:r>
      <w:r w:rsidR="00CA6C85" w:rsidRPr="00717911">
        <w:rPr>
          <w:sz w:val="30"/>
          <w:szCs w:val="30"/>
        </w:rPr>
        <w:t xml:space="preserve"> изучения</w:t>
      </w:r>
      <w:r w:rsidR="006C5635" w:rsidRPr="00717911">
        <w:rPr>
          <w:sz w:val="30"/>
          <w:szCs w:val="30"/>
        </w:rPr>
        <w:t xml:space="preserve"> </w:t>
      </w:r>
      <w:r w:rsidR="00B763F3" w:rsidRPr="00717911">
        <w:rPr>
          <w:sz w:val="30"/>
          <w:szCs w:val="30"/>
        </w:rPr>
        <w:t>фотоканцерогенного действия лекарственного препарата</w:t>
      </w:r>
      <w:r w:rsidR="00CA6C85" w:rsidRPr="00717911">
        <w:rPr>
          <w:sz w:val="30"/>
          <w:szCs w:val="30"/>
        </w:rPr>
        <w:t xml:space="preserve">, </w:t>
      </w:r>
      <w:r w:rsidR="00E314D0" w:rsidRPr="00717911">
        <w:rPr>
          <w:sz w:val="30"/>
          <w:szCs w:val="30"/>
        </w:rPr>
        <w:t xml:space="preserve">такое </w:t>
      </w:r>
      <w:r w:rsidR="00CA6C85" w:rsidRPr="00717911">
        <w:rPr>
          <w:sz w:val="30"/>
          <w:szCs w:val="30"/>
        </w:rPr>
        <w:t xml:space="preserve">исследование необходимо, как правило, завершить до регистрации </w:t>
      </w:r>
      <w:r w:rsidR="00632EC0" w:rsidRPr="00717911">
        <w:rPr>
          <w:sz w:val="30"/>
          <w:szCs w:val="30"/>
        </w:rPr>
        <w:t xml:space="preserve">этого </w:t>
      </w:r>
      <w:r w:rsidR="00CA6C85" w:rsidRPr="00717911">
        <w:rPr>
          <w:sz w:val="30"/>
          <w:szCs w:val="30"/>
        </w:rPr>
        <w:t>лекарственного препарата, а его результаты необходимо учитывать при оценке риска для человека.</w:t>
      </w:r>
    </w:p>
    <w:p w:rsidR="0090018E" w:rsidRPr="00717911" w:rsidRDefault="0090018E" w:rsidP="0090018E">
      <w:pPr>
        <w:tabs>
          <w:tab w:val="left" w:pos="0"/>
          <w:tab w:val="left" w:pos="1276"/>
        </w:tabs>
        <w:spacing w:line="360" w:lineRule="auto"/>
        <w:jc w:val="both"/>
        <w:rPr>
          <w:sz w:val="30"/>
          <w:szCs w:val="30"/>
        </w:rPr>
      </w:pPr>
    </w:p>
    <w:p w:rsidR="00BF578B" w:rsidRPr="00717911" w:rsidRDefault="00DC3814" w:rsidP="00E314D0">
      <w:pPr>
        <w:spacing w:before="360" w:after="360"/>
        <w:jc w:val="center"/>
        <w:rPr>
          <w:sz w:val="30"/>
          <w:szCs w:val="30"/>
        </w:rPr>
      </w:pPr>
      <w:r w:rsidRPr="00717911">
        <w:rPr>
          <w:sz w:val="30"/>
          <w:szCs w:val="30"/>
          <w:lang w:val="en-US"/>
        </w:rPr>
        <w:lastRenderedPageBreak/>
        <w:t>XVI</w:t>
      </w:r>
      <w:r w:rsidR="00BF578B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BF578B" w:rsidRPr="00717911">
        <w:rPr>
          <w:sz w:val="30"/>
          <w:szCs w:val="30"/>
        </w:rPr>
        <w:t>Доклиническая</w:t>
      </w:r>
      <w:r w:rsidR="00F502E8" w:rsidRPr="00717911">
        <w:rPr>
          <w:sz w:val="30"/>
          <w:szCs w:val="30"/>
        </w:rPr>
        <w:t xml:space="preserve"> </w:t>
      </w:r>
      <w:r w:rsidR="00BF578B" w:rsidRPr="00717911">
        <w:rPr>
          <w:sz w:val="30"/>
          <w:szCs w:val="30"/>
        </w:rPr>
        <w:t>оценка</w:t>
      </w:r>
      <w:r w:rsidR="00F502E8" w:rsidRPr="00717911">
        <w:rPr>
          <w:sz w:val="30"/>
          <w:szCs w:val="30"/>
        </w:rPr>
        <w:t xml:space="preserve"> </w:t>
      </w:r>
      <w:r w:rsidR="00BF578B" w:rsidRPr="00717911">
        <w:rPr>
          <w:sz w:val="30"/>
          <w:szCs w:val="30"/>
        </w:rPr>
        <w:t>развития</w:t>
      </w:r>
      <w:r w:rsidR="00F502E8" w:rsidRPr="00717911">
        <w:rPr>
          <w:sz w:val="30"/>
          <w:szCs w:val="30"/>
        </w:rPr>
        <w:t xml:space="preserve"> </w:t>
      </w:r>
      <w:r w:rsidR="00854D4B" w:rsidRPr="00717911">
        <w:rPr>
          <w:sz w:val="30"/>
          <w:szCs w:val="30"/>
        </w:rPr>
        <w:br/>
      </w:r>
      <w:r w:rsidR="009A3401" w:rsidRPr="00717911">
        <w:rPr>
          <w:sz w:val="30"/>
          <w:szCs w:val="30"/>
        </w:rPr>
        <w:t xml:space="preserve">лекарственной </w:t>
      </w:r>
      <w:r w:rsidR="00BF578B" w:rsidRPr="00717911">
        <w:rPr>
          <w:sz w:val="30"/>
          <w:szCs w:val="30"/>
        </w:rPr>
        <w:t>зависимости</w:t>
      </w:r>
    </w:p>
    <w:p w:rsidR="00AB7452" w:rsidRPr="00717911" w:rsidRDefault="00E314D0" w:rsidP="006E5E81">
      <w:pPr>
        <w:numPr>
          <w:ilvl w:val="0"/>
          <w:numId w:val="4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 xml:space="preserve">В отношении </w:t>
      </w:r>
      <w:r w:rsidR="008B23E6" w:rsidRPr="00717911">
        <w:rPr>
          <w:sz w:val="30"/>
          <w:szCs w:val="30"/>
        </w:rPr>
        <w:t xml:space="preserve">действующих на центральную нервную систему </w:t>
      </w:r>
      <w:r w:rsidR="00D53C14" w:rsidRPr="00717911">
        <w:rPr>
          <w:sz w:val="30"/>
          <w:szCs w:val="30"/>
        </w:rPr>
        <w:t>лекарственных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препаратов</w:t>
      </w:r>
      <w:r w:rsidR="00F502E8" w:rsidRPr="00717911">
        <w:rPr>
          <w:sz w:val="30"/>
          <w:szCs w:val="30"/>
        </w:rPr>
        <w:t xml:space="preserve"> </w:t>
      </w:r>
      <w:r w:rsidR="008B23E6" w:rsidRPr="00717911">
        <w:rPr>
          <w:sz w:val="30"/>
          <w:szCs w:val="30"/>
        </w:rPr>
        <w:t>независимо от их показания к применению необходимо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оцен</w:t>
      </w:r>
      <w:r w:rsidR="008B23E6" w:rsidRPr="00717911">
        <w:rPr>
          <w:sz w:val="30"/>
          <w:szCs w:val="30"/>
        </w:rPr>
        <w:t>ить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риск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развития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лекарственной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зависимости.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Доклинические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должны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обосновывать</w:t>
      </w:r>
      <w:r w:rsidR="00AB7452" w:rsidRPr="00717911">
        <w:rPr>
          <w:sz w:val="30"/>
          <w:szCs w:val="30"/>
        </w:rPr>
        <w:t>:</w:t>
      </w:r>
    </w:p>
    <w:p w:rsidR="00AB7452" w:rsidRPr="00717911" w:rsidRDefault="00D53C14" w:rsidP="006E5E81">
      <w:pPr>
        <w:numPr>
          <w:ilvl w:val="0"/>
          <w:numId w:val="30"/>
        </w:numPr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дизайн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оценки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потенциала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возникновения</w:t>
      </w:r>
      <w:r w:rsidR="00F502E8" w:rsidRPr="00717911">
        <w:rPr>
          <w:sz w:val="30"/>
          <w:szCs w:val="30"/>
        </w:rPr>
        <w:t xml:space="preserve"> </w:t>
      </w:r>
      <w:r w:rsidR="001333D5" w:rsidRPr="00717911">
        <w:rPr>
          <w:sz w:val="30"/>
          <w:szCs w:val="30"/>
        </w:rPr>
        <w:t>лекарственной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зависимости</w:t>
      </w:r>
      <w:r w:rsidR="00AB7452" w:rsidRPr="00717911">
        <w:rPr>
          <w:sz w:val="30"/>
          <w:szCs w:val="30"/>
        </w:rPr>
        <w:t>;</w:t>
      </w:r>
    </w:p>
    <w:p w:rsidR="00AB7452" w:rsidRPr="00717911" w:rsidRDefault="00D53C14" w:rsidP="006E5E81">
      <w:pPr>
        <w:numPr>
          <w:ilvl w:val="0"/>
          <w:numId w:val="30"/>
        </w:numPr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определени</w:t>
      </w:r>
      <w:r w:rsidR="005C371A" w:rsidRPr="00717911">
        <w:rPr>
          <w:sz w:val="30"/>
          <w:szCs w:val="30"/>
        </w:rPr>
        <w:t>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условий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отпуска</w:t>
      </w:r>
      <w:r w:rsidR="00F502E8" w:rsidRPr="00717911">
        <w:rPr>
          <w:sz w:val="30"/>
          <w:szCs w:val="30"/>
        </w:rPr>
        <w:t xml:space="preserve"> </w:t>
      </w:r>
      <w:r w:rsidR="001333D5" w:rsidRPr="00717911">
        <w:rPr>
          <w:sz w:val="30"/>
          <w:szCs w:val="30"/>
        </w:rPr>
        <w:t>лекарственного</w:t>
      </w:r>
      <w:r w:rsidR="00F502E8" w:rsidRPr="00717911">
        <w:rPr>
          <w:sz w:val="30"/>
          <w:szCs w:val="30"/>
        </w:rPr>
        <w:t xml:space="preserve"> </w:t>
      </w:r>
      <w:r w:rsidR="001333D5" w:rsidRPr="00717911">
        <w:rPr>
          <w:sz w:val="30"/>
          <w:szCs w:val="30"/>
        </w:rPr>
        <w:t>препарата</w:t>
      </w:r>
      <w:r w:rsidR="00F502E8" w:rsidRPr="00717911">
        <w:rPr>
          <w:sz w:val="30"/>
          <w:szCs w:val="30"/>
        </w:rPr>
        <w:t xml:space="preserve"> </w:t>
      </w:r>
      <w:r w:rsidR="001333D5" w:rsidRPr="00717911">
        <w:rPr>
          <w:sz w:val="30"/>
          <w:szCs w:val="30"/>
        </w:rPr>
        <w:t>населению</w:t>
      </w:r>
      <w:r w:rsidR="00AB7452" w:rsidRPr="00717911">
        <w:rPr>
          <w:sz w:val="30"/>
          <w:szCs w:val="30"/>
        </w:rPr>
        <w:t>;</w:t>
      </w:r>
    </w:p>
    <w:p w:rsidR="00BF578B" w:rsidRPr="00717911" w:rsidRDefault="00D53C14" w:rsidP="006E5E81">
      <w:pPr>
        <w:numPr>
          <w:ilvl w:val="0"/>
          <w:numId w:val="30"/>
        </w:numPr>
        <w:tabs>
          <w:tab w:val="left" w:pos="993"/>
          <w:tab w:val="left" w:pos="1134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составлени</w:t>
      </w:r>
      <w:r w:rsidR="005C371A" w:rsidRPr="00717911">
        <w:rPr>
          <w:sz w:val="30"/>
          <w:szCs w:val="30"/>
        </w:rPr>
        <w:t>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информации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="006C5635" w:rsidRPr="00717911">
        <w:rPr>
          <w:sz w:val="30"/>
          <w:szCs w:val="30"/>
        </w:rPr>
        <w:t xml:space="preserve">лекарственном </w:t>
      </w:r>
      <w:r w:rsidRPr="00717911">
        <w:rPr>
          <w:sz w:val="30"/>
          <w:szCs w:val="30"/>
        </w:rPr>
        <w:t>препарате.</w:t>
      </w:r>
    </w:p>
    <w:p w:rsidR="00BF578B" w:rsidRPr="00717911" w:rsidRDefault="00CA49DF" w:rsidP="006E5E81">
      <w:pPr>
        <w:numPr>
          <w:ilvl w:val="0"/>
          <w:numId w:val="4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При планировании исследований</w:t>
      </w:r>
      <w:r w:rsidR="006C5635" w:rsidRPr="00717911">
        <w:rPr>
          <w:sz w:val="30"/>
          <w:szCs w:val="30"/>
        </w:rPr>
        <w:t xml:space="preserve">, </w:t>
      </w:r>
      <w:r w:rsidR="00B763F3" w:rsidRPr="00717911">
        <w:rPr>
          <w:sz w:val="30"/>
          <w:szCs w:val="30"/>
        </w:rPr>
        <w:t>в</w:t>
      </w:r>
      <w:r w:rsidR="006C5635" w:rsidRPr="00717911">
        <w:rPr>
          <w:sz w:val="30"/>
          <w:szCs w:val="30"/>
        </w:rPr>
        <w:t>ключающих в себя</w:t>
      </w:r>
      <w:r w:rsidRPr="00717911">
        <w:rPr>
          <w:sz w:val="30"/>
          <w:szCs w:val="30"/>
        </w:rPr>
        <w:t xml:space="preserve"> оценк</w:t>
      </w:r>
      <w:r w:rsidR="006C5635" w:rsidRPr="00717911">
        <w:rPr>
          <w:sz w:val="30"/>
          <w:szCs w:val="30"/>
        </w:rPr>
        <w:t>у</w:t>
      </w:r>
      <w:r w:rsidRPr="00717911">
        <w:rPr>
          <w:sz w:val="30"/>
          <w:szCs w:val="30"/>
        </w:rPr>
        <w:t xml:space="preserve"> возникновения лекарственной зависимости </w:t>
      </w:r>
      <w:r w:rsidR="00D34C01" w:rsidRPr="00717911">
        <w:rPr>
          <w:sz w:val="30"/>
          <w:szCs w:val="30"/>
        </w:rPr>
        <w:t>разрешается</w:t>
      </w:r>
      <w:r w:rsidR="00F502E8" w:rsidRPr="00717911">
        <w:rPr>
          <w:sz w:val="30"/>
          <w:szCs w:val="30"/>
        </w:rPr>
        <w:t xml:space="preserve"> </w:t>
      </w:r>
      <w:r w:rsidR="001333D5" w:rsidRPr="00717911">
        <w:rPr>
          <w:sz w:val="30"/>
          <w:szCs w:val="30"/>
        </w:rPr>
        <w:t>использовать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руководств</w:t>
      </w:r>
      <w:r w:rsidR="001333D5" w:rsidRPr="00717911">
        <w:rPr>
          <w:sz w:val="30"/>
          <w:szCs w:val="30"/>
        </w:rPr>
        <w:t>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проведению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доклинической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оценки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риска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развития</w:t>
      </w:r>
      <w:r w:rsidR="00F502E8" w:rsidRPr="00717911">
        <w:rPr>
          <w:sz w:val="30"/>
          <w:szCs w:val="30"/>
        </w:rPr>
        <w:t xml:space="preserve"> </w:t>
      </w:r>
      <w:r w:rsidR="001333D5" w:rsidRPr="00717911">
        <w:rPr>
          <w:sz w:val="30"/>
          <w:szCs w:val="30"/>
        </w:rPr>
        <w:t>лекарственной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зависимости</w:t>
      </w:r>
      <w:r w:rsidR="006C5635" w:rsidRPr="00717911">
        <w:rPr>
          <w:sz w:val="30"/>
          <w:szCs w:val="30"/>
        </w:rPr>
        <w:t xml:space="preserve"> государств-чл</w:t>
      </w:r>
      <w:r w:rsidR="00B763F3" w:rsidRPr="00717911">
        <w:rPr>
          <w:sz w:val="30"/>
          <w:szCs w:val="30"/>
        </w:rPr>
        <w:t>е</w:t>
      </w:r>
      <w:r w:rsidR="006C5635" w:rsidRPr="00717911">
        <w:rPr>
          <w:sz w:val="30"/>
          <w:szCs w:val="30"/>
        </w:rPr>
        <w:t>нов</w:t>
      </w:r>
      <w:r w:rsidR="00BF578B" w:rsidRPr="00717911">
        <w:rPr>
          <w:sz w:val="30"/>
          <w:szCs w:val="30"/>
        </w:rPr>
        <w:t>.</w:t>
      </w:r>
    </w:p>
    <w:p w:rsidR="00B763F3" w:rsidRPr="00717911" w:rsidRDefault="00D53C14" w:rsidP="006E5E81">
      <w:pPr>
        <w:numPr>
          <w:ilvl w:val="0"/>
          <w:numId w:val="4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Доклинические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данные,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полученные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ранних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эта</w:t>
      </w:r>
      <w:r w:rsidR="00BF578B" w:rsidRPr="00717911">
        <w:rPr>
          <w:sz w:val="30"/>
          <w:szCs w:val="30"/>
        </w:rPr>
        <w:t>п</w:t>
      </w:r>
      <w:r w:rsidRPr="00717911">
        <w:rPr>
          <w:sz w:val="30"/>
          <w:szCs w:val="30"/>
        </w:rPr>
        <w:t>ах</w:t>
      </w:r>
      <w:r w:rsidR="00F502E8" w:rsidRPr="00717911">
        <w:rPr>
          <w:sz w:val="30"/>
          <w:szCs w:val="30"/>
        </w:rPr>
        <w:t xml:space="preserve"> </w:t>
      </w:r>
      <w:r w:rsidR="00AF7C85" w:rsidRPr="00717911">
        <w:rPr>
          <w:sz w:val="30"/>
          <w:szCs w:val="30"/>
        </w:rPr>
        <w:t xml:space="preserve">проведения доклинических </w:t>
      </w:r>
      <w:r w:rsidR="00B763F3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лекарственного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препарата</w:t>
      </w:r>
      <w:r w:rsidR="00B763F3" w:rsidRPr="00717911">
        <w:rPr>
          <w:sz w:val="30"/>
          <w:szCs w:val="30"/>
        </w:rPr>
        <w:t xml:space="preserve"> до его первого введения человеку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B763F3" w:rsidRPr="00717911">
        <w:rPr>
          <w:sz w:val="30"/>
          <w:szCs w:val="30"/>
        </w:rPr>
        <w:t>необходимо учитывать при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выявлени</w:t>
      </w:r>
      <w:r w:rsidR="00B763F3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ранних</w:t>
      </w:r>
      <w:r w:rsidR="00F502E8" w:rsidRPr="00717911">
        <w:rPr>
          <w:sz w:val="30"/>
          <w:szCs w:val="30"/>
        </w:rPr>
        <w:t xml:space="preserve"> </w:t>
      </w:r>
      <w:r w:rsidR="000E14BB" w:rsidRPr="00717911">
        <w:rPr>
          <w:sz w:val="30"/>
          <w:szCs w:val="30"/>
        </w:rPr>
        <w:t xml:space="preserve">индикаторов </w:t>
      </w:r>
      <w:r w:rsidRPr="00717911">
        <w:rPr>
          <w:sz w:val="30"/>
          <w:szCs w:val="30"/>
        </w:rPr>
        <w:t>потенциал</w:t>
      </w:r>
      <w:r w:rsidR="00B763F3" w:rsidRPr="00717911">
        <w:rPr>
          <w:sz w:val="30"/>
          <w:szCs w:val="30"/>
        </w:rPr>
        <w:t>ьной способности лекарственного препарата вызывать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развити</w:t>
      </w:r>
      <w:r w:rsidR="00B763F3" w:rsidRPr="00717911">
        <w:rPr>
          <w:sz w:val="30"/>
          <w:szCs w:val="30"/>
        </w:rPr>
        <w:t>е</w:t>
      </w:r>
      <w:r w:rsidR="00F502E8" w:rsidRPr="00717911">
        <w:rPr>
          <w:sz w:val="30"/>
          <w:szCs w:val="30"/>
        </w:rPr>
        <w:t xml:space="preserve"> </w:t>
      </w:r>
      <w:r w:rsidR="00B763F3" w:rsidRPr="00717911">
        <w:rPr>
          <w:sz w:val="30"/>
          <w:szCs w:val="30"/>
        </w:rPr>
        <w:t xml:space="preserve">лекарственной </w:t>
      </w:r>
      <w:r w:rsidRPr="00717911">
        <w:rPr>
          <w:sz w:val="30"/>
          <w:szCs w:val="30"/>
        </w:rPr>
        <w:t>зависимости.</w:t>
      </w:r>
      <w:r w:rsidR="000E14BB" w:rsidRPr="00717911">
        <w:rPr>
          <w:sz w:val="30"/>
          <w:szCs w:val="30"/>
        </w:rPr>
        <w:t xml:space="preserve"> </w:t>
      </w:r>
      <w:r w:rsidR="00B763F3" w:rsidRPr="00717911">
        <w:rPr>
          <w:sz w:val="30"/>
          <w:szCs w:val="30"/>
        </w:rPr>
        <w:t>Такие ранние индикаторы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включают</w:t>
      </w:r>
      <w:r w:rsidR="00F502E8" w:rsidRPr="00717911">
        <w:rPr>
          <w:sz w:val="30"/>
          <w:szCs w:val="30"/>
        </w:rPr>
        <w:t xml:space="preserve"> </w:t>
      </w:r>
      <w:r w:rsidR="008B23E6" w:rsidRPr="00717911">
        <w:rPr>
          <w:sz w:val="30"/>
          <w:szCs w:val="30"/>
        </w:rPr>
        <w:t>в себя</w:t>
      </w:r>
      <w:r w:rsidR="00B763F3" w:rsidRPr="00717911">
        <w:rPr>
          <w:sz w:val="30"/>
          <w:szCs w:val="30"/>
        </w:rPr>
        <w:t>:</w:t>
      </w:r>
    </w:p>
    <w:p w:rsidR="00B763F3" w:rsidRPr="00717911" w:rsidRDefault="00B300A5" w:rsidP="00E314D0">
      <w:pPr>
        <w:pStyle w:val="af"/>
        <w:numPr>
          <w:ilvl w:val="0"/>
          <w:numId w:val="42"/>
        </w:numPr>
        <w:tabs>
          <w:tab w:val="left" w:pos="993"/>
          <w:tab w:val="left" w:pos="1276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фармакокинетический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(фармакодинамический)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профиль</w:t>
      </w:r>
      <w:r w:rsidR="00B763F3" w:rsidRPr="00717911">
        <w:rPr>
          <w:sz w:val="30"/>
          <w:szCs w:val="30"/>
        </w:rPr>
        <w:t xml:space="preserve"> лекарственного препарата </w:t>
      </w:r>
      <w:r w:rsidR="00D53C14" w:rsidRPr="00717911">
        <w:rPr>
          <w:sz w:val="30"/>
          <w:szCs w:val="30"/>
        </w:rPr>
        <w:t>определ</w:t>
      </w:r>
      <w:r w:rsidR="00B763F3" w:rsidRPr="00717911">
        <w:rPr>
          <w:sz w:val="30"/>
          <w:szCs w:val="30"/>
        </w:rPr>
        <w:t>яющий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продолжительност</w:t>
      </w:r>
      <w:r w:rsidR="00B763F3" w:rsidRPr="00717911">
        <w:rPr>
          <w:sz w:val="30"/>
          <w:szCs w:val="30"/>
        </w:rPr>
        <w:t>ь его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действия</w:t>
      </w:r>
      <w:r w:rsidR="00B763F3" w:rsidRPr="00717911">
        <w:rPr>
          <w:sz w:val="30"/>
          <w:szCs w:val="30"/>
        </w:rPr>
        <w:t>;</w:t>
      </w:r>
    </w:p>
    <w:p w:rsidR="00B763F3" w:rsidRPr="00717911" w:rsidRDefault="00D53C14" w:rsidP="00E314D0">
      <w:pPr>
        <w:pStyle w:val="af"/>
        <w:numPr>
          <w:ilvl w:val="0"/>
          <w:numId w:val="42"/>
        </w:numPr>
        <w:tabs>
          <w:tab w:val="left" w:pos="993"/>
          <w:tab w:val="left" w:pos="1276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сходств</w:t>
      </w:r>
      <w:r w:rsidR="00B763F3"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химической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структуры</w:t>
      </w:r>
      <w:r w:rsidR="00F502E8" w:rsidRPr="00717911">
        <w:rPr>
          <w:sz w:val="30"/>
          <w:szCs w:val="30"/>
        </w:rPr>
        <w:t xml:space="preserve"> </w:t>
      </w:r>
      <w:r w:rsidR="00B763F3" w:rsidRPr="00717911">
        <w:rPr>
          <w:sz w:val="30"/>
          <w:szCs w:val="30"/>
        </w:rPr>
        <w:t xml:space="preserve">лекарственного препарата </w:t>
      </w:r>
      <w:r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известными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лекарственными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препаратами,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вызывающими</w:t>
      </w:r>
      <w:r w:rsidR="00F502E8" w:rsidRPr="00717911">
        <w:rPr>
          <w:sz w:val="30"/>
          <w:szCs w:val="30"/>
        </w:rPr>
        <w:t xml:space="preserve"> </w:t>
      </w:r>
      <w:r w:rsidR="00B763F3" w:rsidRPr="00717911">
        <w:rPr>
          <w:sz w:val="30"/>
          <w:szCs w:val="30"/>
        </w:rPr>
        <w:t xml:space="preserve">лекарственную </w:t>
      </w:r>
      <w:r w:rsidRPr="00717911">
        <w:rPr>
          <w:sz w:val="30"/>
          <w:szCs w:val="30"/>
        </w:rPr>
        <w:t>зависимость</w:t>
      </w:r>
      <w:r w:rsidR="00B763F3" w:rsidRPr="00717911">
        <w:rPr>
          <w:sz w:val="30"/>
          <w:szCs w:val="30"/>
        </w:rPr>
        <w:t>;</w:t>
      </w:r>
    </w:p>
    <w:p w:rsidR="00B763F3" w:rsidRPr="00717911" w:rsidRDefault="00D53C14" w:rsidP="00E314D0">
      <w:pPr>
        <w:pStyle w:val="af"/>
        <w:numPr>
          <w:ilvl w:val="0"/>
          <w:numId w:val="42"/>
        </w:numPr>
        <w:tabs>
          <w:tab w:val="left" w:pos="993"/>
          <w:tab w:val="left" w:pos="1276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lastRenderedPageBreak/>
        <w:t>профиль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связывания</w:t>
      </w:r>
      <w:r w:rsidR="00F502E8" w:rsidRPr="00717911">
        <w:rPr>
          <w:sz w:val="30"/>
          <w:szCs w:val="30"/>
        </w:rPr>
        <w:t xml:space="preserve"> </w:t>
      </w:r>
      <w:r w:rsidR="00B763F3" w:rsidRPr="00717911">
        <w:rPr>
          <w:sz w:val="30"/>
          <w:szCs w:val="30"/>
        </w:rPr>
        <w:t xml:space="preserve">действующего вещества лекарственного препарата </w:t>
      </w:r>
      <w:r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рецепторами</w:t>
      </w:r>
      <w:r w:rsidR="00B763F3" w:rsidRPr="00717911">
        <w:rPr>
          <w:sz w:val="30"/>
          <w:szCs w:val="30"/>
        </w:rPr>
        <w:t>;</w:t>
      </w:r>
    </w:p>
    <w:p w:rsidR="00BF578B" w:rsidRPr="00717911" w:rsidRDefault="00D53C14" w:rsidP="00E314D0">
      <w:pPr>
        <w:pStyle w:val="af"/>
        <w:numPr>
          <w:ilvl w:val="0"/>
          <w:numId w:val="42"/>
        </w:numPr>
        <w:tabs>
          <w:tab w:val="left" w:pos="993"/>
          <w:tab w:val="left" w:pos="1276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поведенческие</w:t>
      </w:r>
      <w:r w:rsidR="00F502E8" w:rsidRPr="00717911">
        <w:rPr>
          <w:sz w:val="30"/>
          <w:szCs w:val="30"/>
        </w:rPr>
        <w:t xml:space="preserve"> </w:t>
      </w:r>
      <w:r w:rsidR="00BF578B" w:rsidRPr="00717911">
        <w:rPr>
          <w:sz w:val="30"/>
          <w:szCs w:val="30"/>
        </w:rPr>
        <w:t>(</w:t>
      </w:r>
      <w:r w:rsidRPr="00717911">
        <w:rPr>
          <w:sz w:val="30"/>
          <w:szCs w:val="30"/>
        </w:rPr>
        <w:t>клинические</w:t>
      </w:r>
      <w:r w:rsidR="00BF578B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="000E14BB" w:rsidRPr="00717911">
        <w:rPr>
          <w:sz w:val="30"/>
          <w:szCs w:val="30"/>
        </w:rPr>
        <w:t>признаки</w:t>
      </w:r>
      <w:r w:rsidR="00E314D0" w:rsidRPr="00717911">
        <w:rPr>
          <w:sz w:val="30"/>
          <w:szCs w:val="30"/>
        </w:rPr>
        <w:t>,</w:t>
      </w:r>
      <w:r w:rsidR="00B763F3" w:rsidRPr="00717911">
        <w:rPr>
          <w:sz w:val="30"/>
          <w:szCs w:val="30"/>
        </w:rPr>
        <w:t xml:space="preserve"> установленные при применении лекарственного препарата</w:t>
      </w:r>
      <w:r w:rsidR="000E14BB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rStyle w:val="ad"/>
          <w:sz w:val="30"/>
          <w:szCs w:val="30"/>
        </w:rPr>
        <w:t>in</w:t>
      </w:r>
      <w:r w:rsidR="00F502E8" w:rsidRPr="00717911">
        <w:rPr>
          <w:rStyle w:val="ad"/>
          <w:sz w:val="30"/>
          <w:szCs w:val="30"/>
        </w:rPr>
        <w:t xml:space="preserve"> </w:t>
      </w:r>
      <w:r w:rsidRPr="00717911">
        <w:rPr>
          <w:rStyle w:val="ad"/>
          <w:sz w:val="30"/>
          <w:szCs w:val="30"/>
        </w:rPr>
        <w:t>vivo</w:t>
      </w:r>
      <w:r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</w:p>
    <w:p w:rsidR="00BF578B" w:rsidRPr="00717911" w:rsidRDefault="00D53C14" w:rsidP="006E5E81">
      <w:pPr>
        <w:numPr>
          <w:ilvl w:val="0"/>
          <w:numId w:val="4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Если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результатам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ранних</w:t>
      </w:r>
      <w:r w:rsidR="00E314D0" w:rsidRPr="00717911">
        <w:rPr>
          <w:sz w:val="30"/>
          <w:szCs w:val="30"/>
        </w:rPr>
        <w:t xml:space="preserve"> этапов проведения доклинических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потенциал</w:t>
      </w:r>
      <w:r w:rsidR="00F502E8" w:rsidRPr="00717911">
        <w:rPr>
          <w:sz w:val="30"/>
          <w:szCs w:val="30"/>
        </w:rPr>
        <w:t xml:space="preserve"> </w:t>
      </w:r>
      <w:r w:rsidR="00E314D0" w:rsidRPr="00717911">
        <w:rPr>
          <w:sz w:val="30"/>
          <w:szCs w:val="30"/>
        </w:rPr>
        <w:t xml:space="preserve">лекарственного препарата в части </w:t>
      </w:r>
      <w:r w:rsidRPr="00717911">
        <w:rPr>
          <w:sz w:val="30"/>
          <w:szCs w:val="30"/>
        </w:rPr>
        <w:t>развития</w:t>
      </w:r>
      <w:r w:rsidR="00F502E8" w:rsidRPr="00717911">
        <w:rPr>
          <w:sz w:val="30"/>
          <w:szCs w:val="30"/>
        </w:rPr>
        <w:t xml:space="preserve"> </w:t>
      </w:r>
      <w:r w:rsidR="00B763F3" w:rsidRPr="00717911">
        <w:rPr>
          <w:sz w:val="30"/>
          <w:szCs w:val="30"/>
        </w:rPr>
        <w:t xml:space="preserve">лекарственной </w:t>
      </w:r>
      <w:r w:rsidRPr="00717911">
        <w:rPr>
          <w:sz w:val="30"/>
          <w:szCs w:val="30"/>
        </w:rPr>
        <w:t>зависимости</w:t>
      </w:r>
      <w:r w:rsidR="00B763F3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="00B763F3" w:rsidRPr="00717911">
        <w:rPr>
          <w:sz w:val="30"/>
          <w:szCs w:val="30"/>
        </w:rPr>
        <w:t>установлен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расширенные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доклинические</w:t>
      </w:r>
      <w:r w:rsidR="00F502E8" w:rsidRPr="00717911">
        <w:rPr>
          <w:sz w:val="30"/>
          <w:szCs w:val="30"/>
        </w:rPr>
        <w:t xml:space="preserve"> </w:t>
      </w:r>
      <w:r w:rsidR="00B763F3" w:rsidRPr="00717911">
        <w:rPr>
          <w:sz w:val="30"/>
          <w:szCs w:val="30"/>
        </w:rPr>
        <w:t>исследования этого лекарственного препарата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моделях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оценки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зависимости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могут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потребоваться.</w:t>
      </w:r>
    </w:p>
    <w:p w:rsidR="00BF578B" w:rsidRPr="00717911" w:rsidRDefault="00D53C14" w:rsidP="006E5E81">
      <w:pPr>
        <w:numPr>
          <w:ilvl w:val="0"/>
          <w:numId w:val="4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Если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действующее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вещество</w:t>
      </w:r>
      <w:r w:rsidR="00F502E8" w:rsidRPr="00717911">
        <w:rPr>
          <w:sz w:val="30"/>
          <w:szCs w:val="30"/>
        </w:rPr>
        <w:t xml:space="preserve"> </w:t>
      </w:r>
      <w:r w:rsidR="00E314D0" w:rsidRPr="00717911">
        <w:rPr>
          <w:sz w:val="30"/>
          <w:szCs w:val="30"/>
        </w:rPr>
        <w:t xml:space="preserve">лекарственного препарата </w:t>
      </w:r>
      <w:r w:rsidR="000E14BB" w:rsidRPr="00717911">
        <w:rPr>
          <w:sz w:val="30"/>
          <w:szCs w:val="30"/>
        </w:rPr>
        <w:t xml:space="preserve">проявляет </w:t>
      </w:r>
      <w:r w:rsidRPr="00717911">
        <w:rPr>
          <w:sz w:val="30"/>
          <w:szCs w:val="30"/>
        </w:rPr>
        <w:t>признаки,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сходные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известным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профилем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проявления</w:t>
      </w:r>
      <w:r w:rsidR="00F502E8" w:rsidRPr="00717911">
        <w:rPr>
          <w:sz w:val="30"/>
          <w:szCs w:val="30"/>
        </w:rPr>
        <w:t xml:space="preserve"> </w:t>
      </w:r>
      <w:r w:rsidR="00E314D0" w:rsidRPr="00717911">
        <w:rPr>
          <w:sz w:val="30"/>
          <w:szCs w:val="30"/>
        </w:rPr>
        <w:t xml:space="preserve">лекарственной </w:t>
      </w:r>
      <w:r w:rsidRPr="00717911">
        <w:rPr>
          <w:sz w:val="30"/>
          <w:szCs w:val="30"/>
        </w:rPr>
        <w:t>зависимости,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имеет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новый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механизм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действия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центральную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нервную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систему,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обоснования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крупных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(например,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III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фазы),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как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правило,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дополнительные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доклинические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исследования.</w:t>
      </w:r>
    </w:p>
    <w:p w:rsidR="00B763F3" w:rsidRPr="00717911" w:rsidRDefault="00D53C14" w:rsidP="006E5E81">
      <w:pPr>
        <w:numPr>
          <w:ilvl w:val="0"/>
          <w:numId w:val="4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Если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профиль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метаболитов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мишен</w:t>
      </w:r>
      <w:r w:rsidR="001333D5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действия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лекарственного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препарата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грызунов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совпада</w:t>
      </w:r>
      <w:r w:rsidR="001333D5" w:rsidRPr="00717911">
        <w:rPr>
          <w:sz w:val="30"/>
          <w:szCs w:val="30"/>
        </w:rPr>
        <w:t>ю</w:t>
      </w:r>
      <w:r w:rsidRPr="00717911">
        <w:rPr>
          <w:sz w:val="30"/>
          <w:szCs w:val="30"/>
        </w:rPr>
        <w:t>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1333D5" w:rsidRPr="00717911">
        <w:rPr>
          <w:sz w:val="30"/>
          <w:szCs w:val="30"/>
        </w:rPr>
        <w:t>профилем</w:t>
      </w:r>
      <w:r w:rsidR="00F502E8" w:rsidRPr="00717911">
        <w:rPr>
          <w:sz w:val="30"/>
          <w:szCs w:val="30"/>
        </w:rPr>
        <w:t xml:space="preserve"> </w:t>
      </w:r>
      <w:r w:rsidR="001333D5" w:rsidRPr="00717911">
        <w:rPr>
          <w:sz w:val="30"/>
          <w:szCs w:val="30"/>
        </w:rPr>
        <w:t>метаболитов</w:t>
      </w:r>
      <w:r w:rsidR="00F502E8" w:rsidRPr="00717911">
        <w:rPr>
          <w:sz w:val="30"/>
          <w:szCs w:val="30"/>
        </w:rPr>
        <w:t xml:space="preserve"> </w:t>
      </w:r>
      <w:r w:rsidR="001333D5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1333D5" w:rsidRPr="00717911">
        <w:rPr>
          <w:sz w:val="30"/>
          <w:szCs w:val="30"/>
        </w:rPr>
        <w:t>мишенями</w:t>
      </w:r>
      <w:r w:rsidR="00F502E8" w:rsidRPr="00717911">
        <w:rPr>
          <w:sz w:val="30"/>
          <w:szCs w:val="30"/>
        </w:rPr>
        <w:t xml:space="preserve"> </w:t>
      </w:r>
      <w:r w:rsidR="001333D5" w:rsidRPr="00717911">
        <w:rPr>
          <w:sz w:val="30"/>
          <w:szCs w:val="30"/>
        </w:rPr>
        <w:t>действия</w:t>
      </w:r>
      <w:r w:rsidR="00F502E8" w:rsidRPr="00717911">
        <w:rPr>
          <w:sz w:val="30"/>
          <w:szCs w:val="30"/>
        </w:rPr>
        <w:t xml:space="preserve"> </w:t>
      </w:r>
      <w:r w:rsidR="001333D5" w:rsidRPr="00717911">
        <w:rPr>
          <w:sz w:val="30"/>
          <w:szCs w:val="30"/>
        </w:rPr>
        <w:t>лекарственного</w:t>
      </w:r>
      <w:r w:rsidR="00F502E8" w:rsidRPr="00717911">
        <w:rPr>
          <w:sz w:val="30"/>
          <w:szCs w:val="30"/>
        </w:rPr>
        <w:t xml:space="preserve"> </w:t>
      </w:r>
      <w:r w:rsidR="001333D5" w:rsidRPr="00717911">
        <w:rPr>
          <w:sz w:val="30"/>
          <w:szCs w:val="30"/>
        </w:rPr>
        <w:t>препарата</w:t>
      </w:r>
      <w:r w:rsidR="00F502E8" w:rsidRPr="00717911">
        <w:rPr>
          <w:sz w:val="30"/>
          <w:szCs w:val="30"/>
        </w:rPr>
        <w:t xml:space="preserve"> </w:t>
      </w:r>
      <w:r w:rsidR="001333D5"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человека,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доклиническую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оценку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риска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развития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зависимости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грызунах.</w:t>
      </w:r>
      <w:r w:rsidR="00F502E8" w:rsidRPr="00717911">
        <w:rPr>
          <w:sz w:val="30"/>
          <w:szCs w:val="30"/>
        </w:rPr>
        <w:t xml:space="preserve"> </w:t>
      </w:r>
      <w:r w:rsidR="00E314D0" w:rsidRPr="00717911">
        <w:rPr>
          <w:sz w:val="30"/>
          <w:szCs w:val="30"/>
        </w:rPr>
        <w:t>Разрешается проводить ис</w:t>
      </w:r>
      <w:r w:rsidR="000520BE" w:rsidRPr="00717911">
        <w:rPr>
          <w:sz w:val="30"/>
          <w:szCs w:val="30"/>
        </w:rPr>
        <w:t>с</w:t>
      </w:r>
      <w:r w:rsidR="00E314D0" w:rsidRPr="00717911">
        <w:rPr>
          <w:sz w:val="30"/>
          <w:szCs w:val="30"/>
        </w:rPr>
        <w:t>ледования на н</w:t>
      </w:r>
      <w:r w:rsidRPr="00717911">
        <w:rPr>
          <w:sz w:val="30"/>
          <w:szCs w:val="30"/>
        </w:rPr>
        <w:t>ечеловекообразных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примат</w:t>
      </w:r>
      <w:r w:rsidR="00E314D0" w:rsidRPr="00717911">
        <w:rPr>
          <w:sz w:val="30"/>
          <w:szCs w:val="30"/>
        </w:rPr>
        <w:t>ах</w:t>
      </w:r>
      <w:r w:rsidR="000520BE" w:rsidRPr="00717911">
        <w:rPr>
          <w:sz w:val="30"/>
          <w:szCs w:val="30"/>
        </w:rPr>
        <w:t xml:space="preserve">, </w:t>
      </w:r>
      <w:r w:rsidR="00E201B2" w:rsidRPr="00717911">
        <w:rPr>
          <w:sz w:val="30"/>
          <w:szCs w:val="30"/>
        </w:rPr>
        <w:t>если</w:t>
      </w:r>
      <w:r w:rsidR="00B763F3" w:rsidRPr="00717911">
        <w:rPr>
          <w:sz w:val="30"/>
          <w:szCs w:val="30"/>
        </w:rPr>
        <w:t xml:space="preserve"> выполняются оба следующих условия:</w:t>
      </w:r>
    </w:p>
    <w:p w:rsidR="00B763F3" w:rsidRPr="00717911" w:rsidRDefault="00D53C14" w:rsidP="00E314D0">
      <w:pPr>
        <w:pStyle w:val="af"/>
        <w:numPr>
          <w:ilvl w:val="0"/>
          <w:numId w:val="43"/>
        </w:numPr>
        <w:tabs>
          <w:tab w:val="left" w:pos="993"/>
          <w:tab w:val="left" w:pos="1134"/>
          <w:tab w:val="left" w:pos="1276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есть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неоспоримые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признаки</w:t>
      </w:r>
      <w:r w:rsidR="00B763F3" w:rsidRPr="00717911">
        <w:rPr>
          <w:sz w:val="30"/>
          <w:szCs w:val="30"/>
        </w:rPr>
        <w:t xml:space="preserve"> того, что их участие в доклинических исследованиях поможет</w:t>
      </w:r>
      <w:r w:rsidR="006C5635" w:rsidRPr="00717911">
        <w:rPr>
          <w:sz w:val="30"/>
          <w:szCs w:val="30"/>
        </w:rPr>
        <w:t xml:space="preserve"> </w:t>
      </w:r>
      <w:r w:rsidR="00B763F3" w:rsidRPr="00717911">
        <w:rPr>
          <w:sz w:val="30"/>
          <w:szCs w:val="30"/>
        </w:rPr>
        <w:t>с</w:t>
      </w:r>
      <w:r w:rsidRPr="00717911">
        <w:rPr>
          <w:sz w:val="30"/>
          <w:szCs w:val="30"/>
        </w:rPr>
        <w:t>прогнозировать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подверженность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человека</w:t>
      </w:r>
      <w:r w:rsidR="00F502E8" w:rsidRPr="00717911">
        <w:rPr>
          <w:sz w:val="30"/>
          <w:szCs w:val="30"/>
        </w:rPr>
        <w:t xml:space="preserve"> </w:t>
      </w:r>
      <w:r w:rsidR="00B763F3" w:rsidRPr="00717911">
        <w:rPr>
          <w:sz w:val="30"/>
          <w:szCs w:val="30"/>
        </w:rPr>
        <w:t xml:space="preserve">развитию лекарственной </w:t>
      </w:r>
      <w:r w:rsidRPr="00717911">
        <w:rPr>
          <w:sz w:val="30"/>
          <w:szCs w:val="30"/>
        </w:rPr>
        <w:t>зависимости</w:t>
      </w:r>
      <w:r w:rsidR="00B763F3" w:rsidRPr="00717911">
        <w:rPr>
          <w:sz w:val="30"/>
          <w:szCs w:val="30"/>
        </w:rPr>
        <w:t>;</w:t>
      </w:r>
    </w:p>
    <w:p w:rsidR="00BF578B" w:rsidRPr="00717911" w:rsidRDefault="00E314D0" w:rsidP="00E314D0">
      <w:pPr>
        <w:pStyle w:val="af"/>
        <w:numPr>
          <w:ilvl w:val="0"/>
          <w:numId w:val="43"/>
        </w:numPr>
        <w:tabs>
          <w:tab w:val="left" w:pos="993"/>
          <w:tab w:val="left" w:pos="1134"/>
          <w:tab w:val="left" w:pos="1276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lastRenderedPageBreak/>
        <w:t>не</w:t>
      </w:r>
      <w:r w:rsidR="005F1F24" w:rsidRPr="00717911">
        <w:rPr>
          <w:sz w:val="30"/>
          <w:szCs w:val="30"/>
        </w:rPr>
        <w:t xml:space="preserve">применимы </w:t>
      </w:r>
      <w:r w:rsidR="00D53C14" w:rsidRPr="00717911">
        <w:rPr>
          <w:sz w:val="30"/>
          <w:szCs w:val="30"/>
        </w:rPr>
        <w:t>модели</w:t>
      </w:r>
      <w:r w:rsidR="00F502E8" w:rsidRPr="00717911">
        <w:rPr>
          <w:sz w:val="30"/>
          <w:szCs w:val="30"/>
        </w:rPr>
        <w:t xml:space="preserve"> </w:t>
      </w:r>
      <w:r w:rsidR="00B763F3" w:rsidRPr="00717911">
        <w:rPr>
          <w:sz w:val="30"/>
          <w:szCs w:val="30"/>
        </w:rPr>
        <w:t xml:space="preserve">изучения </w:t>
      </w:r>
      <w:r w:rsidR="005F1F24" w:rsidRPr="00717911">
        <w:rPr>
          <w:sz w:val="30"/>
          <w:szCs w:val="30"/>
        </w:rPr>
        <w:t xml:space="preserve">на грызунах </w:t>
      </w:r>
      <w:r w:rsidR="00B763F3" w:rsidRPr="00717911">
        <w:rPr>
          <w:sz w:val="30"/>
          <w:szCs w:val="30"/>
        </w:rPr>
        <w:t>способности лекарственного препарата вызывать лекарственную зависимость</w:t>
      </w:r>
      <w:r w:rsidR="00D53C14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</w:p>
    <w:p w:rsidR="00BF578B" w:rsidRPr="00717911" w:rsidRDefault="00D53C14" w:rsidP="006E5E81">
      <w:pPr>
        <w:numPr>
          <w:ilvl w:val="0"/>
          <w:numId w:val="4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целях</w:t>
      </w:r>
      <w:r w:rsidR="00F502E8" w:rsidRPr="00717911">
        <w:rPr>
          <w:sz w:val="30"/>
          <w:szCs w:val="30"/>
        </w:rPr>
        <w:t xml:space="preserve"> </w:t>
      </w:r>
      <w:r w:rsidR="006C5635" w:rsidRPr="00717911">
        <w:rPr>
          <w:sz w:val="30"/>
          <w:szCs w:val="30"/>
        </w:rPr>
        <w:t xml:space="preserve">доклинической </w:t>
      </w:r>
      <w:r w:rsidRPr="00717911">
        <w:rPr>
          <w:sz w:val="30"/>
          <w:szCs w:val="30"/>
        </w:rPr>
        <w:t>оценки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риска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развития</w:t>
      </w:r>
      <w:r w:rsidR="00F502E8" w:rsidRPr="00717911">
        <w:rPr>
          <w:sz w:val="30"/>
          <w:szCs w:val="30"/>
        </w:rPr>
        <w:t xml:space="preserve"> </w:t>
      </w:r>
      <w:r w:rsidR="00E314D0" w:rsidRPr="00717911">
        <w:rPr>
          <w:sz w:val="30"/>
          <w:szCs w:val="30"/>
        </w:rPr>
        <w:t xml:space="preserve">лекарственной </w:t>
      </w:r>
      <w:r w:rsidRPr="00717911">
        <w:rPr>
          <w:sz w:val="30"/>
          <w:szCs w:val="30"/>
        </w:rPr>
        <w:t>зависимости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наиболее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часто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проводятся</w:t>
      </w:r>
      <w:r w:rsidR="00F502E8" w:rsidRPr="00717911">
        <w:rPr>
          <w:sz w:val="30"/>
          <w:szCs w:val="30"/>
        </w:rPr>
        <w:t xml:space="preserve"> </w:t>
      </w:r>
      <w:r w:rsidR="00C90FBD" w:rsidRPr="00717911">
        <w:rPr>
          <w:sz w:val="30"/>
          <w:szCs w:val="30"/>
        </w:rPr>
        <w:t xml:space="preserve">3 </w:t>
      </w:r>
      <w:r w:rsidRPr="00717911">
        <w:rPr>
          <w:sz w:val="30"/>
          <w:szCs w:val="30"/>
        </w:rPr>
        <w:t>вида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исследований:</w:t>
      </w:r>
    </w:p>
    <w:p w:rsidR="00BF578B" w:rsidRPr="00717911" w:rsidRDefault="00D53C14" w:rsidP="006E5E81">
      <w:pPr>
        <w:numPr>
          <w:ilvl w:val="0"/>
          <w:numId w:val="23"/>
        </w:numPr>
        <w:tabs>
          <w:tab w:val="left" w:pos="993"/>
          <w:tab w:val="left" w:pos="1276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предпочтение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лекарственного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препарата</w:t>
      </w:r>
      <w:r w:rsidR="00BF578B" w:rsidRPr="00717911">
        <w:rPr>
          <w:sz w:val="30"/>
          <w:szCs w:val="30"/>
        </w:rPr>
        <w:t>;</w:t>
      </w:r>
    </w:p>
    <w:p w:rsidR="00BF578B" w:rsidRPr="00717911" w:rsidRDefault="00D53C14" w:rsidP="006E5E81">
      <w:pPr>
        <w:numPr>
          <w:ilvl w:val="0"/>
          <w:numId w:val="23"/>
        </w:numPr>
        <w:tabs>
          <w:tab w:val="left" w:pos="993"/>
          <w:tab w:val="left" w:pos="1276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самовведение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лекарственного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препарата</w:t>
      </w:r>
      <w:r w:rsidR="00BF578B" w:rsidRPr="00717911">
        <w:rPr>
          <w:sz w:val="30"/>
          <w:szCs w:val="30"/>
        </w:rPr>
        <w:t>;</w:t>
      </w:r>
    </w:p>
    <w:p w:rsidR="00BF578B" w:rsidRPr="00717911" w:rsidRDefault="00D53C14" w:rsidP="006E5E81">
      <w:pPr>
        <w:numPr>
          <w:ilvl w:val="0"/>
          <w:numId w:val="23"/>
        </w:numPr>
        <w:tabs>
          <w:tab w:val="left" w:pos="993"/>
          <w:tab w:val="left" w:pos="1276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оценка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отмены</w:t>
      </w:r>
      <w:r w:rsidR="0035014B" w:rsidRPr="00717911">
        <w:rPr>
          <w:sz w:val="30"/>
          <w:szCs w:val="30"/>
        </w:rPr>
        <w:t xml:space="preserve"> приема лекарственного препарата</w:t>
      </w:r>
      <w:r w:rsidRPr="00717911">
        <w:rPr>
          <w:sz w:val="30"/>
          <w:szCs w:val="30"/>
        </w:rPr>
        <w:t>.</w:t>
      </w:r>
    </w:p>
    <w:p w:rsidR="005A68B2" w:rsidRPr="00717911" w:rsidRDefault="00D53C14" w:rsidP="006E5E81">
      <w:pPr>
        <w:numPr>
          <w:ilvl w:val="0"/>
          <w:numId w:val="4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предпочтения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самовведения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лекарственного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препарата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проводятся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как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самостоятельные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эксперименты.</w:t>
      </w:r>
      <w:r w:rsidR="00F502E8" w:rsidRPr="00717911">
        <w:rPr>
          <w:sz w:val="30"/>
          <w:szCs w:val="30"/>
        </w:rPr>
        <w:t xml:space="preserve"> </w:t>
      </w:r>
      <w:r w:rsidR="006C5635" w:rsidRPr="00717911">
        <w:rPr>
          <w:sz w:val="30"/>
          <w:szCs w:val="30"/>
        </w:rPr>
        <w:t xml:space="preserve">Проведение оценки </w:t>
      </w:r>
      <w:r w:rsidRPr="00717911">
        <w:rPr>
          <w:sz w:val="30"/>
          <w:szCs w:val="30"/>
        </w:rPr>
        <w:t>отмены</w:t>
      </w:r>
      <w:r w:rsidR="00F502E8" w:rsidRPr="00717911">
        <w:rPr>
          <w:sz w:val="30"/>
          <w:szCs w:val="30"/>
        </w:rPr>
        <w:t xml:space="preserve"> </w:t>
      </w:r>
      <w:r w:rsidR="00C90FBD" w:rsidRPr="00717911">
        <w:rPr>
          <w:sz w:val="30"/>
          <w:szCs w:val="30"/>
        </w:rPr>
        <w:t xml:space="preserve">приема </w:t>
      </w:r>
      <w:r w:rsidR="0035014B" w:rsidRPr="00717911">
        <w:rPr>
          <w:sz w:val="30"/>
          <w:szCs w:val="30"/>
        </w:rPr>
        <w:t xml:space="preserve">лекарственного </w:t>
      </w:r>
      <w:r w:rsidR="00C90FBD" w:rsidRPr="00717911">
        <w:rPr>
          <w:sz w:val="30"/>
          <w:szCs w:val="30"/>
        </w:rPr>
        <w:t xml:space="preserve">препарата </w:t>
      </w:r>
      <w:r w:rsidR="00AA173D" w:rsidRPr="00717911">
        <w:rPr>
          <w:sz w:val="30"/>
          <w:szCs w:val="30"/>
        </w:rPr>
        <w:t>разрешается</w:t>
      </w:r>
      <w:r w:rsidR="00E201B2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включить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35014B" w:rsidRPr="00717911">
        <w:rPr>
          <w:sz w:val="30"/>
          <w:szCs w:val="30"/>
        </w:rPr>
        <w:t xml:space="preserve">дизайн </w:t>
      </w:r>
      <w:r w:rsidR="00657952" w:rsidRPr="00717911">
        <w:rPr>
          <w:sz w:val="30"/>
          <w:szCs w:val="30"/>
        </w:rPr>
        <w:t>исследования токсичности с повторным (многократным) введением</w:t>
      </w:r>
      <w:r w:rsidR="00E314D0" w:rsidRPr="00717911">
        <w:rPr>
          <w:sz w:val="30"/>
          <w:szCs w:val="30"/>
        </w:rPr>
        <w:t xml:space="preserve"> лекарственного препарата</w:t>
      </w:r>
      <w:r w:rsidR="00657952" w:rsidRPr="00717911">
        <w:rPr>
          <w:sz w:val="30"/>
          <w:szCs w:val="30"/>
        </w:rPr>
        <w:t xml:space="preserve"> для </w:t>
      </w:r>
      <w:r w:rsidR="0035014B" w:rsidRPr="00717911">
        <w:rPr>
          <w:sz w:val="30"/>
          <w:szCs w:val="30"/>
        </w:rPr>
        <w:t>г</w:t>
      </w:r>
      <w:r w:rsidRPr="00717911">
        <w:rPr>
          <w:sz w:val="30"/>
          <w:szCs w:val="30"/>
        </w:rPr>
        <w:t>руппы</w:t>
      </w:r>
      <w:r w:rsidR="00F502E8" w:rsidRPr="00717911">
        <w:rPr>
          <w:sz w:val="30"/>
          <w:szCs w:val="30"/>
        </w:rPr>
        <w:t xml:space="preserve"> </w:t>
      </w:r>
      <w:r w:rsidR="00657952" w:rsidRPr="00717911">
        <w:rPr>
          <w:sz w:val="30"/>
          <w:szCs w:val="30"/>
        </w:rPr>
        <w:t>животных с оцен</w:t>
      </w:r>
      <w:r w:rsidR="006A76A2" w:rsidRPr="00717911">
        <w:rPr>
          <w:sz w:val="30"/>
          <w:szCs w:val="30"/>
        </w:rPr>
        <w:t>к</w:t>
      </w:r>
      <w:r w:rsidR="00657952" w:rsidRPr="00717911">
        <w:rPr>
          <w:sz w:val="30"/>
          <w:szCs w:val="30"/>
        </w:rPr>
        <w:t xml:space="preserve">ой обратимости </w:t>
      </w:r>
      <w:r w:rsidRPr="00717911">
        <w:rPr>
          <w:sz w:val="30"/>
          <w:szCs w:val="30"/>
        </w:rPr>
        <w:t>восстановления.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Максимальная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доза,</w:t>
      </w:r>
      <w:r w:rsidR="00F502E8" w:rsidRPr="00717911">
        <w:rPr>
          <w:sz w:val="30"/>
          <w:szCs w:val="30"/>
        </w:rPr>
        <w:t xml:space="preserve"> </w:t>
      </w:r>
      <w:r w:rsidR="0035014B" w:rsidRPr="00717911">
        <w:rPr>
          <w:sz w:val="30"/>
          <w:szCs w:val="30"/>
        </w:rPr>
        <w:t xml:space="preserve">при </w:t>
      </w:r>
      <w:r w:rsidRPr="00717911">
        <w:rPr>
          <w:sz w:val="30"/>
          <w:szCs w:val="30"/>
        </w:rPr>
        <w:t>котор</w:t>
      </w:r>
      <w:r w:rsidR="0035014B" w:rsidRPr="00717911">
        <w:rPr>
          <w:sz w:val="30"/>
          <w:szCs w:val="30"/>
        </w:rPr>
        <w:t>ой</w:t>
      </w:r>
      <w:r w:rsidR="00F502E8" w:rsidRPr="00717911">
        <w:rPr>
          <w:sz w:val="30"/>
          <w:szCs w:val="30"/>
        </w:rPr>
        <w:t xml:space="preserve"> </w:t>
      </w:r>
      <w:r w:rsidR="0035014B" w:rsidRPr="00717911">
        <w:rPr>
          <w:sz w:val="30"/>
          <w:szCs w:val="30"/>
        </w:rPr>
        <w:t>концентрация в плазме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несколько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раз</w:t>
      </w:r>
      <w:r w:rsidR="00F502E8" w:rsidRPr="00717911">
        <w:rPr>
          <w:sz w:val="30"/>
          <w:szCs w:val="30"/>
        </w:rPr>
        <w:t xml:space="preserve"> </w:t>
      </w:r>
      <w:r w:rsidR="0035014B" w:rsidRPr="00717911">
        <w:rPr>
          <w:sz w:val="30"/>
          <w:szCs w:val="30"/>
        </w:rPr>
        <w:t xml:space="preserve">превышает концентрацию, полученную при </w:t>
      </w:r>
      <w:r w:rsidR="00657952" w:rsidRPr="00717911">
        <w:rPr>
          <w:sz w:val="30"/>
          <w:szCs w:val="30"/>
        </w:rPr>
        <w:t xml:space="preserve">приеме </w:t>
      </w:r>
      <w:r w:rsidRPr="00717911">
        <w:rPr>
          <w:sz w:val="30"/>
          <w:szCs w:val="30"/>
        </w:rPr>
        <w:t>терапевтическ</w:t>
      </w:r>
      <w:r w:rsidR="0035014B" w:rsidRPr="00717911">
        <w:rPr>
          <w:sz w:val="30"/>
          <w:szCs w:val="30"/>
        </w:rPr>
        <w:t>ой клинической доз</w:t>
      </w:r>
      <w:r w:rsidR="00657952" w:rsidRPr="00717911">
        <w:rPr>
          <w:sz w:val="30"/>
          <w:szCs w:val="30"/>
        </w:rPr>
        <w:t>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человека,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рассматривается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как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подходящая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такой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доклинической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оценки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риска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развития</w:t>
      </w:r>
      <w:r w:rsidR="00F502E8" w:rsidRPr="00717911">
        <w:rPr>
          <w:sz w:val="30"/>
          <w:szCs w:val="30"/>
        </w:rPr>
        <w:t xml:space="preserve"> </w:t>
      </w:r>
      <w:r w:rsidR="00E314D0" w:rsidRPr="00717911">
        <w:rPr>
          <w:sz w:val="30"/>
          <w:szCs w:val="30"/>
        </w:rPr>
        <w:t xml:space="preserve">лекарственной </w:t>
      </w:r>
      <w:r w:rsidRPr="00717911">
        <w:rPr>
          <w:sz w:val="30"/>
          <w:szCs w:val="30"/>
        </w:rPr>
        <w:t>зависимости.</w:t>
      </w:r>
      <w:r w:rsidR="0035014B" w:rsidRPr="00717911">
        <w:rPr>
          <w:rFonts w:ascii="Roboto" w:hAnsi="Roboto"/>
          <w:color w:val="777777"/>
        </w:rPr>
        <w:t xml:space="preserve"> </w:t>
      </w:r>
    </w:p>
    <w:p w:rsidR="005A68B2" w:rsidRPr="00717911" w:rsidRDefault="00DC3814" w:rsidP="002F5401">
      <w:pPr>
        <w:spacing w:before="360" w:after="360"/>
        <w:jc w:val="center"/>
        <w:rPr>
          <w:sz w:val="30"/>
          <w:szCs w:val="30"/>
        </w:rPr>
      </w:pPr>
      <w:r w:rsidRPr="00717911">
        <w:rPr>
          <w:sz w:val="30"/>
          <w:szCs w:val="30"/>
          <w:lang w:val="en-US"/>
        </w:rPr>
        <w:t>XVII</w:t>
      </w:r>
      <w:r w:rsidR="00F67F0B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35014B" w:rsidRPr="00717911">
        <w:rPr>
          <w:sz w:val="30"/>
          <w:szCs w:val="30"/>
        </w:rPr>
        <w:t xml:space="preserve">Другие </w:t>
      </w:r>
      <w:r w:rsidR="005A68B2"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="005A68B2" w:rsidRPr="00717911">
        <w:rPr>
          <w:sz w:val="30"/>
          <w:szCs w:val="30"/>
        </w:rPr>
        <w:t>токсичности</w:t>
      </w:r>
      <w:r w:rsidR="005F1F24" w:rsidRPr="00717911">
        <w:rPr>
          <w:sz w:val="30"/>
          <w:szCs w:val="30"/>
        </w:rPr>
        <w:br/>
        <w:t>лекарственного препарата</w:t>
      </w:r>
    </w:p>
    <w:p w:rsidR="0035014B" w:rsidRPr="00717911" w:rsidRDefault="00D53C14" w:rsidP="006E5E81">
      <w:pPr>
        <w:numPr>
          <w:ilvl w:val="0"/>
          <w:numId w:val="4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Если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полученные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ранее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доклинические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данные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="006C5635" w:rsidRPr="00717911">
        <w:rPr>
          <w:sz w:val="30"/>
          <w:szCs w:val="30"/>
        </w:rPr>
        <w:t xml:space="preserve">лекарственном </w:t>
      </w:r>
      <w:r w:rsidRPr="00717911">
        <w:rPr>
          <w:sz w:val="30"/>
          <w:szCs w:val="30"/>
        </w:rPr>
        <w:t>препарате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родственных</w:t>
      </w:r>
      <w:r w:rsidR="00F502E8" w:rsidRPr="00717911">
        <w:rPr>
          <w:sz w:val="30"/>
          <w:szCs w:val="30"/>
        </w:rPr>
        <w:t xml:space="preserve"> </w:t>
      </w:r>
      <w:r w:rsidR="006C5635" w:rsidRPr="00717911">
        <w:rPr>
          <w:sz w:val="30"/>
          <w:szCs w:val="30"/>
        </w:rPr>
        <w:t xml:space="preserve">лекарственных </w:t>
      </w:r>
      <w:r w:rsidRPr="00717911">
        <w:rPr>
          <w:sz w:val="30"/>
          <w:szCs w:val="30"/>
        </w:rPr>
        <w:t>препаратах</w:t>
      </w:r>
      <w:r w:rsidR="00F502E8" w:rsidRPr="00717911">
        <w:rPr>
          <w:sz w:val="30"/>
          <w:szCs w:val="30"/>
        </w:rPr>
        <w:t xml:space="preserve"> </w:t>
      </w:r>
      <w:r w:rsidR="00C768D3" w:rsidRPr="00717911">
        <w:rPr>
          <w:sz w:val="30"/>
          <w:szCs w:val="30"/>
        </w:rPr>
        <w:t>указывают</w:t>
      </w:r>
      <w:r w:rsidR="00F502E8" w:rsidRPr="00717911">
        <w:rPr>
          <w:sz w:val="30"/>
          <w:szCs w:val="30"/>
        </w:rPr>
        <w:t xml:space="preserve"> </w:t>
      </w:r>
      <w:r w:rsidR="00C768D3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C768D3" w:rsidRPr="00717911">
        <w:rPr>
          <w:sz w:val="30"/>
          <w:szCs w:val="30"/>
        </w:rPr>
        <w:t>возможные</w:t>
      </w:r>
      <w:r w:rsidR="00F502E8" w:rsidRPr="00717911">
        <w:rPr>
          <w:sz w:val="30"/>
          <w:szCs w:val="30"/>
        </w:rPr>
        <w:t xml:space="preserve"> </w:t>
      </w:r>
      <w:r w:rsidR="00C768D3" w:rsidRPr="00717911">
        <w:rPr>
          <w:sz w:val="30"/>
          <w:szCs w:val="30"/>
        </w:rPr>
        <w:t>проблемы</w:t>
      </w:r>
      <w:r w:rsidR="00F502E8" w:rsidRPr="00717911">
        <w:rPr>
          <w:sz w:val="30"/>
          <w:szCs w:val="30"/>
        </w:rPr>
        <w:t xml:space="preserve"> </w:t>
      </w:r>
      <w:r w:rsidR="00C768D3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отношении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безопасности</w:t>
      </w:r>
      <w:r w:rsidR="00F502E8" w:rsidRPr="00717911">
        <w:rPr>
          <w:sz w:val="30"/>
          <w:szCs w:val="30"/>
        </w:rPr>
        <w:t xml:space="preserve"> </w:t>
      </w:r>
      <w:r w:rsidR="006C5635" w:rsidRPr="00717911">
        <w:rPr>
          <w:sz w:val="30"/>
          <w:szCs w:val="30"/>
        </w:rPr>
        <w:t xml:space="preserve">этого </w:t>
      </w:r>
      <w:r w:rsidR="00C768D3" w:rsidRPr="00717911">
        <w:rPr>
          <w:sz w:val="30"/>
          <w:szCs w:val="30"/>
        </w:rPr>
        <w:t>лекарственного</w:t>
      </w:r>
      <w:r w:rsidR="00F502E8" w:rsidRPr="00717911">
        <w:rPr>
          <w:sz w:val="30"/>
          <w:szCs w:val="30"/>
        </w:rPr>
        <w:t xml:space="preserve"> </w:t>
      </w:r>
      <w:r w:rsidR="00C768D3" w:rsidRPr="00717911">
        <w:rPr>
          <w:sz w:val="30"/>
          <w:szCs w:val="30"/>
        </w:rPr>
        <w:t>препарата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целесообразн</w:t>
      </w:r>
      <w:r w:rsidR="006C5635"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="006C5635" w:rsidRPr="00717911">
        <w:rPr>
          <w:sz w:val="30"/>
          <w:szCs w:val="30"/>
        </w:rPr>
        <w:t xml:space="preserve">проведение </w:t>
      </w:r>
      <w:r w:rsidRPr="00717911">
        <w:rPr>
          <w:sz w:val="30"/>
          <w:szCs w:val="30"/>
        </w:rPr>
        <w:t>дополнительны</w:t>
      </w:r>
      <w:r w:rsidR="006C5635" w:rsidRPr="00717911">
        <w:rPr>
          <w:sz w:val="30"/>
          <w:szCs w:val="30"/>
        </w:rPr>
        <w:t>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</w:t>
      </w:r>
      <w:r w:rsidR="006C5635" w:rsidRPr="00717911">
        <w:rPr>
          <w:sz w:val="30"/>
          <w:szCs w:val="30"/>
        </w:rPr>
        <w:t>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(например,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целях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определения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потенциальных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биомаркеров</w:t>
      </w:r>
      <w:r w:rsidR="0035014B" w:rsidRPr="00717911">
        <w:rPr>
          <w:sz w:val="30"/>
          <w:szCs w:val="30"/>
        </w:rPr>
        <w:t xml:space="preserve"> для</w:t>
      </w:r>
      <w:r w:rsidR="00F502E8" w:rsidRPr="00717911">
        <w:rPr>
          <w:sz w:val="30"/>
          <w:szCs w:val="30"/>
        </w:rPr>
        <w:t xml:space="preserve"> </w:t>
      </w:r>
      <w:r w:rsidR="00657952" w:rsidRPr="00717911">
        <w:rPr>
          <w:sz w:val="30"/>
          <w:szCs w:val="30"/>
        </w:rPr>
        <w:t>изучения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механизма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действия</w:t>
      </w:r>
      <w:r w:rsidR="00E314D0" w:rsidRPr="00717911">
        <w:rPr>
          <w:sz w:val="30"/>
          <w:szCs w:val="30"/>
        </w:rPr>
        <w:t xml:space="preserve"> лекарственного препарата</w:t>
      </w:r>
      <w:r w:rsidRPr="00717911">
        <w:rPr>
          <w:sz w:val="30"/>
          <w:szCs w:val="30"/>
        </w:rPr>
        <w:t>).</w:t>
      </w:r>
      <w:r w:rsidR="0035014B" w:rsidRPr="00717911">
        <w:rPr>
          <w:sz w:val="30"/>
          <w:szCs w:val="30"/>
        </w:rPr>
        <w:t xml:space="preserve"> </w:t>
      </w:r>
      <w:r w:rsidR="006C5635" w:rsidRPr="00717911">
        <w:rPr>
          <w:sz w:val="30"/>
          <w:szCs w:val="30"/>
        </w:rPr>
        <w:t>Проведение д</w:t>
      </w:r>
      <w:r w:rsidR="0035014B" w:rsidRPr="00717911">
        <w:rPr>
          <w:sz w:val="30"/>
          <w:szCs w:val="30"/>
        </w:rPr>
        <w:t>ополнительны</w:t>
      </w:r>
      <w:r w:rsidR="006C5635" w:rsidRPr="00717911">
        <w:rPr>
          <w:sz w:val="30"/>
          <w:szCs w:val="30"/>
        </w:rPr>
        <w:t>х</w:t>
      </w:r>
      <w:r w:rsidR="0035014B" w:rsidRPr="00717911">
        <w:rPr>
          <w:sz w:val="30"/>
          <w:szCs w:val="30"/>
        </w:rPr>
        <w:t xml:space="preserve"> доклинически</w:t>
      </w:r>
      <w:r w:rsidR="006C5635" w:rsidRPr="00717911">
        <w:rPr>
          <w:sz w:val="30"/>
          <w:szCs w:val="30"/>
        </w:rPr>
        <w:t>х</w:t>
      </w:r>
      <w:r w:rsidR="0035014B" w:rsidRPr="00717911">
        <w:rPr>
          <w:sz w:val="30"/>
          <w:szCs w:val="30"/>
        </w:rPr>
        <w:t xml:space="preserve"> исследовани</w:t>
      </w:r>
      <w:r w:rsidR="006C5635" w:rsidRPr="00717911">
        <w:rPr>
          <w:sz w:val="30"/>
          <w:szCs w:val="30"/>
        </w:rPr>
        <w:t>й</w:t>
      </w:r>
      <w:r w:rsidR="0035014B" w:rsidRPr="00717911">
        <w:rPr>
          <w:sz w:val="30"/>
          <w:szCs w:val="30"/>
        </w:rPr>
        <w:t xml:space="preserve"> (например, для выявления потенциальных </w:t>
      </w:r>
      <w:r w:rsidR="0035014B" w:rsidRPr="00717911">
        <w:rPr>
          <w:sz w:val="30"/>
          <w:szCs w:val="30"/>
        </w:rPr>
        <w:lastRenderedPageBreak/>
        <w:t xml:space="preserve">биомаркеров </w:t>
      </w:r>
      <w:r w:rsidR="00657952" w:rsidRPr="00717911">
        <w:rPr>
          <w:sz w:val="30"/>
          <w:szCs w:val="30"/>
        </w:rPr>
        <w:t>изучения</w:t>
      </w:r>
      <w:r w:rsidR="0035014B" w:rsidRPr="00717911">
        <w:rPr>
          <w:sz w:val="30"/>
          <w:szCs w:val="30"/>
        </w:rPr>
        <w:t xml:space="preserve"> механизма действия</w:t>
      </w:r>
      <w:r w:rsidR="00E314D0" w:rsidRPr="00717911">
        <w:rPr>
          <w:sz w:val="30"/>
          <w:szCs w:val="30"/>
        </w:rPr>
        <w:t xml:space="preserve"> лекарственного препарата</w:t>
      </w:r>
      <w:r w:rsidR="0035014B" w:rsidRPr="00717911">
        <w:rPr>
          <w:sz w:val="30"/>
          <w:szCs w:val="30"/>
        </w:rPr>
        <w:t xml:space="preserve">) </w:t>
      </w:r>
      <w:r w:rsidR="00657952" w:rsidRPr="00717911">
        <w:rPr>
          <w:sz w:val="30"/>
          <w:szCs w:val="30"/>
        </w:rPr>
        <w:t>целесообразн</w:t>
      </w:r>
      <w:r w:rsidR="006C5635" w:rsidRPr="00717911">
        <w:rPr>
          <w:sz w:val="30"/>
          <w:szCs w:val="30"/>
        </w:rPr>
        <w:t>о</w:t>
      </w:r>
      <w:r w:rsidR="0035014B" w:rsidRPr="00717911">
        <w:rPr>
          <w:sz w:val="30"/>
          <w:szCs w:val="30"/>
        </w:rPr>
        <w:t>, если предыдущие доклинические или клинические исследования лекарственного препарата или родственных лекарственных препаратов указывали на особые проблемы</w:t>
      </w:r>
      <w:r w:rsidR="00876C4E" w:rsidRPr="00717911">
        <w:rPr>
          <w:sz w:val="30"/>
          <w:szCs w:val="30"/>
        </w:rPr>
        <w:t>,</w:t>
      </w:r>
      <w:r w:rsidR="0035014B" w:rsidRPr="00717911">
        <w:rPr>
          <w:sz w:val="30"/>
          <w:szCs w:val="30"/>
        </w:rPr>
        <w:t xml:space="preserve"> </w:t>
      </w:r>
      <w:r w:rsidR="00657952" w:rsidRPr="00717911">
        <w:rPr>
          <w:sz w:val="30"/>
          <w:szCs w:val="30"/>
        </w:rPr>
        <w:t xml:space="preserve">связанные с </w:t>
      </w:r>
      <w:r w:rsidR="0035014B" w:rsidRPr="00717911">
        <w:rPr>
          <w:sz w:val="30"/>
          <w:szCs w:val="30"/>
        </w:rPr>
        <w:t>безопасност</w:t>
      </w:r>
      <w:r w:rsidR="00657952" w:rsidRPr="00717911">
        <w:rPr>
          <w:sz w:val="30"/>
          <w:szCs w:val="30"/>
        </w:rPr>
        <w:t>ью</w:t>
      </w:r>
      <w:r w:rsidR="006E0459" w:rsidRPr="00717911">
        <w:rPr>
          <w:sz w:val="30"/>
          <w:szCs w:val="30"/>
        </w:rPr>
        <w:t xml:space="preserve"> лекарственного препарата</w:t>
      </w:r>
      <w:r w:rsidR="0035014B" w:rsidRPr="00717911">
        <w:rPr>
          <w:sz w:val="30"/>
          <w:szCs w:val="30"/>
        </w:rPr>
        <w:t>.</w:t>
      </w:r>
    </w:p>
    <w:p w:rsidR="00FC7377" w:rsidRPr="00717911" w:rsidRDefault="00D73867" w:rsidP="006E5E81">
      <w:pPr>
        <w:numPr>
          <w:ilvl w:val="0"/>
          <w:numId w:val="4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 xml:space="preserve">Подходы к квалификации примесей и продуктов деградации должны соответствовать </w:t>
      </w:r>
      <w:r w:rsidR="00EE4182" w:rsidRPr="00717911">
        <w:rPr>
          <w:sz w:val="30"/>
          <w:szCs w:val="30"/>
        </w:rPr>
        <w:t>правил</w:t>
      </w:r>
      <w:r w:rsidRPr="00717911">
        <w:rPr>
          <w:sz w:val="30"/>
          <w:szCs w:val="30"/>
        </w:rPr>
        <w:t>ам</w:t>
      </w:r>
      <w:r w:rsidR="00585AEA" w:rsidRPr="00717911">
        <w:rPr>
          <w:sz w:val="30"/>
          <w:szCs w:val="30"/>
        </w:rPr>
        <w:t xml:space="preserve"> </w:t>
      </w:r>
      <w:r w:rsidR="00585AEA" w:rsidRPr="00717911">
        <w:rPr>
          <w:rStyle w:val="CharStyle18"/>
          <w:sz w:val="30"/>
          <w:szCs w:val="30"/>
        </w:rPr>
        <w:t>по изучению примесей</w:t>
      </w:r>
      <w:r w:rsidRPr="00717911">
        <w:rPr>
          <w:rStyle w:val="CharStyle18"/>
          <w:sz w:val="30"/>
          <w:szCs w:val="30"/>
        </w:rPr>
        <w:br/>
      </w:r>
      <w:r w:rsidR="00585AEA" w:rsidRPr="00717911">
        <w:rPr>
          <w:rStyle w:val="CharStyle18"/>
          <w:sz w:val="30"/>
          <w:szCs w:val="30"/>
        </w:rPr>
        <w:t>в лекарственных средствах и установлению требований к ним</w:t>
      </w:r>
      <w:r w:rsidRPr="00717911">
        <w:rPr>
          <w:rStyle w:val="CharStyle18"/>
          <w:sz w:val="30"/>
          <w:szCs w:val="30"/>
        </w:rPr>
        <w:br/>
      </w:r>
      <w:r w:rsidR="00585AEA" w:rsidRPr="00717911">
        <w:rPr>
          <w:rStyle w:val="CharStyle18"/>
          <w:sz w:val="30"/>
          <w:szCs w:val="30"/>
        </w:rPr>
        <w:t>в спецификациях</w:t>
      </w:r>
      <w:r w:rsidR="00FC7377" w:rsidRPr="00717911">
        <w:rPr>
          <w:rStyle w:val="CharStyle18"/>
          <w:sz w:val="30"/>
          <w:szCs w:val="30"/>
        </w:rPr>
        <w:t>,</w:t>
      </w:r>
      <w:r w:rsidR="00E11364" w:rsidRPr="00717911">
        <w:rPr>
          <w:rStyle w:val="CharStyle18"/>
          <w:sz w:val="30"/>
          <w:szCs w:val="30"/>
        </w:rPr>
        <w:t xml:space="preserve"> утверждаемых Евразийской экономической комиссией</w:t>
      </w:r>
      <w:r w:rsidR="00D53C14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Если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квалификации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примеси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продукт</w:t>
      </w:r>
      <w:r w:rsidR="006E0459" w:rsidRPr="00717911">
        <w:rPr>
          <w:sz w:val="30"/>
          <w:szCs w:val="30"/>
        </w:rPr>
        <w:t>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деградации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необходим</w:t>
      </w:r>
      <w:r w:rsidR="00876C4E" w:rsidRPr="00717911">
        <w:rPr>
          <w:sz w:val="30"/>
          <w:szCs w:val="30"/>
        </w:rPr>
        <w:t>о проведение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отдельны</w:t>
      </w:r>
      <w:r w:rsidR="00876C4E" w:rsidRPr="00717911">
        <w:rPr>
          <w:sz w:val="30"/>
          <w:szCs w:val="30"/>
        </w:rPr>
        <w:t>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</w:t>
      </w:r>
      <w:r w:rsidR="00876C4E" w:rsidRPr="00717911">
        <w:rPr>
          <w:sz w:val="30"/>
          <w:szCs w:val="30"/>
        </w:rPr>
        <w:t>й</w:t>
      </w:r>
      <w:r w:rsidR="00E314D0" w:rsidRPr="00717911">
        <w:rPr>
          <w:sz w:val="30"/>
          <w:szCs w:val="30"/>
        </w:rPr>
        <w:t>,</w:t>
      </w:r>
      <w:r w:rsidR="00876C4E" w:rsidRPr="00717911">
        <w:rPr>
          <w:sz w:val="30"/>
          <w:szCs w:val="30"/>
        </w:rPr>
        <w:t xml:space="preserve"> </w:t>
      </w:r>
      <w:r w:rsidR="005F1F24" w:rsidRPr="00717911">
        <w:rPr>
          <w:sz w:val="30"/>
          <w:szCs w:val="30"/>
        </w:rPr>
        <w:t>их допускается</w:t>
      </w:r>
      <w:r w:rsidRPr="00717911">
        <w:rPr>
          <w:sz w:val="30"/>
          <w:szCs w:val="30"/>
        </w:rPr>
        <w:br/>
      </w:r>
      <w:r w:rsidR="005F1F24" w:rsidRPr="00717911">
        <w:rPr>
          <w:sz w:val="30"/>
          <w:szCs w:val="30"/>
        </w:rPr>
        <w:t xml:space="preserve">не проводить до начала III фазы клинических исследований. Однако если в рамках разработки и изучения лекарственного препарата </w:t>
      </w:r>
      <w:r w:rsidR="00876C4E" w:rsidRPr="00717911">
        <w:rPr>
          <w:sz w:val="30"/>
          <w:szCs w:val="30"/>
        </w:rPr>
        <w:t>происходят изменения, приводящие к образованию нового профиля примесей (например, новый путь синтеза, новый продукт деградации, образовавшийся в результате взаимодействия между компонентами производственной рецептуры)</w:t>
      </w:r>
      <w:r w:rsidR="00D53C14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5F1F24" w:rsidRPr="00717911">
        <w:rPr>
          <w:sz w:val="30"/>
          <w:szCs w:val="30"/>
        </w:rPr>
        <w:t xml:space="preserve">требуется </w:t>
      </w:r>
      <w:r w:rsidR="00D53C14" w:rsidRPr="00717911">
        <w:rPr>
          <w:sz w:val="30"/>
          <w:szCs w:val="30"/>
        </w:rPr>
        <w:t>проведение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соответствующих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5F1F24" w:rsidRPr="00717911">
        <w:rPr>
          <w:sz w:val="30"/>
          <w:szCs w:val="30"/>
        </w:rPr>
        <w:t xml:space="preserve">квалификации примеси и продукта деградации </w:t>
      </w:r>
      <w:r w:rsidR="00D53C14"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обоснования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проведения</w:t>
      </w:r>
      <w:r w:rsidR="00F502E8" w:rsidRPr="00717911">
        <w:rPr>
          <w:sz w:val="30"/>
          <w:szCs w:val="30"/>
        </w:rPr>
        <w:t xml:space="preserve"> </w:t>
      </w:r>
      <w:r w:rsidR="00E314D0" w:rsidRPr="00717911">
        <w:rPr>
          <w:sz w:val="30"/>
          <w:szCs w:val="30"/>
        </w:rPr>
        <w:t xml:space="preserve">доклинических </w:t>
      </w:r>
      <w:r w:rsidR="00D53C14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II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фазы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более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поздних</w:t>
      </w:r>
      <w:r w:rsidR="00F502E8" w:rsidRPr="00717911">
        <w:rPr>
          <w:sz w:val="30"/>
          <w:szCs w:val="30"/>
        </w:rPr>
        <w:t xml:space="preserve"> </w:t>
      </w:r>
      <w:r w:rsidR="00F27670" w:rsidRPr="00717911">
        <w:rPr>
          <w:sz w:val="30"/>
          <w:szCs w:val="30"/>
        </w:rPr>
        <w:t>этап</w:t>
      </w:r>
      <w:r w:rsidR="00876C4E" w:rsidRPr="00717911">
        <w:rPr>
          <w:sz w:val="30"/>
          <w:szCs w:val="30"/>
        </w:rPr>
        <w:t>ов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разработки</w:t>
      </w:r>
      <w:r w:rsidR="00E314D0" w:rsidRPr="00717911">
        <w:rPr>
          <w:sz w:val="30"/>
          <w:szCs w:val="30"/>
        </w:rPr>
        <w:t xml:space="preserve"> лекарственного препарата</w:t>
      </w:r>
      <w:r w:rsidR="00D53C14" w:rsidRPr="00717911">
        <w:rPr>
          <w:sz w:val="30"/>
          <w:szCs w:val="30"/>
        </w:rPr>
        <w:t>.</w:t>
      </w:r>
    </w:p>
    <w:p w:rsidR="00FC7377" w:rsidRPr="00717911" w:rsidRDefault="00DC3814" w:rsidP="00FC7377">
      <w:pPr>
        <w:spacing w:before="360" w:after="360"/>
        <w:jc w:val="center"/>
        <w:rPr>
          <w:sz w:val="30"/>
          <w:szCs w:val="30"/>
        </w:rPr>
      </w:pPr>
      <w:r w:rsidRPr="00717911">
        <w:rPr>
          <w:sz w:val="30"/>
          <w:szCs w:val="30"/>
          <w:lang w:val="en-US"/>
        </w:rPr>
        <w:t>XVIII</w:t>
      </w:r>
      <w:r w:rsidR="00FC7377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FC7377" w:rsidRPr="00717911">
        <w:rPr>
          <w:sz w:val="30"/>
          <w:szCs w:val="30"/>
        </w:rPr>
        <w:t>Ис</w:t>
      </w:r>
      <w:r w:rsidR="0043459E" w:rsidRPr="00717911">
        <w:rPr>
          <w:sz w:val="30"/>
          <w:szCs w:val="30"/>
        </w:rPr>
        <w:t xml:space="preserve">следование </w:t>
      </w:r>
      <w:r w:rsidR="005F1F24" w:rsidRPr="00717911">
        <w:rPr>
          <w:sz w:val="30"/>
          <w:szCs w:val="30"/>
        </w:rPr>
        <w:t xml:space="preserve">токсичности </w:t>
      </w:r>
      <w:r w:rsidR="00FC7377" w:rsidRPr="00717911">
        <w:rPr>
          <w:sz w:val="30"/>
          <w:szCs w:val="30"/>
        </w:rPr>
        <w:t>комбинированных</w:t>
      </w:r>
      <w:r w:rsidR="00F502E8" w:rsidRPr="00717911">
        <w:rPr>
          <w:sz w:val="30"/>
          <w:szCs w:val="30"/>
        </w:rPr>
        <w:t xml:space="preserve"> </w:t>
      </w:r>
      <w:r w:rsidR="00AC2A7C" w:rsidRPr="00717911">
        <w:rPr>
          <w:sz w:val="30"/>
          <w:szCs w:val="30"/>
        </w:rPr>
        <w:br/>
      </w:r>
      <w:r w:rsidR="00FC7377" w:rsidRPr="00717911">
        <w:rPr>
          <w:sz w:val="30"/>
          <w:szCs w:val="30"/>
        </w:rPr>
        <w:t>лекарственных</w:t>
      </w:r>
      <w:r w:rsidR="00F502E8" w:rsidRPr="00717911">
        <w:rPr>
          <w:sz w:val="30"/>
          <w:szCs w:val="30"/>
        </w:rPr>
        <w:t xml:space="preserve"> </w:t>
      </w:r>
      <w:r w:rsidR="00FC7377" w:rsidRPr="00717911">
        <w:rPr>
          <w:sz w:val="30"/>
          <w:szCs w:val="30"/>
        </w:rPr>
        <w:t>препаратов</w:t>
      </w:r>
    </w:p>
    <w:p w:rsidR="00FC7377" w:rsidRPr="00717911" w:rsidRDefault="00A60909" w:rsidP="006E5E81">
      <w:pPr>
        <w:numPr>
          <w:ilvl w:val="0"/>
          <w:numId w:val="4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настоящем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разделе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описаны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</w:t>
      </w:r>
      <w:r w:rsidR="0043459E" w:rsidRPr="00717911">
        <w:rPr>
          <w:sz w:val="30"/>
          <w:szCs w:val="30"/>
        </w:rPr>
        <w:t>следования</w:t>
      </w:r>
      <w:r w:rsidR="00F502E8" w:rsidRPr="00717911">
        <w:rPr>
          <w:sz w:val="30"/>
          <w:szCs w:val="30"/>
        </w:rPr>
        <w:t xml:space="preserve"> </w:t>
      </w:r>
      <w:r w:rsidR="005F1F24" w:rsidRPr="00717911">
        <w:rPr>
          <w:sz w:val="30"/>
          <w:szCs w:val="30"/>
        </w:rPr>
        <w:t xml:space="preserve">токсичности </w:t>
      </w:r>
      <w:r w:rsidR="00D53C14" w:rsidRPr="00717911">
        <w:rPr>
          <w:sz w:val="30"/>
          <w:szCs w:val="30"/>
        </w:rPr>
        <w:t>комбинированны</w:t>
      </w:r>
      <w:r w:rsidRPr="00717911">
        <w:rPr>
          <w:sz w:val="30"/>
          <w:szCs w:val="30"/>
        </w:rPr>
        <w:t>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лекарственны</w:t>
      </w:r>
      <w:r w:rsidRPr="00717911">
        <w:rPr>
          <w:sz w:val="30"/>
          <w:szCs w:val="30"/>
        </w:rPr>
        <w:t>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препаратов</w:t>
      </w:r>
      <w:r w:rsidR="00D53C14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которые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упаковываются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совместно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вводятся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E314D0" w:rsidRPr="00717911">
        <w:rPr>
          <w:sz w:val="30"/>
          <w:szCs w:val="30"/>
        </w:rPr>
        <w:t>1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лекарственной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форме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(фиксированн</w:t>
      </w:r>
      <w:r w:rsidR="005F1F24" w:rsidRPr="00717911">
        <w:rPr>
          <w:sz w:val="30"/>
          <w:szCs w:val="30"/>
        </w:rPr>
        <w:t>ая</w:t>
      </w:r>
      <w:r w:rsidR="00F502E8" w:rsidRPr="00717911">
        <w:rPr>
          <w:sz w:val="30"/>
          <w:szCs w:val="30"/>
        </w:rPr>
        <w:t xml:space="preserve"> </w:t>
      </w:r>
      <w:r w:rsidR="005F1F24" w:rsidRPr="00717911">
        <w:rPr>
          <w:sz w:val="30"/>
          <w:szCs w:val="30"/>
        </w:rPr>
        <w:t>комбинация доз</w:t>
      </w:r>
      <w:r w:rsidR="00D53C14" w:rsidRPr="00717911">
        <w:rPr>
          <w:sz w:val="30"/>
          <w:szCs w:val="30"/>
        </w:rPr>
        <w:t>).</w:t>
      </w:r>
      <w:r w:rsidR="00F502E8" w:rsidRPr="00717911">
        <w:rPr>
          <w:sz w:val="30"/>
          <w:szCs w:val="30"/>
        </w:rPr>
        <w:t xml:space="preserve"> </w:t>
      </w:r>
      <w:r w:rsidR="005F1F24" w:rsidRPr="00717911">
        <w:rPr>
          <w:sz w:val="30"/>
          <w:szCs w:val="30"/>
        </w:rPr>
        <w:t>У</w:t>
      </w:r>
      <w:r w:rsidR="00876C4E" w:rsidRPr="00717911">
        <w:rPr>
          <w:sz w:val="30"/>
          <w:szCs w:val="30"/>
        </w:rPr>
        <w:t xml:space="preserve">казанные в </w:t>
      </w:r>
      <w:r w:rsidR="005F1F24" w:rsidRPr="00717911">
        <w:rPr>
          <w:sz w:val="30"/>
          <w:szCs w:val="30"/>
        </w:rPr>
        <w:t xml:space="preserve">настоящем разделе </w:t>
      </w:r>
      <w:r w:rsidR="00D53C14" w:rsidRPr="00717911">
        <w:rPr>
          <w:sz w:val="30"/>
          <w:szCs w:val="30"/>
        </w:rPr>
        <w:t>принципы</w:t>
      </w:r>
      <w:r w:rsidR="00F502E8" w:rsidRPr="00717911">
        <w:rPr>
          <w:sz w:val="30"/>
          <w:szCs w:val="30"/>
        </w:rPr>
        <w:t xml:space="preserve"> </w:t>
      </w:r>
      <w:r w:rsidR="006E0459" w:rsidRPr="00717911">
        <w:rPr>
          <w:sz w:val="30"/>
          <w:szCs w:val="30"/>
        </w:rPr>
        <w:t>также могут применяться</w:t>
      </w:r>
      <w:r w:rsidR="00F502E8" w:rsidRPr="00717911">
        <w:rPr>
          <w:sz w:val="30"/>
          <w:szCs w:val="30"/>
        </w:rPr>
        <w:t xml:space="preserve"> </w:t>
      </w:r>
      <w:r w:rsidR="006E0459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разработке</w:t>
      </w:r>
      <w:r w:rsidR="00F502E8" w:rsidRPr="00717911">
        <w:rPr>
          <w:sz w:val="30"/>
          <w:szCs w:val="30"/>
        </w:rPr>
        <w:t xml:space="preserve"> </w:t>
      </w:r>
      <w:r w:rsidR="006E0459" w:rsidRPr="00717911">
        <w:rPr>
          <w:sz w:val="30"/>
          <w:szCs w:val="30"/>
        </w:rPr>
        <w:t xml:space="preserve">лекарственных </w:t>
      </w:r>
      <w:r w:rsidR="00D53C14" w:rsidRPr="00717911">
        <w:rPr>
          <w:sz w:val="30"/>
          <w:szCs w:val="30"/>
        </w:rPr>
        <w:t>препаратов,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которые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lastRenderedPageBreak/>
        <w:t>согласно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информации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будут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одновременно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применяться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5F1F24" w:rsidRPr="00717911">
        <w:rPr>
          <w:sz w:val="30"/>
          <w:szCs w:val="30"/>
        </w:rPr>
        <w:t>определенным лекарственным</w:t>
      </w:r>
      <w:r w:rsidR="006E0459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препаратом</w:t>
      </w:r>
      <w:r w:rsidR="00F502E8" w:rsidRPr="00717911">
        <w:rPr>
          <w:sz w:val="30"/>
          <w:szCs w:val="30"/>
        </w:rPr>
        <w:t xml:space="preserve"> </w:t>
      </w:r>
      <w:r w:rsidR="005F1F24" w:rsidRPr="00717911">
        <w:rPr>
          <w:sz w:val="30"/>
          <w:szCs w:val="30"/>
        </w:rPr>
        <w:t xml:space="preserve">в составе комбинированной терапии </w:t>
      </w:r>
      <w:r w:rsidR="00D53C14" w:rsidRPr="00717911">
        <w:rPr>
          <w:sz w:val="30"/>
          <w:szCs w:val="30"/>
        </w:rPr>
        <w:t>(даже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если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он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будет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входить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фиксированную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комбинацию</w:t>
      </w:r>
      <w:r w:rsidR="005F1F24" w:rsidRPr="00717911">
        <w:rPr>
          <w:sz w:val="30"/>
          <w:szCs w:val="30"/>
        </w:rPr>
        <w:t xml:space="preserve"> доз</w:t>
      </w:r>
      <w:r w:rsidR="00D53C14" w:rsidRPr="00717911">
        <w:rPr>
          <w:sz w:val="30"/>
          <w:szCs w:val="30"/>
        </w:rPr>
        <w:t>)</w:t>
      </w:r>
      <w:r w:rsidR="00876C4E" w:rsidRPr="00717911">
        <w:rPr>
          <w:sz w:val="30"/>
          <w:szCs w:val="30"/>
        </w:rPr>
        <w:t xml:space="preserve"> 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="005F1F24" w:rsidRPr="00717911">
        <w:rPr>
          <w:sz w:val="30"/>
          <w:szCs w:val="30"/>
        </w:rPr>
        <w:t xml:space="preserve">безопасности </w:t>
      </w:r>
      <w:r w:rsidR="00876C4E" w:rsidRPr="00717911">
        <w:rPr>
          <w:sz w:val="30"/>
          <w:szCs w:val="30"/>
        </w:rPr>
        <w:t>комбинировани</w:t>
      </w:r>
      <w:r w:rsidR="005F1F24" w:rsidRPr="00717911">
        <w:rPr>
          <w:sz w:val="30"/>
          <w:szCs w:val="30"/>
        </w:rPr>
        <w:t>я</w:t>
      </w:r>
      <w:r w:rsidR="00876C4E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которых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получены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минимальные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клинические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сведения.</w:t>
      </w:r>
    </w:p>
    <w:p w:rsidR="00A60909" w:rsidRPr="00717911" w:rsidRDefault="00876C4E" w:rsidP="006E5E81">
      <w:pPr>
        <w:numPr>
          <w:ilvl w:val="0"/>
          <w:numId w:val="4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Положения настоящего раздела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применяют</w:t>
      </w:r>
      <w:r w:rsidR="00A61076" w:rsidRPr="00717911">
        <w:rPr>
          <w:sz w:val="30"/>
          <w:szCs w:val="30"/>
        </w:rPr>
        <w:t xml:space="preserve">ся </w:t>
      </w:r>
      <w:r w:rsidR="00E314D0" w:rsidRPr="00717911">
        <w:rPr>
          <w:sz w:val="30"/>
          <w:szCs w:val="30"/>
        </w:rPr>
        <w:t>при</w:t>
      </w:r>
      <w:r w:rsidR="00A61076" w:rsidRPr="00717911">
        <w:rPr>
          <w:sz w:val="30"/>
          <w:szCs w:val="30"/>
        </w:rPr>
        <w:t xml:space="preserve"> </w:t>
      </w:r>
      <w:r w:rsidR="005F1F24" w:rsidRPr="00717911">
        <w:rPr>
          <w:sz w:val="30"/>
          <w:szCs w:val="30"/>
        </w:rPr>
        <w:t>проведени</w:t>
      </w:r>
      <w:r w:rsidR="00E314D0" w:rsidRPr="00717911">
        <w:rPr>
          <w:sz w:val="30"/>
          <w:szCs w:val="30"/>
        </w:rPr>
        <w:t>и</w:t>
      </w:r>
      <w:r w:rsidR="005F1F24" w:rsidRPr="00717911">
        <w:rPr>
          <w:sz w:val="30"/>
          <w:szCs w:val="30"/>
        </w:rPr>
        <w:t xml:space="preserve"> </w:t>
      </w:r>
      <w:r w:rsidR="00A61076" w:rsidRPr="00717911">
        <w:rPr>
          <w:sz w:val="30"/>
          <w:szCs w:val="30"/>
        </w:rPr>
        <w:t xml:space="preserve">изучения токсичности </w:t>
      </w:r>
      <w:r w:rsidR="005F1F24" w:rsidRPr="00717911">
        <w:rPr>
          <w:sz w:val="30"/>
          <w:szCs w:val="30"/>
        </w:rPr>
        <w:t xml:space="preserve">комбинированных </w:t>
      </w:r>
      <w:r w:rsidR="00A61076" w:rsidRPr="00717911">
        <w:rPr>
          <w:sz w:val="30"/>
          <w:szCs w:val="30"/>
        </w:rPr>
        <w:t xml:space="preserve">лекарственных препаратов, содержащих </w:t>
      </w:r>
      <w:r w:rsidRPr="00717911">
        <w:rPr>
          <w:sz w:val="30"/>
          <w:szCs w:val="30"/>
        </w:rPr>
        <w:t xml:space="preserve">в своем составе </w:t>
      </w:r>
      <w:r w:rsidR="00D53C14" w:rsidRPr="00717911">
        <w:rPr>
          <w:sz w:val="30"/>
          <w:szCs w:val="30"/>
        </w:rPr>
        <w:t>следующи</w:t>
      </w:r>
      <w:r w:rsidR="00A61076" w:rsidRPr="00717911">
        <w:rPr>
          <w:sz w:val="30"/>
          <w:szCs w:val="30"/>
        </w:rPr>
        <w:t>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комбинаци</w:t>
      </w:r>
      <w:r w:rsidR="00A61076" w:rsidRPr="00717911">
        <w:rPr>
          <w:sz w:val="30"/>
          <w:szCs w:val="30"/>
        </w:rPr>
        <w:t>и</w:t>
      </w:r>
      <w:r w:rsidRPr="00717911">
        <w:rPr>
          <w:sz w:val="30"/>
          <w:szCs w:val="30"/>
        </w:rPr>
        <w:t xml:space="preserve"> действующих</w:t>
      </w:r>
      <w:r w:rsidR="00F502E8" w:rsidRPr="00717911">
        <w:rPr>
          <w:sz w:val="30"/>
          <w:szCs w:val="30"/>
        </w:rPr>
        <w:t xml:space="preserve"> </w:t>
      </w:r>
      <w:r w:rsidR="00C768D3" w:rsidRPr="00717911">
        <w:rPr>
          <w:sz w:val="30"/>
          <w:szCs w:val="30"/>
        </w:rPr>
        <w:t>веществ</w:t>
      </w:r>
      <w:r w:rsidR="00D53C14" w:rsidRPr="00717911">
        <w:rPr>
          <w:sz w:val="30"/>
          <w:szCs w:val="30"/>
        </w:rPr>
        <w:t>:</w:t>
      </w:r>
    </w:p>
    <w:p w:rsidR="00A60909" w:rsidRPr="00717911" w:rsidRDefault="00A61076" w:rsidP="006E5E81">
      <w:pPr>
        <w:numPr>
          <w:ilvl w:val="0"/>
          <w:numId w:val="25"/>
        </w:numPr>
        <w:tabs>
          <w:tab w:val="left" w:pos="993"/>
          <w:tab w:val="left" w:pos="1276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 xml:space="preserve">лекарственный препарат представляет собой комбинацию </w:t>
      </w:r>
      <w:r w:rsidR="00E11364" w:rsidRPr="00717911">
        <w:rPr>
          <w:sz w:val="30"/>
          <w:szCs w:val="30"/>
        </w:rPr>
        <w:br/>
      </w:r>
      <w:r w:rsidR="006E0459" w:rsidRPr="00717911">
        <w:rPr>
          <w:sz w:val="30"/>
          <w:szCs w:val="30"/>
        </w:rPr>
        <w:t>2</w:t>
      </w:r>
      <w:r w:rsidR="00F502E8" w:rsidRPr="00717911">
        <w:rPr>
          <w:sz w:val="30"/>
          <w:szCs w:val="30"/>
        </w:rPr>
        <w:t xml:space="preserve"> </w:t>
      </w:r>
      <w:r w:rsidR="00876C4E" w:rsidRPr="00717911">
        <w:rPr>
          <w:sz w:val="30"/>
          <w:szCs w:val="30"/>
        </w:rPr>
        <w:t xml:space="preserve">действующих </w:t>
      </w:r>
      <w:r w:rsidR="00D53C14" w:rsidRPr="00717911">
        <w:rPr>
          <w:sz w:val="30"/>
          <w:szCs w:val="30"/>
        </w:rPr>
        <w:t>веществ</w:t>
      </w:r>
      <w:r w:rsidR="00876C4E" w:rsidRPr="00717911">
        <w:rPr>
          <w:sz w:val="30"/>
          <w:szCs w:val="30"/>
        </w:rPr>
        <w:t xml:space="preserve"> или более</w:t>
      </w:r>
      <w:r w:rsidR="00D53C14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находящихся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поздне</w:t>
      </w:r>
      <w:r w:rsidR="00F27670" w:rsidRPr="00717911">
        <w:rPr>
          <w:sz w:val="30"/>
          <w:szCs w:val="30"/>
        </w:rPr>
        <w:t>м</w:t>
      </w:r>
      <w:r w:rsidR="00F502E8" w:rsidRPr="00717911">
        <w:rPr>
          <w:sz w:val="30"/>
          <w:szCs w:val="30"/>
        </w:rPr>
        <w:t xml:space="preserve"> </w:t>
      </w:r>
      <w:r w:rsidR="00F27670" w:rsidRPr="00717911">
        <w:rPr>
          <w:sz w:val="30"/>
          <w:szCs w:val="30"/>
        </w:rPr>
        <w:t>э</w:t>
      </w:r>
      <w:r w:rsidR="004A2975" w:rsidRPr="00717911">
        <w:rPr>
          <w:sz w:val="30"/>
          <w:szCs w:val="30"/>
        </w:rPr>
        <w:t>тапе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разработки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(</w:t>
      </w:r>
      <w:r w:rsidRPr="00717911">
        <w:rPr>
          <w:sz w:val="30"/>
          <w:szCs w:val="30"/>
        </w:rPr>
        <w:t xml:space="preserve">то есть </w:t>
      </w:r>
      <w:r w:rsidR="005F1F24" w:rsidRPr="00717911">
        <w:rPr>
          <w:sz w:val="30"/>
          <w:szCs w:val="30"/>
        </w:rPr>
        <w:t xml:space="preserve">эти действующие вещества </w:t>
      </w:r>
      <w:r w:rsidRPr="00717911">
        <w:rPr>
          <w:sz w:val="30"/>
          <w:szCs w:val="30"/>
        </w:rPr>
        <w:t>являю</w:t>
      </w:r>
      <w:r w:rsidR="00876C4E" w:rsidRPr="00717911">
        <w:rPr>
          <w:sz w:val="30"/>
          <w:szCs w:val="30"/>
        </w:rPr>
        <w:t>тся</w:t>
      </w:r>
      <w:r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соединения</w:t>
      </w:r>
      <w:r w:rsidRPr="00717911">
        <w:rPr>
          <w:sz w:val="30"/>
          <w:szCs w:val="30"/>
        </w:rPr>
        <w:t>ми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значительным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опытом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клинического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применения</w:t>
      </w:r>
      <w:r w:rsidRPr="00717911">
        <w:rPr>
          <w:sz w:val="30"/>
          <w:szCs w:val="30"/>
        </w:rPr>
        <w:t xml:space="preserve">, для которых имеются данные по </w:t>
      </w:r>
      <w:r w:rsidR="00D53C14" w:rsidRPr="00717911">
        <w:rPr>
          <w:sz w:val="30"/>
          <w:szCs w:val="30"/>
          <w:lang w:val="en-US"/>
        </w:rPr>
        <w:t>III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фаз</w:t>
      </w:r>
      <w:r w:rsidRPr="00717911">
        <w:rPr>
          <w:sz w:val="30"/>
          <w:szCs w:val="30"/>
        </w:rPr>
        <w:t xml:space="preserve">е клинических </w:t>
      </w:r>
      <w:r w:rsidR="00D53C14" w:rsidRPr="00717911">
        <w:rPr>
          <w:sz w:val="30"/>
          <w:szCs w:val="30"/>
        </w:rPr>
        <w:t>исследований</w:t>
      </w:r>
      <w:r w:rsidR="00876C4E" w:rsidRPr="00717911">
        <w:rPr>
          <w:sz w:val="30"/>
          <w:szCs w:val="30"/>
        </w:rPr>
        <w:t>,</w:t>
      </w:r>
      <w:r w:rsidR="00623EC6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(или)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эти комбинации содержатся в </w:t>
      </w:r>
      <w:r w:rsidR="00D53C14" w:rsidRPr="00717911">
        <w:rPr>
          <w:sz w:val="30"/>
          <w:szCs w:val="30"/>
        </w:rPr>
        <w:t>зарегистрированны</w:t>
      </w:r>
      <w:r w:rsidRPr="00717911">
        <w:rPr>
          <w:sz w:val="30"/>
          <w:szCs w:val="30"/>
        </w:rPr>
        <w:t>х</w:t>
      </w:r>
      <w:r w:rsidR="00F40254" w:rsidRPr="00717911">
        <w:rPr>
          <w:sz w:val="30"/>
          <w:szCs w:val="30"/>
        </w:rPr>
        <w:t xml:space="preserve"> лекарственны</w:t>
      </w:r>
      <w:r w:rsidRPr="00717911">
        <w:rPr>
          <w:sz w:val="30"/>
          <w:szCs w:val="30"/>
        </w:rPr>
        <w:t>х</w:t>
      </w:r>
      <w:r w:rsidR="00F40254" w:rsidRPr="00717911">
        <w:rPr>
          <w:sz w:val="30"/>
          <w:szCs w:val="30"/>
        </w:rPr>
        <w:t xml:space="preserve"> препарат</w:t>
      </w:r>
      <w:r w:rsidRPr="00717911">
        <w:rPr>
          <w:sz w:val="30"/>
          <w:szCs w:val="30"/>
        </w:rPr>
        <w:t>ах</w:t>
      </w:r>
      <w:r w:rsidR="00D53C14" w:rsidRPr="00717911">
        <w:rPr>
          <w:sz w:val="30"/>
          <w:szCs w:val="30"/>
        </w:rPr>
        <w:t>);</w:t>
      </w:r>
    </w:p>
    <w:p w:rsidR="00A60909" w:rsidRPr="00717911" w:rsidRDefault="00A61076" w:rsidP="006E5E81">
      <w:pPr>
        <w:numPr>
          <w:ilvl w:val="0"/>
          <w:numId w:val="25"/>
        </w:numPr>
        <w:tabs>
          <w:tab w:val="left" w:pos="993"/>
          <w:tab w:val="left" w:pos="1276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лекарственный препарат представляет собой комбинацию</w:t>
      </w:r>
      <w:r w:rsidR="00E314D0" w:rsidRPr="00717911">
        <w:rPr>
          <w:sz w:val="30"/>
          <w:szCs w:val="30"/>
        </w:rPr>
        <w:t>,</w:t>
      </w:r>
      <w:r w:rsidR="00E314D0" w:rsidRPr="00717911">
        <w:rPr>
          <w:sz w:val="30"/>
          <w:szCs w:val="30"/>
        </w:rPr>
        <w:br/>
      </w:r>
      <w:r w:rsidRPr="00717911">
        <w:rPr>
          <w:sz w:val="30"/>
          <w:szCs w:val="30"/>
        </w:rPr>
        <w:t xml:space="preserve">в которой </w:t>
      </w:r>
      <w:r w:rsidR="006E0459" w:rsidRPr="00717911">
        <w:rPr>
          <w:sz w:val="30"/>
          <w:szCs w:val="30"/>
        </w:rPr>
        <w:t>1</w:t>
      </w:r>
      <w:r w:rsidR="00F502E8" w:rsidRPr="00717911">
        <w:rPr>
          <w:sz w:val="30"/>
          <w:szCs w:val="30"/>
        </w:rPr>
        <w:t xml:space="preserve"> </w:t>
      </w:r>
      <w:r w:rsidR="00876C4E" w:rsidRPr="00717911">
        <w:rPr>
          <w:sz w:val="30"/>
          <w:szCs w:val="30"/>
        </w:rPr>
        <w:t xml:space="preserve">действующее </w:t>
      </w:r>
      <w:r w:rsidR="00D53C14" w:rsidRPr="00717911">
        <w:rPr>
          <w:sz w:val="30"/>
          <w:szCs w:val="30"/>
        </w:rPr>
        <w:t>веществ</w:t>
      </w:r>
      <w:r w:rsidR="00876C4E" w:rsidRPr="00717911">
        <w:rPr>
          <w:sz w:val="30"/>
          <w:szCs w:val="30"/>
        </w:rPr>
        <w:t>о или более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наход</w:t>
      </w:r>
      <w:r w:rsidR="00876C4E" w:rsidRPr="00717911">
        <w:rPr>
          <w:sz w:val="30"/>
          <w:szCs w:val="30"/>
        </w:rPr>
        <w:t>я</w:t>
      </w:r>
      <w:r w:rsidRPr="00717911">
        <w:rPr>
          <w:sz w:val="30"/>
          <w:szCs w:val="30"/>
        </w:rPr>
        <w:t>тся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поздне</w:t>
      </w:r>
      <w:r w:rsidR="00F27670" w:rsidRPr="00717911">
        <w:rPr>
          <w:sz w:val="30"/>
          <w:szCs w:val="30"/>
        </w:rPr>
        <w:t>м</w:t>
      </w:r>
      <w:r w:rsidR="00F502E8" w:rsidRPr="00717911">
        <w:rPr>
          <w:sz w:val="30"/>
          <w:szCs w:val="30"/>
        </w:rPr>
        <w:t xml:space="preserve"> </w:t>
      </w:r>
      <w:r w:rsidR="00F27670" w:rsidRPr="00717911">
        <w:rPr>
          <w:sz w:val="30"/>
          <w:szCs w:val="30"/>
        </w:rPr>
        <w:t>этапе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разработки</w:t>
      </w:r>
      <w:r w:rsidR="00F502E8" w:rsidRPr="00717911">
        <w:rPr>
          <w:sz w:val="30"/>
          <w:szCs w:val="30"/>
        </w:rPr>
        <w:t xml:space="preserve"> </w:t>
      </w:r>
      <w:r w:rsidR="00A81555" w:rsidRPr="00717911">
        <w:rPr>
          <w:sz w:val="30"/>
          <w:szCs w:val="30"/>
        </w:rPr>
        <w:t>и</w:t>
      </w:r>
      <w:r w:rsidR="00876C4E" w:rsidRPr="00717911">
        <w:rPr>
          <w:sz w:val="30"/>
          <w:szCs w:val="30"/>
        </w:rPr>
        <w:t xml:space="preserve"> </w:t>
      </w:r>
      <w:r w:rsidR="006E0459" w:rsidRPr="00717911">
        <w:rPr>
          <w:sz w:val="30"/>
          <w:szCs w:val="30"/>
        </w:rPr>
        <w:t xml:space="preserve">1 </w:t>
      </w:r>
      <w:r w:rsidR="00876C4E" w:rsidRPr="00717911">
        <w:rPr>
          <w:sz w:val="30"/>
          <w:szCs w:val="30"/>
        </w:rPr>
        <w:t xml:space="preserve">действующее вещество </w:t>
      </w:r>
      <w:r w:rsidR="00D53C14"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более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наход</w:t>
      </w:r>
      <w:r w:rsidR="00876C4E" w:rsidRPr="00717911">
        <w:rPr>
          <w:sz w:val="30"/>
          <w:szCs w:val="30"/>
        </w:rPr>
        <w:t>я</w:t>
      </w:r>
      <w:r w:rsidRPr="00717911">
        <w:rPr>
          <w:sz w:val="30"/>
          <w:szCs w:val="30"/>
        </w:rPr>
        <w:t>тся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ранне</w:t>
      </w:r>
      <w:r w:rsidR="00F27670" w:rsidRPr="00717911">
        <w:rPr>
          <w:sz w:val="30"/>
          <w:szCs w:val="30"/>
        </w:rPr>
        <w:t>м</w:t>
      </w:r>
      <w:r w:rsidR="00F502E8" w:rsidRPr="00717911">
        <w:rPr>
          <w:sz w:val="30"/>
          <w:szCs w:val="30"/>
        </w:rPr>
        <w:t xml:space="preserve"> </w:t>
      </w:r>
      <w:r w:rsidR="00F27670" w:rsidRPr="00717911">
        <w:rPr>
          <w:sz w:val="30"/>
          <w:szCs w:val="30"/>
        </w:rPr>
        <w:t xml:space="preserve">этапе </w:t>
      </w:r>
      <w:r w:rsidR="00D53C14" w:rsidRPr="00717911">
        <w:rPr>
          <w:sz w:val="30"/>
          <w:szCs w:val="30"/>
        </w:rPr>
        <w:t>разработки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(</w:t>
      </w:r>
      <w:r w:rsidR="00F06B89" w:rsidRPr="00717911">
        <w:rPr>
          <w:sz w:val="30"/>
          <w:szCs w:val="30"/>
        </w:rPr>
        <w:t xml:space="preserve">то есть </w:t>
      </w:r>
      <w:r w:rsidR="00A81555" w:rsidRPr="00717911">
        <w:rPr>
          <w:sz w:val="30"/>
          <w:szCs w:val="30"/>
        </w:rPr>
        <w:t xml:space="preserve">вторая часть комбинации представляет собой </w:t>
      </w:r>
      <w:r w:rsidR="00F06B89" w:rsidRPr="00717911">
        <w:rPr>
          <w:sz w:val="30"/>
          <w:szCs w:val="30"/>
        </w:rPr>
        <w:t xml:space="preserve">соединения </w:t>
      </w:r>
      <w:r w:rsidR="00D53C14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ограниченным</w:t>
      </w:r>
      <w:r w:rsidR="00F502E8" w:rsidRPr="00717911">
        <w:rPr>
          <w:sz w:val="30"/>
          <w:szCs w:val="30"/>
        </w:rPr>
        <w:t xml:space="preserve"> </w:t>
      </w:r>
      <w:r w:rsidR="00876C4E" w:rsidRPr="00717911">
        <w:rPr>
          <w:sz w:val="30"/>
          <w:szCs w:val="30"/>
        </w:rPr>
        <w:t>опытом клинического применения</w:t>
      </w:r>
      <w:r w:rsidR="00F06B89" w:rsidRPr="00717911">
        <w:rPr>
          <w:sz w:val="30"/>
          <w:szCs w:val="30"/>
        </w:rPr>
        <w:t xml:space="preserve">, для которых имеются </w:t>
      </w:r>
      <w:r w:rsidR="00A81555" w:rsidRPr="00717911">
        <w:rPr>
          <w:sz w:val="30"/>
          <w:szCs w:val="30"/>
        </w:rPr>
        <w:t xml:space="preserve">только </w:t>
      </w:r>
      <w:r w:rsidR="00F06B89" w:rsidRPr="00717911">
        <w:rPr>
          <w:sz w:val="30"/>
          <w:szCs w:val="30"/>
        </w:rPr>
        <w:t>данные по</w:t>
      </w:r>
      <w:r w:rsidR="006E0459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  <w:lang w:val="en-US"/>
        </w:rPr>
        <w:t>II</w:t>
      </w:r>
      <w:r w:rsidR="00F502E8" w:rsidRPr="00717911">
        <w:rPr>
          <w:sz w:val="30"/>
          <w:szCs w:val="30"/>
        </w:rPr>
        <w:t xml:space="preserve"> </w:t>
      </w:r>
      <w:r w:rsidR="00F06B89" w:rsidRPr="00717911">
        <w:rPr>
          <w:sz w:val="30"/>
          <w:szCs w:val="30"/>
        </w:rPr>
        <w:t xml:space="preserve">фазе клинических </w:t>
      </w:r>
      <w:r w:rsidR="006E0459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6E0459" w:rsidRPr="00717911">
        <w:rPr>
          <w:sz w:val="30"/>
          <w:szCs w:val="30"/>
        </w:rPr>
        <w:t>ли</w:t>
      </w:r>
      <w:r w:rsidR="00F502E8" w:rsidRPr="00717911">
        <w:rPr>
          <w:sz w:val="30"/>
          <w:szCs w:val="30"/>
        </w:rPr>
        <w:t xml:space="preserve"> </w:t>
      </w:r>
      <w:r w:rsidR="00A81555" w:rsidRPr="00717911">
        <w:rPr>
          <w:sz w:val="30"/>
          <w:szCs w:val="30"/>
        </w:rPr>
        <w:t xml:space="preserve">данные по </w:t>
      </w:r>
      <w:r w:rsidR="00F06B89" w:rsidRPr="00717911">
        <w:rPr>
          <w:sz w:val="30"/>
          <w:szCs w:val="30"/>
        </w:rPr>
        <w:t>более ранни</w:t>
      </w:r>
      <w:r w:rsidR="00A81555" w:rsidRPr="00717911">
        <w:rPr>
          <w:sz w:val="30"/>
          <w:szCs w:val="30"/>
        </w:rPr>
        <w:t>м</w:t>
      </w:r>
      <w:r w:rsidR="00F06B89" w:rsidRPr="00717911">
        <w:rPr>
          <w:sz w:val="30"/>
          <w:szCs w:val="30"/>
        </w:rPr>
        <w:t xml:space="preserve"> фаз</w:t>
      </w:r>
      <w:r w:rsidR="00A81555" w:rsidRPr="00717911">
        <w:rPr>
          <w:sz w:val="30"/>
          <w:szCs w:val="30"/>
        </w:rPr>
        <w:t>ам</w:t>
      </w:r>
      <w:r w:rsidR="00F06B89" w:rsidRPr="00717911">
        <w:rPr>
          <w:sz w:val="30"/>
          <w:szCs w:val="30"/>
        </w:rPr>
        <w:t xml:space="preserve"> клинических исследований</w:t>
      </w:r>
      <w:r w:rsidR="00D53C14" w:rsidRPr="00717911">
        <w:rPr>
          <w:sz w:val="30"/>
          <w:szCs w:val="30"/>
        </w:rPr>
        <w:t>)</w:t>
      </w:r>
      <w:r w:rsidR="00A60909" w:rsidRPr="00717911">
        <w:rPr>
          <w:sz w:val="30"/>
          <w:szCs w:val="30"/>
        </w:rPr>
        <w:t>;</w:t>
      </w:r>
    </w:p>
    <w:p w:rsidR="00A60909" w:rsidRPr="00717911" w:rsidRDefault="00F06B89" w:rsidP="006E5E81">
      <w:pPr>
        <w:numPr>
          <w:ilvl w:val="0"/>
          <w:numId w:val="25"/>
        </w:numPr>
        <w:tabs>
          <w:tab w:val="left" w:pos="993"/>
          <w:tab w:val="left" w:pos="1276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лекарственный препарат представляет собой комбинацию</w:t>
      </w:r>
      <w:r w:rsidR="00876C4E" w:rsidRPr="00717911">
        <w:rPr>
          <w:sz w:val="30"/>
          <w:szCs w:val="30"/>
        </w:rPr>
        <w:t>,</w:t>
      </w:r>
      <w:r w:rsidR="00876C4E" w:rsidRPr="00717911">
        <w:rPr>
          <w:sz w:val="30"/>
          <w:szCs w:val="30"/>
        </w:rPr>
        <w:br/>
      </w:r>
      <w:r w:rsidRPr="00717911">
        <w:rPr>
          <w:sz w:val="30"/>
          <w:szCs w:val="30"/>
        </w:rPr>
        <w:t xml:space="preserve">в которой все </w:t>
      </w:r>
      <w:r w:rsidR="00A81555" w:rsidRPr="00717911">
        <w:rPr>
          <w:sz w:val="30"/>
          <w:szCs w:val="30"/>
        </w:rPr>
        <w:t xml:space="preserve">действующие </w:t>
      </w:r>
      <w:r w:rsidRPr="00717911">
        <w:rPr>
          <w:sz w:val="30"/>
          <w:szCs w:val="30"/>
        </w:rPr>
        <w:t>в</w:t>
      </w:r>
      <w:r w:rsidR="00D53C14" w:rsidRPr="00717911">
        <w:rPr>
          <w:sz w:val="30"/>
          <w:szCs w:val="30"/>
        </w:rPr>
        <w:t>еществ</w:t>
      </w:r>
      <w:r w:rsidRPr="00717911">
        <w:rPr>
          <w:sz w:val="30"/>
          <w:szCs w:val="30"/>
        </w:rPr>
        <w:t xml:space="preserve">а </w:t>
      </w:r>
      <w:r w:rsidR="00D53C14" w:rsidRPr="00717911">
        <w:rPr>
          <w:sz w:val="30"/>
          <w:szCs w:val="30"/>
        </w:rPr>
        <w:t>находя</w:t>
      </w:r>
      <w:r w:rsidRPr="00717911">
        <w:rPr>
          <w:sz w:val="30"/>
          <w:szCs w:val="30"/>
        </w:rPr>
        <w:t>т</w:t>
      </w:r>
      <w:r w:rsidR="00D53C14" w:rsidRPr="00717911">
        <w:rPr>
          <w:sz w:val="30"/>
          <w:szCs w:val="30"/>
        </w:rPr>
        <w:t>ся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ранне</w:t>
      </w:r>
      <w:r w:rsidR="00F27670" w:rsidRPr="00717911">
        <w:rPr>
          <w:sz w:val="30"/>
          <w:szCs w:val="30"/>
        </w:rPr>
        <w:t>м</w:t>
      </w:r>
      <w:r w:rsidR="00F502E8" w:rsidRPr="00717911">
        <w:rPr>
          <w:sz w:val="30"/>
          <w:szCs w:val="30"/>
        </w:rPr>
        <w:t xml:space="preserve"> </w:t>
      </w:r>
      <w:r w:rsidR="00F27670" w:rsidRPr="00717911">
        <w:rPr>
          <w:sz w:val="30"/>
          <w:szCs w:val="30"/>
        </w:rPr>
        <w:t xml:space="preserve">этапе </w:t>
      </w:r>
      <w:r w:rsidR="00D53C14" w:rsidRPr="00717911">
        <w:rPr>
          <w:sz w:val="30"/>
          <w:szCs w:val="30"/>
        </w:rPr>
        <w:t>разработки.</w:t>
      </w:r>
    </w:p>
    <w:p w:rsidR="00A60909" w:rsidRPr="00717911" w:rsidRDefault="00D53C14" w:rsidP="006E5E81">
      <w:pPr>
        <w:numPr>
          <w:ilvl w:val="0"/>
          <w:numId w:val="4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lastRenderedPageBreak/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отношении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большинства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комбинаций</w:t>
      </w:r>
      <w:r w:rsidR="00876C4E" w:rsidRPr="00717911">
        <w:rPr>
          <w:sz w:val="30"/>
          <w:szCs w:val="30"/>
        </w:rPr>
        <w:t xml:space="preserve"> действующих веществ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содержащих</w:t>
      </w:r>
      <w:r w:rsidR="00F502E8" w:rsidRPr="00717911">
        <w:rPr>
          <w:sz w:val="30"/>
          <w:szCs w:val="30"/>
        </w:rPr>
        <w:t xml:space="preserve"> </w:t>
      </w:r>
      <w:r w:rsidR="004A3567" w:rsidRPr="00717911">
        <w:rPr>
          <w:sz w:val="30"/>
          <w:szCs w:val="30"/>
        </w:rPr>
        <w:t>2</w:t>
      </w:r>
      <w:r w:rsidR="00F502E8" w:rsidRPr="00717911">
        <w:rPr>
          <w:sz w:val="30"/>
          <w:szCs w:val="30"/>
        </w:rPr>
        <w:t xml:space="preserve"> </w:t>
      </w:r>
      <w:r w:rsidR="00876C4E" w:rsidRPr="00717911">
        <w:rPr>
          <w:sz w:val="30"/>
          <w:szCs w:val="30"/>
        </w:rPr>
        <w:t xml:space="preserve">действующих </w:t>
      </w:r>
      <w:r w:rsidRPr="00717911">
        <w:rPr>
          <w:sz w:val="30"/>
          <w:szCs w:val="30"/>
        </w:rPr>
        <w:t>вещества,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находящихся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поздне</w:t>
      </w:r>
      <w:r w:rsidR="00F27670" w:rsidRPr="00717911">
        <w:rPr>
          <w:sz w:val="30"/>
          <w:szCs w:val="30"/>
        </w:rPr>
        <w:t>м</w:t>
      </w:r>
      <w:r w:rsidR="00F502E8" w:rsidRPr="00717911">
        <w:rPr>
          <w:sz w:val="30"/>
          <w:szCs w:val="30"/>
        </w:rPr>
        <w:t xml:space="preserve"> </w:t>
      </w:r>
      <w:r w:rsidR="00F27670" w:rsidRPr="00717911">
        <w:rPr>
          <w:sz w:val="30"/>
          <w:szCs w:val="30"/>
        </w:rPr>
        <w:t xml:space="preserve">этапе </w:t>
      </w:r>
      <w:r w:rsidRPr="00717911">
        <w:rPr>
          <w:sz w:val="30"/>
          <w:szCs w:val="30"/>
        </w:rPr>
        <w:t>разработки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имеющих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достаточный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опыт</w:t>
      </w:r>
      <w:r w:rsidR="00F502E8" w:rsidRPr="00717911">
        <w:rPr>
          <w:sz w:val="30"/>
          <w:szCs w:val="30"/>
        </w:rPr>
        <w:t xml:space="preserve"> </w:t>
      </w:r>
      <w:r w:rsidR="00465380" w:rsidRPr="00717911">
        <w:rPr>
          <w:sz w:val="30"/>
          <w:szCs w:val="30"/>
        </w:rPr>
        <w:t xml:space="preserve">совместного </w:t>
      </w:r>
      <w:r w:rsidR="00497918" w:rsidRPr="00717911">
        <w:rPr>
          <w:sz w:val="30"/>
          <w:szCs w:val="30"/>
        </w:rPr>
        <w:t>клинического применения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отсутствие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существенных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опасений</w:t>
      </w:r>
      <w:r w:rsidR="00465380" w:rsidRPr="00717911">
        <w:rPr>
          <w:sz w:val="30"/>
          <w:szCs w:val="30"/>
        </w:rPr>
        <w:t xml:space="preserve"> относительно токсического действия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(например,</w:t>
      </w:r>
      <w:r w:rsidR="00F502E8" w:rsidRPr="00717911">
        <w:rPr>
          <w:sz w:val="30"/>
          <w:szCs w:val="30"/>
        </w:rPr>
        <w:t xml:space="preserve"> </w:t>
      </w:r>
      <w:r w:rsidR="004A3567" w:rsidRPr="00717911">
        <w:rPr>
          <w:sz w:val="30"/>
          <w:szCs w:val="30"/>
        </w:rPr>
        <w:t>аналогичная токсичность</w:t>
      </w:r>
      <w:r w:rsidR="00F06B89" w:rsidRPr="00717911">
        <w:rPr>
          <w:sz w:val="30"/>
          <w:szCs w:val="30"/>
        </w:rPr>
        <w:t xml:space="preserve"> в отношении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орган</w:t>
      </w:r>
      <w:r w:rsidR="004A3567" w:rsidRPr="00717911">
        <w:rPr>
          <w:sz w:val="30"/>
          <w:szCs w:val="30"/>
        </w:rPr>
        <w:t>а</w:t>
      </w:r>
      <w:r w:rsidRPr="00717911">
        <w:rPr>
          <w:sz w:val="30"/>
          <w:szCs w:val="30"/>
        </w:rPr>
        <w:t>-мишени)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проведение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комбинации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обоснования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проведения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регистрации</w:t>
      </w:r>
      <w:r w:rsidR="00F502E8" w:rsidRPr="00717911">
        <w:rPr>
          <w:sz w:val="30"/>
          <w:szCs w:val="30"/>
        </w:rPr>
        <w:t xml:space="preserve"> </w:t>
      </w:r>
      <w:r w:rsidR="004A3567" w:rsidRPr="00717911">
        <w:rPr>
          <w:sz w:val="30"/>
          <w:szCs w:val="30"/>
        </w:rPr>
        <w:t xml:space="preserve">лекарственного препарата </w:t>
      </w:r>
      <w:r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требуется.</w:t>
      </w:r>
      <w:r w:rsidR="00F502E8" w:rsidRPr="00717911">
        <w:rPr>
          <w:sz w:val="30"/>
          <w:szCs w:val="30"/>
        </w:rPr>
        <w:t xml:space="preserve"> </w:t>
      </w:r>
      <w:r w:rsidR="00465380" w:rsidRPr="00717911">
        <w:rPr>
          <w:sz w:val="30"/>
          <w:szCs w:val="30"/>
        </w:rPr>
        <w:t>О</w:t>
      </w:r>
      <w:r w:rsidRPr="00717911">
        <w:rPr>
          <w:sz w:val="30"/>
          <w:szCs w:val="30"/>
        </w:rPr>
        <w:t>пасения</w:t>
      </w:r>
      <w:r w:rsidR="00465380" w:rsidRPr="00717911">
        <w:rPr>
          <w:sz w:val="30"/>
          <w:szCs w:val="30"/>
        </w:rPr>
        <w:t xml:space="preserve"> относительно токсического действия</w:t>
      </w:r>
      <w:r w:rsidR="00F502E8" w:rsidRPr="00717911">
        <w:rPr>
          <w:sz w:val="30"/>
          <w:szCs w:val="30"/>
        </w:rPr>
        <w:t xml:space="preserve"> </w:t>
      </w:r>
      <w:r w:rsidR="00F06B89" w:rsidRPr="00717911">
        <w:rPr>
          <w:sz w:val="30"/>
          <w:szCs w:val="30"/>
        </w:rPr>
        <w:t xml:space="preserve">устанавливаются исходя из </w:t>
      </w:r>
      <w:r w:rsidRPr="00717911">
        <w:rPr>
          <w:sz w:val="30"/>
          <w:szCs w:val="30"/>
        </w:rPr>
        <w:t>границ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безопасности</w:t>
      </w:r>
      <w:r w:rsidR="00F502E8" w:rsidRPr="00717911">
        <w:rPr>
          <w:sz w:val="30"/>
          <w:szCs w:val="30"/>
        </w:rPr>
        <w:t xml:space="preserve"> </w:t>
      </w:r>
      <w:r w:rsidR="00F06B89" w:rsidRPr="00717911">
        <w:rPr>
          <w:sz w:val="30"/>
          <w:szCs w:val="30"/>
        </w:rPr>
        <w:t xml:space="preserve">лекарственного препарата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возможности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мониторинга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нежелательных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реакций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человека.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Если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проводится</w:t>
      </w:r>
      <w:r w:rsidR="00F502E8" w:rsidRPr="00717911">
        <w:rPr>
          <w:sz w:val="30"/>
          <w:szCs w:val="30"/>
        </w:rPr>
        <w:t xml:space="preserve"> </w:t>
      </w:r>
      <w:r w:rsidR="004A3567" w:rsidRPr="00717911">
        <w:rPr>
          <w:sz w:val="30"/>
          <w:szCs w:val="30"/>
        </w:rPr>
        <w:t>в целях</w:t>
      </w:r>
      <w:r w:rsidR="00F502E8" w:rsidRPr="00717911">
        <w:rPr>
          <w:sz w:val="30"/>
          <w:szCs w:val="30"/>
        </w:rPr>
        <w:t xml:space="preserve"> </w:t>
      </w:r>
      <w:r w:rsidR="00A81555" w:rsidRPr="00717911">
        <w:rPr>
          <w:sz w:val="30"/>
          <w:szCs w:val="30"/>
        </w:rPr>
        <w:t>поиска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причины</w:t>
      </w:r>
      <w:r w:rsidR="00F502E8" w:rsidRPr="00717911">
        <w:rPr>
          <w:sz w:val="30"/>
          <w:szCs w:val="30"/>
        </w:rPr>
        <w:t xml:space="preserve"> </w:t>
      </w:r>
      <w:r w:rsidR="00A81555" w:rsidRPr="00717911">
        <w:rPr>
          <w:sz w:val="30"/>
          <w:szCs w:val="30"/>
        </w:rPr>
        <w:t>возникших при разработке комбинированного лекарственного препарата</w:t>
      </w:r>
      <w:r w:rsidR="00F502E8" w:rsidRPr="00717911">
        <w:rPr>
          <w:sz w:val="30"/>
          <w:szCs w:val="30"/>
        </w:rPr>
        <w:t xml:space="preserve"> </w:t>
      </w:r>
      <w:r w:rsidR="00A81555" w:rsidRPr="00717911">
        <w:rPr>
          <w:sz w:val="30"/>
          <w:szCs w:val="30"/>
        </w:rPr>
        <w:t xml:space="preserve">опасений относительно его </w:t>
      </w:r>
      <w:r w:rsidRPr="00717911">
        <w:rPr>
          <w:sz w:val="30"/>
          <w:szCs w:val="30"/>
        </w:rPr>
        <w:t>токси</w:t>
      </w:r>
      <w:r w:rsidR="00A81555" w:rsidRPr="00717911">
        <w:rPr>
          <w:sz w:val="30"/>
          <w:szCs w:val="30"/>
        </w:rPr>
        <w:t>ческого действия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A81555" w:rsidRPr="00717911">
        <w:rPr>
          <w:sz w:val="30"/>
          <w:szCs w:val="30"/>
        </w:rPr>
        <w:t>такое исследование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как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правило,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завершить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начала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A81555" w:rsidRPr="00717911">
        <w:rPr>
          <w:sz w:val="30"/>
          <w:szCs w:val="30"/>
        </w:rPr>
        <w:t>комбинированного лекарственного препарата</w:t>
      </w:r>
      <w:r w:rsidRPr="00717911">
        <w:rPr>
          <w:sz w:val="30"/>
          <w:szCs w:val="30"/>
        </w:rPr>
        <w:t>.</w:t>
      </w:r>
    </w:p>
    <w:p w:rsidR="00A60909" w:rsidRPr="00717911" w:rsidRDefault="00497918" w:rsidP="006E5E81">
      <w:pPr>
        <w:numPr>
          <w:ilvl w:val="0"/>
          <w:numId w:val="4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П</w:t>
      </w:r>
      <w:r w:rsidR="005836A5" w:rsidRPr="00717911">
        <w:rPr>
          <w:sz w:val="30"/>
          <w:szCs w:val="30"/>
        </w:rPr>
        <w:t>роведени</w:t>
      </w:r>
      <w:r w:rsidRPr="00717911">
        <w:rPr>
          <w:sz w:val="30"/>
          <w:szCs w:val="30"/>
        </w:rPr>
        <w:t>е</w:t>
      </w:r>
      <w:r w:rsidR="005836A5" w:rsidRPr="00717911">
        <w:rPr>
          <w:sz w:val="30"/>
          <w:szCs w:val="30"/>
        </w:rPr>
        <w:t xml:space="preserve"> доклинических исследований для обоснования проведения небольших, относительно краткосрочных клинических исследований (например, исследований </w:t>
      </w:r>
      <w:r w:rsidR="005836A5" w:rsidRPr="00717911">
        <w:rPr>
          <w:sz w:val="30"/>
          <w:szCs w:val="30"/>
          <w:lang w:val="en-US"/>
        </w:rPr>
        <w:t>II</w:t>
      </w:r>
      <w:r w:rsidR="005836A5" w:rsidRPr="00717911">
        <w:rPr>
          <w:sz w:val="30"/>
          <w:szCs w:val="30"/>
        </w:rPr>
        <w:t xml:space="preserve"> фазы исследования продолжительностью до 3 месяцев) </w:t>
      </w:r>
      <w:r w:rsidRPr="00717911">
        <w:rPr>
          <w:sz w:val="30"/>
          <w:szCs w:val="30"/>
        </w:rPr>
        <w:t xml:space="preserve">не требуется </w:t>
      </w:r>
      <w:r w:rsidR="005836A5"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случае</w:t>
      </w:r>
      <w:r w:rsidR="005836A5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5836A5" w:rsidRPr="00717911">
        <w:rPr>
          <w:sz w:val="30"/>
          <w:szCs w:val="30"/>
        </w:rPr>
        <w:t xml:space="preserve">если </w:t>
      </w:r>
      <w:r w:rsidR="00465380" w:rsidRPr="00717911">
        <w:rPr>
          <w:sz w:val="30"/>
          <w:szCs w:val="30"/>
        </w:rPr>
        <w:t xml:space="preserve">в отношении </w:t>
      </w:r>
      <w:r w:rsidR="005836A5" w:rsidRPr="00717911">
        <w:rPr>
          <w:sz w:val="30"/>
          <w:szCs w:val="30"/>
        </w:rPr>
        <w:t>лекарственных препаратов</w:t>
      </w:r>
      <w:r w:rsidR="00D53C14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содержащих</w:t>
      </w:r>
      <w:r w:rsidR="00F502E8" w:rsidRPr="00717911">
        <w:rPr>
          <w:sz w:val="30"/>
          <w:szCs w:val="30"/>
        </w:rPr>
        <w:t xml:space="preserve"> </w:t>
      </w:r>
      <w:r w:rsidR="004A3567" w:rsidRPr="00717911">
        <w:rPr>
          <w:sz w:val="30"/>
          <w:szCs w:val="30"/>
        </w:rPr>
        <w:t>2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действующих вещества и более</w:t>
      </w:r>
      <w:r w:rsidR="00D53C14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находящихся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поздне</w:t>
      </w:r>
      <w:r w:rsidR="00F27670" w:rsidRPr="00717911">
        <w:rPr>
          <w:sz w:val="30"/>
          <w:szCs w:val="30"/>
        </w:rPr>
        <w:t>м</w:t>
      </w:r>
      <w:r w:rsidR="00F502E8" w:rsidRPr="00717911">
        <w:rPr>
          <w:sz w:val="30"/>
          <w:szCs w:val="30"/>
        </w:rPr>
        <w:t xml:space="preserve"> </w:t>
      </w:r>
      <w:r w:rsidR="00F27670" w:rsidRPr="00717911">
        <w:rPr>
          <w:sz w:val="30"/>
          <w:szCs w:val="30"/>
        </w:rPr>
        <w:t>этапе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разработки,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име</w:t>
      </w:r>
      <w:r w:rsidR="005836A5" w:rsidRPr="00717911">
        <w:rPr>
          <w:sz w:val="30"/>
          <w:szCs w:val="30"/>
        </w:rPr>
        <w:t>ется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достаточного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опыта </w:t>
      </w:r>
      <w:r w:rsidR="00465380" w:rsidRPr="00717911">
        <w:rPr>
          <w:sz w:val="30"/>
          <w:szCs w:val="30"/>
        </w:rPr>
        <w:t xml:space="preserve">совместного </w:t>
      </w:r>
      <w:r w:rsidR="00D53C14" w:rsidRPr="00717911">
        <w:rPr>
          <w:sz w:val="30"/>
          <w:szCs w:val="30"/>
        </w:rPr>
        <w:t>клинического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применения,</w:t>
      </w:r>
      <w:r w:rsidR="00F502E8" w:rsidRPr="00717911">
        <w:rPr>
          <w:sz w:val="30"/>
          <w:szCs w:val="30"/>
        </w:rPr>
        <w:t xml:space="preserve"> </w:t>
      </w:r>
      <w:r w:rsidR="004A3567" w:rsidRPr="00717911">
        <w:rPr>
          <w:sz w:val="30"/>
          <w:szCs w:val="30"/>
        </w:rPr>
        <w:t>но на основании имеющих</w:t>
      </w:r>
      <w:r w:rsidR="005836A5" w:rsidRPr="00717911">
        <w:rPr>
          <w:sz w:val="30"/>
          <w:szCs w:val="30"/>
        </w:rPr>
        <w:t>ся</w:t>
      </w:r>
      <w:r w:rsidR="004A3567" w:rsidRPr="00717911">
        <w:rPr>
          <w:sz w:val="30"/>
          <w:szCs w:val="30"/>
        </w:rPr>
        <w:t xml:space="preserve"> данных нет причин для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существенных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опасений</w:t>
      </w:r>
      <w:r w:rsidR="00465380" w:rsidRPr="00717911">
        <w:rPr>
          <w:sz w:val="30"/>
          <w:szCs w:val="30"/>
        </w:rPr>
        <w:t xml:space="preserve"> относительно токсического действия</w:t>
      </w:r>
      <w:r w:rsidR="00D53C14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Вместе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тем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проведения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продолжительных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крупномасштабных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исследований,</w:t>
      </w:r>
      <w:r w:rsidR="00623EC6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также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регистрации</w:t>
      </w:r>
      <w:r w:rsidR="00F502E8" w:rsidRPr="00717911">
        <w:rPr>
          <w:sz w:val="30"/>
          <w:szCs w:val="30"/>
        </w:rPr>
        <w:t xml:space="preserve"> </w:t>
      </w:r>
      <w:r w:rsidR="00A60909" w:rsidRPr="00717911">
        <w:rPr>
          <w:sz w:val="30"/>
          <w:szCs w:val="30"/>
        </w:rPr>
        <w:t>лекарственного</w:t>
      </w:r>
      <w:r w:rsidR="00F502E8" w:rsidRPr="00717911">
        <w:rPr>
          <w:sz w:val="30"/>
          <w:szCs w:val="30"/>
        </w:rPr>
        <w:t xml:space="preserve"> </w:t>
      </w:r>
      <w:r w:rsidR="00A60909" w:rsidRPr="00717911">
        <w:rPr>
          <w:sz w:val="30"/>
          <w:szCs w:val="30"/>
        </w:rPr>
        <w:t>препарата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lastRenderedPageBreak/>
        <w:t>проведение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доклинических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указанных</w:t>
      </w:r>
      <w:r w:rsidR="00C47E3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комбинаций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обязательно.</w:t>
      </w:r>
    </w:p>
    <w:p w:rsidR="00A60909" w:rsidRPr="00717911" w:rsidRDefault="005836A5" w:rsidP="006E5E81">
      <w:pPr>
        <w:numPr>
          <w:ilvl w:val="0"/>
          <w:numId w:val="4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Пров</w:t>
      </w:r>
      <w:r w:rsidR="00465380" w:rsidRPr="00717911">
        <w:rPr>
          <w:sz w:val="30"/>
          <w:szCs w:val="30"/>
        </w:rPr>
        <w:t>е</w:t>
      </w:r>
      <w:r w:rsidRPr="00717911">
        <w:rPr>
          <w:sz w:val="30"/>
          <w:szCs w:val="30"/>
        </w:rPr>
        <w:t>д</w:t>
      </w:r>
      <w:r w:rsidR="00465380" w:rsidRPr="00717911">
        <w:rPr>
          <w:sz w:val="30"/>
          <w:szCs w:val="30"/>
        </w:rPr>
        <w:t>ение</w:t>
      </w:r>
      <w:r w:rsidRPr="00717911">
        <w:rPr>
          <w:sz w:val="30"/>
          <w:szCs w:val="30"/>
        </w:rPr>
        <w:t xml:space="preserve"> токсикологически</w:t>
      </w:r>
      <w:r w:rsidR="00465380" w:rsidRPr="00717911">
        <w:rPr>
          <w:sz w:val="30"/>
          <w:szCs w:val="30"/>
        </w:rPr>
        <w:t>х</w:t>
      </w:r>
      <w:r w:rsidRPr="00717911">
        <w:rPr>
          <w:sz w:val="30"/>
          <w:szCs w:val="30"/>
        </w:rPr>
        <w:t xml:space="preserve"> исследовани</w:t>
      </w:r>
      <w:r w:rsidR="00465380" w:rsidRPr="00717911">
        <w:rPr>
          <w:sz w:val="30"/>
          <w:szCs w:val="30"/>
        </w:rPr>
        <w:t>й</w:t>
      </w:r>
      <w:r w:rsidRPr="00717911">
        <w:rPr>
          <w:sz w:val="30"/>
          <w:szCs w:val="30"/>
        </w:rPr>
        <w:t xml:space="preserve"> комбинированных лекарственных препаратов для обоснования проведения их клинических исследований продолжительностью </w:t>
      </w:r>
      <w:r w:rsidR="00E11364" w:rsidRPr="00717911">
        <w:rPr>
          <w:sz w:val="30"/>
          <w:szCs w:val="30"/>
        </w:rPr>
        <w:br/>
      </w:r>
      <w:r w:rsidRPr="00717911">
        <w:rPr>
          <w:sz w:val="30"/>
          <w:szCs w:val="30"/>
        </w:rPr>
        <w:t>до</w:t>
      </w:r>
      <w:r w:rsidR="00E11364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1 месяца с проверкой безопасности</w:t>
      </w:r>
      <w:r w:rsidR="00A81555" w:rsidRPr="00717911">
        <w:rPr>
          <w:sz w:val="30"/>
          <w:szCs w:val="30"/>
        </w:rPr>
        <w:t xml:space="preserve"> таких комбинированных лекарственных препаратов </w:t>
      </w:r>
      <w:r w:rsidRPr="00717911">
        <w:rPr>
          <w:sz w:val="30"/>
          <w:szCs w:val="30"/>
        </w:rPr>
        <w:t>не требуется 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случае</w:t>
      </w:r>
      <w:r w:rsidR="00497918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если лекарственный препарат является </w:t>
      </w:r>
      <w:r w:rsidR="00D53C14" w:rsidRPr="00717911">
        <w:rPr>
          <w:sz w:val="30"/>
          <w:szCs w:val="30"/>
        </w:rPr>
        <w:t>комбинаци</w:t>
      </w:r>
      <w:r w:rsidR="00465380" w:rsidRPr="00717911">
        <w:rPr>
          <w:sz w:val="30"/>
          <w:szCs w:val="30"/>
        </w:rPr>
        <w:t>е</w:t>
      </w:r>
      <w:r w:rsidR="00D53C14" w:rsidRPr="00717911">
        <w:rPr>
          <w:sz w:val="30"/>
          <w:szCs w:val="30"/>
        </w:rPr>
        <w:t>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веществ,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находящихся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ранне</w:t>
      </w:r>
      <w:r w:rsidR="00F27670" w:rsidRPr="00717911">
        <w:rPr>
          <w:sz w:val="30"/>
          <w:szCs w:val="30"/>
        </w:rPr>
        <w:t>м</w:t>
      </w:r>
      <w:r w:rsidR="00F502E8" w:rsidRPr="00717911">
        <w:rPr>
          <w:sz w:val="30"/>
          <w:szCs w:val="30"/>
        </w:rPr>
        <w:t xml:space="preserve"> </w:t>
      </w:r>
      <w:r w:rsidR="00F27670" w:rsidRPr="00717911">
        <w:rPr>
          <w:sz w:val="30"/>
          <w:szCs w:val="30"/>
        </w:rPr>
        <w:t>этапе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разработки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имеющих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опыт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клинического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применения,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веществами,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находящимися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поздне</w:t>
      </w:r>
      <w:r w:rsidR="00F27670" w:rsidRPr="00717911">
        <w:rPr>
          <w:sz w:val="30"/>
          <w:szCs w:val="30"/>
        </w:rPr>
        <w:t>м</w:t>
      </w:r>
      <w:r w:rsidR="00F502E8" w:rsidRPr="00717911">
        <w:rPr>
          <w:sz w:val="30"/>
          <w:szCs w:val="30"/>
        </w:rPr>
        <w:t xml:space="preserve"> </w:t>
      </w:r>
      <w:r w:rsidR="00F27670" w:rsidRPr="00717911">
        <w:rPr>
          <w:sz w:val="30"/>
          <w:szCs w:val="30"/>
        </w:rPr>
        <w:t>этапе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разработки</w:t>
      </w:r>
      <w:r w:rsidRPr="00717911">
        <w:rPr>
          <w:sz w:val="30"/>
          <w:szCs w:val="30"/>
        </w:rPr>
        <w:t xml:space="preserve"> 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имеющи</w:t>
      </w:r>
      <w:r w:rsidRPr="00717911">
        <w:rPr>
          <w:sz w:val="30"/>
          <w:szCs w:val="30"/>
        </w:rPr>
        <w:t>ми</w:t>
      </w:r>
      <w:r w:rsidR="00F502E8" w:rsidRPr="00717911">
        <w:rPr>
          <w:sz w:val="30"/>
          <w:szCs w:val="30"/>
        </w:rPr>
        <w:t xml:space="preserve"> </w:t>
      </w:r>
      <w:r w:rsidR="00A81555" w:rsidRPr="00717911">
        <w:rPr>
          <w:sz w:val="30"/>
          <w:szCs w:val="30"/>
        </w:rPr>
        <w:t>установленного токсического воздействия</w:t>
      </w:r>
      <w:r w:rsidR="00D53C14" w:rsidRPr="00717911">
        <w:rPr>
          <w:sz w:val="30"/>
          <w:szCs w:val="30"/>
        </w:rPr>
        <w:t>.</w:t>
      </w:r>
      <w:r w:rsidRPr="00717911">
        <w:rPr>
          <w:sz w:val="30"/>
          <w:szCs w:val="30"/>
        </w:rPr>
        <w:t xml:space="preserve"> При этом к</w:t>
      </w:r>
      <w:r w:rsidR="00D53C14" w:rsidRPr="00717911">
        <w:rPr>
          <w:sz w:val="30"/>
          <w:szCs w:val="30"/>
        </w:rPr>
        <w:t>линическое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таких </w:t>
      </w:r>
      <w:r w:rsidR="00D53C14" w:rsidRPr="00717911">
        <w:rPr>
          <w:sz w:val="30"/>
          <w:szCs w:val="30"/>
        </w:rPr>
        <w:t>комбинаци</w:t>
      </w:r>
      <w:r w:rsidRPr="00717911">
        <w:rPr>
          <w:sz w:val="30"/>
          <w:szCs w:val="30"/>
        </w:rPr>
        <w:t>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должно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продолжительности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превышать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клинический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опыт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применения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отдельных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компонентов.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Если </w:t>
      </w:r>
      <w:r w:rsidR="00D53C14" w:rsidRPr="00717911">
        <w:rPr>
          <w:sz w:val="30"/>
          <w:szCs w:val="30"/>
        </w:rPr>
        <w:t>клинически</w:t>
      </w:r>
      <w:r w:rsidRPr="00717911">
        <w:rPr>
          <w:sz w:val="30"/>
          <w:szCs w:val="30"/>
        </w:rPr>
        <w:t>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</w:t>
      </w:r>
      <w:r w:rsidRPr="00717911">
        <w:rPr>
          <w:sz w:val="30"/>
          <w:szCs w:val="30"/>
        </w:rPr>
        <w:t>я проводятся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на </w:t>
      </w:r>
      <w:r w:rsidR="00D53C14" w:rsidRPr="00717911">
        <w:rPr>
          <w:sz w:val="30"/>
          <w:szCs w:val="30"/>
        </w:rPr>
        <w:t>более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поздне</w:t>
      </w:r>
      <w:r w:rsidR="00F27670" w:rsidRPr="00717911">
        <w:rPr>
          <w:sz w:val="30"/>
          <w:szCs w:val="30"/>
        </w:rPr>
        <w:t>м</w:t>
      </w:r>
      <w:r w:rsidR="00F502E8" w:rsidRPr="00717911">
        <w:rPr>
          <w:sz w:val="30"/>
          <w:szCs w:val="30"/>
        </w:rPr>
        <w:t xml:space="preserve"> </w:t>
      </w:r>
      <w:r w:rsidR="00F27670" w:rsidRPr="00717911">
        <w:rPr>
          <w:sz w:val="30"/>
          <w:szCs w:val="30"/>
        </w:rPr>
        <w:t>этапе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разработки комбинированного лекарственного препарата </w:t>
      </w:r>
      <w:r w:rsidR="00D53C14" w:rsidRPr="00717911">
        <w:rPr>
          <w:sz w:val="30"/>
          <w:szCs w:val="30"/>
        </w:rPr>
        <w:t>и</w:t>
      </w:r>
      <w:r w:rsidRPr="00717911">
        <w:rPr>
          <w:sz w:val="30"/>
          <w:szCs w:val="30"/>
        </w:rPr>
        <w:t>ли имеют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больш</w:t>
      </w:r>
      <w:r w:rsidRPr="00717911">
        <w:rPr>
          <w:sz w:val="30"/>
          <w:szCs w:val="30"/>
        </w:rPr>
        <w:t>ую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продолжительност</w:t>
      </w:r>
      <w:r w:rsidRPr="00717911">
        <w:rPr>
          <w:sz w:val="30"/>
          <w:szCs w:val="30"/>
        </w:rPr>
        <w:t>ь</w:t>
      </w:r>
      <w:r w:rsidR="0079710B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их </w:t>
      </w:r>
      <w:r w:rsidR="00D53C14"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обосновать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доклиническим</w:t>
      </w:r>
      <w:r w:rsidR="00465380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токсикологическим</w:t>
      </w:r>
      <w:r w:rsidR="00465380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</w:t>
      </w:r>
      <w:r w:rsidR="00465380" w:rsidRPr="00717911">
        <w:rPr>
          <w:sz w:val="30"/>
          <w:szCs w:val="30"/>
        </w:rPr>
        <w:t>ями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комбинации.</w:t>
      </w:r>
    </w:p>
    <w:p w:rsidR="00A60909" w:rsidRPr="00717911" w:rsidRDefault="00D53C14" w:rsidP="006E5E81">
      <w:pPr>
        <w:numPr>
          <w:ilvl w:val="0"/>
          <w:numId w:val="4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отношении</w:t>
      </w:r>
      <w:r w:rsidR="00F502E8" w:rsidRPr="00717911">
        <w:rPr>
          <w:sz w:val="30"/>
          <w:szCs w:val="30"/>
        </w:rPr>
        <w:t xml:space="preserve"> </w:t>
      </w:r>
      <w:r w:rsidR="007D67F8" w:rsidRPr="00717911">
        <w:rPr>
          <w:sz w:val="30"/>
          <w:szCs w:val="30"/>
        </w:rPr>
        <w:t xml:space="preserve">лекарственных препаратов, содержащих </w:t>
      </w:r>
      <w:r w:rsidRPr="00717911">
        <w:rPr>
          <w:sz w:val="30"/>
          <w:szCs w:val="30"/>
        </w:rPr>
        <w:t>комбинаци</w:t>
      </w:r>
      <w:r w:rsidR="007D67F8" w:rsidRPr="00717911">
        <w:rPr>
          <w:sz w:val="30"/>
          <w:szCs w:val="30"/>
        </w:rPr>
        <w:t>ю</w:t>
      </w:r>
      <w:r w:rsidR="00F502E8" w:rsidRPr="00717911">
        <w:rPr>
          <w:sz w:val="30"/>
          <w:szCs w:val="30"/>
        </w:rPr>
        <w:t xml:space="preserve"> </w:t>
      </w:r>
      <w:r w:rsidR="00C47E38" w:rsidRPr="00717911">
        <w:rPr>
          <w:sz w:val="30"/>
          <w:szCs w:val="30"/>
        </w:rPr>
        <w:t xml:space="preserve">2 </w:t>
      </w:r>
      <w:r w:rsidR="00497918" w:rsidRPr="00717911">
        <w:rPr>
          <w:sz w:val="30"/>
          <w:szCs w:val="30"/>
        </w:rPr>
        <w:t>действующих</w:t>
      </w:r>
      <w:r w:rsidR="007D67F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веществ</w:t>
      </w:r>
      <w:r w:rsidR="00497918" w:rsidRPr="00717911">
        <w:rPr>
          <w:sz w:val="30"/>
          <w:szCs w:val="30"/>
        </w:rPr>
        <w:t xml:space="preserve"> и более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находящи</w:t>
      </w:r>
      <w:r w:rsidR="00C47E38" w:rsidRPr="00717911">
        <w:rPr>
          <w:sz w:val="30"/>
          <w:szCs w:val="30"/>
        </w:rPr>
        <w:t>х</w:t>
      </w:r>
      <w:r w:rsidRPr="00717911">
        <w:rPr>
          <w:sz w:val="30"/>
          <w:szCs w:val="30"/>
        </w:rPr>
        <w:t>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ранне</w:t>
      </w:r>
      <w:r w:rsidR="00F27670" w:rsidRPr="00717911">
        <w:rPr>
          <w:sz w:val="30"/>
          <w:szCs w:val="30"/>
        </w:rPr>
        <w:t>м</w:t>
      </w:r>
      <w:r w:rsidR="00F502E8" w:rsidRPr="00717911">
        <w:rPr>
          <w:sz w:val="30"/>
          <w:szCs w:val="30"/>
        </w:rPr>
        <w:t xml:space="preserve"> </w:t>
      </w:r>
      <w:r w:rsidR="00F27670" w:rsidRPr="00717911">
        <w:rPr>
          <w:sz w:val="30"/>
          <w:szCs w:val="30"/>
        </w:rPr>
        <w:t>этапе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разработки,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обоснования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проведения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доклинические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токсикологические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="007D67F8" w:rsidRPr="00717911">
        <w:rPr>
          <w:sz w:val="30"/>
          <w:szCs w:val="30"/>
        </w:rPr>
        <w:t xml:space="preserve">такой </w:t>
      </w:r>
      <w:r w:rsidRPr="00717911">
        <w:rPr>
          <w:sz w:val="30"/>
          <w:szCs w:val="30"/>
        </w:rPr>
        <w:t>комбинации.</w:t>
      </w:r>
    </w:p>
    <w:p w:rsidR="00A60909" w:rsidRPr="00717911" w:rsidRDefault="00D53C14" w:rsidP="006E5E81">
      <w:pPr>
        <w:numPr>
          <w:ilvl w:val="0"/>
          <w:numId w:val="4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Если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отношении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отдельных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компонентов</w:t>
      </w:r>
      <w:r w:rsidR="00F502E8" w:rsidRPr="00717911">
        <w:rPr>
          <w:sz w:val="30"/>
          <w:szCs w:val="30"/>
        </w:rPr>
        <w:t xml:space="preserve"> </w:t>
      </w:r>
      <w:r w:rsidR="00A81555" w:rsidRPr="00717911">
        <w:rPr>
          <w:sz w:val="30"/>
          <w:szCs w:val="30"/>
        </w:rPr>
        <w:t xml:space="preserve">лекарственного препарата из </w:t>
      </w:r>
      <w:r w:rsidR="007D67F8" w:rsidRPr="00717911">
        <w:rPr>
          <w:sz w:val="30"/>
          <w:szCs w:val="30"/>
        </w:rPr>
        <w:t xml:space="preserve">комбинации </w:t>
      </w:r>
      <w:r w:rsidR="00A81555" w:rsidRPr="00717911">
        <w:rPr>
          <w:sz w:val="30"/>
          <w:szCs w:val="30"/>
        </w:rPr>
        <w:t>2 действующих веществ и более, находящихся на раннем этапе разработки</w:t>
      </w:r>
      <w:r w:rsidR="00465380" w:rsidRPr="00717911">
        <w:rPr>
          <w:sz w:val="30"/>
          <w:szCs w:val="30"/>
        </w:rPr>
        <w:t>,</w:t>
      </w:r>
      <w:r w:rsidR="00A81555" w:rsidRPr="00717911">
        <w:rPr>
          <w:sz w:val="30"/>
          <w:szCs w:val="30"/>
        </w:rPr>
        <w:t xml:space="preserve"> </w:t>
      </w:r>
      <w:r w:rsidR="00497918" w:rsidRPr="00717911">
        <w:rPr>
          <w:sz w:val="30"/>
          <w:szCs w:val="30"/>
        </w:rPr>
        <w:t xml:space="preserve">проведена </w:t>
      </w:r>
      <w:r w:rsidRPr="00717911">
        <w:rPr>
          <w:sz w:val="30"/>
          <w:szCs w:val="30"/>
        </w:rPr>
        <w:t>полная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программа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доклинической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разработки</w:t>
      </w:r>
      <w:r w:rsidR="007D67F8" w:rsidRPr="00717911">
        <w:rPr>
          <w:sz w:val="30"/>
          <w:szCs w:val="30"/>
        </w:rPr>
        <w:t xml:space="preserve">, для обоснования проведения клинических исследований </w:t>
      </w:r>
      <w:r w:rsidR="008A3C32" w:rsidRPr="00717911">
        <w:rPr>
          <w:sz w:val="30"/>
          <w:szCs w:val="30"/>
        </w:rPr>
        <w:t xml:space="preserve">такого </w:t>
      </w:r>
      <w:r w:rsidR="007D67F8" w:rsidRPr="00717911">
        <w:rPr>
          <w:sz w:val="30"/>
          <w:szCs w:val="30"/>
        </w:rPr>
        <w:t>комби</w:t>
      </w:r>
      <w:r w:rsidR="005C1031" w:rsidRPr="00717911">
        <w:rPr>
          <w:sz w:val="30"/>
          <w:szCs w:val="30"/>
        </w:rPr>
        <w:t>нированного лекарственного препарата</w:t>
      </w:r>
      <w:r w:rsidR="007D67F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lastRenderedPageBreak/>
        <w:t>требуется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проведение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доклинического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токсикологическо</w:t>
      </w:r>
      <w:r w:rsidR="00497918" w:rsidRPr="00717911">
        <w:rPr>
          <w:sz w:val="30"/>
          <w:szCs w:val="30"/>
        </w:rPr>
        <w:t>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продолжительность</w:t>
      </w:r>
      <w:r w:rsidR="007D67F8" w:rsidRPr="00717911">
        <w:rPr>
          <w:sz w:val="30"/>
          <w:szCs w:val="30"/>
        </w:rPr>
        <w:t>ю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эквивалентной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продолжительности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более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90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дней</w:t>
      </w:r>
      <w:r w:rsidR="00BB676B" w:rsidRPr="00717911">
        <w:rPr>
          <w:sz w:val="30"/>
          <w:szCs w:val="30"/>
        </w:rPr>
        <w:t xml:space="preserve"> введения лекарственного препарата</w:t>
      </w:r>
      <w:r w:rsidRPr="00717911">
        <w:rPr>
          <w:sz w:val="30"/>
          <w:szCs w:val="30"/>
        </w:rPr>
        <w:t>.</w:t>
      </w:r>
    </w:p>
    <w:p w:rsidR="00A60909" w:rsidRPr="00717911" w:rsidRDefault="005C1031" w:rsidP="008A3C32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 xml:space="preserve">Для одобрения регистрации </w:t>
      </w:r>
      <w:r w:rsidR="00A81555" w:rsidRPr="00717911">
        <w:rPr>
          <w:sz w:val="30"/>
          <w:szCs w:val="30"/>
        </w:rPr>
        <w:t xml:space="preserve">комбинированного </w:t>
      </w:r>
      <w:r w:rsidRPr="00717911">
        <w:rPr>
          <w:sz w:val="30"/>
          <w:szCs w:val="30"/>
        </w:rPr>
        <w:t xml:space="preserve">лекарственного препарата необходимо представление результатов </w:t>
      </w:r>
      <w:r w:rsidR="00465380" w:rsidRPr="00717911">
        <w:rPr>
          <w:sz w:val="30"/>
          <w:szCs w:val="30"/>
        </w:rPr>
        <w:t xml:space="preserve">указанного </w:t>
      </w:r>
      <w:r w:rsidR="00416C97">
        <w:rPr>
          <w:sz w:val="30"/>
          <w:szCs w:val="30"/>
        </w:rPr>
        <w:br/>
      </w:r>
      <w:r w:rsidR="00D53C14" w:rsidRPr="00717911">
        <w:rPr>
          <w:sz w:val="30"/>
          <w:szCs w:val="30"/>
        </w:rPr>
        <w:t>90-дневно</w:t>
      </w:r>
      <w:r w:rsidRPr="00717911">
        <w:rPr>
          <w:sz w:val="30"/>
          <w:szCs w:val="30"/>
        </w:rPr>
        <w:t>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токсикологическо</w:t>
      </w:r>
      <w:r w:rsidRPr="00717911">
        <w:rPr>
          <w:sz w:val="30"/>
          <w:szCs w:val="30"/>
        </w:rPr>
        <w:t>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</w:t>
      </w:r>
      <w:r w:rsidRPr="00717911">
        <w:rPr>
          <w:sz w:val="30"/>
          <w:szCs w:val="30"/>
        </w:rPr>
        <w:t>я</w:t>
      </w:r>
      <w:r w:rsidR="00D53C14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Однако 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случае кратковременной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продолжительности </w:t>
      </w:r>
      <w:r w:rsidR="00D53C14" w:rsidRPr="00717911">
        <w:rPr>
          <w:sz w:val="30"/>
          <w:szCs w:val="30"/>
        </w:rPr>
        <w:t>планируемого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клинического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применения</w:t>
      </w:r>
      <w:r w:rsidRPr="00717911">
        <w:rPr>
          <w:sz w:val="30"/>
          <w:szCs w:val="30"/>
        </w:rPr>
        <w:t xml:space="preserve"> лекарственного препарата </w:t>
      </w:r>
      <w:r w:rsidR="00497918" w:rsidRPr="00717911">
        <w:rPr>
          <w:sz w:val="30"/>
          <w:szCs w:val="30"/>
        </w:rPr>
        <w:t>в целях</w:t>
      </w:r>
      <w:r w:rsidRPr="00717911">
        <w:rPr>
          <w:sz w:val="30"/>
          <w:szCs w:val="30"/>
        </w:rPr>
        <w:t xml:space="preserve"> его регистрации </w:t>
      </w:r>
      <w:r w:rsidR="0079710B" w:rsidRPr="00717911">
        <w:rPr>
          <w:sz w:val="30"/>
          <w:szCs w:val="30"/>
        </w:rPr>
        <w:t>разрешается</w:t>
      </w:r>
      <w:r w:rsidRPr="00717911">
        <w:rPr>
          <w:sz w:val="30"/>
          <w:szCs w:val="30"/>
        </w:rPr>
        <w:t xml:space="preserve"> представление </w:t>
      </w:r>
      <w:r w:rsidR="00497918" w:rsidRPr="00717911">
        <w:rPr>
          <w:sz w:val="30"/>
          <w:szCs w:val="30"/>
        </w:rPr>
        <w:t>результатов пров</w:t>
      </w:r>
      <w:r w:rsidR="00426ABE" w:rsidRPr="00717911">
        <w:rPr>
          <w:sz w:val="30"/>
          <w:szCs w:val="30"/>
        </w:rPr>
        <w:t>е</w:t>
      </w:r>
      <w:r w:rsidR="00497918" w:rsidRPr="00717911">
        <w:rPr>
          <w:sz w:val="30"/>
          <w:szCs w:val="30"/>
        </w:rPr>
        <w:t xml:space="preserve">дения </w:t>
      </w:r>
      <w:r w:rsidR="00D53C14" w:rsidRPr="00717911">
        <w:rPr>
          <w:sz w:val="30"/>
          <w:szCs w:val="30"/>
        </w:rPr>
        <w:t>токсикологическо</w:t>
      </w:r>
      <w:r w:rsidRPr="00717911">
        <w:rPr>
          <w:sz w:val="30"/>
          <w:szCs w:val="30"/>
        </w:rPr>
        <w:t>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</w:t>
      </w:r>
      <w:r w:rsidRPr="00717911">
        <w:rPr>
          <w:sz w:val="30"/>
          <w:szCs w:val="30"/>
        </w:rPr>
        <w:t>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комбинации</w:t>
      </w:r>
      <w:r w:rsidR="00497918" w:rsidRPr="00717911">
        <w:rPr>
          <w:sz w:val="30"/>
          <w:szCs w:val="30"/>
        </w:rPr>
        <w:t xml:space="preserve"> действующих веществ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меньшей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продолжительности.</w:t>
      </w:r>
    </w:p>
    <w:p w:rsidR="000870F9" w:rsidRPr="00717911" w:rsidRDefault="00D53C14" w:rsidP="006E5E81">
      <w:pPr>
        <w:numPr>
          <w:ilvl w:val="0"/>
          <w:numId w:val="4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Дизайн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рекомендуемых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="00497918" w:rsidRPr="00717911">
        <w:rPr>
          <w:sz w:val="30"/>
          <w:szCs w:val="30"/>
        </w:rPr>
        <w:t xml:space="preserve">определения </w:t>
      </w:r>
      <w:r w:rsidRPr="00717911">
        <w:rPr>
          <w:sz w:val="30"/>
          <w:szCs w:val="30"/>
        </w:rPr>
        <w:t>характеристик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комбинации</w:t>
      </w:r>
      <w:r w:rsidR="00497918" w:rsidRPr="00717911">
        <w:rPr>
          <w:sz w:val="30"/>
          <w:szCs w:val="30"/>
        </w:rPr>
        <w:t xml:space="preserve"> действующих веществ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зависит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фармакологического,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токсикологического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B300A5" w:rsidRPr="00717911">
        <w:rPr>
          <w:sz w:val="30"/>
          <w:szCs w:val="30"/>
        </w:rPr>
        <w:t>фармакокинетическ</w:t>
      </w:r>
      <w:r w:rsidR="00C47E38" w:rsidRPr="00717911">
        <w:rPr>
          <w:sz w:val="30"/>
          <w:szCs w:val="30"/>
        </w:rPr>
        <w:t>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профилей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отдельных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компонентов,</w:t>
      </w:r>
      <w:r w:rsidR="00F502E8" w:rsidRPr="00717911">
        <w:rPr>
          <w:sz w:val="30"/>
          <w:szCs w:val="30"/>
        </w:rPr>
        <w:t xml:space="preserve"> </w:t>
      </w:r>
      <w:r w:rsidR="00A60909" w:rsidRPr="00717911">
        <w:rPr>
          <w:sz w:val="30"/>
          <w:szCs w:val="30"/>
        </w:rPr>
        <w:t>показани</w:t>
      </w:r>
      <w:r w:rsidRPr="00717911">
        <w:rPr>
          <w:sz w:val="30"/>
          <w:szCs w:val="30"/>
        </w:rPr>
        <w:t>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применению,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целевой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популяции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пациентов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имеющихся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данных.</w:t>
      </w:r>
    </w:p>
    <w:p w:rsidR="000870F9" w:rsidRPr="00717911" w:rsidRDefault="00D53C14" w:rsidP="006E5E81">
      <w:pPr>
        <w:numPr>
          <w:ilvl w:val="0"/>
          <w:numId w:val="4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Доклинические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комбинации</w:t>
      </w:r>
      <w:r w:rsidR="00465380" w:rsidRPr="00717911">
        <w:rPr>
          <w:sz w:val="30"/>
          <w:szCs w:val="30"/>
        </w:rPr>
        <w:t xml:space="preserve"> действующих веществ</w:t>
      </w:r>
      <w:r w:rsidR="00F502E8" w:rsidRPr="00717911">
        <w:rPr>
          <w:sz w:val="30"/>
          <w:szCs w:val="30"/>
        </w:rPr>
        <w:t xml:space="preserve"> </w:t>
      </w:r>
      <w:r w:rsidR="00465380" w:rsidRPr="00717911">
        <w:rPr>
          <w:sz w:val="30"/>
          <w:szCs w:val="30"/>
        </w:rPr>
        <w:t xml:space="preserve">в составе лекарственного препарата </w:t>
      </w:r>
      <w:r w:rsidR="006B09EE" w:rsidRPr="00717911">
        <w:rPr>
          <w:sz w:val="30"/>
          <w:szCs w:val="30"/>
        </w:rPr>
        <w:t>необходимо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как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правило,</w:t>
      </w:r>
      <w:r w:rsidR="00F502E8" w:rsidRPr="00717911">
        <w:rPr>
          <w:sz w:val="30"/>
          <w:szCs w:val="30"/>
        </w:rPr>
        <w:t xml:space="preserve"> </w:t>
      </w:r>
      <w:r w:rsidR="00497918" w:rsidRPr="00717911">
        <w:rPr>
          <w:sz w:val="30"/>
          <w:szCs w:val="30"/>
        </w:rPr>
        <w:t xml:space="preserve">проводить с участием </w:t>
      </w:r>
      <w:r w:rsidR="00465380" w:rsidRPr="00717911">
        <w:rPr>
          <w:sz w:val="30"/>
          <w:szCs w:val="30"/>
        </w:rPr>
        <w:t>1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релевантн</w:t>
      </w:r>
      <w:r w:rsidR="00497918" w:rsidRPr="00717911">
        <w:rPr>
          <w:sz w:val="30"/>
          <w:szCs w:val="30"/>
        </w:rPr>
        <w:t>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вид</w:t>
      </w:r>
      <w:r w:rsidR="00497918" w:rsidRPr="00717911">
        <w:rPr>
          <w:sz w:val="30"/>
          <w:szCs w:val="30"/>
        </w:rPr>
        <w:t>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животных.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выявлении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непредвиденной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="00D34C01" w:rsidRPr="00717911">
        <w:rPr>
          <w:sz w:val="30"/>
          <w:szCs w:val="30"/>
        </w:rPr>
        <w:t>разрешается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проведение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дополнительных</w:t>
      </w:r>
      <w:r w:rsidR="00F502E8" w:rsidRPr="00717911">
        <w:rPr>
          <w:sz w:val="30"/>
          <w:szCs w:val="30"/>
        </w:rPr>
        <w:t xml:space="preserve"> </w:t>
      </w:r>
      <w:r w:rsidR="0043459E" w:rsidRPr="00717911">
        <w:rPr>
          <w:sz w:val="30"/>
          <w:szCs w:val="30"/>
        </w:rPr>
        <w:t>исследований</w:t>
      </w:r>
      <w:r w:rsidRPr="00717911">
        <w:rPr>
          <w:sz w:val="30"/>
          <w:szCs w:val="30"/>
        </w:rPr>
        <w:t>.</w:t>
      </w:r>
    </w:p>
    <w:p w:rsidR="000870F9" w:rsidRPr="00717911" w:rsidRDefault="00D53C14" w:rsidP="006E5E81">
      <w:pPr>
        <w:numPr>
          <w:ilvl w:val="0"/>
          <w:numId w:val="4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b/>
          <w:sz w:val="30"/>
          <w:szCs w:val="30"/>
        </w:rPr>
      </w:pPr>
      <w:r w:rsidRPr="00717911">
        <w:rPr>
          <w:sz w:val="30"/>
          <w:szCs w:val="30"/>
        </w:rPr>
        <w:t>Если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отношении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отдельных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компонентов</w:t>
      </w:r>
      <w:r w:rsidR="00F502E8" w:rsidRPr="00717911">
        <w:rPr>
          <w:sz w:val="30"/>
          <w:szCs w:val="30"/>
        </w:rPr>
        <w:t xml:space="preserve"> </w:t>
      </w:r>
      <w:r w:rsidR="005F2036" w:rsidRPr="00717911">
        <w:rPr>
          <w:sz w:val="30"/>
          <w:szCs w:val="30"/>
        </w:rPr>
        <w:t xml:space="preserve">комбинированного лекарственного препарата </w:t>
      </w:r>
      <w:r w:rsidRPr="00717911">
        <w:rPr>
          <w:sz w:val="30"/>
          <w:szCs w:val="30"/>
        </w:rPr>
        <w:t>полная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программа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доклинической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разработки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выполнена,</w:t>
      </w:r>
      <w:r w:rsidR="00F502E8" w:rsidRPr="00717911">
        <w:rPr>
          <w:sz w:val="30"/>
          <w:szCs w:val="30"/>
        </w:rPr>
        <w:t xml:space="preserve"> </w:t>
      </w:r>
      <w:r w:rsidR="00D34C01" w:rsidRPr="00717911">
        <w:rPr>
          <w:sz w:val="30"/>
          <w:szCs w:val="30"/>
        </w:rPr>
        <w:t>разрешается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полную</w:t>
      </w:r>
      <w:r w:rsidR="00F502E8" w:rsidRPr="00717911">
        <w:rPr>
          <w:sz w:val="30"/>
          <w:szCs w:val="30"/>
        </w:rPr>
        <w:t xml:space="preserve"> </w:t>
      </w:r>
      <w:r w:rsidR="00ED4438" w:rsidRPr="00717911">
        <w:rPr>
          <w:sz w:val="30"/>
          <w:szCs w:val="30"/>
        </w:rPr>
        <w:t xml:space="preserve">программу </w:t>
      </w:r>
      <w:r w:rsidRPr="00717911">
        <w:rPr>
          <w:sz w:val="30"/>
          <w:szCs w:val="30"/>
        </w:rPr>
        <w:t>доклиническ</w:t>
      </w:r>
      <w:r w:rsidR="00ED4438" w:rsidRPr="00717911">
        <w:rPr>
          <w:sz w:val="30"/>
          <w:szCs w:val="30"/>
        </w:rPr>
        <w:t>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токсикологическ</w:t>
      </w:r>
      <w:r w:rsidR="00ED4438" w:rsidRPr="00717911">
        <w:rPr>
          <w:sz w:val="30"/>
          <w:szCs w:val="30"/>
        </w:rPr>
        <w:t>их 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исключительно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отношении</w:t>
      </w:r>
      <w:r w:rsidR="00F502E8" w:rsidRPr="00717911">
        <w:rPr>
          <w:sz w:val="30"/>
          <w:szCs w:val="30"/>
        </w:rPr>
        <w:t xml:space="preserve"> </w:t>
      </w:r>
      <w:r w:rsidR="005F2036" w:rsidRPr="00717911">
        <w:rPr>
          <w:sz w:val="30"/>
          <w:szCs w:val="30"/>
        </w:rPr>
        <w:t xml:space="preserve">всей </w:t>
      </w:r>
      <w:r w:rsidRPr="00717911">
        <w:rPr>
          <w:sz w:val="30"/>
          <w:szCs w:val="30"/>
        </w:rPr>
        <w:t>комбинации</w:t>
      </w:r>
      <w:r w:rsidR="009B3DE8" w:rsidRPr="00717911">
        <w:rPr>
          <w:sz w:val="30"/>
          <w:szCs w:val="30"/>
        </w:rPr>
        <w:t xml:space="preserve"> действующих веществ</w:t>
      </w:r>
      <w:r w:rsidR="00F502E8" w:rsidRPr="00717911">
        <w:rPr>
          <w:sz w:val="30"/>
          <w:szCs w:val="30"/>
        </w:rPr>
        <w:t xml:space="preserve"> </w:t>
      </w:r>
      <w:r w:rsidR="005F2036" w:rsidRPr="00717911">
        <w:rPr>
          <w:sz w:val="30"/>
          <w:szCs w:val="30"/>
        </w:rPr>
        <w:t>в составе</w:t>
      </w:r>
      <w:r w:rsidR="009B3DE8" w:rsidRPr="00717911">
        <w:rPr>
          <w:sz w:val="30"/>
          <w:szCs w:val="30"/>
        </w:rPr>
        <w:t xml:space="preserve"> </w:t>
      </w:r>
      <w:r w:rsidR="005F2036" w:rsidRPr="00717911">
        <w:rPr>
          <w:sz w:val="30"/>
          <w:szCs w:val="30"/>
        </w:rPr>
        <w:t xml:space="preserve">лекарственного препарата </w:t>
      </w:r>
      <w:r w:rsidRPr="00717911">
        <w:rPr>
          <w:sz w:val="30"/>
          <w:szCs w:val="30"/>
        </w:rPr>
        <w:lastRenderedPageBreak/>
        <w:t>при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условии,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что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отдельные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компоненты</w:t>
      </w:r>
      <w:r w:rsidR="00F502E8" w:rsidRPr="00717911">
        <w:rPr>
          <w:sz w:val="30"/>
          <w:szCs w:val="30"/>
        </w:rPr>
        <w:t xml:space="preserve"> </w:t>
      </w:r>
      <w:r w:rsidR="005F2036" w:rsidRPr="00717911">
        <w:rPr>
          <w:sz w:val="30"/>
          <w:szCs w:val="30"/>
        </w:rPr>
        <w:t xml:space="preserve">этой комбинации </w:t>
      </w:r>
      <w:r w:rsidRPr="00717911">
        <w:rPr>
          <w:sz w:val="30"/>
          <w:szCs w:val="30"/>
        </w:rPr>
        <w:t>предназначены</w:t>
      </w:r>
      <w:r w:rsidR="00F502E8" w:rsidRPr="00717911">
        <w:rPr>
          <w:sz w:val="30"/>
          <w:szCs w:val="30"/>
        </w:rPr>
        <w:t xml:space="preserve"> </w:t>
      </w:r>
      <w:r w:rsidR="005F2036" w:rsidRPr="00717911">
        <w:rPr>
          <w:sz w:val="30"/>
          <w:szCs w:val="30"/>
        </w:rPr>
        <w:t>исключительно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применения</w:t>
      </w:r>
      <w:r w:rsidR="005F2036" w:rsidRPr="00717911">
        <w:rPr>
          <w:sz w:val="30"/>
          <w:szCs w:val="30"/>
        </w:rPr>
        <w:t xml:space="preserve"> в составе комбинированного лекарственного препарата</w:t>
      </w:r>
      <w:r w:rsidRPr="00717911">
        <w:rPr>
          <w:sz w:val="30"/>
          <w:szCs w:val="30"/>
        </w:rPr>
        <w:t>.</w:t>
      </w:r>
    </w:p>
    <w:p w:rsidR="000870F9" w:rsidRPr="00717911" w:rsidRDefault="00D53C14" w:rsidP="006E5E81">
      <w:pPr>
        <w:numPr>
          <w:ilvl w:val="0"/>
          <w:numId w:val="4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b/>
          <w:sz w:val="30"/>
          <w:szCs w:val="30"/>
        </w:rPr>
      </w:pPr>
      <w:r w:rsidRPr="00717911">
        <w:rPr>
          <w:sz w:val="30"/>
          <w:szCs w:val="30"/>
        </w:rPr>
        <w:t>Если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отдельные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компоненты</w:t>
      </w:r>
      <w:r w:rsidR="009B3DE8" w:rsidRPr="00717911">
        <w:rPr>
          <w:sz w:val="30"/>
          <w:szCs w:val="30"/>
        </w:rPr>
        <w:t xml:space="preserve"> комбинации действующих веществ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были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изучены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соответствии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</w:t>
      </w:r>
      <w:r w:rsidR="005F2036" w:rsidRPr="00717911">
        <w:rPr>
          <w:sz w:val="30"/>
          <w:szCs w:val="30"/>
        </w:rPr>
        <w:t xml:space="preserve"> </w:t>
      </w:r>
      <w:r w:rsidR="008A3C32" w:rsidRPr="00717911">
        <w:rPr>
          <w:sz w:val="30"/>
          <w:szCs w:val="30"/>
        </w:rPr>
        <w:t>актами</w:t>
      </w:r>
      <w:r w:rsidR="005F2036" w:rsidRPr="00717911">
        <w:rPr>
          <w:sz w:val="30"/>
          <w:szCs w:val="30"/>
        </w:rPr>
        <w:t xml:space="preserve"> </w:t>
      </w:r>
      <w:r w:rsidR="00465380" w:rsidRPr="00717911">
        <w:rPr>
          <w:sz w:val="30"/>
          <w:szCs w:val="30"/>
        </w:rPr>
        <w:t xml:space="preserve">органов </w:t>
      </w:r>
      <w:r w:rsidR="005F2036" w:rsidRPr="00717911">
        <w:rPr>
          <w:sz w:val="30"/>
          <w:szCs w:val="30"/>
        </w:rPr>
        <w:t>Союза</w:t>
      </w:r>
      <w:r w:rsidR="008A3C32" w:rsidRPr="00717911">
        <w:rPr>
          <w:sz w:val="30"/>
          <w:szCs w:val="30"/>
        </w:rPr>
        <w:t xml:space="preserve"> в сфере обращения лекарственных средств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обоснования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проведе</w:t>
      </w:r>
      <w:r w:rsidR="009B3DE8" w:rsidRPr="00717911">
        <w:rPr>
          <w:sz w:val="30"/>
          <w:szCs w:val="30"/>
        </w:rPr>
        <w:t>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регистрации</w:t>
      </w:r>
      <w:r w:rsidR="00F502E8" w:rsidRPr="00717911">
        <w:rPr>
          <w:sz w:val="30"/>
          <w:szCs w:val="30"/>
        </w:rPr>
        <w:t xml:space="preserve"> </w:t>
      </w:r>
      <w:r w:rsidR="000870F9" w:rsidRPr="00717911">
        <w:rPr>
          <w:sz w:val="30"/>
          <w:szCs w:val="30"/>
        </w:rPr>
        <w:t>лекарственного</w:t>
      </w:r>
      <w:r w:rsidR="00F502E8" w:rsidRPr="00717911">
        <w:rPr>
          <w:sz w:val="30"/>
          <w:szCs w:val="30"/>
        </w:rPr>
        <w:t xml:space="preserve"> </w:t>
      </w:r>
      <w:r w:rsidR="000870F9" w:rsidRPr="00717911">
        <w:rPr>
          <w:sz w:val="30"/>
          <w:szCs w:val="30"/>
        </w:rPr>
        <w:t>препарата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</w:t>
      </w:r>
      <w:r w:rsidR="009B3DE8" w:rsidRPr="00717911">
        <w:rPr>
          <w:sz w:val="30"/>
          <w:szCs w:val="30"/>
        </w:rPr>
        <w:t>едение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</w:t>
      </w:r>
      <w:r w:rsidR="009B3DE8" w:rsidRPr="00717911">
        <w:rPr>
          <w:sz w:val="30"/>
          <w:szCs w:val="30"/>
        </w:rPr>
        <w:t>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генотоксичности,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фармакологической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безопасности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канцерогенности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комбинации,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как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правило,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требуется.</w:t>
      </w:r>
    </w:p>
    <w:p w:rsidR="000870F9" w:rsidRPr="00717911" w:rsidRDefault="00D53C14" w:rsidP="006E5E81">
      <w:pPr>
        <w:numPr>
          <w:ilvl w:val="0"/>
          <w:numId w:val="4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b/>
          <w:sz w:val="30"/>
          <w:szCs w:val="30"/>
        </w:rPr>
      </w:pPr>
      <w:r w:rsidRPr="00717911">
        <w:rPr>
          <w:sz w:val="30"/>
          <w:szCs w:val="30"/>
        </w:rPr>
        <w:t>Если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популяция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пациентов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включает</w:t>
      </w:r>
      <w:r w:rsidR="00F502E8" w:rsidRPr="00717911">
        <w:rPr>
          <w:sz w:val="30"/>
          <w:szCs w:val="30"/>
        </w:rPr>
        <w:t xml:space="preserve"> </w:t>
      </w:r>
      <w:r w:rsidR="00ED4438" w:rsidRPr="00717911">
        <w:rPr>
          <w:sz w:val="30"/>
          <w:szCs w:val="30"/>
        </w:rPr>
        <w:t xml:space="preserve">в себя </w:t>
      </w:r>
      <w:r w:rsidR="003A65E2" w:rsidRPr="00717911">
        <w:rPr>
          <w:sz w:val="30"/>
          <w:szCs w:val="30"/>
        </w:rPr>
        <w:t>женщин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детородным</w:t>
      </w:r>
      <w:r w:rsidR="00F502E8" w:rsidRPr="00717911">
        <w:rPr>
          <w:sz w:val="30"/>
          <w:szCs w:val="30"/>
        </w:rPr>
        <w:t xml:space="preserve"> </w:t>
      </w:r>
      <w:r w:rsidR="003A65E2" w:rsidRPr="00717911">
        <w:rPr>
          <w:sz w:val="30"/>
          <w:szCs w:val="30"/>
        </w:rPr>
        <w:t>потенциалом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результаты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отдельных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компонентов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свидетельствуют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эмбриофетальном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риске,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проводить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комбинации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требуется,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поскольку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уже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выявлена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потенциальная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опасность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эмбриофетального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развития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человека.</w:t>
      </w:r>
    </w:p>
    <w:p w:rsidR="000870F9" w:rsidRPr="00717911" w:rsidRDefault="00D53C14" w:rsidP="006E5E81">
      <w:pPr>
        <w:numPr>
          <w:ilvl w:val="0"/>
          <w:numId w:val="4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b/>
          <w:sz w:val="30"/>
          <w:szCs w:val="30"/>
        </w:rPr>
      </w:pPr>
      <w:r w:rsidRPr="00717911">
        <w:rPr>
          <w:sz w:val="30"/>
          <w:szCs w:val="30"/>
        </w:rPr>
        <w:t>Если</w:t>
      </w:r>
      <w:r w:rsidR="00F502E8" w:rsidRPr="00717911">
        <w:rPr>
          <w:sz w:val="30"/>
          <w:szCs w:val="30"/>
        </w:rPr>
        <w:t xml:space="preserve"> </w:t>
      </w:r>
      <w:r w:rsidR="009B3DE8" w:rsidRPr="00717911">
        <w:rPr>
          <w:sz w:val="30"/>
          <w:szCs w:val="30"/>
        </w:rPr>
        <w:t xml:space="preserve">результаты проведения </w:t>
      </w:r>
      <w:r w:rsidRPr="00717911">
        <w:rPr>
          <w:sz w:val="30"/>
          <w:szCs w:val="30"/>
        </w:rPr>
        <w:t>доклинически</w:t>
      </w:r>
      <w:r w:rsidR="009B3DE8" w:rsidRPr="00717911">
        <w:rPr>
          <w:sz w:val="30"/>
          <w:szCs w:val="30"/>
        </w:rPr>
        <w:t>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</w:t>
      </w:r>
      <w:r w:rsidR="009B3DE8" w:rsidRPr="00717911">
        <w:rPr>
          <w:sz w:val="30"/>
          <w:szCs w:val="30"/>
        </w:rPr>
        <w:t>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эмбриофетального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развития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свидетельствуют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том,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что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один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из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компонентов</w:t>
      </w:r>
      <w:r w:rsidR="009B3DE8" w:rsidRPr="00717911">
        <w:rPr>
          <w:sz w:val="30"/>
          <w:szCs w:val="30"/>
        </w:rPr>
        <w:t xml:space="preserve"> комбинации действующих веществ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несет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онтогенетического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риска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человека,</w:t>
      </w:r>
      <w:r w:rsidR="00F502E8" w:rsidRPr="00717911">
        <w:rPr>
          <w:sz w:val="30"/>
          <w:szCs w:val="30"/>
        </w:rPr>
        <w:t xml:space="preserve"> </w:t>
      </w:r>
      <w:r w:rsidR="00ED4438" w:rsidRPr="00717911">
        <w:rPr>
          <w:sz w:val="30"/>
          <w:szCs w:val="30"/>
        </w:rPr>
        <w:t xml:space="preserve">при </w:t>
      </w:r>
      <w:r w:rsidRPr="00717911">
        <w:rPr>
          <w:sz w:val="30"/>
          <w:szCs w:val="30"/>
        </w:rPr>
        <w:t>отсутстви</w:t>
      </w:r>
      <w:r w:rsidR="00ED4438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опасений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(основанных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свойствах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отдельных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компонентов),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что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комбинация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может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представлять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опасность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человека,</w:t>
      </w:r>
      <w:r w:rsidR="00F502E8" w:rsidRPr="00717911">
        <w:rPr>
          <w:sz w:val="30"/>
          <w:szCs w:val="30"/>
        </w:rPr>
        <w:t xml:space="preserve"> </w:t>
      </w:r>
      <w:r w:rsidR="009B3DE8" w:rsidRPr="00717911">
        <w:rPr>
          <w:sz w:val="30"/>
          <w:szCs w:val="30"/>
        </w:rPr>
        <w:t xml:space="preserve">проведение </w:t>
      </w:r>
      <w:r w:rsidRPr="00717911">
        <w:rPr>
          <w:sz w:val="30"/>
          <w:szCs w:val="30"/>
        </w:rPr>
        <w:t>исследовани</w:t>
      </w:r>
      <w:r w:rsidR="009B3DE8" w:rsidRPr="00717911">
        <w:rPr>
          <w:sz w:val="30"/>
          <w:szCs w:val="30"/>
        </w:rPr>
        <w:t>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комбинации</w:t>
      </w:r>
      <w:r w:rsidR="009B3DE8" w:rsidRPr="00717911">
        <w:rPr>
          <w:sz w:val="30"/>
          <w:szCs w:val="30"/>
        </w:rPr>
        <w:t xml:space="preserve"> действующих веществ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требуется.</w:t>
      </w:r>
    </w:p>
    <w:p w:rsidR="000870F9" w:rsidRPr="00717911" w:rsidRDefault="00D53C14" w:rsidP="006E5E81">
      <w:pPr>
        <w:numPr>
          <w:ilvl w:val="0"/>
          <w:numId w:val="4"/>
        </w:numPr>
        <w:tabs>
          <w:tab w:val="left" w:pos="1134"/>
          <w:tab w:val="left" w:pos="1276"/>
        </w:tabs>
        <w:spacing w:line="360" w:lineRule="auto"/>
        <w:ind w:left="0"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Если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отдельные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компоненты</w:t>
      </w:r>
      <w:r w:rsidR="00F502E8" w:rsidRPr="00717911">
        <w:rPr>
          <w:sz w:val="30"/>
          <w:szCs w:val="30"/>
        </w:rPr>
        <w:t xml:space="preserve"> </w:t>
      </w:r>
      <w:r w:rsidR="009B3DE8" w:rsidRPr="00717911">
        <w:rPr>
          <w:sz w:val="30"/>
          <w:szCs w:val="30"/>
        </w:rPr>
        <w:t xml:space="preserve">комбинации действующих веществ </w:t>
      </w:r>
      <w:r w:rsidRPr="00717911">
        <w:rPr>
          <w:sz w:val="30"/>
          <w:szCs w:val="30"/>
        </w:rPr>
        <w:t>изучены</w:t>
      </w:r>
      <w:r w:rsidR="00F502E8" w:rsidRPr="00717911">
        <w:rPr>
          <w:sz w:val="30"/>
          <w:szCs w:val="30"/>
        </w:rPr>
        <w:t xml:space="preserve"> </w:t>
      </w:r>
      <w:r w:rsidR="009B3DE8" w:rsidRPr="00717911">
        <w:rPr>
          <w:sz w:val="30"/>
          <w:szCs w:val="30"/>
        </w:rPr>
        <w:t>при</w:t>
      </w:r>
      <w:r w:rsidR="00426ABE" w:rsidRPr="00717911">
        <w:rPr>
          <w:sz w:val="30"/>
          <w:szCs w:val="30"/>
        </w:rPr>
        <w:t xml:space="preserve"> </w:t>
      </w:r>
      <w:r w:rsidR="009B3DE8" w:rsidRPr="00717911">
        <w:rPr>
          <w:sz w:val="30"/>
          <w:szCs w:val="30"/>
        </w:rPr>
        <w:t xml:space="preserve">проведении </w:t>
      </w:r>
      <w:r w:rsidR="00465380" w:rsidRPr="00717911">
        <w:rPr>
          <w:sz w:val="30"/>
          <w:szCs w:val="30"/>
        </w:rPr>
        <w:t xml:space="preserve">доклинических </w:t>
      </w:r>
      <w:r w:rsidRPr="00717911">
        <w:rPr>
          <w:sz w:val="30"/>
          <w:szCs w:val="30"/>
        </w:rPr>
        <w:t>исследовани</w:t>
      </w:r>
      <w:r w:rsidR="009B3DE8" w:rsidRPr="00717911">
        <w:rPr>
          <w:sz w:val="30"/>
          <w:szCs w:val="30"/>
        </w:rPr>
        <w:t>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эмбриофетального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развития,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требуется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</w:t>
      </w:r>
      <w:r w:rsidR="009B3DE8" w:rsidRPr="00717911">
        <w:rPr>
          <w:sz w:val="30"/>
          <w:szCs w:val="30"/>
        </w:rPr>
        <w:t>дение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эмбриофетальны</w:t>
      </w:r>
      <w:r w:rsidR="009B3DE8" w:rsidRPr="00717911">
        <w:rPr>
          <w:sz w:val="30"/>
          <w:szCs w:val="30"/>
        </w:rPr>
        <w:t>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</w:t>
      </w:r>
      <w:r w:rsidR="009B3DE8" w:rsidRPr="00717911">
        <w:rPr>
          <w:sz w:val="30"/>
          <w:szCs w:val="30"/>
        </w:rPr>
        <w:t>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комбинации</w:t>
      </w:r>
      <w:r w:rsidR="009B3DE8" w:rsidRPr="00717911">
        <w:rPr>
          <w:sz w:val="30"/>
          <w:szCs w:val="30"/>
        </w:rPr>
        <w:t xml:space="preserve"> действующих веществ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результаты</w:t>
      </w:r>
      <w:r w:rsidR="00F502E8" w:rsidRPr="00717911">
        <w:rPr>
          <w:sz w:val="30"/>
          <w:szCs w:val="30"/>
        </w:rPr>
        <w:t xml:space="preserve"> </w:t>
      </w:r>
      <w:r w:rsidR="00ED4438" w:rsidRPr="00717911">
        <w:rPr>
          <w:sz w:val="30"/>
          <w:szCs w:val="30"/>
        </w:rPr>
        <w:t xml:space="preserve">таких </w:t>
      </w:r>
      <w:r w:rsidR="00ED4438" w:rsidRPr="00717911">
        <w:rPr>
          <w:sz w:val="30"/>
          <w:szCs w:val="30"/>
        </w:rPr>
        <w:lastRenderedPageBreak/>
        <w:t>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представить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обоснования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регистрации</w:t>
      </w:r>
      <w:r w:rsidR="00F502E8" w:rsidRPr="00717911">
        <w:rPr>
          <w:sz w:val="30"/>
          <w:szCs w:val="30"/>
        </w:rPr>
        <w:t xml:space="preserve"> </w:t>
      </w:r>
      <w:r w:rsidR="000870F9" w:rsidRPr="00717911">
        <w:rPr>
          <w:sz w:val="30"/>
          <w:szCs w:val="30"/>
        </w:rPr>
        <w:t>лекарственного</w:t>
      </w:r>
      <w:r w:rsidR="00F502E8" w:rsidRPr="00717911">
        <w:rPr>
          <w:sz w:val="30"/>
          <w:szCs w:val="30"/>
        </w:rPr>
        <w:t xml:space="preserve"> </w:t>
      </w:r>
      <w:r w:rsidR="000870F9" w:rsidRPr="00717911">
        <w:rPr>
          <w:sz w:val="30"/>
          <w:szCs w:val="30"/>
        </w:rPr>
        <w:t>препарата</w:t>
      </w:r>
      <w:r w:rsidRPr="00717911">
        <w:rPr>
          <w:sz w:val="30"/>
          <w:szCs w:val="30"/>
        </w:rPr>
        <w:t>.</w:t>
      </w:r>
    </w:p>
    <w:p w:rsidR="00AC2A7C" w:rsidRPr="00717911" w:rsidRDefault="00AC2A7C" w:rsidP="00A132CA">
      <w:pPr>
        <w:tabs>
          <w:tab w:val="left" w:pos="1134"/>
          <w:tab w:val="left" w:pos="1276"/>
        </w:tabs>
        <w:ind w:firstLine="709"/>
        <w:jc w:val="both"/>
      </w:pPr>
    </w:p>
    <w:p w:rsidR="00875E6E" w:rsidRPr="00717911" w:rsidRDefault="00875E6E" w:rsidP="00A132CA">
      <w:pPr>
        <w:tabs>
          <w:tab w:val="left" w:pos="1134"/>
          <w:tab w:val="left" w:pos="1276"/>
        </w:tabs>
        <w:ind w:firstLine="709"/>
        <w:jc w:val="both"/>
      </w:pPr>
    </w:p>
    <w:p w:rsidR="00875E6E" w:rsidRPr="00717911" w:rsidRDefault="00875E6E" w:rsidP="00A132CA">
      <w:pPr>
        <w:tabs>
          <w:tab w:val="left" w:pos="1134"/>
          <w:tab w:val="left" w:pos="1276"/>
        </w:tabs>
        <w:ind w:firstLine="709"/>
        <w:jc w:val="both"/>
      </w:pPr>
    </w:p>
    <w:p w:rsidR="00D53C14" w:rsidRPr="00717911" w:rsidRDefault="006A76A2" w:rsidP="00AA173D">
      <w:pPr>
        <w:tabs>
          <w:tab w:val="left" w:pos="1134"/>
          <w:tab w:val="left" w:pos="1276"/>
        </w:tabs>
        <w:jc w:val="center"/>
        <w:rPr>
          <w:sz w:val="30"/>
          <w:szCs w:val="30"/>
        </w:rPr>
      </w:pPr>
      <w:r w:rsidRPr="00717911">
        <w:t>___________</w:t>
      </w:r>
      <w:r w:rsidR="00465380" w:rsidRPr="00717911">
        <w:t>_</w:t>
      </w:r>
      <w:r w:rsidRPr="00717911">
        <w:t>__</w:t>
      </w:r>
      <w:r w:rsidR="00AA173D" w:rsidRPr="00717911">
        <w:t>_</w:t>
      </w:r>
      <w:r w:rsidRPr="00717911">
        <w:t>_</w:t>
      </w:r>
    </w:p>
    <w:p w:rsidR="004654C3" w:rsidRPr="00717911" w:rsidRDefault="004654C3" w:rsidP="00D53C14">
      <w:pPr>
        <w:spacing w:line="360" w:lineRule="auto"/>
        <w:rPr>
          <w:sz w:val="30"/>
          <w:szCs w:val="30"/>
        </w:rPr>
        <w:sectPr w:rsidR="004654C3" w:rsidRPr="00717911" w:rsidSect="004E475A">
          <w:headerReference w:type="default" r:id="rId9"/>
          <w:footerReference w:type="even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D53C14" w:rsidRPr="00717911" w:rsidRDefault="003B11DF" w:rsidP="00DC31A5">
      <w:pPr>
        <w:spacing w:line="360" w:lineRule="auto"/>
        <w:ind w:left="3969"/>
        <w:jc w:val="center"/>
        <w:rPr>
          <w:sz w:val="30"/>
          <w:szCs w:val="30"/>
        </w:rPr>
      </w:pPr>
      <w:r w:rsidRPr="00717911">
        <w:rPr>
          <w:sz w:val="30"/>
          <w:szCs w:val="30"/>
        </w:rPr>
        <w:lastRenderedPageBreak/>
        <w:t>ПРИЛОЖЕНИЕ</w:t>
      </w:r>
      <w:r w:rsidR="0058389B" w:rsidRPr="00717911">
        <w:rPr>
          <w:sz w:val="30"/>
          <w:szCs w:val="30"/>
        </w:rPr>
        <w:t xml:space="preserve"> № 1</w:t>
      </w:r>
    </w:p>
    <w:p w:rsidR="004030B4" w:rsidRPr="00717911" w:rsidRDefault="004030B4" w:rsidP="00DC31A5">
      <w:pPr>
        <w:ind w:left="3969"/>
        <w:jc w:val="center"/>
        <w:rPr>
          <w:sz w:val="30"/>
          <w:szCs w:val="30"/>
        </w:rPr>
      </w:pPr>
      <w:r w:rsidRPr="00717911">
        <w:rPr>
          <w:sz w:val="30"/>
          <w:szCs w:val="30"/>
        </w:rPr>
        <w:t>к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Руководству</w:t>
      </w:r>
      <w:r w:rsidR="006D088D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доклиническим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безопасности</w:t>
      </w:r>
      <w:r w:rsidR="00F502E8" w:rsidRPr="00717911">
        <w:rPr>
          <w:sz w:val="30"/>
          <w:szCs w:val="30"/>
        </w:rPr>
        <w:t xml:space="preserve"> </w:t>
      </w:r>
      <w:r w:rsidR="006D088D" w:rsidRPr="00717911">
        <w:rPr>
          <w:sz w:val="30"/>
          <w:szCs w:val="30"/>
        </w:rPr>
        <w:br/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целях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проведения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6D088D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регистрации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лекарственных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препаратов</w:t>
      </w:r>
    </w:p>
    <w:p w:rsidR="004030B4" w:rsidRPr="00717911" w:rsidRDefault="004030B4" w:rsidP="00D53C14">
      <w:pPr>
        <w:spacing w:line="360" w:lineRule="auto"/>
        <w:jc w:val="right"/>
        <w:rPr>
          <w:b/>
          <w:sz w:val="30"/>
          <w:szCs w:val="30"/>
        </w:rPr>
      </w:pPr>
    </w:p>
    <w:p w:rsidR="004030B4" w:rsidRPr="00717911" w:rsidRDefault="004030B4" w:rsidP="00D53C14">
      <w:pPr>
        <w:spacing w:line="360" w:lineRule="auto"/>
        <w:jc w:val="right"/>
        <w:rPr>
          <w:b/>
          <w:sz w:val="30"/>
          <w:szCs w:val="30"/>
        </w:rPr>
      </w:pPr>
    </w:p>
    <w:p w:rsidR="00593B53" w:rsidRPr="00717911" w:rsidRDefault="00593B53" w:rsidP="00D53C14">
      <w:pPr>
        <w:spacing w:line="360" w:lineRule="auto"/>
        <w:jc w:val="right"/>
        <w:rPr>
          <w:b/>
          <w:sz w:val="30"/>
          <w:szCs w:val="30"/>
        </w:rPr>
      </w:pPr>
    </w:p>
    <w:p w:rsidR="0095661C" w:rsidRPr="00717911" w:rsidRDefault="00FE1456" w:rsidP="0095661C">
      <w:pPr>
        <w:pStyle w:val="20"/>
        <w:keepNext w:val="0"/>
        <w:keepLines w:val="0"/>
        <w:spacing w:before="360" w:after="360"/>
        <w:jc w:val="center"/>
        <w:rPr>
          <w:b/>
          <w:sz w:val="30"/>
          <w:szCs w:val="30"/>
        </w:rPr>
      </w:pPr>
      <w:bookmarkStart w:id="19" w:name="_Toc484901186"/>
      <w:r w:rsidRPr="00717911">
        <w:rPr>
          <w:b/>
          <w:spacing w:val="40"/>
          <w:sz w:val="30"/>
          <w:szCs w:val="30"/>
        </w:rPr>
        <w:t>ТРЕБОВАНИЯ</w:t>
      </w:r>
      <w:r w:rsidR="0095661C" w:rsidRPr="00717911">
        <w:rPr>
          <w:b/>
          <w:spacing w:val="40"/>
          <w:sz w:val="30"/>
          <w:szCs w:val="30"/>
        </w:rPr>
        <w:br/>
      </w:r>
      <w:r w:rsidRPr="00717911">
        <w:rPr>
          <w:b/>
          <w:sz w:val="30"/>
          <w:szCs w:val="30"/>
        </w:rPr>
        <w:t>к</w:t>
      </w:r>
      <w:r w:rsidR="00426ABE" w:rsidRPr="00717911">
        <w:rPr>
          <w:b/>
          <w:sz w:val="30"/>
          <w:szCs w:val="30"/>
        </w:rPr>
        <w:t xml:space="preserve"> </w:t>
      </w:r>
      <w:r w:rsidR="008A3C32" w:rsidRPr="00717911">
        <w:rPr>
          <w:b/>
          <w:sz w:val="30"/>
          <w:szCs w:val="30"/>
        </w:rPr>
        <w:t>составлению</w:t>
      </w:r>
      <w:r w:rsidR="009B3DE8" w:rsidRPr="00717911">
        <w:rPr>
          <w:b/>
          <w:sz w:val="30"/>
          <w:szCs w:val="30"/>
        </w:rPr>
        <w:t xml:space="preserve"> документ</w:t>
      </w:r>
      <w:r w:rsidR="008A3C32" w:rsidRPr="00717911">
        <w:rPr>
          <w:b/>
          <w:sz w:val="30"/>
          <w:szCs w:val="30"/>
        </w:rPr>
        <w:t>ов</w:t>
      </w:r>
      <w:r w:rsidR="00BB676B" w:rsidRPr="00717911">
        <w:rPr>
          <w:b/>
          <w:sz w:val="30"/>
          <w:szCs w:val="30"/>
        </w:rPr>
        <w:t xml:space="preserve"> </w:t>
      </w:r>
      <w:r w:rsidR="008A3C32" w:rsidRPr="00717911">
        <w:rPr>
          <w:b/>
          <w:sz w:val="30"/>
          <w:szCs w:val="30"/>
        </w:rPr>
        <w:t>о доклинических</w:t>
      </w:r>
      <w:r w:rsidR="00426ABE" w:rsidRPr="00717911">
        <w:rPr>
          <w:b/>
          <w:sz w:val="30"/>
          <w:szCs w:val="30"/>
        </w:rPr>
        <w:br/>
      </w:r>
      <w:r w:rsidR="008A3C32" w:rsidRPr="00717911">
        <w:rPr>
          <w:b/>
          <w:sz w:val="30"/>
          <w:szCs w:val="30"/>
        </w:rPr>
        <w:t>исследованиях</w:t>
      </w:r>
      <w:r w:rsidR="00426ABE" w:rsidRPr="00717911">
        <w:rPr>
          <w:b/>
          <w:sz w:val="30"/>
          <w:szCs w:val="30"/>
        </w:rPr>
        <w:t xml:space="preserve"> </w:t>
      </w:r>
      <w:r w:rsidR="0095661C" w:rsidRPr="00717911">
        <w:rPr>
          <w:b/>
          <w:sz w:val="30"/>
          <w:szCs w:val="30"/>
        </w:rPr>
        <w:t>для смешанных</w:t>
      </w:r>
      <w:r w:rsidR="009B3DE8" w:rsidRPr="00717911">
        <w:rPr>
          <w:b/>
          <w:sz w:val="30"/>
          <w:szCs w:val="30"/>
        </w:rPr>
        <w:t xml:space="preserve"> </w:t>
      </w:r>
      <w:r w:rsidR="0095661C" w:rsidRPr="00717911">
        <w:rPr>
          <w:b/>
          <w:sz w:val="30"/>
          <w:szCs w:val="30"/>
        </w:rPr>
        <w:t>регистрационных досье</w:t>
      </w:r>
      <w:r w:rsidR="008A3C32" w:rsidRPr="00717911">
        <w:rPr>
          <w:b/>
          <w:sz w:val="30"/>
          <w:szCs w:val="30"/>
        </w:rPr>
        <w:br/>
      </w:r>
      <w:r w:rsidR="00593B53" w:rsidRPr="00717911">
        <w:rPr>
          <w:b/>
          <w:sz w:val="30"/>
          <w:szCs w:val="30"/>
        </w:rPr>
        <w:t>лекарственных препаратов</w:t>
      </w:r>
    </w:p>
    <w:p w:rsidR="00D53C14" w:rsidRPr="00717911" w:rsidRDefault="00854D4B" w:rsidP="0095661C">
      <w:pPr>
        <w:pStyle w:val="20"/>
        <w:keepNext w:val="0"/>
        <w:keepLines w:val="0"/>
        <w:spacing w:before="360" w:after="360"/>
        <w:jc w:val="center"/>
        <w:rPr>
          <w:sz w:val="30"/>
          <w:szCs w:val="30"/>
        </w:rPr>
      </w:pPr>
      <w:r w:rsidRPr="00717911">
        <w:rPr>
          <w:sz w:val="30"/>
          <w:szCs w:val="30"/>
          <w:lang w:val="en-US"/>
        </w:rPr>
        <w:t>I</w:t>
      </w:r>
      <w:r w:rsidR="00CF17C7"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bookmarkEnd w:id="19"/>
      <w:r w:rsidR="009B3DE8" w:rsidRPr="00717911">
        <w:rPr>
          <w:sz w:val="30"/>
          <w:szCs w:val="30"/>
        </w:rPr>
        <w:t>Область применения</w:t>
      </w:r>
    </w:p>
    <w:p w:rsidR="00751E47" w:rsidRPr="00717911" w:rsidRDefault="00D53C14" w:rsidP="00CF17C7">
      <w:pPr>
        <w:pStyle w:val="af"/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Ряд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лекарственных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препаратов,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применяемых</w:t>
      </w:r>
      <w:r w:rsidR="00F502E8" w:rsidRPr="00717911">
        <w:rPr>
          <w:sz w:val="30"/>
          <w:szCs w:val="30"/>
        </w:rPr>
        <w:t xml:space="preserve"> </w:t>
      </w:r>
      <w:r w:rsidR="004E475A" w:rsidRPr="00717911">
        <w:rPr>
          <w:sz w:val="30"/>
          <w:szCs w:val="30"/>
        </w:rPr>
        <w:t>в медицинской практике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течение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длительного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времени,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содержит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действующ</w:t>
      </w:r>
      <w:r w:rsidR="004E475A" w:rsidRPr="00717911">
        <w:rPr>
          <w:sz w:val="30"/>
          <w:szCs w:val="30"/>
        </w:rPr>
        <w:t>и</w:t>
      </w:r>
      <w:r w:rsidRPr="00717911">
        <w:rPr>
          <w:sz w:val="30"/>
          <w:szCs w:val="30"/>
        </w:rPr>
        <w:t>е</w:t>
      </w:r>
      <w:r w:rsidR="00F502E8" w:rsidRPr="00717911">
        <w:rPr>
          <w:sz w:val="30"/>
          <w:szCs w:val="30"/>
        </w:rPr>
        <w:t xml:space="preserve"> </w:t>
      </w:r>
      <w:r w:rsidR="00CF17C7" w:rsidRPr="00717911">
        <w:rPr>
          <w:sz w:val="30"/>
          <w:szCs w:val="30"/>
        </w:rPr>
        <w:t>веществ</w:t>
      </w:r>
      <w:r w:rsidRPr="00717911">
        <w:rPr>
          <w:sz w:val="30"/>
          <w:szCs w:val="30"/>
        </w:rPr>
        <w:t>а,</w:t>
      </w:r>
      <w:r w:rsidR="00F502E8" w:rsidRPr="00717911">
        <w:rPr>
          <w:sz w:val="30"/>
          <w:szCs w:val="30"/>
        </w:rPr>
        <w:t xml:space="preserve"> </w:t>
      </w:r>
      <w:r w:rsidR="009B3DE8" w:rsidRPr="00717911">
        <w:rPr>
          <w:sz w:val="30"/>
          <w:szCs w:val="30"/>
        </w:rPr>
        <w:t>данн</w:t>
      </w:r>
      <w:r w:rsidR="004E475A" w:rsidRPr="00717911">
        <w:rPr>
          <w:sz w:val="30"/>
          <w:szCs w:val="30"/>
        </w:rPr>
        <w:t>ы</w:t>
      </w:r>
      <w:r w:rsidR="009B3DE8" w:rsidRPr="00717911">
        <w:rPr>
          <w:sz w:val="30"/>
          <w:szCs w:val="30"/>
        </w:rPr>
        <w:t xml:space="preserve">е о </w:t>
      </w:r>
      <w:r w:rsidR="00875E6E" w:rsidRPr="00717911">
        <w:rPr>
          <w:sz w:val="30"/>
          <w:szCs w:val="30"/>
        </w:rPr>
        <w:t>доклиническом</w:t>
      </w:r>
      <w:r w:rsidR="009B3DE8" w:rsidRPr="00717911">
        <w:rPr>
          <w:sz w:val="30"/>
          <w:szCs w:val="30"/>
        </w:rPr>
        <w:t xml:space="preserve"> исследовании </w:t>
      </w:r>
      <w:r w:rsidRPr="00717911">
        <w:rPr>
          <w:sz w:val="30"/>
          <w:szCs w:val="30"/>
        </w:rPr>
        <w:t>котор</w:t>
      </w:r>
      <w:r w:rsidR="004E475A" w:rsidRPr="00717911">
        <w:rPr>
          <w:sz w:val="30"/>
          <w:szCs w:val="30"/>
        </w:rPr>
        <w:t>ых</w:t>
      </w:r>
      <w:r w:rsidR="00875E6E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ограничены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отсутствуют.</w:t>
      </w:r>
      <w:r w:rsidR="00F502E8" w:rsidRPr="00717911">
        <w:rPr>
          <w:sz w:val="30"/>
          <w:szCs w:val="30"/>
        </w:rPr>
        <w:t xml:space="preserve"> </w:t>
      </w:r>
      <w:r w:rsidR="009B3DE8"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="00B34C34" w:rsidRPr="00717911">
        <w:rPr>
          <w:sz w:val="30"/>
          <w:szCs w:val="30"/>
        </w:rPr>
        <w:t>оценки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рисков,</w:t>
      </w:r>
      <w:r w:rsidR="00F502E8" w:rsidRPr="00717911">
        <w:rPr>
          <w:sz w:val="30"/>
          <w:szCs w:val="30"/>
        </w:rPr>
        <w:t xml:space="preserve"> </w:t>
      </w:r>
      <w:r w:rsidR="004500A8" w:rsidRPr="00717911">
        <w:rPr>
          <w:sz w:val="30"/>
          <w:szCs w:val="30"/>
        </w:rPr>
        <w:t>связанных</w:t>
      </w:r>
      <w:r w:rsidR="00F502E8" w:rsidRPr="00717911">
        <w:rPr>
          <w:sz w:val="30"/>
          <w:szCs w:val="30"/>
        </w:rPr>
        <w:t xml:space="preserve"> </w:t>
      </w:r>
      <w:r w:rsidR="004500A8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4500A8" w:rsidRPr="00717911">
        <w:rPr>
          <w:sz w:val="30"/>
          <w:szCs w:val="30"/>
        </w:rPr>
        <w:t>применением</w:t>
      </w:r>
      <w:r w:rsidR="00F502E8" w:rsidRPr="00717911">
        <w:rPr>
          <w:sz w:val="30"/>
          <w:szCs w:val="30"/>
        </w:rPr>
        <w:t xml:space="preserve"> </w:t>
      </w:r>
      <w:r w:rsidR="004500A8" w:rsidRPr="00717911">
        <w:rPr>
          <w:sz w:val="30"/>
          <w:szCs w:val="30"/>
        </w:rPr>
        <w:t>таких</w:t>
      </w:r>
      <w:r w:rsidR="00F502E8" w:rsidRPr="00717911">
        <w:rPr>
          <w:sz w:val="30"/>
          <w:szCs w:val="30"/>
        </w:rPr>
        <w:t xml:space="preserve"> </w:t>
      </w:r>
      <w:r w:rsidR="004500A8" w:rsidRPr="00717911">
        <w:rPr>
          <w:sz w:val="30"/>
          <w:szCs w:val="30"/>
        </w:rPr>
        <w:t>лекарственных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препарат</w:t>
      </w:r>
      <w:r w:rsidR="004500A8" w:rsidRPr="00717911">
        <w:rPr>
          <w:sz w:val="30"/>
          <w:szCs w:val="30"/>
        </w:rPr>
        <w:t>ов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избежание</w:t>
      </w:r>
      <w:r w:rsidR="00F502E8" w:rsidRPr="00717911">
        <w:rPr>
          <w:sz w:val="30"/>
          <w:szCs w:val="30"/>
        </w:rPr>
        <w:t xml:space="preserve"> </w:t>
      </w:r>
      <w:r w:rsidR="009B3DE8" w:rsidRPr="00717911">
        <w:rPr>
          <w:sz w:val="30"/>
          <w:szCs w:val="30"/>
        </w:rPr>
        <w:t>проведения повторных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экспериментов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животных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настоящ</w:t>
      </w:r>
      <w:r w:rsidR="00BA76B9" w:rsidRPr="00717911">
        <w:rPr>
          <w:sz w:val="30"/>
          <w:szCs w:val="30"/>
        </w:rPr>
        <w:t>ем документе</w:t>
      </w:r>
      <w:r w:rsidR="00FE1456" w:rsidRPr="00717911">
        <w:rPr>
          <w:sz w:val="30"/>
          <w:szCs w:val="30"/>
        </w:rPr>
        <w:t xml:space="preserve"> </w:t>
      </w:r>
      <w:r w:rsidR="00BA76B9" w:rsidRPr="00717911">
        <w:rPr>
          <w:sz w:val="30"/>
          <w:szCs w:val="30"/>
        </w:rPr>
        <w:t xml:space="preserve">определяется </w:t>
      </w:r>
      <w:r w:rsidR="004E475A" w:rsidRPr="00717911">
        <w:rPr>
          <w:sz w:val="30"/>
          <w:szCs w:val="30"/>
        </w:rPr>
        <w:t xml:space="preserve">минимальный объем </w:t>
      </w:r>
      <w:r w:rsidRPr="00717911">
        <w:rPr>
          <w:sz w:val="30"/>
          <w:szCs w:val="30"/>
        </w:rPr>
        <w:t>доклинически</w:t>
      </w:r>
      <w:r w:rsidR="004E475A" w:rsidRPr="00717911">
        <w:rPr>
          <w:sz w:val="30"/>
          <w:szCs w:val="30"/>
        </w:rPr>
        <w:t>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</w:t>
      </w:r>
      <w:r w:rsidR="004E475A" w:rsidRPr="00717911">
        <w:rPr>
          <w:sz w:val="30"/>
          <w:szCs w:val="30"/>
        </w:rPr>
        <w:t>й</w:t>
      </w:r>
      <w:r w:rsidR="00F502E8" w:rsidRPr="00717911">
        <w:rPr>
          <w:sz w:val="30"/>
          <w:szCs w:val="30"/>
        </w:rPr>
        <w:t xml:space="preserve"> </w:t>
      </w:r>
      <w:r w:rsidR="004E475A" w:rsidRPr="00717911">
        <w:rPr>
          <w:sz w:val="30"/>
          <w:szCs w:val="30"/>
        </w:rPr>
        <w:t xml:space="preserve">таких </w:t>
      </w:r>
      <w:r w:rsidR="004500A8" w:rsidRPr="00717911">
        <w:rPr>
          <w:sz w:val="30"/>
          <w:szCs w:val="30"/>
        </w:rPr>
        <w:t>лекарственных</w:t>
      </w:r>
      <w:r w:rsidR="00F502E8" w:rsidRPr="00717911">
        <w:rPr>
          <w:sz w:val="30"/>
          <w:szCs w:val="30"/>
        </w:rPr>
        <w:t xml:space="preserve"> </w:t>
      </w:r>
      <w:r w:rsidR="004500A8" w:rsidRPr="00717911">
        <w:rPr>
          <w:sz w:val="30"/>
          <w:szCs w:val="30"/>
        </w:rPr>
        <w:t>препаратов</w:t>
      </w:r>
      <w:r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</w:p>
    <w:p w:rsidR="00751E47" w:rsidRPr="00717911" w:rsidRDefault="00BA76B9" w:rsidP="00CF17C7">
      <w:pPr>
        <w:pStyle w:val="af"/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Положения настоящего документа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распространя</w:t>
      </w:r>
      <w:r w:rsidR="006C4F1A" w:rsidRPr="00717911">
        <w:rPr>
          <w:sz w:val="30"/>
          <w:szCs w:val="30"/>
        </w:rPr>
        <w:t>ю</w:t>
      </w:r>
      <w:r w:rsidR="00D53C14" w:rsidRPr="00717911">
        <w:rPr>
          <w:sz w:val="30"/>
          <w:szCs w:val="30"/>
        </w:rPr>
        <w:t>тся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4500A8" w:rsidRPr="00717911">
        <w:rPr>
          <w:sz w:val="30"/>
          <w:szCs w:val="30"/>
        </w:rPr>
        <w:t>лекарственные</w:t>
      </w:r>
      <w:r w:rsidR="00F502E8" w:rsidRPr="00717911">
        <w:rPr>
          <w:sz w:val="30"/>
          <w:szCs w:val="30"/>
        </w:rPr>
        <w:t xml:space="preserve"> </w:t>
      </w:r>
      <w:r w:rsidR="004500A8" w:rsidRPr="00717911">
        <w:rPr>
          <w:sz w:val="30"/>
          <w:szCs w:val="30"/>
        </w:rPr>
        <w:t>препараты</w:t>
      </w:r>
      <w:r w:rsidR="006C4F1A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4500A8" w:rsidRPr="00717911">
        <w:rPr>
          <w:sz w:val="30"/>
          <w:szCs w:val="30"/>
        </w:rPr>
        <w:t>действующее</w:t>
      </w:r>
      <w:r w:rsidR="00F502E8" w:rsidRPr="00717911">
        <w:rPr>
          <w:sz w:val="30"/>
          <w:szCs w:val="30"/>
        </w:rPr>
        <w:t xml:space="preserve"> </w:t>
      </w:r>
      <w:r w:rsidR="004500A8" w:rsidRPr="00717911">
        <w:rPr>
          <w:sz w:val="30"/>
          <w:szCs w:val="30"/>
        </w:rPr>
        <w:t>вещество</w:t>
      </w:r>
      <w:r w:rsidR="00F502E8" w:rsidRPr="00717911">
        <w:rPr>
          <w:sz w:val="30"/>
          <w:szCs w:val="30"/>
        </w:rPr>
        <w:t xml:space="preserve"> </w:t>
      </w:r>
      <w:r w:rsidR="004500A8" w:rsidRPr="00717911">
        <w:rPr>
          <w:sz w:val="30"/>
          <w:szCs w:val="30"/>
        </w:rPr>
        <w:t>котор</w:t>
      </w:r>
      <w:r w:rsidR="005F2036" w:rsidRPr="00717911">
        <w:rPr>
          <w:sz w:val="30"/>
          <w:szCs w:val="30"/>
        </w:rPr>
        <w:t>ых</w:t>
      </w:r>
      <w:r w:rsidR="00AC2A7C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4500A8" w:rsidRPr="00717911">
        <w:rPr>
          <w:sz w:val="30"/>
          <w:szCs w:val="30"/>
        </w:rPr>
        <w:t>относ</w:t>
      </w:r>
      <w:r w:rsidR="00593B53" w:rsidRPr="00717911">
        <w:rPr>
          <w:sz w:val="30"/>
          <w:szCs w:val="30"/>
        </w:rPr>
        <w:t>и</w:t>
      </w:r>
      <w:r w:rsidR="004500A8" w:rsidRPr="00717911">
        <w:rPr>
          <w:sz w:val="30"/>
          <w:szCs w:val="30"/>
        </w:rPr>
        <w:t>тся</w:t>
      </w:r>
      <w:r w:rsidR="00F502E8" w:rsidRPr="00717911">
        <w:rPr>
          <w:sz w:val="30"/>
          <w:szCs w:val="30"/>
        </w:rPr>
        <w:t xml:space="preserve"> </w:t>
      </w:r>
      <w:r w:rsidR="004500A8" w:rsidRPr="00717911">
        <w:rPr>
          <w:sz w:val="30"/>
          <w:szCs w:val="30"/>
        </w:rPr>
        <w:t>к</w:t>
      </w:r>
      <w:r w:rsidR="00F502E8" w:rsidRPr="00717911">
        <w:rPr>
          <w:sz w:val="30"/>
          <w:szCs w:val="30"/>
        </w:rPr>
        <w:t xml:space="preserve"> </w:t>
      </w:r>
      <w:r w:rsidR="004500A8" w:rsidRPr="00717911">
        <w:rPr>
          <w:sz w:val="30"/>
          <w:szCs w:val="30"/>
        </w:rPr>
        <w:t>группе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химически</w:t>
      </w:r>
      <w:r w:rsidR="004500A8" w:rsidRPr="00717911">
        <w:rPr>
          <w:sz w:val="30"/>
          <w:szCs w:val="30"/>
        </w:rPr>
        <w:t>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действующи</w:t>
      </w:r>
      <w:r w:rsidR="004500A8" w:rsidRPr="00717911">
        <w:rPr>
          <w:sz w:val="30"/>
          <w:szCs w:val="30"/>
        </w:rPr>
        <w:t>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веществ</w:t>
      </w:r>
      <w:r w:rsidR="005F2036" w:rsidRPr="00717911">
        <w:rPr>
          <w:sz w:val="30"/>
          <w:szCs w:val="30"/>
        </w:rPr>
        <w:t xml:space="preserve"> с </w:t>
      </w:r>
      <w:r w:rsidR="008D57DB" w:rsidRPr="00717911">
        <w:rPr>
          <w:sz w:val="30"/>
          <w:szCs w:val="30"/>
        </w:rPr>
        <w:t>известным</w:t>
      </w:r>
      <w:r w:rsidR="005F2036" w:rsidRPr="00717911">
        <w:rPr>
          <w:sz w:val="30"/>
          <w:szCs w:val="30"/>
        </w:rPr>
        <w:t xml:space="preserve"> химическим строением</w:t>
      </w:r>
      <w:r w:rsidR="00D53C14" w:rsidRPr="00717911">
        <w:rPr>
          <w:sz w:val="30"/>
          <w:szCs w:val="30"/>
        </w:rPr>
        <w:t>.</w:t>
      </w:r>
    </w:p>
    <w:p w:rsidR="00D53C14" w:rsidRPr="00717911" w:rsidRDefault="00BA76B9" w:rsidP="00CF17C7">
      <w:pPr>
        <w:pStyle w:val="af"/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Положения настоящего документа</w:t>
      </w:r>
      <w:r w:rsidR="00F502E8" w:rsidRPr="00717911">
        <w:rPr>
          <w:sz w:val="30"/>
          <w:szCs w:val="30"/>
        </w:rPr>
        <w:t xml:space="preserve"> </w:t>
      </w:r>
      <w:r w:rsidR="004500A8"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="004500A8" w:rsidRPr="00717911">
        <w:rPr>
          <w:sz w:val="30"/>
          <w:szCs w:val="30"/>
        </w:rPr>
        <w:t>распространяются</w:t>
      </w:r>
      <w:r w:rsidR="00F502E8" w:rsidRPr="00717911">
        <w:rPr>
          <w:sz w:val="30"/>
          <w:szCs w:val="30"/>
        </w:rPr>
        <w:t xml:space="preserve"> </w:t>
      </w:r>
      <w:r w:rsidR="004500A8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4500A8" w:rsidRPr="00717911">
        <w:rPr>
          <w:sz w:val="30"/>
          <w:szCs w:val="30"/>
        </w:rPr>
        <w:t>б</w:t>
      </w:r>
      <w:r w:rsidR="00D53C14" w:rsidRPr="00717911">
        <w:rPr>
          <w:sz w:val="30"/>
          <w:szCs w:val="30"/>
        </w:rPr>
        <w:t>иологические,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биотехнологические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A132CA" w:rsidRPr="00717911">
        <w:rPr>
          <w:sz w:val="30"/>
          <w:szCs w:val="30"/>
        </w:rPr>
        <w:t>лекарственные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растительные</w:t>
      </w:r>
      <w:r w:rsidR="00F502E8" w:rsidRPr="00717911">
        <w:rPr>
          <w:sz w:val="30"/>
          <w:szCs w:val="30"/>
        </w:rPr>
        <w:t xml:space="preserve"> </w:t>
      </w:r>
      <w:r w:rsidR="004500A8" w:rsidRPr="00717911">
        <w:rPr>
          <w:sz w:val="30"/>
          <w:szCs w:val="30"/>
        </w:rPr>
        <w:t>препараты</w:t>
      </w:r>
      <w:r w:rsidR="00D53C14" w:rsidRPr="00717911">
        <w:rPr>
          <w:sz w:val="30"/>
          <w:szCs w:val="30"/>
        </w:rPr>
        <w:t>.</w:t>
      </w:r>
    </w:p>
    <w:p w:rsidR="00BA76B9" w:rsidRPr="00717911" w:rsidRDefault="00BA76B9" w:rsidP="00CF17C7">
      <w:pPr>
        <w:pStyle w:val="af"/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lastRenderedPageBreak/>
        <w:t>Под смешанным регистрационным досье лекарственного препарата понимается вид регистрационного досье лекарственного препарата, в котором модули 4 и 5 представляют собой комбинацию результатов собственных доклинических и (или) клинических исследований и обзора фармако-токсикологических свойств лекарственного препарата на основе опубликованных в научной медицинской литературе сведений с указанием библиографических ссылок (включая научные работы, клинические исследования, данные пострегистрационного опыта, полученного по результатам широкого клинического применения лекарственного препарата человеком). Данные, содержащиеся в смешанном регистрационном досье лекарственного препарата позволяют оценить безопасность применения такого лекарственного препарата.</w:t>
      </w:r>
    </w:p>
    <w:p w:rsidR="00D53C14" w:rsidRPr="00717911" w:rsidRDefault="00854D4B" w:rsidP="00CF17C7">
      <w:pPr>
        <w:pStyle w:val="1"/>
        <w:spacing w:before="360" w:after="360"/>
        <w:jc w:val="center"/>
        <w:rPr>
          <w:rFonts w:cs="Times New Roman"/>
          <w:b w:val="0"/>
          <w:sz w:val="30"/>
          <w:szCs w:val="30"/>
        </w:rPr>
      </w:pPr>
      <w:bookmarkStart w:id="20" w:name="_Toc484901188"/>
      <w:r w:rsidRPr="00717911">
        <w:rPr>
          <w:rFonts w:cs="Times New Roman"/>
          <w:b w:val="0"/>
          <w:sz w:val="30"/>
          <w:szCs w:val="30"/>
          <w:lang w:val="en-US"/>
        </w:rPr>
        <w:t>II</w:t>
      </w:r>
      <w:r w:rsidR="00CF17C7" w:rsidRPr="00717911">
        <w:rPr>
          <w:rFonts w:cs="Times New Roman"/>
          <w:b w:val="0"/>
          <w:sz w:val="30"/>
          <w:szCs w:val="30"/>
        </w:rPr>
        <w:t>.</w:t>
      </w:r>
      <w:r w:rsidRPr="00717911">
        <w:rPr>
          <w:rFonts w:cs="Times New Roman"/>
          <w:b w:val="0"/>
          <w:sz w:val="30"/>
          <w:szCs w:val="30"/>
          <w:lang w:val="en-US"/>
        </w:rPr>
        <w:t> </w:t>
      </w:r>
      <w:bookmarkEnd w:id="20"/>
      <w:r w:rsidR="00597566" w:rsidRPr="00717911">
        <w:rPr>
          <w:rFonts w:cs="Times New Roman"/>
          <w:b w:val="0"/>
          <w:caps w:val="0"/>
          <w:sz w:val="30"/>
          <w:szCs w:val="30"/>
        </w:rPr>
        <w:t>Документы о доклинических исследовани</w:t>
      </w:r>
      <w:r w:rsidR="00BA76B9" w:rsidRPr="00717911">
        <w:rPr>
          <w:rFonts w:cs="Times New Roman"/>
          <w:b w:val="0"/>
          <w:caps w:val="0"/>
          <w:sz w:val="30"/>
          <w:szCs w:val="30"/>
        </w:rPr>
        <w:t>ях</w:t>
      </w:r>
    </w:p>
    <w:p w:rsidR="00D53C14" w:rsidRPr="00717911" w:rsidRDefault="00CF17C7" w:rsidP="001E226E">
      <w:pPr>
        <w:pStyle w:val="20"/>
        <w:keepNext w:val="0"/>
        <w:keepLines w:val="0"/>
        <w:spacing w:before="360" w:after="360"/>
        <w:jc w:val="center"/>
        <w:rPr>
          <w:sz w:val="30"/>
          <w:szCs w:val="30"/>
        </w:rPr>
      </w:pPr>
      <w:bookmarkStart w:id="21" w:name="_Toc484901189"/>
      <w:r w:rsidRPr="00717911">
        <w:rPr>
          <w:sz w:val="30"/>
          <w:szCs w:val="30"/>
        </w:rPr>
        <w:t>1.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Общие</w:t>
      </w:r>
      <w:r w:rsidR="00F502E8" w:rsidRPr="00717911">
        <w:rPr>
          <w:sz w:val="30"/>
          <w:szCs w:val="30"/>
        </w:rPr>
        <w:t xml:space="preserve"> </w:t>
      </w:r>
      <w:bookmarkEnd w:id="21"/>
      <w:r w:rsidR="00597566" w:rsidRPr="00717911">
        <w:rPr>
          <w:sz w:val="30"/>
          <w:szCs w:val="30"/>
        </w:rPr>
        <w:t>положения</w:t>
      </w:r>
    </w:p>
    <w:p w:rsidR="00E55493" w:rsidRPr="00717911" w:rsidRDefault="00597566" w:rsidP="00CF17C7">
      <w:pPr>
        <w:pStyle w:val="af"/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Проведение д</w:t>
      </w:r>
      <w:r w:rsidR="00D53C14" w:rsidRPr="00717911">
        <w:rPr>
          <w:sz w:val="30"/>
          <w:szCs w:val="30"/>
        </w:rPr>
        <w:t>оклинически</w:t>
      </w:r>
      <w:r w:rsidRPr="00717911">
        <w:rPr>
          <w:sz w:val="30"/>
          <w:szCs w:val="30"/>
        </w:rPr>
        <w:t>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</w:t>
      </w:r>
      <w:r w:rsidRPr="00717911">
        <w:rPr>
          <w:sz w:val="30"/>
          <w:szCs w:val="30"/>
        </w:rPr>
        <w:t>й</w:t>
      </w:r>
      <w:r w:rsidR="00D53C14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как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правило,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требуется</w:t>
      </w:r>
      <w:r w:rsidR="00D90EDA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 случае</w:t>
      </w:r>
      <w:r w:rsidR="00BA76B9" w:rsidRPr="00717911">
        <w:rPr>
          <w:sz w:val="30"/>
          <w:szCs w:val="30"/>
        </w:rPr>
        <w:t>,</w:t>
      </w:r>
      <w:r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если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имеется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достаточный</w:t>
      </w:r>
      <w:r w:rsidR="00F502E8" w:rsidRPr="00717911">
        <w:rPr>
          <w:sz w:val="30"/>
          <w:szCs w:val="30"/>
        </w:rPr>
        <w:t xml:space="preserve"> </w:t>
      </w:r>
      <w:r w:rsidR="00D73867" w:rsidRPr="00717911">
        <w:rPr>
          <w:sz w:val="30"/>
          <w:szCs w:val="30"/>
        </w:rPr>
        <w:t>надлежащим образом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документированный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опыт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клинического применения </w:t>
      </w:r>
      <w:r w:rsidR="00D53C14"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установления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всех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аспектов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клинической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эффективности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безопасности</w:t>
      </w:r>
      <w:r w:rsidRPr="00717911">
        <w:rPr>
          <w:sz w:val="30"/>
          <w:szCs w:val="30"/>
        </w:rPr>
        <w:t xml:space="preserve"> лекарственного препарата</w:t>
      </w:r>
      <w:r w:rsidR="00D53C14" w:rsidRPr="00717911">
        <w:rPr>
          <w:sz w:val="30"/>
          <w:szCs w:val="30"/>
        </w:rPr>
        <w:t>.</w:t>
      </w:r>
    </w:p>
    <w:p w:rsidR="00E55493" w:rsidRPr="00717911" w:rsidRDefault="00D53C14" w:rsidP="00AC2A7C">
      <w:pPr>
        <w:pStyle w:val="af"/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Доклинические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исследования</w:t>
      </w:r>
      <w:r w:rsidR="00F502E8" w:rsidRPr="00717911">
        <w:rPr>
          <w:sz w:val="30"/>
          <w:szCs w:val="30"/>
        </w:rPr>
        <w:t xml:space="preserve"> </w:t>
      </w:r>
      <w:r w:rsidR="006B09EE"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="00DC31A5" w:rsidRPr="00717911">
        <w:rPr>
          <w:sz w:val="30"/>
          <w:szCs w:val="30"/>
        </w:rPr>
        <w:t>проводить</w:t>
      </w:r>
      <w:r w:rsidR="00F502E8" w:rsidRPr="00717911">
        <w:rPr>
          <w:sz w:val="30"/>
          <w:szCs w:val="30"/>
        </w:rPr>
        <w:t xml:space="preserve"> </w:t>
      </w:r>
      <w:r w:rsidR="00597566" w:rsidRPr="00717911">
        <w:rPr>
          <w:sz w:val="30"/>
          <w:szCs w:val="30"/>
        </w:rPr>
        <w:t>в случае</w:t>
      </w:r>
      <w:r w:rsidR="00BA76B9" w:rsidRPr="00717911">
        <w:rPr>
          <w:sz w:val="30"/>
          <w:szCs w:val="30"/>
        </w:rPr>
        <w:t>,</w:t>
      </w:r>
      <w:r w:rsidR="00597566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если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фармакологическ</w:t>
      </w:r>
      <w:r w:rsidR="008D57DB" w:rsidRPr="00717911">
        <w:rPr>
          <w:sz w:val="30"/>
          <w:szCs w:val="30"/>
        </w:rPr>
        <w:t>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класс</w:t>
      </w:r>
      <w:r w:rsidR="008D57DB" w:rsidRPr="00717911">
        <w:rPr>
          <w:sz w:val="30"/>
          <w:szCs w:val="30"/>
        </w:rPr>
        <w:t xml:space="preserve"> веществ</w:t>
      </w:r>
      <w:r w:rsidR="00BA76B9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C31A5" w:rsidRPr="00717911">
        <w:rPr>
          <w:sz w:val="30"/>
          <w:szCs w:val="30"/>
        </w:rPr>
        <w:t>к</w:t>
      </w:r>
      <w:r w:rsidR="00F502E8" w:rsidRPr="00717911">
        <w:rPr>
          <w:sz w:val="30"/>
          <w:szCs w:val="30"/>
        </w:rPr>
        <w:t xml:space="preserve"> </w:t>
      </w:r>
      <w:r w:rsidR="00DC31A5" w:rsidRPr="00717911">
        <w:rPr>
          <w:sz w:val="30"/>
          <w:szCs w:val="30"/>
        </w:rPr>
        <w:t>которому</w:t>
      </w:r>
      <w:r w:rsidR="00F502E8" w:rsidRPr="00717911">
        <w:rPr>
          <w:sz w:val="30"/>
          <w:szCs w:val="30"/>
        </w:rPr>
        <w:t xml:space="preserve"> </w:t>
      </w:r>
      <w:r w:rsidR="00DC31A5" w:rsidRPr="00717911">
        <w:rPr>
          <w:sz w:val="30"/>
          <w:szCs w:val="30"/>
        </w:rPr>
        <w:t>относится</w:t>
      </w:r>
      <w:r w:rsidR="00F502E8" w:rsidRPr="00717911">
        <w:rPr>
          <w:sz w:val="30"/>
          <w:szCs w:val="30"/>
        </w:rPr>
        <w:t xml:space="preserve"> </w:t>
      </w:r>
      <w:r w:rsidR="00DC31A5" w:rsidRPr="00717911">
        <w:rPr>
          <w:sz w:val="30"/>
          <w:szCs w:val="30"/>
        </w:rPr>
        <w:t>лекарственный</w:t>
      </w:r>
      <w:r w:rsidR="00F502E8" w:rsidRPr="00717911">
        <w:rPr>
          <w:sz w:val="30"/>
          <w:szCs w:val="30"/>
        </w:rPr>
        <w:t xml:space="preserve"> </w:t>
      </w:r>
      <w:r w:rsidR="00DC31A5" w:rsidRPr="00717911">
        <w:rPr>
          <w:sz w:val="30"/>
          <w:szCs w:val="30"/>
        </w:rPr>
        <w:t>препарат</w:t>
      </w:r>
      <w:r w:rsidR="00BA76B9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опыт</w:t>
      </w:r>
      <w:r w:rsidR="00F502E8" w:rsidRPr="00717911">
        <w:rPr>
          <w:sz w:val="30"/>
          <w:szCs w:val="30"/>
        </w:rPr>
        <w:t xml:space="preserve"> </w:t>
      </w:r>
      <w:r w:rsidR="00597566" w:rsidRPr="00717911">
        <w:rPr>
          <w:sz w:val="30"/>
          <w:szCs w:val="30"/>
        </w:rPr>
        <w:t xml:space="preserve">клинического </w:t>
      </w:r>
      <w:r w:rsidRPr="00717911">
        <w:rPr>
          <w:sz w:val="30"/>
          <w:szCs w:val="30"/>
        </w:rPr>
        <w:t>применения</w:t>
      </w:r>
      <w:r w:rsidR="00F502E8" w:rsidRPr="00717911">
        <w:rPr>
          <w:sz w:val="30"/>
          <w:szCs w:val="30"/>
        </w:rPr>
        <w:t xml:space="preserve"> </w:t>
      </w:r>
      <w:r w:rsidR="00DC31A5" w:rsidRPr="00717911">
        <w:rPr>
          <w:sz w:val="30"/>
          <w:szCs w:val="30"/>
        </w:rPr>
        <w:t>лекарственного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препарата</w:t>
      </w:r>
      <w:r w:rsidR="00F502E8" w:rsidRPr="00717911">
        <w:rPr>
          <w:sz w:val="30"/>
          <w:szCs w:val="30"/>
        </w:rPr>
        <w:t xml:space="preserve"> </w:t>
      </w:r>
      <w:r w:rsidR="008D57DB" w:rsidRPr="00717911">
        <w:rPr>
          <w:sz w:val="30"/>
          <w:szCs w:val="30"/>
        </w:rPr>
        <w:t>вызывают</w:t>
      </w:r>
      <w:r w:rsidR="00F502E8" w:rsidRPr="00717911">
        <w:rPr>
          <w:sz w:val="30"/>
          <w:szCs w:val="30"/>
        </w:rPr>
        <w:t xml:space="preserve"> </w:t>
      </w:r>
      <w:r w:rsidR="00DC31A5" w:rsidRPr="00717911">
        <w:rPr>
          <w:sz w:val="30"/>
          <w:szCs w:val="30"/>
        </w:rPr>
        <w:t>обоснованн</w:t>
      </w:r>
      <w:r w:rsidR="00BB676B" w:rsidRPr="00717911">
        <w:rPr>
          <w:sz w:val="30"/>
          <w:szCs w:val="30"/>
        </w:rPr>
        <w:t>ы</w:t>
      </w:r>
      <w:r w:rsidR="00DC31A5" w:rsidRPr="00717911">
        <w:rPr>
          <w:sz w:val="30"/>
          <w:szCs w:val="30"/>
        </w:rPr>
        <w:t>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опасени</w:t>
      </w:r>
      <w:r w:rsidR="00BB676B" w:rsidRPr="00717911">
        <w:rPr>
          <w:sz w:val="30"/>
          <w:szCs w:val="30"/>
        </w:rPr>
        <w:t>я</w:t>
      </w:r>
      <w:r w:rsidR="00F502E8" w:rsidRPr="00717911">
        <w:rPr>
          <w:sz w:val="30"/>
          <w:szCs w:val="30"/>
        </w:rPr>
        <w:t xml:space="preserve"> </w:t>
      </w:r>
      <w:r w:rsidR="00BB676B"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="00BB676B" w:rsidRPr="00717911">
        <w:rPr>
          <w:sz w:val="30"/>
          <w:szCs w:val="30"/>
        </w:rPr>
        <w:t>небезопасности</w:t>
      </w:r>
      <w:r w:rsidR="00F502E8" w:rsidRPr="00717911">
        <w:rPr>
          <w:sz w:val="30"/>
          <w:szCs w:val="30"/>
        </w:rPr>
        <w:t xml:space="preserve"> </w:t>
      </w:r>
      <w:r w:rsidR="008D57DB" w:rsidRPr="00717911">
        <w:rPr>
          <w:sz w:val="30"/>
          <w:szCs w:val="30"/>
        </w:rPr>
        <w:t xml:space="preserve">применения такого лекарственного препарата </w:t>
      </w:r>
      <w:r w:rsidRPr="00717911">
        <w:rPr>
          <w:sz w:val="30"/>
          <w:szCs w:val="30"/>
        </w:rPr>
        <w:t>или</w:t>
      </w:r>
      <w:r w:rsidR="00F502E8" w:rsidRPr="00717911">
        <w:rPr>
          <w:sz w:val="30"/>
          <w:szCs w:val="30"/>
        </w:rPr>
        <w:t xml:space="preserve"> </w:t>
      </w:r>
      <w:r w:rsidR="00BA76B9" w:rsidRPr="00717911">
        <w:rPr>
          <w:sz w:val="30"/>
          <w:szCs w:val="30"/>
        </w:rPr>
        <w:t xml:space="preserve">в </w:t>
      </w:r>
      <w:r w:rsidR="00BA76B9" w:rsidRPr="00717911">
        <w:rPr>
          <w:sz w:val="30"/>
          <w:szCs w:val="30"/>
        </w:rPr>
        <w:lastRenderedPageBreak/>
        <w:t xml:space="preserve">случае, если </w:t>
      </w:r>
      <w:r w:rsidR="008D57DB" w:rsidRPr="00717911">
        <w:rPr>
          <w:sz w:val="30"/>
          <w:szCs w:val="30"/>
        </w:rPr>
        <w:t xml:space="preserve">возникает подозрение </w:t>
      </w:r>
      <w:r w:rsidR="00BA76B9" w:rsidRPr="00717911">
        <w:rPr>
          <w:sz w:val="30"/>
          <w:szCs w:val="30"/>
        </w:rPr>
        <w:t>в отношении небезопа</w:t>
      </w:r>
      <w:r w:rsidR="00FE1456" w:rsidRPr="00717911">
        <w:rPr>
          <w:sz w:val="30"/>
          <w:szCs w:val="30"/>
        </w:rPr>
        <w:t>с</w:t>
      </w:r>
      <w:r w:rsidR="00BA76B9" w:rsidRPr="00717911">
        <w:rPr>
          <w:sz w:val="30"/>
          <w:szCs w:val="30"/>
        </w:rPr>
        <w:t>ности его применения</w:t>
      </w:r>
      <w:r w:rsidRPr="00717911">
        <w:rPr>
          <w:sz w:val="30"/>
          <w:szCs w:val="30"/>
        </w:rPr>
        <w:t>.</w:t>
      </w:r>
    </w:p>
    <w:p w:rsidR="00D53C14" w:rsidRPr="00717911" w:rsidRDefault="00D53C14" w:rsidP="00AC2A7C">
      <w:pPr>
        <w:pStyle w:val="af"/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Отсутствие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отдельных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доклинических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9B57F9" w:rsidRPr="00717911">
        <w:rPr>
          <w:sz w:val="30"/>
          <w:szCs w:val="30"/>
        </w:rPr>
        <w:t>(</w:t>
      </w:r>
      <w:r w:rsidR="00BA76B9" w:rsidRPr="00717911">
        <w:rPr>
          <w:sz w:val="30"/>
          <w:szCs w:val="30"/>
        </w:rPr>
        <w:t xml:space="preserve">в частности, </w:t>
      </w:r>
      <w:r w:rsidR="009B57F9" w:rsidRPr="00717911">
        <w:rPr>
          <w:sz w:val="30"/>
          <w:szCs w:val="30"/>
        </w:rPr>
        <w:t xml:space="preserve">исследований </w:t>
      </w:r>
      <w:r w:rsidRPr="00717911">
        <w:rPr>
          <w:sz w:val="30"/>
          <w:szCs w:val="30"/>
        </w:rPr>
        <w:t>репродуктивной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токсичности,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генотоксичности</w:t>
      </w:r>
      <w:r w:rsidR="00D90EDA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канцерогенности</w:t>
      </w:r>
      <w:r w:rsidR="009B57F9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="00BB676B" w:rsidRPr="00717911">
        <w:rPr>
          <w:sz w:val="30"/>
          <w:szCs w:val="30"/>
        </w:rPr>
        <w:t>является основанием для наличия</w:t>
      </w:r>
      <w:r w:rsidR="00F502E8" w:rsidRPr="00717911">
        <w:rPr>
          <w:sz w:val="30"/>
          <w:szCs w:val="30"/>
        </w:rPr>
        <w:t xml:space="preserve"> </w:t>
      </w:r>
      <w:r w:rsidR="00BA76B9" w:rsidRPr="00717911">
        <w:rPr>
          <w:sz w:val="30"/>
          <w:szCs w:val="30"/>
        </w:rPr>
        <w:t xml:space="preserve">у </w:t>
      </w:r>
      <w:r w:rsidR="005F2036" w:rsidRPr="00717911">
        <w:rPr>
          <w:sz w:val="30"/>
          <w:szCs w:val="30"/>
        </w:rPr>
        <w:t xml:space="preserve">уполномоченного органа (экспертной организации) государства – члена Евразийского экономического союза </w:t>
      </w:r>
      <w:r w:rsidR="00BA76B9" w:rsidRPr="00717911">
        <w:rPr>
          <w:sz w:val="30"/>
          <w:szCs w:val="30"/>
        </w:rPr>
        <w:t xml:space="preserve">опасений </w:t>
      </w:r>
      <w:r w:rsidR="009B57F9"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="00DC31A5" w:rsidRPr="00717911">
        <w:rPr>
          <w:sz w:val="30"/>
          <w:szCs w:val="30"/>
        </w:rPr>
        <w:t>не</w:t>
      </w:r>
      <w:r w:rsidRPr="00717911">
        <w:rPr>
          <w:sz w:val="30"/>
          <w:szCs w:val="30"/>
        </w:rPr>
        <w:t>безопасности</w:t>
      </w:r>
      <w:r w:rsidR="00F502E8" w:rsidRPr="00717911">
        <w:rPr>
          <w:sz w:val="30"/>
          <w:szCs w:val="30"/>
        </w:rPr>
        <w:t xml:space="preserve"> </w:t>
      </w:r>
      <w:r w:rsidR="00DC31A5" w:rsidRPr="00717911">
        <w:rPr>
          <w:sz w:val="30"/>
          <w:szCs w:val="30"/>
        </w:rPr>
        <w:t>лекарственного</w:t>
      </w:r>
      <w:r w:rsidR="00F502E8" w:rsidRPr="00717911">
        <w:rPr>
          <w:sz w:val="30"/>
          <w:szCs w:val="30"/>
        </w:rPr>
        <w:t xml:space="preserve"> </w:t>
      </w:r>
      <w:r w:rsidR="00DC31A5" w:rsidRPr="00717911">
        <w:rPr>
          <w:sz w:val="30"/>
          <w:szCs w:val="30"/>
        </w:rPr>
        <w:t>препарата</w:t>
      </w:r>
      <w:r w:rsidRPr="00717911">
        <w:rPr>
          <w:sz w:val="30"/>
          <w:szCs w:val="30"/>
        </w:rPr>
        <w:t>.</w:t>
      </w:r>
      <w:r w:rsidR="005F2036" w:rsidRPr="00717911">
        <w:rPr>
          <w:sz w:val="30"/>
          <w:szCs w:val="30"/>
        </w:rPr>
        <w:t xml:space="preserve"> </w:t>
      </w:r>
      <w:r w:rsidR="008B7528" w:rsidRPr="00717911">
        <w:rPr>
          <w:sz w:val="30"/>
          <w:szCs w:val="30"/>
        </w:rPr>
        <w:t>Если лекарственный препарат способен вызывать токсические эффекты</w:t>
      </w:r>
      <w:r w:rsidR="00D96C72" w:rsidRPr="00717911">
        <w:rPr>
          <w:sz w:val="30"/>
          <w:szCs w:val="30"/>
        </w:rPr>
        <w:t xml:space="preserve">, которые трудно или невозможно обнаружить </w:t>
      </w:r>
      <w:r w:rsidR="005F2036" w:rsidRPr="00717911">
        <w:rPr>
          <w:sz w:val="30"/>
          <w:szCs w:val="30"/>
        </w:rPr>
        <w:t xml:space="preserve">в рамках клинического изучения </w:t>
      </w:r>
      <w:r w:rsidR="008B7528" w:rsidRPr="00717911">
        <w:rPr>
          <w:sz w:val="30"/>
          <w:szCs w:val="30"/>
        </w:rPr>
        <w:t>этого лекарственного препарата</w:t>
      </w:r>
      <w:r w:rsidR="00BA76B9" w:rsidRPr="00717911">
        <w:rPr>
          <w:sz w:val="30"/>
          <w:szCs w:val="30"/>
        </w:rPr>
        <w:t>,</w:t>
      </w:r>
      <w:r w:rsidR="008B752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треб</w:t>
      </w:r>
      <w:r w:rsidR="00BB676B" w:rsidRPr="00717911">
        <w:rPr>
          <w:sz w:val="30"/>
          <w:szCs w:val="30"/>
        </w:rPr>
        <w:t>у</w:t>
      </w:r>
      <w:r w:rsidR="00BA76B9" w:rsidRPr="00717911">
        <w:rPr>
          <w:sz w:val="30"/>
          <w:szCs w:val="30"/>
        </w:rPr>
        <w:t>е</w:t>
      </w:r>
      <w:r w:rsidR="00BB676B" w:rsidRPr="00717911">
        <w:rPr>
          <w:sz w:val="30"/>
          <w:szCs w:val="30"/>
        </w:rPr>
        <w:t>тся</w:t>
      </w:r>
      <w:r w:rsidR="00F502E8" w:rsidRPr="00717911">
        <w:rPr>
          <w:sz w:val="30"/>
          <w:szCs w:val="30"/>
        </w:rPr>
        <w:t xml:space="preserve"> </w:t>
      </w:r>
      <w:r w:rsidR="00BA76B9" w:rsidRPr="00717911">
        <w:rPr>
          <w:sz w:val="30"/>
          <w:szCs w:val="30"/>
        </w:rPr>
        <w:t xml:space="preserve">проведение </w:t>
      </w:r>
      <w:r w:rsidRPr="00717911">
        <w:rPr>
          <w:sz w:val="30"/>
          <w:szCs w:val="30"/>
        </w:rPr>
        <w:t>доклинически</w:t>
      </w:r>
      <w:r w:rsidR="00BA76B9" w:rsidRPr="00717911">
        <w:rPr>
          <w:sz w:val="30"/>
          <w:szCs w:val="30"/>
        </w:rPr>
        <w:t>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исследовани</w:t>
      </w:r>
      <w:r w:rsidR="00BA76B9" w:rsidRPr="00717911">
        <w:rPr>
          <w:sz w:val="30"/>
          <w:szCs w:val="30"/>
        </w:rPr>
        <w:t>й</w:t>
      </w:r>
      <w:r w:rsidR="00D96C72" w:rsidRPr="00717911">
        <w:rPr>
          <w:sz w:val="30"/>
          <w:szCs w:val="30"/>
        </w:rPr>
        <w:t>.</w:t>
      </w:r>
    </w:p>
    <w:p w:rsidR="00D53C14" w:rsidRPr="00717911" w:rsidRDefault="009A3401" w:rsidP="00AC2A7C">
      <w:pPr>
        <w:pStyle w:val="20"/>
        <w:keepNext w:val="0"/>
        <w:keepLines w:val="0"/>
        <w:spacing w:before="360" w:after="360"/>
        <w:jc w:val="center"/>
        <w:rPr>
          <w:sz w:val="30"/>
          <w:szCs w:val="30"/>
        </w:rPr>
      </w:pPr>
      <w:bookmarkStart w:id="22" w:name="_Toc484901190"/>
      <w:r w:rsidRPr="00717911">
        <w:rPr>
          <w:sz w:val="30"/>
          <w:szCs w:val="30"/>
        </w:rPr>
        <w:t>2.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Отдельные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виды</w:t>
      </w:r>
      <w:r w:rsidR="00C601E2" w:rsidRPr="00717911">
        <w:rPr>
          <w:sz w:val="30"/>
          <w:szCs w:val="30"/>
        </w:rPr>
        <w:t xml:space="preserve"> доклинических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исследований</w:t>
      </w:r>
      <w:bookmarkEnd w:id="22"/>
    </w:p>
    <w:p w:rsidR="00D53C14" w:rsidRPr="00717911" w:rsidRDefault="00D53C14" w:rsidP="00544FF7">
      <w:pPr>
        <w:pStyle w:val="3"/>
      </w:pPr>
      <w:bookmarkStart w:id="23" w:name="_Toc484901191"/>
      <w:r w:rsidRPr="00717911">
        <w:t>Токсичность</w:t>
      </w:r>
      <w:r w:rsidR="00F502E8" w:rsidRPr="00717911">
        <w:t xml:space="preserve"> </w:t>
      </w:r>
      <w:r w:rsidRPr="00717911">
        <w:t>при</w:t>
      </w:r>
      <w:r w:rsidR="00F502E8" w:rsidRPr="00717911">
        <w:t xml:space="preserve"> </w:t>
      </w:r>
      <w:r w:rsidRPr="00717911">
        <w:t>однократном</w:t>
      </w:r>
      <w:r w:rsidR="00F502E8" w:rsidRPr="00717911">
        <w:t xml:space="preserve"> </w:t>
      </w:r>
      <w:r w:rsidRPr="00717911">
        <w:t>и</w:t>
      </w:r>
      <w:r w:rsidR="00F502E8" w:rsidRPr="00717911">
        <w:t xml:space="preserve"> </w:t>
      </w:r>
      <w:r w:rsidR="00322E36" w:rsidRPr="00717911">
        <w:t xml:space="preserve">повторном </w:t>
      </w:r>
      <w:r w:rsidR="00593B53" w:rsidRPr="00717911">
        <w:br/>
      </w:r>
      <w:r w:rsidR="00322E36" w:rsidRPr="00717911">
        <w:t>(</w:t>
      </w:r>
      <w:r w:rsidRPr="00717911">
        <w:t>многократном</w:t>
      </w:r>
      <w:r w:rsidR="00322E36" w:rsidRPr="00717911">
        <w:t>)</w:t>
      </w:r>
      <w:r w:rsidR="00F502E8" w:rsidRPr="00717911">
        <w:t xml:space="preserve"> </w:t>
      </w:r>
      <w:bookmarkEnd w:id="23"/>
      <w:r w:rsidR="00402983" w:rsidRPr="00717911">
        <w:t>введении</w:t>
      </w:r>
      <w:r w:rsidR="009B57F9" w:rsidRPr="00717911">
        <w:t xml:space="preserve"> лекарственного препарата</w:t>
      </w:r>
    </w:p>
    <w:p w:rsidR="004500A8" w:rsidRPr="00717911" w:rsidRDefault="008B7528" w:rsidP="00E55493">
      <w:pPr>
        <w:pStyle w:val="af"/>
        <w:numPr>
          <w:ilvl w:val="0"/>
          <w:numId w:val="33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 xml:space="preserve">Допускается не проводить </w:t>
      </w:r>
      <w:r w:rsidR="00BA76B9" w:rsidRPr="00717911">
        <w:rPr>
          <w:sz w:val="30"/>
          <w:szCs w:val="30"/>
        </w:rPr>
        <w:t xml:space="preserve">исследование </w:t>
      </w:r>
      <w:r w:rsidRPr="00717911">
        <w:rPr>
          <w:sz w:val="30"/>
          <w:szCs w:val="30"/>
        </w:rPr>
        <w:t xml:space="preserve">токсичности при однократном и повторном (многократном) введении лекарственного препарата, а также </w:t>
      </w:r>
      <w:r w:rsidR="00BA76B9" w:rsidRPr="00717911">
        <w:rPr>
          <w:sz w:val="30"/>
          <w:szCs w:val="30"/>
        </w:rPr>
        <w:t xml:space="preserve">исследование </w:t>
      </w:r>
      <w:r w:rsidRPr="00717911">
        <w:rPr>
          <w:sz w:val="30"/>
          <w:szCs w:val="30"/>
        </w:rPr>
        <w:t xml:space="preserve">его фармакологических свойств (включая </w:t>
      </w:r>
      <w:r w:rsidR="00632EC0" w:rsidRPr="00717911">
        <w:rPr>
          <w:sz w:val="30"/>
          <w:szCs w:val="30"/>
        </w:rPr>
        <w:t>исследование</w:t>
      </w:r>
      <w:r w:rsidRPr="00717911">
        <w:rPr>
          <w:sz w:val="30"/>
          <w:szCs w:val="30"/>
        </w:rPr>
        <w:t xml:space="preserve"> фармакологической безопасности и фармакокинетики) </w:t>
      </w:r>
      <w:r w:rsidR="00BA76B9" w:rsidRPr="00717911">
        <w:rPr>
          <w:sz w:val="30"/>
          <w:szCs w:val="30"/>
        </w:rPr>
        <w:t>в случае,</w:t>
      </w:r>
      <w:r w:rsidR="00D73867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если</w:t>
      </w:r>
      <w:r w:rsidR="00F502E8" w:rsidRPr="00717911">
        <w:rPr>
          <w:sz w:val="30"/>
          <w:szCs w:val="30"/>
        </w:rPr>
        <w:t xml:space="preserve"> </w:t>
      </w:r>
      <w:r w:rsidR="00FA078D" w:rsidRPr="00717911">
        <w:rPr>
          <w:sz w:val="30"/>
          <w:szCs w:val="30"/>
        </w:rPr>
        <w:t xml:space="preserve">планируется </w:t>
      </w:r>
      <w:r w:rsidRPr="00717911">
        <w:rPr>
          <w:sz w:val="30"/>
          <w:szCs w:val="30"/>
        </w:rPr>
        <w:t>пров</w:t>
      </w:r>
      <w:r w:rsidR="00BA76B9" w:rsidRPr="00717911">
        <w:rPr>
          <w:sz w:val="30"/>
          <w:szCs w:val="30"/>
        </w:rPr>
        <w:t xml:space="preserve">едение </w:t>
      </w:r>
      <w:r w:rsidRPr="00717911">
        <w:rPr>
          <w:sz w:val="30"/>
          <w:szCs w:val="30"/>
        </w:rPr>
        <w:t>регист</w:t>
      </w:r>
      <w:r w:rsidR="00FA078D" w:rsidRPr="00717911">
        <w:rPr>
          <w:sz w:val="30"/>
          <w:szCs w:val="30"/>
        </w:rPr>
        <w:t>р</w:t>
      </w:r>
      <w:r w:rsidRPr="00717911">
        <w:rPr>
          <w:sz w:val="30"/>
          <w:szCs w:val="30"/>
        </w:rPr>
        <w:t>аци</w:t>
      </w:r>
      <w:r w:rsidR="00BA76B9" w:rsidRPr="00717911">
        <w:rPr>
          <w:sz w:val="30"/>
          <w:szCs w:val="30"/>
        </w:rPr>
        <w:t>и</w:t>
      </w:r>
      <w:r w:rsidRPr="00717911">
        <w:rPr>
          <w:sz w:val="30"/>
          <w:szCs w:val="30"/>
        </w:rPr>
        <w:t xml:space="preserve"> данного лекарственного препарата</w:t>
      </w:r>
      <w:r w:rsidR="00FA078D" w:rsidRPr="00717911">
        <w:rPr>
          <w:sz w:val="30"/>
          <w:szCs w:val="30"/>
        </w:rPr>
        <w:t xml:space="preserve"> с представлением </w:t>
      </w:r>
      <w:r w:rsidR="004500A8" w:rsidRPr="00717911">
        <w:rPr>
          <w:sz w:val="30"/>
          <w:szCs w:val="30"/>
        </w:rPr>
        <w:t>смешанн</w:t>
      </w:r>
      <w:r w:rsidR="00FA078D" w:rsidRPr="00717911">
        <w:rPr>
          <w:sz w:val="30"/>
          <w:szCs w:val="30"/>
        </w:rPr>
        <w:t>ого</w:t>
      </w:r>
      <w:r w:rsidR="00F502E8" w:rsidRPr="00717911">
        <w:rPr>
          <w:sz w:val="30"/>
          <w:szCs w:val="30"/>
        </w:rPr>
        <w:t xml:space="preserve"> </w:t>
      </w:r>
      <w:r w:rsidR="004500A8" w:rsidRPr="00717911">
        <w:rPr>
          <w:sz w:val="30"/>
          <w:szCs w:val="30"/>
        </w:rPr>
        <w:t>регистрационн</w:t>
      </w:r>
      <w:r w:rsidR="00FA078D" w:rsidRPr="00717911">
        <w:rPr>
          <w:sz w:val="30"/>
          <w:szCs w:val="30"/>
        </w:rPr>
        <w:t xml:space="preserve">ого </w:t>
      </w:r>
      <w:r w:rsidR="004500A8" w:rsidRPr="00717911">
        <w:rPr>
          <w:sz w:val="30"/>
          <w:szCs w:val="30"/>
        </w:rPr>
        <w:t>досье.</w:t>
      </w:r>
    </w:p>
    <w:p w:rsidR="00D53C14" w:rsidRPr="00717911" w:rsidRDefault="00D53C14" w:rsidP="00544FF7">
      <w:pPr>
        <w:pStyle w:val="3"/>
      </w:pPr>
      <w:bookmarkStart w:id="24" w:name="_Toc484901192"/>
      <w:r w:rsidRPr="00717911">
        <w:t>Репродуктивная</w:t>
      </w:r>
      <w:r w:rsidR="00F502E8" w:rsidRPr="00717911">
        <w:t xml:space="preserve"> </w:t>
      </w:r>
      <w:r w:rsidRPr="00717911">
        <w:t>и</w:t>
      </w:r>
      <w:r w:rsidR="00F502E8" w:rsidRPr="00717911">
        <w:t xml:space="preserve"> </w:t>
      </w:r>
      <w:r w:rsidRPr="00717911">
        <w:t>онтогенетическая</w:t>
      </w:r>
      <w:r w:rsidR="00F502E8" w:rsidRPr="00717911">
        <w:t xml:space="preserve"> </w:t>
      </w:r>
      <w:r w:rsidRPr="00717911">
        <w:t>токсичность</w:t>
      </w:r>
      <w:bookmarkEnd w:id="24"/>
    </w:p>
    <w:p w:rsidR="00E55493" w:rsidRPr="00717911" w:rsidRDefault="009B57F9" w:rsidP="00E55493">
      <w:pPr>
        <w:pStyle w:val="af"/>
        <w:numPr>
          <w:ilvl w:val="0"/>
          <w:numId w:val="33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Проведение д</w:t>
      </w:r>
      <w:r w:rsidR="00BB676B" w:rsidRPr="00717911">
        <w:rPr>
          <w:sz w:val="30"/>
          <w:szCs w:val="30"/>
        </w:rPr>
        <w:t>оклинически</w:t>
      </w:r>
      <w:r w:rsidRPr="00717911">
        <w:rPr>
          <w:sz w:val="30"/>
          <w:szCs w:val="30"/>
        </w:rPr>
        <w:t>х</w:t>
      </w:r>
      <w:r w:rsidR="00BB676B" w:rsidRPr="00717911">
        <w:rPr>
          <w:sz w:val="30"/>
          <w:szCs w:val="30"/>
        </w:rPr>
        <w:t xml:space="preserve"> и</w:t>
      </w:r>
      <w:r w:rsidR="00D53C14" w:rsidRPr="00717911">
        <w:rPr>
          <w:sz w:val="30"/>
          <w:szCs w:val="30"/>
        </w:rPr>
        <w:t>сследовани</w:t>
      </w:r>
      <w:r w:rsidRPr="00717911">
        <w:rPr>
          <w:sz w:val="30"/>
          <w:szCs w:val="30"/>
        </w:rPr>
        <w:t>й</w:t>
      </w:r>
      <w:r w:rsidR="00BB676B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влияния</w:t>
      </w:r>
      <w:r w:rsidR="00F502E8" w:rsidRPr="00717911">
        <w:rPr>
          <w:sz w:val="30"/>
          <w:szCs w:val="30"/>
        </w:rPr>
        <w:t xml:space="preserve"> </w:t>
      </w:r>
      <w:r w:rsidR="00BB676B" w:rsidRPr="00717911">
        <w:rPr>
          <w:sz w:val="30"/>
          <w:szCs w:val="30"/>
        </w:rPr>
        <w:t xml:space="preserve">лекарственного препарата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фертильность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общую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репродуктивную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lastRenderedPageBreak/>
        <w:t>функцию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требу</w:t>
      </w:r>
      <w:r w:rsidRPr="00717911">
        <w:rPr>
          <w:sz w:val="30"/>
          <w:szCs w:val="30"/>
        </w:rPr>
        <w:t>е</w:t>
      </w:r>
      <w:r w:rsidR="00D53C14" w:rsidRPr="00717911">
        <w:rPr>
          <w:sz w:val="30"/>
          <w:szCs w:val="30"/>
        </w:rPr>
        <w:t>тся</w:t>
      </w:r>
      <w:r w:rsidR="00BB676B" w:rsidRPr="00717911">
        <w:rPr>
          <w:sz w:val="30"/>
          <w:szCs w:val="30"/>
        </w:rPr>
        <w:t xml:space="preserve"> </w:t>
      </w:r>
      <w:r w:rsidR="00D9026C" w:rsidRPr="00717911">
        <w:rPr>
          <w:sz w:val="30"/>
          <w:szCs w:val="30"/>
        </w:rPr>
        <w:t>при</w:t>
      </w:r>
      <w:r w:rsidR="00F502E8" w:rsidRPr="00717911">
        <w:rPr>
          <w:sz w:val="30"/>
          <w:szCs w:val="30"/>
        </w:rPr>
        <w:t xml:space="preserve"> </w:t>
      </w:r>
      <w:r w:rsidR="00392FC4" w:rsidRPr="00717911">
        <w:rPr>
          <w:sz w:val="30"/>
          <w:szCs w:val="30"/>
        </w:rPr>
        <w:t>отсутствии</w:t>
      </w:r>
      <w:r w:rsidR="00F502E8" w:rsidRPr="00717911">
        <w:rPr>
          <w:sz w:val="30"/>
          <w:szCs w:val="30"/>
        </w:rPr>
        <w:t xml:space="preserve"> </w:t>
      </w:r>
      <w:r w:rsidR="00392FC4" w:rsidRPr="00717911">
        <w:rPr>
          <w:sz w:val="30"/>
          <w:szCs w:val="30"/>
        </w:rPr>
        <w:t>опасений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о </w:t>
      </w:r>
      <w:r w:rsidR="00392FC4" w:rsidRPr="00717911">
        <w:rPr>
          <w:sz w:val="30"/>
          <w:szCs w:val="30"/>
        </w:rPr>
        <w:t>небезопасности</w:t>
      </w:r>
      <w:r w:rsidR="00F502E8" w:rsidRPr="00717911">
        <w:rPr>
          <w:sz w:val="30"/>
          <w:szCs w:val="30"/>
        </w:rPr>
        <w:t xml:space="preserve"> </w:t>
      </w:r>
      <w:r w:rsidR="00392FC4" w:rsidRPr="00717911">
        <w:rPr>
          <w:sz w:val="30"/>
          <w:szCs w:val="30"/>
        </w:rPr>
        <w:t>лекарственного</w:t>
      </w:r>
      <w:r w:rsidR="00F502E8" w:rsidRPr="00717911">
        <w:rPr>
          <w:sz w:val="30"/>
          <w:szCs w:val="30"/>
        </w:rPr>
        <w:t xml:space="preserve"> </w:t>
      </w:r>
      <w:r w:rsidR="00392FC4" w:rsidRPr="00717911">
        <w:rPr>
          <w:sz w:val="30"/>
          <w:szCs w:val="30"/>
        </w:rPr>
        <w:t>препарата</w:t>
      </w:r>
      <w:r w:rsidR="00D53C14" w:rsidRPr="00717911">
        <w:rPr>
          <w:sz w:val="30"/>
          <w:szCs w:val="30"/>
        </w:rPr>
        <w:t>.</w:t>
      </w:r>
    </w:p>
    <w:p w:rsidR="00E55493" w:rsidRPr="00717911" w:rsidRDefault="00D53C14" w:rsidP="004C0037">
      <w:pPr>
        <w:pStyle w:val="af"/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оценить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потенциал</w:t>
      </w:r>
      <w:r w:rsidR="00F502E8" w:rsidRPr="00717911">
        <w:rPr>
          <w:sz w:val="30"/>
          <w:szCs w:val="30"/>
        </w:rPr>
        <w:t xml:space="preserve"> </w:t>
      </w:r>
      <w:r w:rsidR="009B57F9" w:rsidRPr="00717911">
        <w:rPr>
          <w:sz w:val="30"/>
          <w:szCs w:val="30"/>
        </w:rPr>
        <w:t xml:space="preserve">влияния </w:t>
      </w:r>
      <w:r w:rsidRPr="00717911">
        <w:rPr>
          <w:sz w:val="30"/>
          <w:szCs w:val="30"/>
        </w:rPr>
        <w:t>репродуктивной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="00BB676B" w:rsidRPr="00717911">
        <w:rPr>
          <w:sz w:val="30"/>
          <w:szCs w:val="30"/>
        </w:rPr>
        <w:t xml:space="preserve">лекарственного препарата </w:t>
      </w:r>
      <w:r w:rsidR="009B57F9" w:rsidRPr="00717911">
        <w:rPr>
          <w:sz w:val="30"/>
          <w:szCs w:val="30"/>
        </w:rPr>
        <w:t xml:space="preserve">на </w:t>
      </w:r>
      <w:r w:rsidRPr="00717911">
        <w:rPr>
          <w:sz w:val="30"/>
          <w:szCs w:val="30"/>
        </w:rPr>
        <w:t>эмбриофетально</w:t>
      </w:r>
      <w:r w:rsidR="009B57F9" w:rsidRPr="00717911">
        <w:rPr>
          <w:sz w:val="30"/>
          <w:szCs w:val="30"/>
        </w:rPr>
        <w:t>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пери</w:t>
      </w:r>
      <w:r w:rsidR="00CF17C7" w:rsidRPr="00717911">
        <w:rPr>
          <w:sz w:val="30"/>
          <w:szCs w:val="30"/>
        </w:rPr>
        <w:t>натально</w:t>
      </w:r>
      <w:r w:rsidR="009B57F9" w:rsidRPr="00717911">
        <w:rPr>
          <w:sz w:val="30"/>
          <w:szCs w:val="30"/>
        </w:rPr>
        <w:t>е</w:t>
      </w:r>
      <w:r w:rsidR="00F502E8" w:rsidRPr="00717911">
        <w:rPr>
          <w:sz w:val="30"/>
          <w:szCs w:val="30"/>
        </w:rPr>
        <w:t xml:space="preserve"> </w:t>
      </w:r>
      <w:r w:rsidR="00CF17C7" w:rsidRPr="00717911">
        <w:rPr>
          <w:sz w:val="30"/>
          <w:szCs w:val="30"/>
        </w:rPr>
        <w:t>(</w:t>
      </w:r>
      <w:r w:rsidRPr="00717911">
        <w:rPr>
          <w:sz w:val="30"/>
          <w:szCs w:val="30"/>
        </w:rPr>
        <w:t>постнатально</w:t>
      </w:r>
      <w:r w:rsidR="009B57F9" w:rsidRPr="00717911">
        <w:rPr>
          <w:sz w:val="30"/>
          <w:szCs w:val="30"/>
        </w:rPr>
        <w:t>е</w:t>
      </w:r>
      <w:r w:rsidR="00CF17C7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развити</w:t>
      </w:r>
      <w:r w:rsidR="009B57F9" w:rsidRPr="00717911">
        <w:rPr>
          <w:sz w:val="30"/>
          <w:szCs w:val="30"/>
        </w:rPr>
        <w:t xml:space="preserve">е </w:t>
      </w:r>
      <w:r w:rsidR="008B7528" w:rsidRPr="00717911">
        <w:rPr>
          <w:sz w:val="30"/>
          <w:szCs w:val="30"/>
        </w:rPr>
        <w:t>человека</w:t>
      </w:r>
      <w:r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592610" w:rsidRPr="00717911">
        <w:rPr>
          <w:sz w:val="30"/>
          <w:szCs w:val="30"/>
        </w:rPr>
        <w:t xml:space="preserve">Необходимо принимать во внимание, </w:t>
      </w:r>
      <w:r w:rsidRPr="00717911">
        <w:rPr>
          <w:sz w:val="30"/>
          <w:szCs w:val="30"/>
        </w:rPr>
        <w:t>что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данные</w:t>
      </w:r>
      <w:r w:rsidR="00F502E8" w:rsidRPr="00717911">
        <w:rPr>
          <w:sz w:val="30"/>
          <w:szCs w:val="30"/>
        </w:rPr>
        <w:t xml:space="preserve"> </w:t>
      </w:r>
      <w:r w:rsidR="00B34C34"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="00B34C34" w:rsidRPr="00717911">
        <w:rPr>
          <w:sz w:val="30"/>
          <w:szCs w:val="30"/>
        </w:rPr>
        <w:t>репродуктивной</w:t>
      </w:r>
      <w:r w:rsidR="00F502E8" w:rsidRPr="00717911">
        <w:rPr>
          <w:sz w:val="30"/>
          <w:szCs w:val="30"/>
        </w:rPr>
        <w:t xml:space="preserve"> </w:t>
      </w:r>
      <w:r w:rsidR="00B34C34" w:rsidRPr="00717911">
        <w:rPr>
          <w:sz w:val="30"/>
          <w:szCs w:val="30"/>
        </w:rPr>
        <w:t>токсичности</w:t>
      </w:r>
      <w:r w:rsidR="00F502E8" w:rsidRPr="00717911">
        <w:rPr>
          <w:sz w:val="30"/>
          <w:szCs w:val="30"/>
        </w:rPr>
        <w:t xml:space="preserve"> </w:t>
      </w:r>
      <w:r w:rsidR="009B57F9" w:rsidRPr="00717911">
        <w:rPr>
          <w:sz w:val="30"/>
          <w:szCs w:val="30"/>
        </w:rPr>
        <w:t xml:space="preserve">большинства действующих веществ </w:t>
      </w:r>
      <w:r w:rsidR="00592610" w:rsidRPr="00717911">
        <w:rPr>
          <w:sz w:val="30"/>
          <w:szCs w:val="30"/>
        </w:rPr>
        <w:t xml:space="preserve">могут быть </w:t>
      </w:r>
      <w:r w:rsidRPr="00717911">
        <w:rPr>
          <w:sz w:val="30"/>
          <w:szCs w:val="30"/>
        </w:rPr>
        <w:t>доступны</w:t>
      </w:r>
      <w:r w:rsidR="00592610" w:rsidRPr="00717911">
        <w:rPr>
          <w:sz w:val="30"/>
          <w:szCs w:val="30"/>
        </w:rPr>
        <w:t xml:space="preserve"> в виде фармакотоксикологических сведений и </w:t>
      </w:r>
      <w:r w:rsidR="009B57F9" w:rsidRPr="00717911">
        <w:rPr>
          <w:sz w:val="30"/>
          <w:szCs w:val="30"/>
        </w:rPr>
        <w:t>могут содержаться</w:t>
      </w:r>
      <w:r w:rsidR="004C0037" w:rsidRPr="00717911">
        <w:rPr>
          <w:sz w:val="30"/>
          <w:szCs w:val="30"/>
        </w:rPr>
        <w:t xml:space="preserve"> в</w:t>
      </w:r>
      <w:r w:rsidR="009B57F9" w:rsidRPr="00717911">
        <w:rPr>
          <w:sz w:val="30"/>
          <w:szCs w:val="30"/>
        </w:rPr>
        <w:t xml:space="preserve"> </w:t>
      </w:r>
      <w:r w:rsidR="00592610" w:rsidRPr="00717911">
        <w:rPr>
          <w:sz w:val="30"/>
          <w:szCs w:val="30"/>
        </w:rPr>
        <w:t>научных публикаци</w:t>
      </w:r>
      <w:r w:rsidR="009B57F9" w:rsidRPr="00717911">
        <w:rPr>
          <w:sz w:val="30"/>
          <w:szCs w:val="30"/>
        </w:rPr>
        <w:t>ях</w:t>
      </w:r>
      <w:r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592610" w:rsidRPr="00717911">
        <w:rPr>
          <w:sz w:val="30"/>
          <w:szCs w:val="30"/>
        </w:rPr>
        <w:t>но при этом</w:t>
      </w:r>
      <w:r w:rsidR="009B57F9" w:rsidRPr="00717911">
        <w:rPr>
          <w:sz w:val="30"/>
          <w:szCs w:val="30"/>
        </w:rPr>
        <w:t xml:space="preserve"> таких данных недостаточно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="00592610" w:rsidRPr="00717911">
        <w:rPr>
          <w:sz w:val="30"/>
          <w:szCs w:val="30"/>
        </w:rPr>
        <w:t xml:space="preserve">надлежащей </w:t>
      </w:r>
      <w:r w:rsidRPr="00717911">
        <w:rPr>
          <w:sz w:val="30"/>
          <w:szCs w:val="30"/>
        </w:rPr>
        <w:t>оценки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безопасности</w:t>
      </w:r>
      <w:r w:rsidR="009B57F9" w:rsidRPr="00717911">
        <w:rPr>
          <w:sz w:val="30"/>
          <w:szCs w:val="30"/>
        </w:rPr>
        <w:t xml:space="preserve"> лекарственного препарата</w:t>
      </w:r>
      <w:r w:rsidRPr="00717911">
        <w:rPr>
          <w:sz w:val="30"/>
          <w:szCs w:val="30"/>
        </w:rPr>
        <w:t>.</w:t>
      </w:r>
    </w:p>
    <w:p w:rsidR="00DB6FC2" w:rsidRPr="00717911" w:rsidRDefault="009B57F9" w:rsidP="00E55493">
      <w:pPr>
        <w:pStyle w:val="af"/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Проведение и</w:t>
      </w:r>
      <w:r w:rsidR="00D53C14" w:rsidRPr="00717911">
        <w:rPr>
          <w:sz w:val="30"/>
          <w:szCs w:val="30"/>
        </w:rPr>
        <w:t>сследовани</w:t>
      </w:r>
      <w:r w:rsidRPr="00717911">
        <w:rPr>
          <w:sz w:val="30"/>
          <w:szCs w:val="30"/>
        </w:rPr>
        <w:t xml:space="preserve">й </w:t>
      </w:r>
      <w:r w:rsidR="00D53C14" w:rsidRPr="00717911">
        <w:rPr>
          <w:sz w:val="30"/>
          <w:szCs w:val="30"/>
        </w:rPr>
        <w:t>эмбриофетальной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токсичности</w:t>
      </w:r>
      <w:r w:rsidR="008B7528" w:rsidRPr="00717911">
        <w:rPr>
          <w:sz w:val="30"/>
          <w:szCs w:val="30"/>
        </w:rPr>
        <w:t xml:space="preserve"> лекарственного препарата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8B7528" w:rsidRPr="00717911">
        <w:rPr>
          <w:sz w:val="30"/>
          <w:szCs w:val="30"/>
        </w:rPr>
        <w:t xml:space="preserve">его влияния на </w:t>
      </w:r>
      <w:r w:rsidR="00D53C14" w:rsidRPr="00717911">
        <w:rPr>
          <w:sz w:val="30"/>
          <w:szCs w:val="30"/>
        </w:rPr>
        <w:t>пери</w:t>
      </w:r>
      <w:r w:rsidR="00CF17C7" w:rsidRPr="00717911">
        <w:rPr>
          <w:sz w:val="30"/>
          <w:szCs w:val="30"/>
        </w:rPr>
        <w:t>натально</w:t>
      </w:r>
      <w:r w:rsidR="008B7528" w:rsidRPr="00717911">
        <w:rPr>
          <w:sz w:val="30"/>
          <w:szCs w:val="30"/>
        </w:rPr>
        <w:t>е</w:t>
      </w:r>
      <w:r w:rsidR="00F502E8" w:rsidRPr="00717911">
        <w:rPr>
          <w:sz w:val="30"/>
          <w:szCs w:val="30"/>
        </w:rPr>
        <w:t xml:space="preserve"> </w:t>
      </w:r>
      <w:r w:rsidR="00CF17C7" w:rsidRPr="00717911">
        <w:rPr>
          <w:sz w:val="30"/>
          <w:szCs w:val="30"/>
        </w:rPr>
        <w:t>(</w:t>
      </w:r>
      <w:r w:rsidR="00D53C14" w:rsidRPr="00717911">
        <w:rPr>
          <w:sz w:val="30"/>
          <w:szCs w:val="30"/>
        </w:rPr>
        <w:t>постнатально</w:t>
      </w:r>
      <w:r w:rsidR="008B7528" w:rsidRPr="00717911">
        <w:rPr>
          <w:sz w:val="30"/>
          <w:szCs w:val="30"/>
        </w:rPr>
        <w:t>е</w:t>
      </w:r>
      <w:r w:rsidR="0032558C"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развити</w:t>
      </w:r>
      <w:r w:rsidR="008B7528" w:rsidRPr="00717911">
        <w:rPr>
          <w:sz w:val="30"/>
          <w:szCs w:val="30"/>
        </w:rPr>
        <w:t>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</w:t>
      </w:r>
      <w:r w:rsidR="00D73867" w:rsidRPr="00717911">
        <w:rPr>
          <w:sz w:val="30"/>
          <w:szCs w:val="30"/>
        </w:rPr>
        <w:t>ребуется для каждого</w:t>
      </w:r>
      <w:r w:rsidRPr="00717911">
        <w:rPr>
          <w:sz w:val="30"/>
          <w:szCs w:val="30"/>
        </w:rPr>
        <w:t xml:space="preserve"> </w:t>
      </w:r>
      <w:r w:rsidR="006B5F4E" w:rsidRPr="00717911">
        <w:rPr>
          <w:sz w:val="30"/>
          <w:szCs w:val="30"/>
        </w:rPr>
        <w:t>следующ</w:t>
      </w:r>
      <w:r w:rsidR="00D73867" w:rsidRPr="00717911">
        <w:rPr>
          <w:sz w:val="30"/>
          <w:szCs w:val="30"/>
        </w:rPr>
        <w:t>его</w:t>
      </w:r>
      <w:r w:rsidR="006B5F4E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случа</w:t>
      </w:r>
      <w:r w:rsidR="004C0037" w:rsidRPr="00717911">
        <w:rPr>
          <w:sz w:val="30"/>
          <w:szCs w:val="30"/>
        </w:rPr>
        <w:t>я</w:t>
      </w:r>
      <w:r w:rsidR="00DB6FC2" w:rsidRPr="00717911">
        <w:rPr>
          <w:sz w:val="30"/>
          <w:szCs w:val="30"/>
        </w:rPr>
        <w:t>:</w:t>
      </w:r>
    </w:p>
    <w:p w:rsidR="009B57F9" w:rsidRPr="00717911" w:rsidRDefault="00D53C14" w:rsidP="009B57F9">
      <w:pPr>
        <w:pStyle w:val="af"/>
        <w:numPr>
          <w:ilvl w:val="0"/>
          <w:numId w:val="38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получены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достаточные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данные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экспозиции</w:t>
      </w:r>
      <w:r w:rsidR="00F502E8" w:rsidRPr="00717911">
        <w:rPr>
          <w:sz w:val="30"/>
          <w:szCs w:val="30"/>
        </w:rPr>
        <w:t xml:space="preserve"> </w:t>
      </w:r>
      <w:r w:rsidR="008B7528" w:rsidRPr="00717911">
        <w:rPr>
          <w:sz w:val="30"/>
          <w:szCs w:val="30"/>
        </w:rPr>
        <w:t xml:space="preserve">лекарственного препарата </w:t>
      </w:r>
      <w:r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беременных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новорожденных</w:t>
      </w:r>
      <w:r w:rsidR="009B57F9" w:rsidRPr="00717911">
        <w:rPr>
          <w:sz w:val="30"/>
          <w:szCs w:val="30"/>
        </w:rPr>
        <w:t xml:space="preserve">; </w:t>
      </w:r>
    </w:p>
    <w:p w:rsidR="00DB6FC2" w:rsidRPr="00717911" w:rsidRDefault="00D53C14" w:rsidP="009B57F9">
      <w:pPr>
        <w:pStyle w:val="af"/>
        <w:numPr>
          <w:ilvl w:val="0"/>
          <w:numId w:val="38"/>
        </w:numPr>
        <w:tabs>
          <w:tab w:val="left" w:pos="993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лекарственный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препарат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предназначен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для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применения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женщин</w:t>
      </w:r>
      <w:r w:rsidR="004C0037" w:rsidRPr="00717911">
        <w:rPr>
          <w:sz w:val="30"/>
          <w:szCs w:val="30"/>
        </w:rPr>
        <w:t>ами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детородным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потенциалом</w:t>
      </w:r>
      <w:r w:rsidR="00544FF7" w:rsidRPr="00717911">
        <w:rPr>
          <w:sz w:val="30"/>
          <w:szCs w:val="30"/>
        </w:rPr>
        <w:t>;</w:t>
      </w:r>
    </w:p>
    <w:p w:rsidR="00D53C14" w:rsidRPr="00717911" w:rsidRDefault="008B7528" w:rsidP="00544FF7">
      <w:pPr>
        <w:pStyle w:val="af"/>
        <w:numPr>
          <w:ilvl w:val="0"/>
          <w:numId w:val="38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 xml:space="preserve">лекарственный препарат не предназначен для применения </w:t>
      </w:r>
      <w:r w:rsidR="00D53C14" w:rsidRPr="00717911">
        <w:rPr>
          <w:sz w:val="30"/>
          <w:szCs w:val="30"/>
        </w:rPr>
        <w:t>во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время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беременности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4C0037" w:rsidRPr="00717911">
        <w:rPr>
          <w:sz w:val="30"/>
          <w:szCs w:val="30"/>
        </w:rPr>
        <w:t xml:space="preserve">в </w:t>
      </w:r>
      <w:r w:rsidRPr="00717911">
        <w:rPr>
          <w:sz w:val="30"/>
          <w:szCs w:val="30"/>
        </w:rPr>
        <w:t xml:space="preserve">период </w:t>
      </w:r>
      <w:r w:rsidR="00D53C14" w:rsidRPr="00717911">
        <w:rPr>
          <w:sz w:val="30"/>
          <w:szCs w:val="30"/>
        </w:rPr>
        <w:t>грудного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вскармливания.</w:t>
      </w:r>
    </w:p>
    <w:p w:rsidR="00D53C14" w:rsidRPr="00717911" w:rsidRDefault="00D53C14" w:rsidP="00544FF7">
      <w:pPr>
        <w:pStyle w:val="3"/>
      </w:pPr>
      <w:bookmarkStart w:id="25" w:name="_Toc484901193"/>
      <w:r w:rsidRPr="00717911">
        <w:t>Генотоксичность</w:t>
      </w:r>
      <w:bookmarkEnd w:id="25"/>
    </w:p>
    <w:p w:rsidR="00E55493" w:rsidRPr="00717911" w:rsidRDefault="00D53C14" w:rsidP="0032558C">
      <w:pPr>
        <w:pStyle w:val="af"/>
        <w:numPr>
          <w:ilvl w:val="0"/>
          <w:numId w:val="33"/>
        </w:numPr>
        <w:tabs>
          <w:tab w:val="left" w:pos="1134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Необходимо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оценить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генотоксический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потенциал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действующего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вещества</w:t>
      </w:r>
      <w:r w:rsidR="00F502E8" w:rsidRPr="00717911">
        <w:rPr>
          <w:sz w:val="30"/>
          <w:szCs w:val="30"/>
        </w:rPr>
        <w:t xml:space="preserve"> </w:t>
      </w:r>
      <w:r w:rsidR="00544FF7" w:rsidRPr="00717911">
        <w:rPr>
          <w:sz w:val="30"/>
          <w:szCs w:val="30"/>
        </w:rPr>
        <w:t>лекарственного препарата</w:t>
      </w:r>
      <w:r w:rsidRPr="00717911">
        <w:rPr>
          <w:sz w:val="30"/>
          <w:szCs w:val="30"/>
        </w:rPr>
        <w:t>.</w:t>
      </w:r>
    </w:p>
    <w:p w:rsidR="00E55493" w:rsidRPr="00717911" w:rsidRDefault="00592610" w:rsidP="0032558C">
      <w:pPr>
        <w:pStyle w:val="af"/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 xml:space="preserve">Необходимо принимать во внимание, что данные о </w:t>
      </w:r>
      <w:r w:rsidR="00D53C14" w:rsidRPr="00717911">
        <w:rPr>
          <w:sz w:val="30"/>
          <w:szCs w:val="30"/>
        </w:rPr>
        <w:t>генотоксичности</w:t>
      </w:r>
      <w:r w:rsidR="00544FF7" w:rsidRPr="00717911">
        <w:rPr>
          <w:sz w:val="30"/>
          <w:szCs w:val="30"/>
        </w:rPr>
        <w:t xml:space="preserve"> большинства действующих веществ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могут быть доступны в виде фармакотоксикологических сведений и </w:t>
      </w:r>
      <w:r w:rsidR="00544FF7" w:rsidRPr="00717911">
        <w:rPr>
          <w:sz w:val="30"/>
          <w:szCs w:val="30"/>
        </w:rPr>
        <w:t xml:space="preserve">могут содержаться в </w:t>
      </w:r>
      <w:r w:rsidRPr="00717911">
        <w:rPr>
          <w:sz w:val="30"/>
          <w:szCs w:val="30"/>
        </w:rPr>
        <w:t>научных публикаци</w:t>
      </w:r>
      <w:r w:rsidR="00544FF7" w:rsidRPr="00717911">
        <w:rPr>
          <w:sz w:val="30"/>
          <w:szCs w:val="30"/>
        </w:rPr>
        <w:t>ях</w:t>
      </w:r>
      <w:r w:rsidRPr="00717911">
        <w:rPr>
          <w:sz w:val="30"/>
          <w:szCs w:val="30"/>
        </w:rPr>
        <w:t xml:space="preserve">, но при этом </w:t>
      </w:r>
      <w:r w:rsidR="00544FF7" w:rsidRPr="00717911">
        <w:rPr>
          <w:sz w:val="30"/>
          <w:szCs w:val="30"/>
        </w:rPr>
        <w:t xml:space="preserve">таких данных </w:t>
      </w:r>
      <w:r w:rsidR="00544FF7" w:rsidRPr="00717911">
        <w:rPr>
          <w:sz w:val="30"/>
          <w:szCs w:val="30"/>
        </w:rPr>
        <w:lastRenderedPageBreak/>
        <w:t xml:space="preserve">недостаточно </w:t>
      </w:r>
      <w:r w:rsidR="00875E6E" w:rsidRPr="00717911">
        <w:rPr>
          <w:sz w:val="30"/>
          <w:szCs w:val="30"/>
        </w:rPr>
        <w:t xml:space="preserve">для </w:t>
      </w:r>
      <w:r w:rsidRPr="00717911">
        <w:rPr>
          <w:sz w:val="30"/>
          <w:szCs w:val="30"/>
        </w:rPr>
        <w:t>надлежащей оценки безопасности</w:t>
      </w:r>
      <w:r w:rsidR="00544FF7" w:rsidRPr="00717911">
        <w:rPr>
          <w:sz w:val="30"/>
          <w:szCs w:val="30"/>
        </w:rPr>
        <w:t xml:space="preserve"> лекарственного препарата</w:t>
      </w:r>
      <w:r w:rsidR="00D53C14" w:rsidRPr="00717911">
        <w:rPr>
          <w:sz w:val="30"/>
          <w:szCs w:val="30"/>
        </w:rPr>
        <w:t>.</w:t>
      </w:r>
      <w:r w:rsidR="001E226E" w:rsidRPr="00717911">
        <w:rPr>
          <w:sz w:val="30"/>
          <w:szCs w:val="30"/>
        </w:rPr>
        <w:t xml:space="preserve"> </w:t>
      </w:r>
      <w:r w:rsidR="00544FF7" w:rsidRPr="00717911">
        <w:rPr>
          <w:sz w:val="30"/>
          <w:szCs w:val="30"/>
        </w:rPr>
        <w:t>В случае е</w:t>
      </w:r>
      <w:r w:rsidR="00D53C14" w:rsidRPr="00717911">
        <w:rPr>
          <w:sz w:val="30"/>
          <w:szCs w:val="30"/>
        </w:rPr>
        <w:t>сли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невозможно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провести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полноценную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оценку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мутагенности</w:t>
      </w:r>
      <w:r w:rsidR="001E226E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(или)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хромосомных</w:t>
      </w:r>
      <w:r w:rsidR="00F502E8" w:rsidRPr="00717911">
        <w:rPr>
          <w:sz w:val="30"/>
          <w:szCs w:val="30"/>
        </w:rPr>
        <w:t xml:space="preserve"> </w:t>
      </w:r>
      <w:r w:rsidR="006B5F4E" w:rsidRPr="00717911">
        <w:rPr>
          <w:sz w:val="30"/>
          <w:szCs w:val="30"/>
        </w:rPr>
        <w:t>повреждений у человека при применении данного лекарственного препарата</w:t>
      </w:r>
      <w:r w:rsidR="00D53C14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требу</w:t>
      </w:r>
      <w:r w:rsidR="00544FF7" w:rsidRPr="00717911">
        <w:rPr>
          <w:sz w:val="30"/>
          <w:szCs w:val="30"/>
        </w:rPr>
        <w:t>е</w:t>
      </w:r>
      <w:r w:rsidR="00D53C14" w:rsidRPr="00717911">
        <w:rPr>
          <w:sz w:val="30"/>
          <w:szCs w:val="30"/>
        </w:rPr>
        <w:t>тся</w:t>
      </w:r>
      <w:r w:rsidR="00F502E8" w:rsidRPr="00717911">
        <w:rPr>
          <w:sz w:val="30"/>
          <w:szCs w:val="30"/>
        </w:rPr>
        <w:t xml:space="preserve"> </w:t>
      </w:r>
      <w:r w:rsidR="00544FF7" w:rsidRPr="00717911">
        <w:rPr>
          <w:sz w:val="30"/>
          <w:szCs w:val="30"/>
        </w:rPr>
        <w:t xml:space="preserve">проведение </w:t>
      </w:r>
      <w:r w:rsidR="00D53C14" w:rsidRPr="00717911">
        <w:rPr>
          <w:sz w:val="30"/>
          <w:szCs w:val="30"/>
        </w:rPr>
        <w:t>дополнительны</w:t>
      </w:r>
      <w:r w:rsidR="00544FF7" w:rsidRPr="00717911">
        <w:rPr>
          <w:sz w:val="30"/>
          <w:szCs w:val="30"/>
        </w:rPr>
        <w:t>х</w:t>
      </w:r>
      <w:r w:rsidR="00F502E8" w:rsidRPr="00717911">
        <w:rPr>
          <w:sz w:val="30"/>
          <w:szCs w:val="30"/>
        </w:rPr>
        <w:t xml:space="preserve"> </w:t>
      </w:r>
      <w:r w:rsidR="0043459E" w:rsidRPr="00717911">
        <w:rPr>
          <w:sz w:val="30"/>
          <w:szCs w:val="30"/>
        </w:rPr>
        <w:t>исследовани</w:t>
      </w:r>
      <w:r w:rsidR="00544FF7" w:rsidRPr="00717911">
        <w:rPr>
          <w:sz w:val="30"/>
          <w:szCs w:val="30"/>
        </w:rPr>
        <w:t>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генотоксичность.</w:t>
      </w:r>
    </w:p>
    <w:p w:rsidR="00D53C14" w:rsidRPr="00717911" w:rsidRDefault="00D53C14" w:rsidP="0032558C">
      <w:pPr>
        <w:pStyle w:val="af"/>
        <w:numPr>
          <w:ilvl w:val="0"/>
          <w:numId w:val="33"/>
        </w:numPr>
        <w:tabs>
          <w:tab w:val="left" w:pos="1134"/>
        </w:tabs>
        <w:spacing w:after="0"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ряде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случаев</w:t>
      </w:r>
      <w:r w:rsidR="00F502E8" w:rsidRPr="00717911">
        <w:rPr>
          <w:sz w:val="30"/>
          <w:szCs w:val="30"/>
        </w:rPr>
        <w:t xml:space="preserve"> </w:t>
      </w:r>
      <w:r w:rsidR="006B5F4E" w:rsidRPr="00717911">
        <w:rPr>
          <w:sz w:val="30"/>
          <w:szCs w:val="30"/>
        </w:rPr>
        <w:t xml:space="preserve">разрешается экстраполировать </w:t>
      </w:r>
      <w:r w:rsidRPr="00717911">
        <w:rPr>
          <w:sz w:val="30"/>
          <w:szCs w:val="30"/>
        </w:rPr>
        <w:t>генотоксические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свойства</w:t>
      </w:r>
      <w:r w:rsidR="00F502E8" w:rsidRPr="00717911">
        <w:rPr>
          <w:sz w:val="30"/>
          <w:szCs w:val="30"/>
        </w:rPr>
        <w:t xml:space="preserve"> </w:t>
      </w:r>
      <w:r w:rsidR="006B5F4E" w:rsidRPr="00717911">
        <w:rPr>
          <w:sz w:val="30"/>
          <w:szCs w:val="30"/>
        </w:rPr>
        <w:t>других веществ (например, цитостатических средств), принадлежащих к определенному классу анатомо-терапевтическо-химической классификации</w:t>
      </w:r>
      <w:r w:rsidR="004C0037" w:rsidRPr="00717911">
        <w:rPr>
          <w:sz w:val="30"/>
          <w:szCs w:val="30"/>
        </w:rPr>
        <w:t>,</w:t>
      </w:r>
      <w:r w:rsidR="006B5F4E" w:rsidRPr="00717911">
        <w:rPr>
          <w:sz w:val="30"/>
          <w:szCs w:val="30"/>
        </w:rPr>
        <w:t xml:space="preserve"> на </w:t>
      </w:r>
      <w:r w:rsidRPr="00717911">
        <w:rPr>
          <w:sz w:val="30"/>
          <w:szCs w:val="30"/>
        </w:rPr>
        <w:t>действующе</w:t>
      </w:r>
      <w:r w:rsidR="006B5F4E" w:rsidRPr="00717911">
        <w:rPr>
          <w:sz w:val="30"/>
          <w:szCs w:val="30"/>
        </w:rPr>
        <w:t>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веществ</w:t>
      </w:r>
      <w:r w:rsidR="006B5F4E"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="006B5F4E" w:rsidRPr="00717911">
        <w:rPr>
          <w:sz w:val="30"/>
          <w:szCs w:val="30"/>
        </w:rPr>
        <w:t xml:space="preserve">лекарственного препарата, принадлежащего к этому же </w:t>
      </w:r>
      <w:r w:rsidRPr="00717911">
        <w:rPr>
          <w:sz w:val="30"/>
          <w:szCs w:val="30"/>
        </w:rPr>
        <w:t>фармакологическо</w:t>
      </w:r>
      <w:r w:rsidR="006B5F4E" w:rsidRPr="00717911">
        <w:rPr>
          <w:sz w:val="30"/>
          <w:szCs w:val="30"/>
        </w:rPr>
        <w:t>му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класс</w:t>
      </w:r>
      <w:r w:rsidR="006B5F4E" w:rsidRPr="00717911">
        <w:rPr>
          <w:sz w:val="30"/>
          <w:szCs w:val="30"/>
        </w:rPr>
        <w:t>у</w:t>
      </w:r>
      <w:r w:rsidRPr="00717911">
        <w:rPr>
          <w:sz w:val="30"/>
          <w:szCs w:val="30"/>
        </w:rPr>
        <w:t>.</w:t>
      </w:r>
      <w:r w:rsidR="001E226E" w:rsidRPr="00717911">
        <w:rPr>
          <w:sz w:val="30"/>
          <w:szCs w:val="30"/>
        </w:rPr>
        <w:t xml:space="preserve"> </w:t>
      </w:r>
      <w:r w:rsidR="00875E6E" w:rsidRPr="00717911">
        <w:rPr>
          <w:sz w:val="30"/>
          <w:szCs w:val="30"/>
        </w:rPr>
        <w:br/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таких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случаях</w:t>
      </w:r>
      <w:r w:rsidR="00F502E8" w:rsidRPr="00717911">
        <w:rPr>
          <w:sz w:val="30"/>
          <w:szCs w:val="30"/>
        </w:rPr>
        <w:t xml:space="preserve"> </w:t>
      </w:r>
      <w:r w:rsidR="00544FF7" w:rsidRPr="00717911">
        <w:rPr>
          <w:sz w:val="30"/>
          <w:szCs w:val="30"/>
        </w:rPr>
        <w:t xml:space="preserve">проведение </w:t>
      </w:r>
      <w:r w:rsidRPr="00717911">
        <w:rPr>
          <w:sz w:val="30"/>
          <w:szCs w:val="30"/>
        </w:rPr>
        <w:t>исследовани</w:t>
      </w:r>
      <w:r w:rsidR="00544FF7" w:rsidRPr="00717911">
        <w:rPr>
          <w:sz w:val="30"/>
          <w:szCs w:val="30"/>
        </w:rPr>
        <w:t>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генотоксичности</w:t>
      </w:r>
      <w:r w:rsidR="00F502E8" w:rsidRPr="00717911">
        <w:rPr>
          <w:sz w:val="30"/>
          <w:szCs w:val="30"/>
        </w:rPr>
        <w:t xml:space="preserve"> </w:t>
      </w:r>
      <w:r w:rsidR="006B5F4E" w:rsidRPr="00717911">
        <w:rPr>
          <w:sz w:val="30"/>
          <w:szCs w:val="30"/>
        </w:rPr>
        <w:t xml:space="preserve">лекарственного препарата </w:t>
      </w:r>
      <w:r w:rsidRPr="00717911">
        <w:rPr>
          <w:sz w:val="30"/>
          <w:szCs w:val="30"/>
        </w:rPr>
        <w:t>не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требу</w:t>
      </w:r>
      <w:r w:rsidR="00544FF7" w:rsidRPr="00717911">
        <w:rPr>
          <w:sz w:val="30"/>
          <w:szCs w:val="30"/>
        </w:rPr>
        <w:t>е</w:t>
      </w:r>
      <w:r w:rsidRPr="00717911">
        <w:rPr>
          <w:sz w:val="30"/>
          <w:szCs w:val="30"/>
        </w:rPr>
        <w:t>тся.</w:t>
      </w:r>
    </w:p>
    <w:p w:rsidR="00D53C14" w:rsidRPr="00717911" w:rsidRDefault="00D53C14" w:rsidP="00544FF7">
      <w:pPr>
        <w:pStyle w:val="3"/>
      </w:pPr>
      <w:bookmarkStart w:id="26" w:name="_Toc484901194"/>
      <w:r w:rsidRPr="00717911">
        <w:t>Канцерогенность</w:t>
      </w:r>
      <w:bookmarkEnd w:id="26"/>
    </w:p>
    <w:p w:rsidR="0032558C" w:rsidRPr="00717911" w:rsidRDefault="00544FF7" w:rsidP="00E55493">
      <w:pPr>
        <w:pStyle w:val="af"/>
        <w:numPr>
          <w:ilvl w:val="0"/>
          <w:numId w:val="33"/>
        </w:numPr>
        <w:tabs>
          <w:tab w:val="left" w:pos="1134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Проведение экспериментальных исследований канцерогенности не требуется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 случае</w:t>
      </w:r>
      <w:r w:rsidR="004C0037" w:rsidRPr="00717911">
        <w:rPr>
          <w:sz w:val="30"/>
          <w:szCs w:val="30"/>
        </w:rPr>
        <w:t>,</w:t>
      </w:r>
      <w:r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если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отсутствуют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подозрения</w:t>
      </w:r>
      <w:r w:rsidR="00F502E8" w:rsidRPr="00717911">
        <w:rPr>
          <w:sz w:val="30"/>
          <w:szCs w:val="30"/>
        </w:rPr>
        <w:t xml:space="preserve"> </w:t>
      </w:r>
      <w:r w:rsidR="004C0037" w:rsidRPr="00717911">
        <w:rPr>
          <w:sz w:val="30"/>
          <w:szCs w:val="30"/>
        </w:rPr>
        <w:t xml:space="preserve">в отношении </w:t>
      </w:r>
      <w:r w:rsidR="00592610" w:rsidRPr="00717911">
        <w:rPr>
          <w:sz w:val="30"/>
          <w:szCs w:val="30"/>
        </w:rPr>
        <w:t>наличи</w:t>
      </w:r>
      <w:r w:rsidR="004C0037" w:rsidRPr="00717911">
        <w:rPr>
          <w:sz w:val="30"/>
          <w:szCs w:val="30"/>
        </w:rPr>
        <w:t>я</w:t>
      </w:r>
      <w:r w:rsidR="00592610" w:rsidRPr="00717911">
        <w:rPr>
          <w:sz w:val="30"/>
          <w:szCs w:val="30"/>
        </w:rPr>
        <w:t xml:space="preserve"> у действующего вещества канцерогенного потенциала</w:t>
      </w:r>
      <w:r w:rsidR="00D53C14" w:rsidRPr="00717911">
        <w:rPr>
          <w:sz w:val="30"/>
          <w:szCs w:val="30"/>
        </w:rPr>
        <w:t>.</w:t>
      </w:r>
    </w:p>
    <w:p w:rsidR="00D53C14" w:rsidRPr="00717911" w:rsidRDefault="008F6F84" w:rsidP="00E55493">
      <w:pPr>
        <w:pStyle w:val="af"/>
        <w:numPr>
          <w:ilvl w:val="0"/>
          <w:numId w:val="33"/>
        </w:numPr>
        <w:tabs>
          <w:tab w:val="left" w:pos="1134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 xml:space="preserve">В случае </w:t>
      </w:r>
      <w:r w:rsidR="004C0037" w:rsidRPr="00717911">
        <w:rPr>
          <w:sz w:val="30"/>
          <w:szCs w:val="30"/>
        </w:rPr>
        <w:t xml:space="preserve">возникновения </w:t>
      </w:r>
      <w:r w:rsidRPr="00717911">
        <w:rPr>
          <w:sz w:val="30"/>
          <w:szCs w:val="30"/>
        </w:rPr>
        <w:t xml:space="preserve">подозрения </w:t>
      </w:r>
      <w:r w:rsidR="004C0037" w:rsidRPr="00717911">
        <w:rPr>
          <w:sz w:val="30"/>
          <w:szCs w:val="30"/>
        </w:rPr>
        <w:t xml:space="preserve">в отношении </w:t>
      </w:r>
      <w:r w:rsidR="00544FF7" w:rsidRPr="00717911">
        <w:rPr>
          <w:sz w:val="30"/>
          <w:szCs w:val="30"/>
        </w:rPr>
        <w:t>наличи</w:t>
      </w:r>
      <w:r w:rsidR="004C0037" w:rsidRPr="00717911">
        <w:rPr>
          <w:sz w:val="30"/>
          <w:szCs w:val="30"/>
        </w:rPr>
        <w:t>я</w:t>
      </w:r>
      <w:r w:rsidR="00544FF7" w:rsidRPr="00717911">
        <w:rPr>
          <w:sz w:val="30"/>
          <w:szCs w:val="30"/>
        </w:rPr>
        <w:t xml:space="preserve"> у действующего вещества </w:t>
      </w:r>
      <w:r w:rsidRPr="00717911">
        <w:rPr>
          <w:sz w:val="30"/>
          <w:szCs w:val="30"/>
        </w:rPr>
        <w:t>канцерогенн</w:t>
      </w:r>
      <w:r w:rsidR="00544FF7" w:rsidRPr="00717911">
        <w:rPr>
          <w:sz w:val="30"/>
          <w:szCs w:val="30"/>
        </w:rPr>
        <w:t>ого</w:t>
      </w:r>
      <w:r w:rsidRPr="00717911">
        <w:rPr>
          <w:sz w:val="30"/>
          <w:szCs w:val="30"/>
        </w:rPr>
        <w:t xml:space="preserve"> потенциал</w:t>
      </w:r>
      <w:r w:rsidR="00544FF7" w:rsidRPr="00717911">
        <w:rPr>
          <w:sz w:val="30"/>
          <w:szCs w:val="30"/>
        </w:rPr>
        <w:t>а</w:t>
      </w:r>
      <w:r w:rsidRPr="00717911">
        <w:rPr>
          <w:sz w:val="30"/>
          <w:szCs w:val="30"/>
        </w:rPr>
        <w:t xml:space="preserve"> </w:t>
      </w:r>
      <w:r w:rsidR="004C0037" w:rsidRPr="00717911">
        <w:rPr>
          <w:sz w:val="30"/>
          <w:szCs w:val="30"/>
        </w:rPr>
        <w:t xml:space="preserve">при </w:t>
      </w:r>
      <w:r w:rsidRPr="00717911">
        <w:rPr>
          <w:sz w:val="30"/>
          <w:szCs w:val="30"/>
        </w:rPr>
        <w:t>приняти</w:t>
      </w:r>
      <w:r w:rsidR="004C0037" w:rsidRPr="00717911">
        <w:rPr>
          <w:sz w:val="30"/>
          <w:szCs w:val="30"/>
        </w:rPr>
        <w:t>и</w:t>
      </w:r>
      <w:r w:rsidRPr="00717911">
        <w:rPr>
          <w:sz w:val="30"/>
          <w:szCs w:val="30"/>
        </w:rPr>
        <w:t xml:space="preserve"> </w:t>
      </w:r>
      <w:r w:rsidR="006B5F4E" w:rsidRPr="00717911">
        <w:rPr>
          <w:sz w:val="30"/>
          <w:szCs w:val="30"/>
        </w:rPr>
        <w:t xml:space="preserve">разработчиком лекарственного препарата </w:t>
      </w:r>
      <w:r w:rsidR="004C0037" w:rsidRPr="00717911">
        <w:rPr>
          <w:sz w:val="30"/>
          <w:szCs w:val="30"/>
        </w:rPr>
        <w:t xml:space="preserve">решения </w:t>
      </w:r>
      <w:r w:rsidRPr="00717911">
        <w:rPr>
          <w:sz w:val="30"/>
          <w:szCs w:val="30"/>
        </w:rPr>
        <w:t xml:space="preserve">о необходимости проведения собственных экспериментальных исследований канцерогенности </w:t>
      </w:r>
      <w:r w:rsidR="00544FF7" w:rsidRPr="00717911">
        <w:rPr>
          <w:sz w:val="30"/>
          <w:szCs w:val="30"/>
        </w:rPr>
        <w:t xml:space="preserve">необходимо </w:t>
      </w:r>
      <w:r w:rsidRPr="00717911">
        <w:rPr>
          <w:sz w:val="30"/>
          <w:szCs w:val="30"/>
        </w:rPr>
        <w:t>учитыва</w:t>
      </w:r>
      <w:r w:rsidR="00544FF7" w:rsidRPr="00717911">
        <w:rPr>
          <w:sz w:val="30"/>
          <w:szCs w:val="30"/>
        </w:rPr>
        <w:t>ть</w:t>
      </w:r>
      <w:r w:rsidRPr="00717911">
        <w:rPr>
          <w:sz w:val="30"/>
          <w:szCs w:val="30"/>
        </w:rPr>
        <w:t xml:space="preserve"> </w:t>
      </w:r>
      <w:r w:rsidR="006C33AA" w:rsidRPr="00717911">
        <w:rPr>
          <w:sz w:val="30"/>
          <w:szCs w:val="30"/>
        </w:rPr>
        <w:t xml:space="preserve">следующие </w:t>
      </w:r>
      <w:r w:rsidR="00D53C14" w:rsidRPr="00717911">
        <w:rPr>
          <w:sz w:val="30"/>
          <w:szCs w:val="30"/>
        </w:rPr>
        <w:t>обстоятельства</w:t>
      </w:r>
      <w:r w:rsidR="006C33AA" w:rsidRPr="00717911">
        <w:rPr>
          <w:sz w:val="30"/>
          <w:szCs w:val="30"/>
        </w:rPr>
        <w:t>:</w:t>
      </w:r>
    </w:p>
    <w:p w:rsidR="001E226E" w:rsidRPr="00717911" w:rsidRDefault="0032558C" w:rsidP="001E226E">
      <w:pPr>
        <w:pStyle w:val="a"/>
        <w:numPr>
          <w:ilvl w:val="0"/>
          <w:numId w:val="28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в</w:t>
      </w:r>
      <w:r w:rsidR="00D53C14" w:rsidRPr="00717911">
        <w:rPr>
          <w:sz w:val="30"/>
          <w:szCs w:val="30"/>
        </w:rPr>
        <w:t>лия</w:t>
      </w:r>
      <w:r w:rsidR="00544FF7" w:rsidRPr="00717911">
        <w:rPr>
          <w:sz w:val="30"/>
          <w:szCs w:val="30"/>
        </w:rPr>
        <w:t>ние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положительн</w:t>
      </w:r>
      <w:r w:rsidR="00544FF7" w:rsidRPr="00717911">
        <w:rPr>
          <w:sz w:val="30"/>
          <w:szCs w:val="30"/>
        </w:rPr>
        <w:t>ого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результат</w:t>
      </w:r>
      <w:r w:rsidR="00544FF7" w:rsidRPr="00717911">
        <w:rPr>
          <w:sz w:val="30"/>
          <w:szCs w:val="30"/>
        </w:rPr>
        <w:t>а</w:t>
      </w:r>
      <w:r w:rsidR="00F502E8" w:rsidRPr="00717911">
        <w:rPr>
          <w:sz w:val="30"/>
          <w:szCs w:val="30"/>
        </w:rPr>
        <w:t xml:space="preserve"> </w:t>
      </w:r>
      <w:r w:rsidR="006B5F4E" w:rsidRPr="00717911">
        <w:rPr>
          <w:sz w:val="30"/>
          <w:szCs w:val="30"/>
        </w:rPr>
        <w:t xml:space="preserve">таких исследований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оценку</w:t>
      </w:r>
      <w:r w:rsidR="00F502E8" w:rsidRPr="00717911">
        <w:rPr>
          <w:sz w:val="30"/>
          <w:szCs w:val="30"/>
        </w:rPr>
        <w:t xml:space="preserve"> </w:t>
      </w:r>
      <w:r w:rsidR="00FA078D" w:rsidRPr="00717911">
        <w:rPr>
          <w:sz w:val="30"/>
          <w:szCs w:val="30"/>
        </w:rPr>
        <w:t xml:space="preserve">соотношения </w:t>
      </w:r>
      <w:r w:rsidR="006A76A2" w:rsidRPr="00717911">
        <w:rPr>
          <w:sz w:val="30"/>
          <w:szCs w:val="30"/>
        </w:rPr>
        <w:t>«польза – риск»</w:t>
      </w:r>
      <w:r w:rsidRPr="00717911">
        <w:rPr>
          <w:sz w:val="30"/>
          <w:szCs w:val="30"/>
        </w:rPr>
        <w:t>;</w:t>
      </w:r>
    </w:p>
    <w:p w:rsidR="00D53C14" w:rsidRPr="00717911" w:rsidRDefault="0032558C" w:rsidP="0032558C">
      <w:pPr>
        <w:pStyle w:val="a"/>
        <w:numPr>
          <w:ilvl w:val="0"/>
          <w:numId w:val="28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lastRenderedPageBreak/>
        <w:t>п</w:t>
      </w:r>
      <w:r w:rsidR="00D53C14" w:rsidRPr="00717911">
        <w:rPr>
          <w:sz w:val="30"/>
          <w:szCs w:val="30"/>
        </w:rPr>
        <w:t>рогнозируе</w:t>
      </w:r>
      <w:r w:rsidR="00544FF7" w:rsidRPr="00717911">
        <w:rPr>
          <w:sz w:val="30"/>
          <w:szCs w:val="30"/>
        </w:rPr>
        <w:t>мост</w:t>
      </w:r>
      <w:r w:rsidR="006B5F4E" w:rsidRPr="00717911">
        <w:rPr>
          <w:sz w:val="30"/>
          <w:szCs w:val="30"/>
        </w:rPr>
        <w:t>ь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индукци</w:t>
      </w:r>
      <w:r w:rsidR="00544FF7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опухолей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основании</w:t>
      </w:r>
      <w:r w:rsidR="00F502E8" w:rsidRPr="00717911">
        <w:rPr>
          <w:sz w:val="30"/>
          <w:szCs w:val="30"/>
        </w:rPr>
        <w:t xml:space="preserve"> </w:t>
      </w:r>
      <w:r w:rsidR="00544FF7" w:rsidRPr="00717911">
        <w:rPr>
          <w:sz w:val="30"/>
          <w:szCs w:val="30"/>
        </w:rPr>
        <w:t xml:space="preserve">результатов </w:t>
      </w:r>
      <w:r w:rsidR="00D53C14" w:rsidRPr="00717911">
        <w:rPr>
          <w:sz w:val="30"/>
          <w:szCs w:val="30"/>
        </w:rPr>
        <w:t>предыдущих</w:t>
      </w:r>
      <w:r w:rsidR="00F502E8" w:rsidRPr="00717911">
        <w:rPr>
          <w:sz w:val="30"/>
          <w:szCs w:val="30"/>
        </w:rPr>
        <w:t xml:space="preserve"> </w:t>
      </w:r>
      <w:r w:rsidR="0043459E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544FF7" w:rsidRPr="00717911">
        <w:rPr>
          <w:sz w:val="30"/>
          <w:szCs w:val="30"/>
        </w:rPr>
        <w:t xml:space="preserve">действующих </w:t>
      </w:r>
      <w:r w:rsidR="00D53C14" w:rsidRPr="00717911">
        <w:rPr>
          <w:sz w:val="30"/>
          <w:szCs w:val="30"/>
        </w:rPr>
        <w:t>веществ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аналогичной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молекулярной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структурой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(или)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механизмом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действия</w:t>
      </w:r>
      <w:r w:rsidRPr="00717911">
        <w:rPr>
          <w:sz w:val="30"/>
          <w:szCs w:val="30"/>
        </w:rPr>
        <w:t>;</w:t>
      </w:r>
    </w:p>
    <w:p w:rsidR="00D53C14" w:rsidRPr="00717911" w:rsidRDefault="00544FF7" w:rsidP="0032558C">
      <w:pPr>
        <w:pStyle w:val="a"/>
        <w:numPr>
          <w:ilvl w:val="0"/>
          <w:numId w:val="28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обоснованность подозрения</w:t>
      </w:r>
      <w:r w:rsidR="00F502E8" w:rsidRPr="00717911">
        <w:rPr>
          <w:sz w:val="30"/>
          <w:szCs w:val="30"/>
        </w:rPr>
        <w:t xml:space="preserve"> </w:t>
      </w:r>
      <w:r w:rsidR="004C0037" w:rsidRPr="00717911">
        <w:rPr>
          <w:sz w:val="30"/>
          <w:szCs w:val="30"/>
        </w:rPr>
        <w:t>в отношении</w:t>
      </w:r>
      <w:r w:rsidR="00FA078D" w:rsidRPr="00717911">
        <w:rPr>
          <w:sz w:val="30"/>
          <w:szCs w:val="30"/>
        </w:rPr>
        <w:t xml:space="preserve"> канцерогенно</w:t>
      </w:r>
      <w:r w:rsidR="004C0037" w:rsidRPr="00717911">
        <w:rPr>
          <w:sz w:val="30"/>
          <w:szCs w:val="30"/>
        </w:rPr>
        <w:t>го</w:t>
      </w:r>
      <w:r w:rsidR="00AF7C85" w:rsidRPr="00717911">
        <w:rPr>
          <w:sz w:val="30"/>
          <w:szCs w:val="30"/>
        </w:rPr>
        <w:t xml:space="preserve"> </w:t>
      </w:r>
      <w:r w:rsidR="00FA078D" w:rsidRPr="00717911">
        <w:rPr>
          <w:sz w:val="30"/>
          <w:szCs w:val="30"/>
        </w:rPr>
        <w:t>действи</w:t>
      </w:r>
      <w:r w:rsidR="004C0037" w:rsidRPr="00717911">
        <w:rPr>
          <w:sz w:val="30"/>
          <w:szCs w:val="30"/>
        </w:rPr>
        <w:t>я</w:t>
      </w:r>
      <w:r w:rsidR="00FA078D" w:rsidRPr="00717911">
        <w:rPr>
          <w:sz w:val="30"/>
          <w:szCs w:val="30"/>
        </w:rPr>
        <w:t xml:space="preserve"> </w:t>
      </w:r>
      <w:r w:rsidR="006B5F4E" w:rsidRPr="00717911">
        <w:rPr>
          <w:sz w:val="30"/>
          <w:szCs w:val="30"/>
        </w:rPr>
        <w:t>лекарственного препарата</w:t>
      </w:r>
      <w:r w:rsidR="00FA078D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(наличие </w:t>
      </w:r>
      <w:r w:rsidR="00D53C14" w:rsidRPr="00717911">
        <w:rPr>
          <w:sz w:val="30"/>
          <w:szCs w:val="30"/>
        </w:rPr>
        <w:t>положительных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результат</w:t>
      </w:r>
      <w:r w:rsidRPr="00717911">
        <w:rPr>
          <w:sz w:val="30"/>
          <w:szCs w:val="30"/>
        </w:rPr>
        <w:t>ов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FA078D" w:rsidRPr="00717911">
        <w:rPr>
          <w:sz w:val="30"/>
          <w:szCs w:val="30"/>
        </w:rPr>
        <w:t xml:space="preserve">его </w:t>
      </w:r>
      <w:r w:rsidR="00D53C14" w:rsidRPr="00717911">
        <w:rPr>
          <w:sz w:val="30"/>
          <w:szCs w:val="30"/>
        </w:rPr>
        <w:t>генотоксичности</w:t>
      </w:r>
      <w:r w:rsidRPr="00717911">
        <w:rPr>
          <w:sz w:val="30"/>
          <w:szCs w:val="30"/>
        </w:rPr>
        <w:t>)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воз</w:t>
      </w:r>
      <w:r w:rsidR="00D53C14" w:rsidRPr="00717911">
        <w:rPr>
          <w:sz w:val="30"/>
          <w:szCs w:val="30"/>
        </w:rPr>
        <w:t>можно</w:t>
      </w:r>
      <w:r w:rsidRPr="00717911">
        <w:rPr>
          <w:sz w:val="30"/>
          <w:szCs w:val="30"/>
        </w:rPr>
        <w:t>ст</w:t>
      </w:r>
      <w:r w:rsidR="00AF7C85" w:rsidRPr="00717911">
        <w:rPr>
          <w:sz w:val="30"/>
          <w:szCs w:val="30"/>
        </w:rPr>
        <w:t>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 xml:space="preserve">устранения </w:t>
      </w:r>
      <w:r w:rsidR="00FA078D" w:rsidRPr="00717911">
        <w:rPr>
          <w:sz w:val="30"/>
          <w:szCs w:val="30"/>
        </w:rPr>
        <w:t>это</w:t>
      </w:r>
      <w:r w:rsidRPr="00717911">
        <w:rPr>
          <w:sz w:val="30"/>
          <w:szCs w:val="30"/>
        </w:rPr>
        <w:t>го</w:t>
      </w:r>
      <w:r w:rsidR="00FA078D" w:rsidRPr="00717911">
        <w:rPr>
          <w:sz w:val="30"/>
          <w:szCs w:val="30"/>
        </w:rPr>
        <w:t xml:space="preserve"> подозрени</w:t>
      </w:r>
      <w:r w:rsidRPr="00717911">
        <w:rPr>
          <w:sz w:val="30"/>
          <w:szCs w:val="30"/>
        </w:rPr>
        <w:t>я</w:t>
      </w:r>
      <w:r w:rsidR="00FA078D" w:rsidRPr="00717911">
        <w:rPr>
          <w:sz w:val="30"/>
          <w:szCs w:val="30"/>
        </w:rPr>
        <w:t xml:space="preserve"> </w:t>
      </w:r>
      <w:r w:rsidR="0058389B" w:rsidRPr="00717911">
        <w:rPr>
          <w:sz w:val="30"/>
          <w:szCs w:val="30"/>
        </w:rPr>
        <w:t>посредством проведения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дополнительных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58389B" w:rsidRPr="00717911">
        <w:rPr>
          <w:sz w:val="30"/>
          <w:szCs w:val="30"/>
        </w:rPr>
        <w:t xml:space="preserve">его </w:t>
      </w:r>
      <w:r w:rsidR="00D53C14" w:rsidRPr="00717911">
        <w:rPr>
          <w:sz w:val="30"/>
          <w:szCs w:val="30"/>
        </w:rPr>
        <w:t>генотоксичности</w:t>
      </w:r>
      <w:r w:rsidR="0058389B" w:rsidRPr="00717911">
        <w:rPr>
          <w:sz w:val="30"/>
          <w:szCs w:val="30"/>
        </w:rPr>
        <w:t xml:space="preserve"> (</w:t>
      </w:r>
      <w:r w:rsidR="00D53C14" w:rsidRPr="00717911">
        <w:rPr>
          <w:sz w:val="30"/>
          <w:szCs w:val="30"/>
        </w:rPr>
        <w:t>главным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образом</w:t>
      </w:r>
      <w:r w:rsidR="00D90EDA" w:rsidRPr="00717911">
        <w:rPr>
          <w:sz w:val="30"/>
          <w:szCs w:val="30"/>
        </w:rPr>
        <w:t xml:space="preserve"> </w:t>
      </w:r>
      <w:r w:rsidR="00D53C14" w:rsidRPr="00717911">
        <w:rPr>
          <w:rStyle w:val="ad"/>
          <w:sz w:val="30"/>
          <w:szCs w:val="30"/>
        </w:rPr>
        <w:t>in</w:t>
      </w:r>
      <w:r w:rsidR="00F502E8" w:rsidRPr="00717911">
        <w:rPr>
          <w:rStyle w:val="ad"/>
          <w:sz w:val="30"/>
          <w:szCs w:val="30"/>
        </w:rPr>
        <w:t xml:space="preserve"> </w:t>
      </w:r>
      <w:r w:rsidR="00D53C14" w:rsidRPr="00717911">
        <w:rPr>
          <w:rStyle w:val="ad"/>
          <w:sz w:val="30"/>
          <w:szCs w:val="30"/>
        </w:rPr>
        <w:t>vivo</w:t>
      </w:r>
      <w:r w:rsidR="0058389B" w:rsidRPr="00717911">
        <w:rPr>
          <w:rStyle w:val="ad"/>
          <w:i w:val="0"/>
          <w:sz w:val="30"/>
          <w:szCs w:val="30"/>
        </w:rPr>
        <w:t>)</w:t>
      </w:r>
      <w:r w:rsidR="0032558C" w:rsidRPr="00717911">
        <w:rPr>
          <w:rStyle w:val="ad"/>
          <w:sz w:val="30"/>
          <w:szCs w:val="30"/>
        </w:rPr>
        <w:t>;</w:t>
      </w:r>
    </w:p>
    <w:p w:rsidR="00D53C14" w:rsidRPr="00717911" w:rsidRDefault="0058389B" w:rsidP="0032558C">
      <w:pPr>
        <w:pStyle w:val="a"/>
        <w:numPr>
          <w:ilvl w:val="0"/>
          <w:numId w:val="28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обоснованность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подозрени</w:t>
      </w:r>
      <w:r w:rsidRPr="00717911">
        <w:rPr>
          <w:sz w:val="30"/>
          <w:szCs w:val="30"/>
        </w:rPr>
        <w:t>я</w:t>
      </w:r>
      <w:r w:rsidR="00F502E8" w:rsidRPr="00717911">
        <w:rPr>
          <w:sz w:val="30"/>
          <w:szCs w:val="30"/>
        </w:rPr>
        <w:t xml:space="preserve"> </w:t>
      </w:r>
      <w:r w:rsidR="004C0037" w:rsidRPr="00717911">
        <w:rPr>
          <w:sz w:val="30"/>
          <w:szCs w:val="30"/>
        </w:rPr>
        <w:t>в отношении</w:t>
      </w:r>
      <w:r w:rsidR="00FA078D" w:rsidRPr="00717911">
        <w:rPr>
          <w:sz w:val="30"/>
          <w:szCs w:val="30"/>
        </w:rPr>
        <w:t xml:space="preserve"> канцерогенно</w:t>
      </w:r>
      <w:r w:rsidR="004C0037" w:rsidRPr="00717911">
        <w:rPr>
          <w:sz w:val="30"/>
          <w:szCs w:val="30"/>
        </w:rPr>
        <w:t>го</w:t>
      </w:r>
      <w:r w:rsidR="00FA078D" w:rsidRPr="00717911">
        <w:rPr>
          <w:sz w:val="30"/>
          <w:szCs w:val="30"/>
        </w:rPr>
        <w:t xml:space="preserve"> действи</w:t>
      </w:r>
      <w:r w:rsidR="004C0037" w:rsidRPr="00717911">
        <w:rPr>
          <w:sz w:val="30"/>
          <w:szCs w:val="30"/>
        </w:rPr>
        <w:t>я</w:t>
      </w:r>
      <w:r w:rsidR="00FA078D" w:rsidRPr="00717911">
        <w:rPr>
          <w:sz w:val="30"/>
          <w:szCs w:val="30"/>
        </w:rPr>
        <w:t xml:space="preserve"> </w:t>
      </w:r>
      <w:r w:rsidR="006B5F4E" w:rsidRPr="00717911">
        <w:rPr>
          <w:sz w:val="30"/>
          <w:szCs w:val="30"/>
        </w:rPr>
        <w:t>лекарственного препарата, подтвержденного положительными результатами</w:t>
      </w:r>
      <w:r w:rsidR="00FA078D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эпидемиологически</w:t>
      </w:r>
      <w:r w:rsidR="00FC7D3C" w:rsidRPr="00717911">
        <w:rPr>
          <w:sz w:val="30"/>
          <w:szCs w:val="30"/>
        </w:rPr>
        <w:t>х наблюдений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у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человека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(например,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эстроген-индуцированные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опухоли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молочной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железы)</w:t>
      </w:r>
      <w:r w:rsidR="0032558C" w:rsidRPr="00717911">
        <w:rPr>
          <w:sz w:val="30"/>
          <w:szCs w:val="30"/>
        </w:rPr>
        <w:t>;</w:t>
      </w:r>
    </w:p>
    <w:p w:rsidR="00D53C14" w:rsidRPr="00717911" w:rsidRDefault="0058389B" w:rsidP="00DB6FC2">
      <w:pPr>
        <w:pStyle w:val="a"/>
        <w:numPr>
          <w:ilvl w:val="0"/>
          <w:numId w:val="28"/>
        </w:numPr>
        <w:tabs>
          <w:tab w:val="left" w:pos="993"/>
        </w:tabs>
        <w:spacing w:after="0"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наличие</w:t>
      </w:r>
      <w:r w:rsidR="00F502E8" w:rsidRPr="00717911">
        <w:rPr>
          <w:sz w:val="30"/>
          <w:szCs w:val="30"/>
        </w:rPr>
        <w:t xml:space="preserve"> </w:t>
      </w:r>
      <w:r w:rsidR="00FA078D" w:rsidRPr="00717911">
        <w:rPr>
          <w:sz w:val="30"/>
          <w:szCs w:val="30"/>
        </w:rPr>
        <w:t xml:space="preserve">в регистрационном досье лекарственного препарата </w:t>
      </w:r>
      <w:r w:rsidR="00D53C14" w:rsidRPr="00717911">
        <w:rPr>
          <w:sz w:val="30"/>
          <w:szCs w:val="30"/>
        </w:rPr>
        <w:t>научных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данных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необходимых для устранения</w:t>
      </w:r>
      <w:r w:rsidR="00426ABE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подозрения</w:t>
      </w:r>
      <w:r w:rsidR="00F502E8" w:rsidRPr="00717911">
        <w:rPr>
          <w:sz w:val="30"/>
          <w:szCs w:val="30"/>
        </w:rPr>
        <w:t xml:space="preserve"> </w:t>
      </w:r>
      <w:r w:rsidR="004C0037" w:rsidRPr="00717911">
        <w:rPr>
          <w:sz w:val="30"/>
          <w:szCs w:val="30"/>
        </w:rPr>
        <w:t xml:space="preserve">в отношении </w:t>
      </w:r>
      <w:r w:rsidR="00FA078D" w:rsidRPr="00717911">
        <w:rPr>
          <w:sz w:val="30"/>
          <w:szCs w:val="30"/>
        </w:rPr>
        <w:t>канцерогенно</w:t>
      </w:r>
      <w:r w:rsidR="004C0037" w:rsidRPr="00717911">
        <w:rPr>
          <w:sz w:val="30"/>
          <w:szCs w:val="30"/>
        </w:rPr>
        <w:t>го</w:t>
      </w:r>
      <w:r w:rsidR="00FA078D" w:rsidRPr="00717911">
        <w:rPr>
          <w:sz w:val="30"/>
          <w:szCs w:val="30"/>
        </w:rPr>
        <w:t xml:space="preserve"> </w:t>
      </w:r>
      <w:r w:rsidR="004C0037" w:rsidRPr="00717911">
        <w:rPr>
          <w:sz w:val="30"/>
          <w:szCs w:val="30"/>
        </w:rPr>
        <w:t>потенциала</w:t>
      </w:r>
      <w:r w:rsidR="00FA078D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действующ</w:t>
      </w:r>
      <w:r w:rsidR="00FC7D3C" w:rsidRPr="00717911">
        <w:rPr>
          <w:sz w:val="30"/>
          <w:szCs w:val="30"/>
        </w:rPr>
        <w:t>его</w:t>
      </w:r>
      <w:r w:rsidRPr="00717911">
        <w:rPr>
          <w:sz w:val="30"/>
          <w:szCs w:val="30"/>
        </w:rPr>
        <w:t xml:space="preserve"> веществ</w:t>
      </w:r>
      <w:r w:rsidR="00FC7D3C" w:rsidRPr="00717911">
        <w:rPr>
          <w:sz w:val="30"/>
          <w:szCs w:val="30"/>
        </w:rPr>
        <w:t>а лекарственного препарата</w:t>
      </w:r>
      <w:r w:rsidR="004C0037" w:rsidRPr="00717911">
        <w:rPr>
          <w:sz w:val="30"/>
          <w:szCs w:val="30"/>
        </w:rPr>
        <w:t>.</w:t>
      </w:r>
    </w:p>
    <w:p w:rsidR="00D53C14" w:rsidRPr="00717911" w:rsidRDefault="00D53C14" w:rsidP="00DB6FC2">
      <w:pPr>
        <w:spacing w:line="360" w:lineRule="auto"/>
        <w:ind w:firstLine="709"/>
        <w:jc w:val="both"/>
        <w:rPr>
          <w:sz w:val="30"/>
          <w:szCs w:val="30"/>
        </w:rPr>
      </w:pPr>
      <w:r w:rsidRPr="00717911">
        <w:rPr>
          <w:sz w:val="30"/>
          <w:szCs w:val="30"/>
        </w:rPr>
        <w:t>Токсикокинетические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данные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требуются</w:t>
      </w:r>
      <w:r w:rsidR="00FC7D3C" w:rsidRPr="00717911">
        <w:rPr>
          <w:sz w:val="30"/>
          <w:szCs w:val="30"/>
        </w:rPr>
        <w:t xml:space="preserve"> для представления в </w:t>
      </w:r>
      <w:r w:rsidR="004C0037" w:rsidRPr="00717911">
        <w:rPr>
          <w:sz w:val="30"/>
          <w:szCs w:val="30"/>
        </w:rPr>
        <w:t xml:space="preserve">составе </w:t>
      </w:r>
      <w:r w:rsidR="00FC7D3C" w:rsidRPr="00717911">
        <w:rPr>
          <w:sz w:val="30"/>
          <w:szCs w:val="30"/>
        </w:rPr>
        <w:t>регистрационно</w:t>
      </w:r>
      <w:r w:rsidR="004C0037" w:rsidRPr="00717911">
        <w:rPr>
          <w:sz w:val="30"/>
          <w:szCs w:val="30"/>
        </w:rPr>
        <w:t>го</w:t>
      </w:r>
      <w:r w:rsidR="00FC7D3C" w:rsidRPr="00717911">
        <w:rPr>
          <w:sz w:val="30"/>
          <w:szCs w:val="30"/>
        </w:rPr>
        <w:t xml:space="preserve"> досье</w:t>
      </w:r>
      <w:r w:rsidR="00F502E8" w:rsidRPr="00717911">
        <w:rPr>
          <w:sz w:val="30"/>
          <w:szCs w:val="30"/>
        </w:rPr>
        <w:t xml:space="preserve"> </w:t>
      </w:r>
      <w:r w:rsidR="00875E6E" w:rsidRPr="00717911">
        <w:rPr>
          <w:sz w:val="30"/>
          <w:szCs w:val="30"/>
        </w:rPr>
        <w:t xml:space="preserve">лекарственного препарата </w:t>
      </w:r>
      <w:r w:rsidRPr="00717911">
        <w:rPr>
          <w:sz w:val="30"/>
          <w:szCs w:val="30"/>
        </w:rPr>
        <w:t>только</w:t>
      </w:r>
      <w:r w:rsidR="00F502E8" w:rsidRPr="00717911">
        <w:rPr>
          <w:sz w:val="30"/>
          <w:szCs w:val="30"/>
        </w:rPr>
        <w:t xml:space="preserve"> </w:t>
      </w:r>
      <w:r w:rsidR="0058389B" w:rsidRPr="00717911">
        <w:rPr>
          <w:sz w:val="30"/>
          <w:szCs w:val="30"/>
        </w:rPr>
        <w:t xml:space="preserve">при проведении </w:t>
      </w:r>
      <w:r w:rsidRPr="00717911">
        <w:rPr>
          <w:sz w:val="30"/>
          <w:szCs w:val="30"/>
        </w:rPr>
        <w:t>новых</w:t>
      </w:r>
      <w:r w:rsidR="00F502E8" w:rsidRPr="00717911">
        <w:rPr>
          <w:sz w:val="30"/>
          <w:szCs w:val="30"/>
        </w:rPr>
        <w:t xml:space="preserve"> </w:t>
      </w:r>
      <w:r w:rsidR="0043459E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58389B" w:rsidRPr="00717911">
        <w:rPr>
          <w:sz w:val="30"/>
          <w:szCs w:val="30"/>
        </w:rPr>
        <w:t xml:space="preserve">канцерогенности </w:t>
      </w:r>
      <w:r w:rsidR="004C0037"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животных.</w:t>
      </w:r>
    </w:p>
    <w:p w:rsidR="00D53C14" w:rsidRPr="00717911" w:rsidRDefault="00854D4B" w:rsidP="0032558C">
      <w:pPr>
        <w:pStyle w:val="1"/>
        <w:spacing w:before="360" w:after="360"/>
        <w:jc w:val="center"/>
        <w:rPr>
          <w:rFonts w:cs="Times New Roman"/>
          <w:b w:val="0"/>
          <w:sz w:val="30"/>
          <w:szCs w:val="30"/>
        </w:rPr>
      </w:pPr>
      <w:bookmarkStart w:id="27" w:name="_Toc484901195"/>
      <w:r w:rsidRPr="00717911">
        <w:rPr>
          <w:rFonts w:cs="Times New Roman"/>
          <w:b w:val="0"/>
          <w:sz w:val="30"/>
          <w:szCs w:val="30"/>
          <w:lang w:val="en-US"/>
        </w:rPr>
        <w:t>III</w:t>
      </w:r>
      <w:r w:rsidR="0032558C" w:rsidRPr="00717911">
        <w:rPr>
          <w:rFonts w:cs="Times New Roman"/>
          <w:b w:val="0"/>
          <w:sz w:val="30"/>
          <w:szCs w:val="30"/>
        </w:rPr>
        <w:t>.</w:t>
      </w:r>
      <w:r w:rsidR="00F502E8" w:rsidRPr="00717911">
        <w:rPr>
          <w:rFonts w:cs="Times New Roman"/>
          <w:b w:val="0"/>
          <w:sz w:val="30"/>
          <w:szCs w:val="30"/>
        </w:rPr>
        <w:t xml:space="preserve"> </w:t>
      </w:r>
      <w:r w:rsidR="00D53C14" w:rsidRPr="00717911">
        <w:rPr>
          <w:rFonts w:cs="Times New Roman"/>
          <w:b w:val="0"/>
          <w:sz w:val="30"/>
          <w:szCs w:val="30"/>
        </w:rPr>
        <w:t>Д</w:t>
      </w:r>
      <w:r w:rsidR="0032558C" w:rsidRPr="00717911">
        <w:rPr>
          <w:rFonts w:cs="Times New Roman"/>
          <w:b w:val="0"/>
          <w:caps w:val="0"/>
          <w:sz w:val="30"/>
          <w:szCs w:val="30"/>
        </w:rPr>
        <w:t>оклинический</w:t>
      </w:r>
      <w:r w:rsidR="00F502E8" w:rsidRPr="00717911">
        <w:rPr>
          <w:rFonts w:cs="Times New Roman"/>
          <w:b w:val="0"/>
          <w:caps w:val="0"/>
          <w:sz w:val="30"/>
          <w:szCs w:val="30"/>
        </w:rPr>
        <w:t xml:space="preserve"> </w:t>
      </w:r>
      <w:r w:rsidR="0032558C" w:rsidRPr="00717911">
        <w:rPr>
          <w:rFonts w:cs="Times New Roman"/>
          <w:b w:val="0"/>
          <w:caps w:val="0"/>
          <w:sz w:val="30"/>
          <w:szCs w:val="30"/>
        </w:rPr>
        <w:t>обзор</w:t>
      </w:r>
      <w:bookmarkEnd w:id="27"/>
    </w:p>
    <w:p w:rsidR="00E55493" w:rsidRPr="00717911" w:rsidRDefault="00D53C14" w:rsidP="0032558C">
      <w:pPr>
        <w:pStyle w:val="af"/>
        <w:numPr>
          <w:ilvl w:val="0"/>
          <w:numId w:val="33"/>
        </w:numPr>
        <w:tabs>
          <w:tab w:val="left" w:pos="1134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Специалист</w:t>
      </w:r>
      <w:r w:rsidR="00FC7D3C" w:rsidRPr="00717911">
        <w:rPr>
          <w:sz w:val="30"/>
          <w:szCs w:val="30"/>
        </w:rPr>
        <w:t xml:space="preserve"> производителя лекарственных средств</w:t>
      </w:r>
      <w:r w:rsidR="00392FC4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="0058389B" w:rsidRPr="00717911">
        <w:rPr>
          <w:sz w:val="30"/>
          <w:szCs w:val="30"/>
        </w:rPr>
        <w:t xml:space="preserve">ответственный </w:t>
      </w:r>
      <w:r w:rsidR="00392FC4" w:rsidRPr="00717911">
        <w:rPr>
          <w:sz w:val="30"/>
          <w:szCs w:val="30"/>
        </w:rPr>
        <w:t>за</w:t>
      </w:r>
      <w:r w:rsidR="00F502E8" w:rsidRPr="00717911">
        <w:rPr>
          <w:sz w:val="30"/>
          <w:szCs w:val="30"/>
        </w:rPr>
        <w:t xml:space="preserve"> </w:t>
      </w:r>
      <w:r w:rsidR="00392FC4" w:rsidRPr="00717911">
        <w:rPr>
          <w:sz w:val="30"/>
          <w:szCs w:val="30"/>
        </w:rPr>
        <w:t>подготовку</w:t>
      </w:r>
      <w:r w:rsidR="00FC7D3C" w:rsidRPr="00717911">
        <w:rPr>
          <w:sz w:val="30"/>
          <w:szCs w:val="30"/>
        </w:rPr>
        <w:t xml:space="preserve"> </w:t>
      </w:r>
      <w:r w:rsidR="00392FC4" w:rsidRPr="00717911">
        <w:rPr>
          <w:sz w:val="30"/>
          <w:szCs w:val="30"/>
        </w:rPr>
        <w:t>модуля</w:t>
      </w:r>
      <w:r w:rsidR="00E55493" w:rsidRPr="00717911">
        <w:rPr>
          <w:sz w:val="30"/>
          <w:szCs w:val="30"/>
        </w:rPr>
        <w:t xml:space="preserve"> </w:t>
      </w:r>
      <w:r w:rsidR="00392FC4" w:rsidRPr="00717911">
        <w:rPr>
          <w:sz w:val="30"/>
          <w:szCs w:val="30"/>
        </w:rPr>
        <w:t>2</w:t>
      </w:r>
      <w:r w:rsidR="00F502E8" w:rsidRPr="00717911">
        <w:rPr>
          <w:sz w:val="30"/>
          <w:szCs w:val="30"/>
        </w:rPr>
        <w:t xml:space="preserve"> </w:t>
      </w:r>
      <w:r w:rsidR="00392FC4" w:rsidRPr="00717911">
        <w:rPr>
          <w:sz w:val="30"/>
          <w:szCs w:val="30"/>
        </w:rPr>
        <w:t>регистрационного</w:t>
      </w:r>
      <w:r w:rsidR="00F502E8" w:rsidRPr="00717911">
        <w:rPr>
          <w:sz w:val="30"/>
          <w:szCs w:val="30"/>
        </w:rPr>
        <w:t xml:space="preserve"> </w:t>
      </w:r>
      <w:r w:rsidR="00392FC4" w:rsidRPr="00717911">
        <w:rPr>
          <w:sz w:val="30"/>
          <w:szCs w:val="30"/>
        </w:rPr>
        <w:t>досье</w:t>
      </w:r>
      <w:r w:rsidR="00F502E8" w:rsidRPr="00717911">
        <w:rPr>
          <w:sz w:val="30"/>
          <w:szCs w:val="30"/>
        </w:rPr>
        <w:t xml:space="preserve"> </w:t>
      </w:r>
      <w:r w:rsidR="00392FC4" w:rsidRPr="00717911">
        <w:rPr>
          <w:sz w:val="30"/>
          <w:szCs w:val="30"/>
        </w:rPr>
        <w:t>лекарственн</w:t>
      </w:r>
      <w:r w:rsidR="0058389B" w:rsidRPr="00717911">
        <w:rPr>
          <w:sz w:val="30"/>
          <w:szCs w:val="30"/>
        </w:rPr>
        <w:t>ого</w:t>
      </w:r>
      <w:r w:rsidR="00F502E8" w:rsidRPr="00717911">
        <w:rPr>
          <w:sz w:val="30"/>
          <w:szCs w:val="30"/>
        </w:rPr>
        <w:t xml:space="preserve"> </w:t>
      </w:r>
      <w:r w:rsidR="00392FC4" w:rsidRPr="00717911">
        <w:rPr>
          <w:sz w:val="30"/>
          <w:szCs w:val="30"/>
        </w:rPr>
        <w:t>препарат</w:t>
      </w:r>
      <w:r w:rsidR="0058389B" w:rsidRPr="00717911">
        <w:rPr>
          <w:sz w:val="30"/>
          <w:szCs w:val="30"/>
        </w:rPr>
        <w:t>а</w:t>
      </w:r>
      <w:r w:rsidR="00392FC4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обязан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проанализировать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совокупность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доступных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сведений,</w:t>
      </w:r>
      <w:r w:rsidR="00F502E8" w:rsidRPr="00717911">
        <w:rPr>
          <w:sz w:val="30"/>
          <w:szCs w:val="30"/>
        </w:rPr>
        <w:t xml:space="preserve"> </w:t>
      </w:r>
      <w:r w:rsidR="0058389B" w:rsidRPr="00717911">
        <w:rPr>
          <w:sz w:val="30"/>
          <w:szCs w:val="30"/>
        </w:rPr>
        <w:t>подтверждающих</w:t>
      </w:r>
      <w:r w:rsidR="00F502E8" w:rsidRPr="00717911">
        <w:rPr>
          <w:sz w:val="30"/>
          <w:szCs w:val="30"/>
        </w:rPr>
        <w:t xml:space="preserve"> </w:t>
      </w:r>
      <w:r w:rsidR="00FC7D3C" w:rsidRPr="00717911">
        <w:rPr>
          <w:sz w:val="30"/>
          <w:szCs w:val="30"/>
        </w:rPr>
        <w:t>допустимый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уровень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безопасности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действующего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вещества.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случае</w:t>
      </w:r>
      <w:r w:rsidR="00F502E8" w:rsidRPr="00717911">
        <w:rPr>
          <w:sz w:val="30"/>
          <w:szCs w:val="30"/>
        </w:rPr>
        <w:t xml:space="preserve"> </w:t>
      </w:r>
      <w:r w:rsidR="0058389B" w:rsidRPr="00717911">
        <w:rPr>
          <w:sz w:val="30"/>
          <w:szCs w:val="30"/>
        </w:rPr>
        <w:t xml:space="preserve">наличия </w:t>
      </w:r>
      <w:r w:rsidRPr="00717911">
        <w:rPr>
          <w:sz w:val="30"/>
          <w:szCs w:val="30"/>
        </w:rPr>
        <w:t>действующих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веществ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недостающими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токсикологическими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данными</w:t>
      </w:r>
      <w:r w:rsidR="004C0037" w:rsidRPr="00717911">
        <w:rPr>
          <w:sz w:val="30"/>
          <w:szCs w:val="30"/>
        </w:rPr>
        <w:t xml:space="preserve"> этот </w:t>
      </w:r>
      <w:r w:rsidRPr="00717911">
        <w:rPr>
          <w:sz w:val="30"/>
          <w:szCs w:val="30"/>
        </w:rPr>
        <w:lastRenderedPageBreak/>
        <w:t>специалист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обязан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проанализировать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результаты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соответствующих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фармакологических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токсикологических</w:t>
      </w:r>
      <w:r w:rsidR="00F502E8" w:rsidRPr="00717911">
        <w:rPr>
          <w:sz w:val="30"/>
          <w:szCs w:val="30"/>
        </w:rPr>
        <w:t xml:space="preserve"> </w:t>
      </w:r>
      <w:r w:rsidR="0043459E" w:rsidRPr="00717911">
        <w:rPr>
          <w:sz w:val="30"/>
          <w:szCs w:val="30"/>
        </w:rPr>
        <w:t>исследований</w:t>
      </w:r>
      <w:r w:rsidR="00F502E8" w:rsidRPr="00717911">
        <w:rPr>
          <w:sz w:val="30"/>
          <w:szCs w:val="30"/>
        </w:rPr>
        <w:t xml:space="preserve"> </w:t>
      </w:r>
      <w:r w:rsidR="00FC7D3C" w:rsidRPr="00717911">
        <w:rPr>
          <w:sz w:val="30"/>
          <w:szCs w:val="30"/>
        </w:rPr>
        <w:t>лекарственного препарата</w:t>
      </w:r>
      <w:r w:rsidR="004C0037" w:rsidRPr="00717911">
        <w:rPr>
          <w:sz w:val="30"/>
          <w:szCs w:val="30"/>
        </w:rPr>
        <w:t>,</w:t>
      </w:r>
      <w:r w:rsidR="0058389B" w:rsidRPr="00717911">
        <w:rPr>
          <w:sz w:val="30"/>
          <w:szCs w:val="30"/>
        </w:rPr>
        <w:t xml:space="preserve"> указав </w:t>
      </w:r>
      <w:r w:rsidRPr="00717911">
        <w:rPr>
          <w:sz w:val="30"/>
          <w:szCs w:val="30"/>
        </w:rPr>
        <w:t>ссыл</w:t>
      </w:r>
      <w:r w:rsidR="0058389B" w:rsidRPr="00717911">
        <w:rPr>
          <w:sz w:val="30"/>
          <w:szCs w:val="30"/>
        </w:rPr>
        <w:t>ки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научную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литературу</w:t>
      </w:r>
      <w:r w:rsidR="004C0037" w:rsidRPr="00717911">
        <w:rPr>
          <w:sz w:val="30"/>
          <w:szCs w:val="30"/>
        </w:rPr>
        <w:t>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(или)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представить</w:t>
      </w:r>
      <w:r w:rsidR="00F502E8" w:rsidRPr="00717911">
        <w:rPr>
          <w:sz w:val="30"/>
          <w:szCs w:val="30"/>
        </w:rPr>
        <w:t xml:space="preserve"> </w:t>
      </w:r>
      <w:r w:rsidR="0058389B" w:rsidRPr="00717911">
        <w:rPr>
          <w:sz w:val="30"/>
          <w:szCs w:val="30"/>
        </w:rPr>
        <w:t xml:space="preserve">в регистрационном досье лекарственного препарата </w:t>
      </w:r>
      <w:r w:rsidRPr="00717911">
        <w:rPr>
          <w:sz w:val="30"/>
          <w:szCs w:val="30"/>
        </w:rPr>
        <w:t>научное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обоснование,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подтверждающ</w:t>
      </w:r>
      <w:r w:rsidR="004C0037" w:rsidRPr="00717911">
        <w:rPr>
          <w:sz w:val="30"/>
          <w:szCs w:val="30"/>
        </w:rPr>
        <w:t>е</w:t>
      </w:r>
      <w:r w:rsidRPr="00717911">
        <w:rPr>
          <w:sz w:val="30"/>
          <w:szCs w:val="30"/>
        </w:rPr>
        <w:t>е</w:t>
      </w:r>
      <w:r w:rsidR="00F502E8" w:rsidRPr="00717911">
        <w:rPr>
          <w:sz w:val="30"/>
          <w:szCs w:val="30"/>
        </w:rPr>
        <w:t xml:space="preserve"> </w:t>
      </w:r>
      <w:r w:rsidR="00FC7D3C" w:rsidRPr="00717911">
        <w:rPr>
          <w:sz w:val="30"/>
          <w:szCs w:val="30"/>
        </w:rPr>
        <w:t>допустимый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уровень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безопасности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действующего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вещества</w:t>
      </w:r>
      <w:r w:rsidR="0058389B" w:rsidRPr="00717911">
        <w:rPr>
          <w:sz w:val="30"/>
          <w:szCs w:val="30"/>
        </w:rPr>
        <w:t xml:space="preserve"> (с учетом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сведени</w:t>
      </w:r>
      <w:r w:rsidR="0058389B" w:rsidRPr="00717911">
        <w:rPr>
          <w:sz w:val="30"/>
          <w:szCs w:val="30"/>
        </w:rPr>
        <w:t>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широком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клиническом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применении</w:t>
      </w:r>
      <w:r w:rsidR="00426ABE" w:rsidRPr="00717911">
        <w:rPr>
          <w:sz w:val="30"/>
          <w:szCs w:val="30"/>
        </w:rPr>
        <w:t xml:space="preserve"> </w:t>
      </w:r>
      <w:r w:rsidR="00FC7D3C" w:rsidRPr="00717911">
        <w:rPr>
          <w:sz w:val="30"/>
          <w:szCs w:val="30"/>
        </w:rPr>
        <w:t xml:space="preserve">этого </w:t>
      </w:r>
      <w:r w:rsidR="0058389B" w:rsidRPr="00717911">
        <w:rPr>
          <w:sz w:val="30"/>
          <w:szCs w:val="30"/>
        </w:rPr>
        <w:t>действующего вещества)</w:t>
      </w:r>
      <w:r w:rsidRPr="00717911">
        <w:rPr>
          <w:sz w:val="30"/>
          <w:szCs w:val="30"/>
        </w:rPr>
        <w:t>.</w:t>
      </w:r>
      <w:r w:rsidR="00F502E8" w:rsidRPr="00717911">
        <w:rPr>
          <w:sz w:val="30"/>
          <w:szCs w:val="30"/>
        </w:rPr>
        <w:t xml:space="preserve"> </w:t>
      </w:r>
      <w:r w:rsidR="00222828" w:rsidRPr="00717911">
        <w:rPr>
          <w:sz w:val="30"/>
          <w:szCs w:val="30"/>
        </w:rPr>
        <w:t xml:space="preserve">При выполнении такого анализа и интерпретации результатов исследований </w:t>
      </w:r>
      <w:r w:rsidR="00FC7D3C" w:rsidRPr="00717911">
        <w:rPr>
          <w:sz w:val="30"/>
          <w:szCs w:val="30"/>
        </w:rPr>
        <w:t xml:space="preserve">специалист должен </w:t>
      </w:r>
      <w:r w:rsidRPr="00717911">
        <w:rPr>
          <w:sz w:val="30"/>
          <w:szCs w:val="30"/>
        </w:rPr>
        <w:t>уч</w:t>
      </w:r>
      <w:r w:rsidR="00FC7D3C" w:rsidRPr="00717911">
        <w:rPr>
          <w:sz w:val="30"/>
          <w:szCs w:val="30"/>
        </w:rPr>
        <w:t xml:space="preserve">итывать </w:t>
      </w:r>
      <w:r w:rsidR="00FE1456" w:rsidRPr="00717911">
        <w:rPr>
          <w:sz w:val="30"/>
          <w:szCs w:val="30"/>
        </w:rPr>
        <w:t>с</w:t>
      </w:r>
      <w:r w:rsidR="004C0037" w:rsidRPr="00717911">
        <w:rPr>
          <w:sz w:val="30"/>
          <w:szCs w:val="30"/>
        </w:rPr>
        <w:t>тепень значимости</w:t>
      </w:r>
      <w:r w:rsidR="00FC7D3C" w:rsidRPr="00717911">
        <w:rPr>
          <w:sz w:val="30"/>
          <w:szCs w:val="30"/>
        </w:rPr>
        <w:t xml:space="preserve"> возможны</w:t>
      </w:r>
      <w:r w:rsidR="004C0037" w:rsidRPr="00717911">
        <w:rPr>
          <w:sz w:val="30"/>
          <w:szCs w:val="30"/>
        </w:rPr>
        <w:t>х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отклонени</w:t>
      </w:r>
      <w:r w:rsidR="004C0037" w:rsidRPr="00717911">
        <w:rPr>
          <w:sz w:val="30"/>
          <w:szCs w:val="30"/>
        </w:rPr>
        <w:t>й</w:t>
      </w:r>
      <w:r w:rsidR="00F502E8" w:rsidRPr="00717911">
        <w:rPr>
          <w:sz w:val="30"/>
          <w:szCs w:val="30"/>
        </w:rPr>
        <w:t xml:space="preserve"> </w:t>
      </w:r>
      <w:r w:rsidR="005C5B50" w:rsidRPr="00717911">
        <w:rPr>
          <w:sz w:val="30"/>
          <w:szCs w:val="30"/>
        </w:rPr>
        <w:t xml:space="preserve">ранее </w:t>
      </w:r>
      <w:r w:rsidR="00222828" w:rsidRPr="00717911">
        <w:rPr>
          <w:sz w:val="30"/>
          <w:szCs w:val="30"/>
        </w:rPr>
        <w:t xml:space="preserve">выполненных исследований </w:t>
      </w:r>
      <w:r w:rsidRPr="00717911">
        <w:rPr>
          <w:sz w:val="30"/>
          <w:szCs w:val="30"/>
        </w:rPr>
        <w:t>от</w:t>
      </w:r>
      <w:r w:rsidR="00F502E8" w:rsidRPr="00717911">
        <w:rPr>
          <w:sz w:val="30"/>
          <w:szCs w:val="30"/>
        </w:rPr>
        <w:t xml:space="preserve"> </w:t>
      </w:r>
      <w:r w:rsidR="00222828" w:rsidRPr="00717911">
        <w:rPr>
          <w:sz w:val="30"/>
          <w:szCs w:val="30"/>
        </w:rPr>
        <w:t>требований к выполнению доклинических исследований</w:t>
      </w:r>
      <w:r w:rsidR="00F502E8" w:rsidRPr="00717911">
        <w:rPr>
          <w:sz w:val="30"/>
          <w:szCs w:val="30"/>
        </w:rPr>
        <w:t xml:space="preserve"> </w:t>
      </w:r>
      <w:r w:rsidRPr="00717911">
        <w:rPr>
          <w:sz w:val="30"/>
          <w:szCs w:val="30"/>
        </w:rPr>
        <w:t>(</w:t>
      </w:r>
      <w:r w:rsidR="004C0037" w:rsidRPr="00717911">
        <w:rPr>
          <w:sz w:val="30"/>
          <w:szCs w:val="30"/>
        </w:rPr>
        <w:t>предусмотренных</w:t>
      </w:r>
      <w:r w:rsidR="00D73867" w:rsidRPr="00717911">
        <w:rPr>
          <w:sz w:val="30"/>
          <w:szCs w:val="30"/>
        </w:rPr>
        <w:t xml:space="preserve"> </w:t>
      </w:r>
      <w:r w:rsidR="002D21C4" w:rsidRPr="00717911">
        <w:rPr>
          <w:sz w:val="30"/>
          <w:szCs w:val="30"/>
        </w:rPr>
        <w:t>Правилам</w:t>
      </w:r>
      <w:r w:rsidR="005C5B50" w:rsidRPr="00717911">
        <w:rPr>
          <w:sz w:val="30"/>
          <w:szCs w:val="30"/>
        </w:rPr>
        <w:t>и надлежащей</w:t>
      </w:r>
      <w:r w:rsidR="002D21C4" w:rsidRPr="00717911">
        <w:rPr>
          <w:sz w:val="30"/>
          <w:szCs w:val="30"/>
        </w:rPr>
        <w:t xml:space="preserve"> лабораторной практики</w:t>
      </w:r>
      <w:r w:rsidR="005C5B50" w:rsidRPr="00717911">
        <w:rPr>
          <w:sz w:val="30"/>
          <w:szCs w:val="30"/>
        </w:rPr>
        <w:t xml:space="preserve"> Евразийского экономического союза в сфере обращения лекарственных средств</w:t>
      </w:r>
      <w:r w:rsidR="00557B27" w:rsidRPr="00717911">
        <w:rPr>
          <w:sz w:val="30"/>
          <w:szCs w:val="30"/>
        </w:rPr>
        <w:t xml:space="preserve">, </w:t>
      </w:r>
      <w:r w:rsidR="00557B27" w:rsidRPr="00717911">
        <w:rPr>
          <w:bCs/>
          <w:sz w:val="30"/>
          <w:szCs w:val="30"/>
        </w:rPr>
        <w:t>ут</w:t>
      </w:r>
      <w:r w:rsidR="00557B27" w:rsidRPr="00717911">
        <w:rPr>
          <w:sz w:val="30"/>
          <w:szCs w:val="30"/>
        </w:rPr>
        <w:t>вержденны</w:t>
      </w:r>
      <w:r w:rsidR="00E60082" w:rsidRPr="00717911">
        <w:rPr>
          <w:sz w:val="30"/>
          <w:szCs w:val="30"/>
        </w:rPr>
        <w:t>м</w:t>
      </w:r>
      <w:r w:rsidR="004C0037" w:rsidRPr="00717911">
        <w:rPr>
          <w:sz w:val="30"/>
          <w:szCs w:val="30"/>
        </w:rPr>
        <w:t>и</w:t>
      </w:r>
      <w:r w:rsidR="00557B27" w:rsidRPr="00717911">
        <w:rPr>
          <w:sz w:val="30"/>
          <w:szCs w:val="30"/>
        </w:rPr>
        <w:t xml:space="preserve"> Решением Совета Евразийской экономической комиссии от 3 ноября 2016 г. № 81</w:t>
      </w:r>
      <w:r w:rsidRPr="00717911">
        <w:rPr>
          <w:sz w:val="30"/>
          <w:szCs w:val="30"/>
        </w:rPr>
        <w:t>)</w:t>
      </w:r>
      <w:r w:rsidR="0032558C" w:rsidRPr="00717911">
        <w:rPr>
          <w:sz w:val="30"/>
          <w:szCs w:val="30"/>
        </w:rPr>
        <w:t>.</w:t>
      </w:r>
    </w:p>
    <w:p w:rsidR="00D53C14" w:rsidRPr="00717911" w:rsidRDefault="005C5B50" w:rsidP="0032558C">
      <w:pPr>
        <w:pStyle w:val="af"/>
        <w:numPr>
          <w:ilvl w:val="0"/>
          <w:numId w:val="33"/>
        </w:numPr>
        <w:tabs>
          <w:tab w:val="left" w:pos="1134"/>
        </w:tabs>
        <w:spacing w:line="360" w:lineRule="auto"/>
        <w:ind w:left="0" w:firstLine="709"/>
        <w:rPr>
          <w:sz w:val="30"/>
          <w:szCs w:val="30"/>
        </w:rPr>
      </w:pPr>
      <w:r w:rsidRPr="00717911">
        <w:rPr>
          <w:sz w:val="30"/>
          <w:szCs w:val="30"/>
        </w:rPr>
        <w:t>В разделы 4.6 и 5.3 общей характеристики лекарственного препарата</w:t>
      </w:r>
      <w:r w:rsidR="004C0037" w:rsidRPr="00717911">
        <w:rPr>
          <w:sz w:val="30"/>
          <w:szCs w:val="30"/>
        </w:rPr>
        <w:t>, представляемой</w:t>
      </w:r>
      <w:r w:rsidRPr="00717911">
        <w:rPr>
          <w:sz w:val="30"/>
          <w:szCs w:val="30"/>
        </w:rPr>
        <w:t xml:space="preserve"> в составе модуля 1 регистрационного досье</w:t>
      </w:r>
      <w:r w:rsidR="00875E6E" w:rsidRPr="00717911">
        <w:rPr>
          <w:sz w:val="30"/>
          <w:szCs w:val="30"/>
        </w:rPr>
        <w:t xml:space="preserve"> лекарственного препарата</w:t>
      </w:r>
      <w:r w:rsidR="004C0037" w:rsidRPr="00717911">
        <w:rPr>
          <w:sz w:val="30"/>
          <w:szCs w:val="30"/>
        </w:rPr>
        <w:t>,</w:t>
      </w:r>
      <w:r w:rsidRPr="00717911">
        <w:rPr>
          <w:sz w:val="30"/>
          <w:szCs w:val="30"/>
        </w:rPr>
        <w:t xml:space="preserve"> н</w:t>
      </w:r>
      <w:r w:rsidR="00D53C14" w:rsidRPr="00717911">
        <w:rPr>
          <w:sz w:val="30"/>
          <w:szCs w:val="30"/>
        </w:rPr>
        <w:t>еобходимо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включить</w:t>
      </w:r>
      <w:r w:rsidR="00F502E8" w:rsidRPr="00717911">
        <w:rPr>
          <w:sz w:val="30"/>
          <w:szCs w:val="30"/>
        </w:rPr>
        <w:t xml:space="preserve"> </w:t>
      </w:r>
      <w:r w:rsidR="00D53C14" w:rsidRPr="00717911">
        <w:rPr>
          <w:sz w:val="30"/>
          <w:szCs w:val="30"/>
        </w:rPr>
        <w:t>формулировки</w:t>
      </w:r>
      <w:r w:rsidR="00E55493" w:rsidRPr="00717911">
        <w:rPr>
          <w:sz w:val="30"/>
          <w:szCs w:val="30"/>
        </w:rPr>
        <w:t xml:space="preserve"> </w:t>
      </w:r>
      <w:r w:rsidR="008F6F84" w:rsidRPr="00717911">
        <w:rPr>
          <w:sz w:val="30"/>
          <w:szCs w:val="30"/>
        </w:rPr>
        <w:t xml:space="preserve">об отсутствии </w:t>
      </w:r>
      <w:r w:rsidRPr="00717911">
        <w:rPr>
          <w:sz w:val="30"/>
          <w:szCs w:val="30"/>
        </w:rPr>
        <w:t xml:space="preserve">собственных </w:t>
      </w:r>
      <w:r w:rsidR="008F6F84" w:rsidRPr="00717911">
        <w:rPr>
          <w:sz w:val="30"/>
          <w:szCs w:val="30"/>
        </w:rPr>
        <w:t>экспериментальных данных о безопасности таких лекарственных препаратов</w:t>
      </w:r>
      <w:r w:rsidR="00D53C14" w:rsidRPr="00717911">
        <w:rPr>
          <w:sz w:val="30"/>
          <w:szCs w:val="30"/>
        </w:rPr>
        <w:t>.</w:t>
      </w:r>
    </w:p>
    <w:p w:rsidR="00875E6E" w:rsidRPr="00717911" w:rsidRDefault="00875E6E" w:rsidP="0032558C">
      <w:pPr>
        <w:spacing w:line="360" w:lineRule="auto"/>
        <w:ind w:firstLine="709"/>
        <w:jc w:val="both"/>
        <w:rPr>
          <w:sz w:val="30"/>
          <w:szCs w:val="30"/>
        </w:rPr>
      </w:pPr>
    </w:p>
    <w:p w:rsidR="007537D2" w:rsidRPr="00717911" w:rsidRDefault="007537D2" w:rsidP="0032558C">
      <w:pPr>
        <w:spacing w:line="360" w:lineRule="auto"/>
        <w:ind w:firstLine="709"/>
        <w:jc w:val="both"/>
        <w:rPr>
          <w:sz w:val="30"/>
          <w:szCs w:val="30"/>
        </w:rPr>
      </w:pPr>
    </w:p>
    <w:p w:rsidR="00FF5A08" w:rsidRPr="00717911" w:rsidRDefault="00593B53" w:rsidP="00593B53">
      <w:pPr>
        <w:spacing w:line="360" w:lineRule="auto"/>
        <w:jc w:val="center"/>
        <w:rPr>
          <w:sz w:val="30"/>
          <w:szCs w:val="30"/>
        </w:rPr>
        <w:sectPr w:rsidR="00FF5A08" w:rsidRPr="00717911" w:rsidSect="00623EC6"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 w:rsidRPr="00717911">
        <w:rPr>
          <w:sz w:val="30"/>
          <w:szCs w:val="30"/>
        </w:rPr>
        <w:t>_______________</w:t>
      </w:r>
      <w:bookmarkEnd w:id="1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F5A08" w:rsidRPr="00717911" w:rsidTr="0028552B">
        <w:tc>
          <w:tcPr>
            <w:tcW w:w="4785" w:type="dxa"/>
          </w:tcPr>
          <w:p w:rsidR="00FF5A08" w:rsidRPr="00717911" w:rsidRDefault="0028552B" w:rsidP="0028552B">
            <w:pPr>
              <w:tabs>
                <w:tab w:val="left" w:pos="2760"/>
              </w:tabs>
              <w:spacing w:line="360" w:lineRule="auto"/>
              <w:rPr>
                <w:sz w:val="30"/>
                <w:szCs w:val="30"/>
              </w:rPr>
            </w:pPr>
            <w:r w:rsidRPr="00717911">
              <w:rPr>
                <w:sz w:val="30"/>
                <w:szCs w:val="30"/>
              </w:rPr>
              <w:lastRenderedPageBreak/>
              <w:tab/>
            </w:r>
          </w:p>
        </w:tc>
        <w:tc>
          <w:tcPr>
            <w:tcW w:w="4786" w:type="dxa"/>
          </w:tcPr>
          <w:p w:rsidR="00FF5A08" w:rsidRPr="00717911" w:rsidRDefault="00FF5A08" w:rsidP="0028552B">
            <w:pPr>
              <w:spacing w:after="240"/>
              <w:jc w:val="center"/>
              <w:rPr>
                <w:sz w:val="30"/>
                <w:szCs w:val="30"/>
              </w:rPr>
            </w:pPr>
            <w:r w:rsidRPr="00717911">
              <w:rPr>
                <w:sz w:val="30"/>
                <w:szCs w:val="30"/>
              </w:rPr>
              <w:t xml:space="preserve">ПРИЛОЖЕНИЕ № </w:t>
            </w:r>
            <w:r w:rsidR="0058389B" w:rsidRPr="00717911">
              <w:rPr>
                <w:sz w:val="30"/>
                <w:szCs w:val="30"/>
              </w:rPr>
              <w:t>2</w:t>
            </w:r>
          </w:p>
          <w:p w:rsidR="00FF5A08" w:rsidRPr="00717911" w:rsidRDefault="00FF5A08" w:rsidP="006D088D">
            <w:pPr>
              <w:pStyle w:val="af4"/>
              <w:spacing w:after="360"/>
              <w:jc w:val="center"/>
              <w:rPr>
                <w:sz w:val="30"/>
                <w:szCs w:val="30"/>
              </w:rPr>
            </w:pPr>
            <w:r w:rsidRPr="00717911">
              <w:rPr>
                <w:sz w:val="30"/>
                <w:szCs w:val="30"/>
              </w:rPr>
              <w:t>к Руководству</w:t>
            </w:r>
            <w:r w:rsidR="006D088D" w:rsidRPr="00717911">
              <w:rPr>
                <w:sz w:val="30"/>
                <w:szCs w:val="30"/>
              </w:rPr>
              <w:t xml:space="preserve"> </w:t>
            </w:r>
            <w:r w:rsidRPr="00717911">
              <w:rPr>
                <w:sz w:val="30"/>
                <w:szCs w:val="30"/>
              </w:rPr>
              <w:t xml:space="preserve">по доклиническим исследованиям безопасности </w:t>
            </w:r>
            <w:r w:rsidR="006D088D" w:rsidRPr="00717911">
              <w:rPr>
                <w:sz w:val="30"/>
                <w:szCs w:val="30"/>
              </w:rPr>
              <w:br/>
            </w:r>
            <w:r w:rsidRPr="00717911">
              <w:rPr>
                <w:sz w:val="30"/>
                <w:szCs w:val="30"/>
              </w:rPr>
              <w:t>в целях проведения клинических исследований</w:t>
            </w:r>
            <w:r w:rsidR="006D088D" w:rsidRPr="00717911">
              <w:rPr>
                <w:sz w:val="30"/>
                <w:szCs w:val="30"/>
              </w:rPr>
              <w:t xml:space="preserve"> </w:t>
            </w:r>
            <w:r w:rsidRPr="00717911">
              <w:rPr>
                <w:sz w:val="30"/>
                <w:szCs w:val="30"/>
              </w:rPr>
              <w:t>и регистрации лекарственных препаратов</w:t>
            </w:r>
          </w:p>
        </w:tc>
      </w:tr>
    </w:tbl>
    <w:p w:rsidR="00593B53" w:rsidRPr="00717911" w:rsidRDefault="00593B53" w:rsidP="00593B53">
      <w:pPr>
        <w:spacing w:line="360" w:lineRule="auto"/>
        <w:jc w:val="center"/>
        <w:rPr>
          <w:sz w:val="30"/>
          <w:szCs w:val="30"/>
        </w:rPr>
      </w:pPr>
    </w:p>
    <w:p w:rsidR="00FF5A08" w:rsidRPr="00717911" w:rsidRDefault="00FF5A08" w:rsidP="00593B53">
      <w:pPr>
        <w:spacing w:line="360" w:lineRule="auto"/>
        <w:jc w:val="center"/>
        <w:rPr>
          <w:sz w:val="30"/>
          <w:szCs w:val="30"/>
        </w:rPr>
      </w:pPr>
    </w:p>
    <w:p w:rsidR="00FF5A08" w:rsidRPr="00717911" w:rsidRDefault="003F12B9" w:rsidP="00FF5A08">
      <w:pPr>
        <w:jc w:val="center"/>
        <w:rPr>
          <w:b/>
          <w:sz w:val="30"/>
          <w:szCs w:val="30"/>
        </w:rPr>
      </w:pPr>
      <w:r w:rsidRPr="00717911">
        <w:rPr>
          <w:b/>
          <w:spacing w:val="40"/>
          <w:sz w:val="30"/>
          <w:szCs w:val="30"/>
        </w:rPr>
        <w:t>ТРЕБОВАНИЯ</w:t>
      </w:r>
      <w:r w:rsidR="00FF5A08" w:rsidRPr="00717911">
        <w:rPr>
          <w:b/>
          <w:spacing w:val="40"/>
          <w:sz w:val="30"/>
          <w:szCs w:val="30"/>
        </w:rPr>
        <w:br/>
      </w:r>
      <w:r w:rsidR="00FE1456" w:rsidRPr="00717911">
        <w:rPr>
          <w:b/>
          <w:sz w:val="30"/>
          <w:szCs w:val="30"/>
        </w:rPr>
        <w:t>к</w:t>
      </w:r>
      <w:r w:rsidR="00FF5A08" w:rsidRPr="00717911">
        <w:rPr>
          <w:b/>
          <w:sz w:val="30"/>
          <w:szCs w:val="30"/>
        </w:rPr>
        <w:t xml:space="preserve"> </w:t>
      </w:r>
      <w:r w:rsidR="005F6067" w:rsidRPr="00717911">
        <w:rPr>
          <w:b/>
          <w:sz w:val="30"/>
          <w:szCs w:val="30"/>
        </w:rPr>
        <w:t xml:space="preserve">минимальной </w:t>
      </w:r>
      <w:r w:rsidR="00FF5A08" w:rsidRPr="00717911">
        <w:rPr>
          <w:b/>
          <w:sz w:val="30"/>
          <w:szCs w:val="30"/>
        </w:rPr>
        <w:t xml:space="preserve">продолжительности </w:t>
      </w:r>
      <w:r w:rsidR="005C5B50" w:rsidRPr="00717911">
        <w:rPr>
          <w:b/>
          <w:sz w:val="30"/>
          <w:szCs w:val="30"/>
        </w:rPr>
        <w:t xml:space="preserve">доклинических </w:t>
      </w:r>
      <w:r w:rsidR="005F6067" w:rsidRPr="00717911">
        <w:rPr>
          <w:b/>
          <w:sz w:val="30"/>
          <w:szCs w:val="30"/>
        </w:rPr>
        <w:br/>
      </w:r>
      <w:r w:rsidR="00FF5A08" w:rsidRPr="00717911">
        <w:rPr>
          <w:b/>
          <w:sz w:val="30"/>
          <w:szCs w:val="30"/>
        </w:rPr>
        <w:t>исследований</w:t>
      </w:r>
      <w:r w:rsidR="005F6067" w:rsidRPr="00717911">
        <w:rPr>
          <w:b/>
          <w:sz w:val="30"/>
          <w:szCs w:val="30"/>
        </w:rPr>
        <w:t xml:space="preserve"> </w:t>
      </w:r>
      <w:r w:rsidR="00FF5A08" w:rsidRPr="00717911">
        <w:rPr>
          <w:b/>
          <w:sz w:val="30"/>
          <w:szCs w:val="30"/>
        </w:rPr>
        <w:t>при повторном (многократном) введении</w:t>
      </w:r>
      <w:r w:rsidR="0028552B" w:rsidRPr="00717911">
        <w:rPr>
          <w:b/>
          <w:sz w:val="30"/>
          <w:szCs w:val="30"/>
        </w:rPr>
        <w:t xml:space="preserve"> лекарственного препарата</w:t>
      </w:r>
      <w:r w:rsidR="00FF5A08" w:rsidRPr="00717911">
        <w:rPr>
          <w:b/>
          <w:sz w:val="30"/>
          <w:szCs w:val="30"/>
        </w:rPr>
        <w:t>,</w:t>
      </w:r>
      <w:r w:rsidR="0028552B" w:rsidRPr="00717911">
        <w:rPr>
          <w:b/>
          <w:sz w:val="30"/>
          <w:szCs w:val="30"/>
        </w:rPr>
        <w:t xml:space="preserve"> </w:t>
      </w:r>
      <w:r w:rsidR="00CD1EC7" w:rsidRPr="00717911">
        <w:rPr>
          <w:b/>
          <w:sz w:val="30"/>
          <w:szCs w:val="30"/>
        </w:rPr>
        <w:t xml:space="preserve">необходимых </w:t>
      </w:r>
      <w:r w:rsidR="00FF5A08" w:rsidRPr="00717911">
        <w:rPr>
          <w:b/>
          <w:sz w:val="30"/>
          <w:szCs w:val="30"/>
        </w:rPr>
        <w:t xml:space="preserve">для обоснования </w:t>
      </w:r>
      <w:r w:rsidR="005F6067" w:rsidRPr="00717911">
        <w:rPr>
          <w:b/>
          <w:sz w:val="30"/>
          <w:szCs w:val="30"/>
        </w:rPr>
        <w:t>проведения</w:t>
      </w:r>
      <w:r w:rsidR="005C5B50" w:rsidRPr="00717911">
        <w:rPr>
          <w:b/>
          <w:sz w:val="30"/>
          <w:szCs w:val="30"/>
        </w:rPr>
        <w:t xml:space="preserve"> </w:t>
      </w:r>
      <w:r w:rsidR="00FF5A08" w:rsidRPr="00717911">
        <w:rPr>
          <w:b/>
          <w:sz w:val="30"/>
          <w:szCs w:val="30"/>
        </w:rPr>
        <w:t>клинических исследований</w:t>
      </w:r>
      <w:r w:rsidR="005F6067" w:rsidRPr="00717911">
        <w:rPr>
          <w:b/>
          <w:sz w:val="30"/>
          <w:szCs w:val="30"/>
        </w:rPr>
        <w:t xml:space="preserve"> различной продолжительности</w:t>
      </w:r>
    </w:p>
    <w:p w:rsidR="00FF5A08" w:rsidRPr="00717911" w:rsidRDefault="00FF5A08" w:rsidP="00593B53">
      <w:pPr>
        <w:spacing w:line="360" w:lineRule="auto"/>
        <w:jc w:val="center"/>
        <w:rPr>
          <w:sz w:val="30"/>
          <w:szCs w:val="30"/>
        </w:rPr>
      </w:pPr>
    </w:p>
    <w:tbl>
      <w:tblPr>
        <w:tblW w:w="9173" w:type="dxa"/>
        <w:tblInd w:w="29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3296"/>
        <w:gridCol w:w="3042"/>
      </w:tblGrid>
      <w:tr w:rsidR="00FF5A08" w:rsidRPr="00717911" w:rsidTr="00875E6E">
        <w:trPr>
          <w:tblHeader/>
        </w:trPr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FF5A08" w:rsidRPr="00717911" w:rsidRDefault="00FF5A08" w:rsidP="00FF5A08">
            <w:pPr>
              <w:ind w:left="-149"/>
              <w:jc w:val="center"/>
              <w:textAlignment w:val="baseline"/>
              <w:rPr>
                <w:bCs/>
              </w:rPr>
            </w:pPr>
            <w:r w:rsidRPr="00717911">
              <w:rPr>
                <w:bCs/>
              </w:rPr>
              <w:t>Максимальная продолжительность клинического исследования</w:t>
            </w:r>
          </w:p>
        </w:tc>
        <w:tc>
          <w:tcPr>
            <w:tcW w:w="6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FF5A08" w:rsidRPr="00717911" w:rsidRDefault="003F12B9" w:rsidP="00FE1456">
            <w:pPr>
              <w:spacing w:after="120"/>
              <w:ind w:left="-147"/>
              <w:jc w:val="center"/>
              <w:textAlignment w:val="baseline"/>
              <w:rPr>
                <w:bCs/>
              </w:rPr>
            </w:pPr>
            <w:r w:rsidRPr="00717911">
              <w:rPr>
                <w:bCs/>
              </w:rPr>
              <w:t>М</w:t>
            </w:r>
            <w:r w:rsidR="00FF5A08" w:rsidRPr="00717911">
              <w:rPr>
                <w:bCs/>
              </w:rPr>
              <w:t xml:space="preserve">инимальная продолжительность исследований токсичности при повторном (многократном) введении </w:t>
            </w:r>
            <w:r w:rsidR="00CD1EC7" w:rsidRPr="00717911">
              <w:rPr>
                <w:bCs/>
              </w:rPr>
              <w:t xml:space="preserve">лекарственного препарата </w:t>
            </w:r>
            <w:r w:rsidR="00FF5A08" w:rsidRPr="00717911">
              <w:rPr>
                <w:bCs/>
              </w:rPr>
              <w:t xml:space="preserve">для обоснования </w:t>
            </w:r>
            <w:r w:rsidR="005C5B50" w:rsidRPr="00717911">
              <w:rPr>
                <w:bCs/>
              </w:rPr>
              <w:t xml:space="preserve">продолжительности </w:t>
            </w:r>
            <w:r w:rsidR="00FF5A08" w:rsidRPr="00717911">
              <w:rPr>
                <w:bCs/>
              </w:rPr>
              <w:t>проведения клинических исследований</w:t>
            </w:r>
          </w:p>
        </w:tc>
      </w:tr>
      <w:tr w:rsidR="00FF5A08" w:rsidRPr="00717911" w:rsidTr="00875E6E">
        <w:trPr>
          <w:tblHeader/>
        </w:trPr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FF5A08" w:rsidRPr="00717911" w:rsidRDefault="00FF5A08" w:rsidP="00FF5A08">
            <w:pPr>
              <w:spacing w:line="360" w:lineRule="auto"/>
              <w:ind w:left="-149"/>
              <w:rPr>
                <w:bCs/>
              </w:rPr>
            </w:pPr>
          </w:p>
        </w:tc>
        <w:tc>
          <w:tcPr>
            <w:tcW w:w="3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FF5A08" w:rsidRPr="00717911" w:rsidRDefault="00FF5A08" w:rsidP="00FF5A08">
            <w:pPr>
              <w:spacing w:line="360" w:lineRule="auto"/>
              <w:ind w:left="-149"/>
              <w:jc w:val="center"/>
              <w:textAlignment w:val="baseline"/>
              <w:rPr>
                <w:bCs/>
              </w:rPr>
            </w:pPr>
            <w:r w:rsidRPr="00717911">
              <w:rPr>
                <w:bCs/>
              </w:rPr>
              <w:t>грызуны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FF5A08" w:rsidRPr="00717911" w:rsidRDefault="00FF5A08" w:rsidP="00FF5A08">
            <w:pPr>
              <w:spacing w:line="360" w:lineRule="auto"/>
              <w:ind w:left="-149"/>
              <w:jc w:val="center"/>
              <w:textAlignment w:val="baseline"/>
              <w:rPr>
                <w:bCs/>
              </w:rPr>
            </w:pPr>
            <w:r w:rsidRPr="00717911">
              <w:rPr>
                <w:bCs/>
              </w:rPr>
              <w:t>негрызуны</w:t>
            </w:r>
          </w:p>
        </w:tc>
      </w:tr>
      <w:tr w:rsidR="00FF5A08" w:rsidRPr="00717911" w:rsidTr="00FF5A08">
        <w:trPr>
          <w:trHeight w:val="220"/>
        </w:trPr>
        <w:tc>
          <w:tcPr>
            <w:tcW w:w="2835" w:type="dxa"/>
            <w:tcBorders>
              <w:top w:val="single" w:sz="4" w:space="0" w:color="auto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FF5A08" w:rsidRPr="00717911" w:rsidRDefault="00CD1EC7" w:rsidP="00CD1EC7">
            <w:pPr>
              <w:spacing w:after="120"/>
              <w:textAlignment w:val="baseline"/>
              <w:rPr>
                <w:bCs/>
              </w:rPr>
            </w:pPr>
            <w:r w:rsidRPr="00717911">
              <w:rPr>
                <w:bCs/>
              </w:rPr>
              <w:t>Д</w:t>
            </w:r>
            <w:r w:rsidR="00FF5A08" w:rsidRPr="00717911">
              <w:rPr>
                <w:bCs/>
              </w:rPr>
              <w:t xml:space="preserve">о </w:t>
            </w:r>
            <w:r w:rsidR="00FF5A08" w:rsidRPr="00717911">
              <w:rPr>
                <w:bCs/>
                <w:lang w:val="en-US"/>
              </w:rPr>
              <w:t>2</w:t>
            </w:r>
            <w:r w:rsidR="00FF5A08" w:rsidRPr="00717911">
              <w:rPr>
                <w:bCs/>
              </w:rPr>
              <w:t xml:space="preserve"> недель</w:t>
            </w:r>
          </w:p>
        </w:tc>
        <w:tc>
          <w:tcPr>
            <w:tcW w:w="3296" w:type="dxa"/>
            <w:tcBorders>
              <w:top w:val="single" w:sz="4" w:space="0" w:color="auto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FF5A08" w:rsidRPr="00717911" w:rsidRDefault="00FF5A08" w:rsidP="00FF5A08">
            <w:pPr>
              <w:spacing w:after="120"/>
              <w:ind w:left="-147"/>
              <w:jc w:val="center"/>
              <w:textAlignment w:val="baseline"/>
              <w:rPr>
                <w:bCs/>
              </w:rPr>
            </w:pPr>
            <w:r w:rsidRPr="00717911">
              <w:rPr>
                <w:bCs/>
              </w:rPr>
              <w:t>2 недели</w:t>
            </w:r>
            <w:r w:rsidRPr="00717911">
              <w:rPr>
                <w:bCs/>
                <w:vertAlign w:val="superscript"/>
              </w:rPr>
              <w:t>1</w:t>
            </w:r>
          </w:p>
        </w:tc>
        <w:tc>
          <w:tcPr>
            <w:tcW w:w="3042" w:type="dxa"/>
            <w:tcBorders>
              <w:top w:val="single" w:sz="4" w:space="0" w:color="auto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FF5A08" w:rsidRPr="00717911" w:rsidRDefault="00FF5A08" w:rsidP="00FF5A08">
            <w:pPr>
              <w:spacing w:after="120"/>
              <w:ind w:left="-147"/>
              <w:jc w:val="center"/>
              <w:textAlignment w:val="baseline"/>
              <w:rPr>
                <w:bCs/>
              </w:rPr>
            </w:pPr>
            <w:r w:rsidRPr="00717911">
              <w:rPr>
                <w:bCs/>
              </w:rPr>
              <w:t>2 недели</w:t>
            </w:r>
            <w:r w:rsidRPr="00717911">
              <w:rPr>
                <w:bCs/>
                <w:vertAlign w:val="superscript"/>
              </w:rPr>
              <w:t>1</w:t>
            </w:r>
          </w:p>
        </w:tc>
      </w:tr>
      <w:tr w:rsidR="00FF5A08" w:rsidRPr="00717911" w:rsidTr="00FF5A08">
        <w:tc>
          <w:tcPr>
            <w:tcW w:w="283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FF5A08" w:rsidRPr="00717911" w:rsidRDefault="00CD1EC7" w:rsidP="00CD1EC7">
            <w:pPr>
              <w:spacing w:after="120"/>
              <w:textAlignment w:val="baseline"/>
              <w:rPr>
                <w:bCs/>
              </w:rPr>
            </w:pPr>
            <w:r w:rsidRPr="00717911">
              <w:rPr>
                <w:bCs/>
              </w:rPr>
              <w:t>О</w:t>
            </w:r>
            <w:r w:rsidR="00FF5A08" w:rsidRPr="00717911">
              <w:rPr>
                <w:bCs/>
              </w:rPr>
              <w:t xml:space="preserve">т 2 недель </w:t>
            </w:r>
            <w:r w:rsidR="00FF5A08" w:rsidRPr="00717911">
              <w:rPr>
                <w:bCs/>
              </w:rPr>
              <w:br/>
            </w:r>
            <w:r w:rsidRPr="00717911">
              <w:rPr>
                <w:bCs/>
              </w:rPr>
              <w:t>Д</w:t>
            </w:r>
            <w:r w:rsidR="00FF5A08" w:rsidRPr="00717911">
              <w:rPr>
                <w:bCs/>
              </w:rPr>
              <w:t>о 6 месяцев</w:t>
            </w:r>
          </w:p>
        </w:tc>
        <w:tc>
          <w:tcPr>
            <w:tcW w:w="329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FF5A08" w:rsidRPr="00717911" w:rsidRDefault="00FF5A08" w:rsidP="00FF5A08">
            <w:pPr>
              <w:spacing w:after="120"/>
              <w:ind w:left="-147"/>
              <w:jc w:val="center"/>
              <w:textAlignment w:val="baseline"/>
              <w:rPr>
                <w:bCs/>
                <w:vertAlign w:val="superscript"/>
              </w:rPr>
            </w:pPr>
            <w:r w:rsidRPr="00717911">
              <w:rPr>
                <w:bCs/>
              </w:rPr>
              <w:t>такая же, как в клинических исследованиях</w:t>
            </w:r>
            <w:r w:rsidRPr="00717911">
              <w:rPr>
                <w:bCs/>
                <w:vertAlign w:val="superscript"/>
              </w:rPr>
              <w:t>2</w:t>
            </w:r>
          </w:p>
        </w:tc>
        <w:tc>
          <w:tcPr>
            <w:tcW w:w="304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FF5A08" w:rsidRPr="00717911" w:rsidRDefault="00FF5A08" w:rsidP="00FF5A08">
            <w:pPr>
              <w:spacing w:after="120"/>
              <w:ind w:left="-149"/>
              <w:jc w:val="center"/>
              <w:textAlignment w:val="baseline"/>
              <w:rPr>
                <w:bCs/>
                <w:vertAlign w:val="superscript"/>
              </w:rPr>
            </w:pPr>
            <w:r w:rsidRPr="00717911">
              <w:rPr>
                <w:bCs/>
              </w:rPr>
              <w:t>такая же, как в клинических исследованиях</w:t>
            </w:r>
            <w:r w:rsidRPr="00717911">
              <w:rPr>
                <w:bCs/>
                <w:vertAlign w:val="superscript"/>
              </w:rPr>
              <w:t>2</w:t>
            </w:r>
          </w:p>
        </w:tc>
      </w:tr>
      <w:tr w:rsidR="00FF5A08" w:rsidRPr="00717911" w:rsidTr="00FF5A08">
        <w:tc>
          <w:tcPr>
            <w:tcW w:w="2835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FF5A08" w:rsidRPr="00717911" w:rsidRDefault="00CD1EC7" w:rsidP="00FE1456">
            <w:pPr>
              <w:spacing w:after="120"/>
              <w:textAlignment w:val="baseline"/>
              <w:rPr>
                <w:bCs/>
                <w:vertAlign w:val="superscript"/>
              </w:rPr>
            </w:pPr>
            <w:r w:rsidRPr="00717911">
              <w:rPr>
                <w:bCs/>
              </w:rPr>
              <w:t>Свыше</w:t>
            </w:r>
            <w:r w:rsidR="00FF5A08" w:rsidRPr="00717911">
              <w:rPr>
                <w:bCs/>
              </w:rPr>
              <w:t xml:space="preserve"> 6 месяцев </w:t>
            </w:r>
          </w:p>
        </w:tc>
        <w:tc>
          <w:tcPr>
            <w:tcW w:w="3296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FF5A08" w:rsidRPr="00717911" w:rsidRDefault="00FF5A08" w:rsidP="00FF5A08">
            <w:pPr>
              <w:spacing w:after="120"/>
              <w:ind w:left="-147"/>
              <w:jc w:val="center"/>
              <w:textAlignment w:val="baseline"/>
              <w:rPr>
                <w:bCs/>
              </w:rPr>
            </w:pPr>
            <w:r w:rsidRPr="00717911">
              <w:rPr>
                <w:bCs/>
              </w:rPr>
              <w:t>6 месяцев</w:t>
            </w:r>
            <w:r w:rsidRPr="00717911">
              <w:rPr>
                <w:bCs/>
                <w:vertAlign w:val="superscript"/>
              </w:rPr>
              <w:t>2,3</w:t>
            </w:r>
          </w:p>
        </w:tc>
        <w:tc>
          <w:tcPr>
            <w:tcW w:w="3042" w:type="dxa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FF5A08" w:rsidRPr="00717911" w:rsidRDefault="00FF5A08" w:rsidP="00FF5A08">
            <w:pPr>
              <w:spacing w:after="120"/>
              <w:ind w:left="-147"/>
              <w:jc w:val="center"/>
              <w:textAlignment w:val="baseline"/>
              <w:rPr>
                <w:bCs/>
              </w:rPr>
            </w:pPr>
            <w:r w:rsidRPr="00717911">
              <w:rPr>
                <w:bCs/>
              </w:rPr>
              <w:t>9 месяцев</w:t>
            </w:r>
            <w:r w:rsidRPr="00717911">
              <w:rPr>
                <w:bCs/>
                <w:vertAlign w:val="superscript"/>
              </w:rPr>
              <w:t>2,3,4</w:t>
            </w:r>
          </w:p>
        </w:tc>
      </w:tr>
    </w:tbl>
    <w:p w:rsidR="00FF5A08" w:rsidRPr="00717911" w:rsidRDefault="00FF5A08" w:rsidP="00FF5A08">
      <w:pPr>
        <w:rPr>
          <w:sz w:val="30"/>
          <w:szCs w:val="30"/>
        </w:rPr>
      </w:pPr>
      <w:r w:rsidRPr="00717911">
        <w:rPr>
          <w:sz w:val="30"/>
          <w:szCs w:val="30"/>
        </w:rPr>
        <w:t>_____________</w:t>
      </w:r>
    </w:p>
    <w:p w:rsidR="00FF5A08" w:rsidRPr="00717911" w:rsidRDefault="00FF5A08" w:rsidP="00863C20">
      <w:pPr>
        <w:pStyle w:val="af"/>
        <w:spacing w:after="0"/>
        <w:ind w:left="0"/>
        <w:contextualSpacing w:val="0"/>
        <w:rPr>
          <w:sz w:val="24"/>
          <w:szCs w:val="24"/>
        </w:rPr>
      </w:pPr>
      <w:r w:rsidRPr="00717911">
        <w:rPr>
          <w:sz w:val="24"/>
          <w:szCs w:val="24"/>
          <w:vertAlign w:val="superscript"/>
        </w:rPr>
        <w:t>1 </w:t>
      </w:r>
      <w:r w:rsidRPr="00717911">
        <w:rPr>
          <w:sz w:val="24"/>
          <w:szCs w:val="24"/>
        </w:rPr>
        <w:t>Возможной альтернативой 2</w:t>
      </w:r>
      <w:r w:rsidR="00863C20" w:rsidRPr="00717911">
        <w:rPr>
          <w:sz w:val="24"/>
          <w:szCs w:val="24"/>
        </w:rPr>
        <w:t>-</w:t>
      </w:r>
      <w:r w:rsidRPr="00717911">
        <w:rPr>
          <w:sz w:val="24"/>
          <w:szCs w:val="24"/>
        </w:rPr>
        <w:t xml:space="preserve">недельным исследованиям для обоснования </w:t>
      </w:r>
      <w:r w:rsidR="00863C20" w:rsidRPr="00717911">
        <w:rPr>
          <w:sz w:val="24"/>
          <w:szCs w:val="24"/>
        </w:rPr>
        <w:t xml:space="preserve">проведения </w:t>
      </w:r>
      <w:r w:rsidRPr="00717911">
        <w:rPr>
          <w:sz w:val="24"/>
          <w:szCs w:val="24"/>
        </w:rPr>
        <w:t>клинических исследований при однократном введении</w:t>
      </w:r>
      <w:r w:rsidR="00CD1EC7" w:rsidRPr="00717911">
        <w:rPr>
          <w:sz w:val="24"/>
          <w:szCs w:val="24"/>
        </w:rPr>
        <w:t xml:space="preserve"> лекарственного препарата</w:t>
      </w:r>
      <w:r w:rsidRPr="00717911">
        <w:rPr>
          <w:sz w:val="24"/>
          <w:szCs w:val="24"/>
        </w:rPr>
        <w:t xml:space="preserve"> является расширенное исследование токсичности при однократном введении</w:t>
      </w:r>
      <w:r w:rsidR="00CD1EC7" w:rsidRPr="00717911">
        <w:rPr>
          <w:sz w:val="24"/>
          <w:szCs w:val="24"/>
        </w:rPr>
        <w:t xml:space="preserve"> лекарственного препарата.</w:t>
      </w:r>
      <w:r w:rsidRPr="00717911">
        <w:rPr>
          <w:sz w:val="24"/>
          <w:szCs w:val="24"/>
        </w:rPr>
        <w:t xml:space="preserve"> </w:t>
      </w:r>
      <w:r w:rsidR="00863C20" w:rsidRPr="00717911">
        <w:rPr>
          <w:sz w:val="24"/>
          <w:szCs w:val="24"/>
          <w:lang w:eastAsia="ru-RU"/>
        </w:rPr>
        <w:t xml:space="preserve">В рамках расширенного исследования токсичности при однократном введении </w:t>
      </w:r>
      <w:r w:rsidR="00CD1EC7" w:rsidRPr="00717911">
        <w:rPr>
          <w:sz w:val="24"/>
          <w:szCs w:val="24"/>
        </w:rPr>
        <w:t>лекарственного препарата</w:t>
      </w:r>
      <w:r w:rsidR="00CD1EC7" w:rsidRPr="00717911">
        <w:rPr>
          <w:sz w:val="24"/>
          <w:szCs w:val="24"/>
          <w:lang w:eastAsia="ru-RU"/>
        </w:rPr>
        <w:t xml:space="preserve"> </w:t>
      </w:r>
      <w:r w:rsidR="00863C20" w:rsidRPr="00717911">
        <w:rPr>
          <w:sz w:val="24"/>
          <w:szCs w:val="24"/>
          <w:lang w:eastAsia="ru-RU"/>
        </w:rPr>
        <w:t>необходимо, как правило, оценить данные по гематологии, биохимии, некропсии и гистопатологии (только для контроля и максимальной дозы, если при максимальной дозе не обнаружива</w:t>
      </w:r>
      <w:r w:rsidR="00CD1EC7" w:rsidRPr="00717911">
        <w:rPr>
          <w:sz w:val="24"/>
          <w:szCs w:val="24"/>
          <w:lang w:eastAsia="ru-RU"/>
        </w:rPr>
        <w:t>ется</w:t>
      </w:r>
      <w:r w:rsidR="00863C20" w:rsidRPr="00717911">
        <w:rPr>
          <w:sz w:val="24"/>
          <w:szCs w:val="24"/>
          <w:lang w:eastAsia="ru-RU"/>
        </w:rPr>
        <w:t xml:space="preserve"> патологи</w:t>
      </w:r>
      <w:r w:rsidR="00CD1EC7" w:rsidRPr="00717911">
        <w:rPr>
          <w:sz w:val="24"/>
          <w:szCs w:val="24"/>
          <w:lang w:eastAsia="ru-RU"/>
        </w:rPr>
        <w:t>я</w:t>
      </w:r>
      <w:r w:rsidR="00863C20" w:rsidRPr="00717911">
        <w:rPr>
          <w:sz w:val="24"/>
          <w:szCs w:val="24"/>
          <w:lang w:eastAsia="ru-RU"/>
        </w:rPr>
        <w:t>, обусловленн</w:t>
      </w:r>
      <w:r w:rsidR="00CD1EC7" w:rsidRPr="00717911">
        <w:rPr>
          <w:sz w:val="24"/>
          <w:szCs w:val="24"/>
          <w:lang w:eastAsia="ru-RU"/>
        </w:rPr>
        <w:t>ая</w:t>
      </w:r>
      <w:r w:rsidR="00863C20" w:rsidRPr="00717911">
        <w:rPr>
          <w:sz w:val="24"/>
          <w:szCs w:val="24"/>
          <w:lang w:eastAsia="ru-RU"/>
        </w:rPr>
        <w:t xml:space="preserve"> применением препарата) после однократного введения </w:t>
      </w:r>
      <w:r w:rsidR="00CD1EC7" w:rsidRPr="00717911">
        <w:rPr>
          <w:sz w:val="24"/>
          <w:szCs w:val="24"/>
        </w:rPr>
        <w:t>лекарственного препарата</w:t>
      </w:r>
      <w:r w:rsidR="00CD1EC7" w:rsidRPr="00717911">
        <w:rPr>
          <w:sz w:val="24"/>
          <w:szCs w:val="24"/>
          <w:lang w:eastAsia="ru-RU"/>
        </w:rPr>
        <w:t xml:space="preserve"> </w:t>
      </w:r>
      <w:r w:rsidR="00863C20" w:rsidRPr="00717911">
        <w:rPr>
          <w:sz w:val="24"/>
          <w:szCs w:val="24"/>
          <w:lang w:eastAsia="ru-RU"/>
        </w:rPr>
        <w:t xml:space="preserve">с последующим изучением спустя 2 недели для оценки отсроченной токсичности и (или) восстановления. Стандартный дизайн исследования </w:t>
      </w:r>
      <w:r w:rsidR="00CD1EC7" w:rsidRPr="00717911">
        <w:rPr>
          <w:sz w:val="24"/>
          <w:szCs w:val="24"/>
          <w:lang w:eastAsia="ru-RU"/>
        </w:rPr>
        <w:t xml:space="preserve">на </w:t>
      </w:r>
      <w:r w:rsidR="00863C20" w:rsidRPr="00717911">
        <w:rPr>
          <w:sz w:val="24"/>
          <w:szCs w:val="24"/>
          <w:lang w:eastAsia="ru-RU"/>
        </w:rPr>
        <w:t>грызун</w:t>
      </w:r>
      <w:r w:rsidR="00CD1EC7" w:rsidRPr="00717911">
        <w:rPr>
          <w:sz w:val="24"/>
          <w:szCs w:val="24"/>
          <w:lang w:eastAsia="ru-RU"/>
        </w:rPr>
        <w:t>ах</w:t>
      </w:r>
      <w:r w:rsidR="00863C20" w:rsidRPr="00717911">
        <w:rPr>
          <w:sz w:val="24"/>
          <w:szCs w:val="24"/>
          <w:lang w:eastAsia="ru-RU"/>
        </w:rPr>
        <w:t xml:space="preserve"> предусматривает использование 10 особей каждого пола на группу, оцениваемых на следующий день после введения, и 5 особей каждого пола </w:t>
      </w:r>
      <w:r w:rsidR="00FE1456" w:rsidRPr="00717911">
        <w:rPr>
          <w:sz w:val="24"/>
          <w:szCs w:val="24"/>
          <w:lang w:eastAsia="ru-RU"/>
        </w:rPr>
        <w:t>для</w:t>
      </w:r>
      <w:r w:rsidR="00CD1EC7" w:rsidRPr="00717911">
        <w:rPr>
          <w:sz w:val="24"/>
          <w:szCs w:val="24"/>
          <w:lang w:eastAsia="ru-RU"/>
        </w:rPr>
        <w:t xml:space="preserve"> </w:t>
      </w:r>
      <w:r w:rsidR="00863C20" w:rsidRPr="00717911">
        <w:rPr>
          <w:sz w:val="24"/>
          <w:szCs w:val="24"/>
          <w:lang w:eastAsia="ru-RU"/>
        </w:rPr>
        <w:t>доз</w:t>
      </w:r>
      <w:r w:rsidR="00FE1456" w:rsidRPr="00717911">
        <w:rPr>
          <w:sz w:val="24"/>
          <w:szCs w:val="24"/>
          <w:lang w:eastAsia="ru-RU"/>
        </w:rPr>
        <w:t>ы</w:t>
      </w:r>
      <w:r w:rsidR="00863C20" w:rsidRPr="00717911">
        <w:rPr>
          <w:sz w:val="24"/>
          <w:szCs w:val="24"/>
          <w:lang w:eastAsia="ru-RU"/>
        </w:rPr>
        <w:t xml:space="preserve"> (доз), оцениваем</w:t>
      </w:r>
      <w:r w:rsidR="00210CC0" w:rsidRPr="00717911">
        <w:rPr>
          <w:sz w:val="24"/>
          <w:szCs w:val="24"/>
          <w:lang w:eastAsia="ru-RU"/>
        </w:rPr>
        <w:t>ой</w:t>
      </w:r>
      <w:r w:rsidR="00863C20" w:rsidRPr="00717911">
        <w:rPr>
          <w:sz w:val="24"/>
          <w:szCs w:val="24"/>
          <w:lang w:eastAsia="ru-RU"/>
        </w:rPr>
        <w:t xml:space="preserve"> на 14</w:t>
      </w:r>
      <w:r w:rsidR="00210CC0" w:rsidRPr="00717911">
        <w:rPr>
          <w:sz w:val="24"/>
          <w:szCs w:val="24"/>
          <w:lang w:eastAsia="ru-RU"/>
        </w:rPr>
        <w:t>-й</w:t>
      </w:r>
      <w:r w:rsidR="00863C20" w:rsidRPr="00717911">
        <w:rPr>
          <w:sz w:val="24"/>
          <w:szCs w:val="24"/>
          <w:lang w:eastAsia="ru-RU"/>
        </w:rPr>
        <w:t xml:space="preserve"> день после введения. Стандартный дизайн исследований на негрызунах предусматривает использование 3 особей каждого пола во всех группах для оценки на 2</w:t>
      </w:r>
      <w:r w:rsidR="00CD1EC7" w:rsidRPr="00717911">
        <w:rPr>
          <w:sz w:val="24"/>
          <w:szCs w:val="24"/>
          <w:lang w:eastAsia="ru-RU"/>
        </w:rPr>
        <w:t>-й</w:t>
      </w:r>
      <w:r w:rsidR="00863C20" w:rsidRPr="00717911">
        <w:rPr>
          <w:sz w:val="24"/>
          <w:szCs w:val="24"/>
          <w:lang w:eastAsia="ru-RU"/>
        </w:rPr>
        <w:t xml:space="preserve"> день и 2 особей каждого пола при дозе (дозах), оцениваемых на 14</w:t>
      </w:r>
      <w:r w:rsidR="00CD1EC7" w:rsidRPr="00717911">
        <w:rPr>
          <w:sz w:val="24"/>
          <w:szCs w:val="24"/>
          <w:lang w:eastAsia="ru-RU"/>
        </w:rPr>
        <w:t>-й</w:t>
      </w:r>
      <w:r w:rsidR="00863C20" w:rsidRPr="00717911">
        <w:rPr>
          <w:sz w:val="24"/>
          <w:szCs w:val="24"/>
          <w:lang w:eastAsia="ru-RU"/>
        </w:rPr>
        <w:t xml:space="preserve"> день</w:t>
      </w:r>
      <w:r w:rsidRPr="00717911">
        <w:rPr>
          <w:sz w:val="24"/>
          <w:szCs w:val="24"/>
        </w:rPr>
        <w:t>. Клинические исследования продолжительностью менее 14 дней разрешается обосновывать исследованиями токсичности с той же продолжительностью.</w:t>
      </w:r>
    </w:p>
    <w:p w:rsidR="00FF5A08" w:rsidRPr="00717911" w:rsidRDefault="00FF5A08" w:rsidP="00FF5A08">
      <w:pPr>
        <w:jc w:val="both"/>
      </w:pPr>
      <w:r w:rsidRPr="00717911">
        <w:rPr>
          <w:vertAlign w:val="superscript"/>
        </w:rPr>
        <w:lastRenderedPageBreak/>
        <w:t>2 </w:t>
      </w:r>
      <w:r w:rsidRPr="00717911">
        <w:t>Клинические исследования продолжительностью более 3 месяцев разрешается начинать при наличии результатов 3</w:t>
      </w:r>
      <w:r w:rsidR="00863C20" w:rsidRPr="00717911">
        <w:t>-</w:t>
      </w:r>
      <w:r w:rsidRPr="00717911">
        <w:t>месячного исследования на грызунах и 3</w:t>
      </w:r>
      <w:r w:rsidR="00863C20" w:rsidRPr="00717911">
        <w:t>-</w:t>
      </w:r>
      <w:r w:rsidRPr="00717911">
        <w:t>месячного исследования на негрызунах при выполнении следующих условий:</w:t>
      </w:r>
    </w:p>
    <w:p w:rsidR="00FF5A08" w:rsidRPr="00717911" w:rsidRDefault="00FF5A08" w:rsidP="00CD1EC7">
      <w:pPr>
        <w:ind w:firstLine="709"/>
        <w:jc w:val="both"/>
      </w:pPr>
      <w:r w:rsidRPr="00717911">
        <w:t>уполномоченному органу (экспертной организации) государства</w:t>
      </w:r>
      <w:r w:rsidR="00863C20" w:rsidRPr="00717911">
        <w:t xml:space="preserve"> – </w:t>
      </w:r>
      <w:r w:rsidRPr="00717911">
        <w:t>члена</w:t>
      </w:r>
      <w:r w:rsidR="00863C20" w:rsidRPr="00717911">
        <w:t xml:space="preserve"> Евразийского экономического союза</w:t>
      </w:r>
      <w:r w:rsidRPr="00717911">
        <w:t xml:space="preserve"> представлено обоснование такой программы доклинической и клинической разработки;</w:t>
      </w:r>
    </w:p>
    <w:p w:rsidR="00FF5A08" w:rsidRPr="00717911" w:rsidRDefault="00FF5A08" w:rsidP="00CD1EC7">
      <w:pPr>
        <w:ind w:firstLine="709"/>
        <w:jc w:val="both"/>
      </w:pPr>
      <w:r w:rsidRPr="00717911">
        <w:t>представлены полные результаты исследований токсичности при повторном (многократном) введении грызуна</w:t>
      </w:r>
      <w:r w:rsidR="00213F00" w:rsidRPr="00717911">
        <w:t>м</w:t>
      </w:r>
      <w:r w:rsidRPr="00717911">
        <w:t xml:space="preserve"> и негрызуна</w:t>
      </w:r>
      <w:r w:rsidR="00213F00" w:rsidRPr="00717911">
        <w:t>м</w:t>
      </w:r>
      <w:r w:rsidRPr="00717911">
        <w:t xml:space="preserve"> </w:t>
      </w:r>
      <w:r w:rsidR="00863C20" w:rsidRPr="00717911">
        <w:t>прежде</w:t>
      </w:r>
      <w:r w:rsidR="00213F00" w:rsidRPr="00717911">
        <w:t>,</w:t>
      </w:r>
      <w:r w:rsidR="00863C20" w:rsidRPr="00717911">
        <w:t xml:space="preserve"> чем</w:t>
      </w:r>
      <w:r w:rsidRPr="00717911">
        <w:t xml:space="preserve"> продолжительность дозирования лекарственного препарата в клиническом исследовании превысит 3 месяца.</w:t>
      </w:r>
    </w:p>
    <w:p w:rsidR="00FF5A08" w:rsidRPr="00717911" w:rsidRDefault="00FF5A08" w:rsidP="00213F00">
      <w:pPr>
        <w:ind w:firstLine="709"/>
        <w:jc w:val="both"/>
        <w:rPr>
          <w:b/>
        </w:rPr>
      </w:pPr>
      <w:r w:rsidRPr="00717911">
        <w:t>При серьезных или угрожающих жизни показаниях или в индивидуальном порядке такое продление возможно при наличии результатов полностью завершенных исследований токсичности при повторном (многократном) введении грызуна</w:t>
      </w:r>
      <w:r w:rsidR="00213F00" w:rsidRPr="00717911">
        <w:t>м</w:t>
      </w:r>
      <w:r w:rsidRPr="00717911">
        <w:t xml:space="preserve"> и результатов прижизненных исследований и данных некропсии в исследовании на негрызунах. Полные патогистологические данные </w:t>
      </w:r>
      <w:r w:rsidR="00213F00" w:rsidRPr="00717911">
        <w:t>исследований на</w:t>
      </w:r>
      <w:r w:rsidRPr="00717911">
        <w:t xml:space="preserve"> негрызун</w:t>
      </w:r>
      <w:r w:rsidR="00213F00" w:rsidRPr="00717911">
        <w:t>ах</w:t>
      </w:r>
      <w:r w:rsidRPr="00717911">
        <w:t xml:space="preserve"> необходимо получить в течение последующих 3 месяцев</w:t>
      </w:r>
      <w:r w:rsidR="00213F00" w:rsidRPr="00717911">
        <w:t>.</w:t>
      </w:r>
    </w:p>
    <w:p w:rsidR="00FF5A08" w:rsidRPr="00717911" w:rsidRDefault="00FF5A08" w:rsidP="00FF5A08">
      <w:pPr>
        <w:jc w:val="both"/>
      </w:pPr>
      <w:r w:rsidRPr="00717911">
        <w:rPr>
          <w:vertAlign w:val="superscript"/>
        </w:rPr>
        <w:t xml:space="preserve">3 </w:t>
      </w:r>
      <w:r w:rsidRPr="00717911">
        <w:t>В некоторых случаях основной популяцией являются дети, а имеющиеся доклинические исследования на животных (токсикологические или фармакологические) указывают на потенциальные онтогенетические опасения в отношении органов-мишеней. В этих случаях при определенных обстоятельствах могут потребоваться долгосрочные исследования токсичности, начатые на неполовозрелых животных.</w:t>
      </w:r>
    </w:p>
    <w:p w:rsidR="00FF5A08" w:rsidRPr="00717911" w:rsidRDefault="00FF5A08" w:rsidP="00FF5A08">
      <w:pPr>
        <w:jc w:val="both"/>
      </w:pPr>
      <w:r w:rsidRPr="00717911">
        <w:rPr>
          <w:vertAlign w:val="superscript"/>
        </w:rPr>
        <w:t>4</w:t>
      </w:r>
      <w:r w:rsidRPr="00717911">
        <w:t xml:space="preserve"> Исследования 6</w:t>
      </w:r>
      <w:r w:rsidR="004D10DD" w:rsidRPr="00717911">
        <w:t>-</w:t>
      </w:r>
      <w:r w:rsidRPr="00717911">
        <w:t>месячной продолжительности на негрызунах считаются достаточными. Вместе с тем</w:t>
      </w:r>
      <w:r w:rsidR="00213F00" w:rsidRPr="00717911">
        <w:t xml:space="preserve"> в случае,</w:t>
      </w:r>
      <w:r w:rsidRPr="00717911">
        <w:t xml:space="preserve"> если проведены исследования большей продолжительности, </w:t>
      </w:r>
      <w:r w:rsidR="00213F00" w:rsidRPr="00717911">
        <w:t xml:space="preserve">проведение </w:t>
      </w:r>
      <w:r w:rsidRPr="00717911">
        <w:t>дополнительны</w:t>
      </w:r>
      <w:r w:rsidR="00213F00" w:rsidRPr="00717911">
        <w:t>х</w:t>
      </w:r>
      <w:r w:rsidRPr="00717911">
        <w:t xml:space="preserve"> 6</w:t>
      </w:r>
      <w:r w:rsidR="004D10DD" w:rsidRPr="00717911">
        <w:t>-</w:t>
      </w:r>
      <w:r w:rsidRPr="00717911">
        <w:t>месячны</w:t>
      </w:r>
      <w:r w:rsidR="00213F00" w:rsidRPr="00717911">
        <w:t>х</w:t>
      </w:r>
      <w:r w:rsidRPr="00717911">
        <w:t xml:space="preserve"> исследовани</w:t>
      </w:r>
      <w:r w:rsidR="00213F00" w:rsidRPr="00717911">
        <w:t>й</w:t>
      </w:r>
      <w:r w:rsidRPr="00717911">
        <w:t xml:space="preserve"> не требуется. Исследования на негрызунах 6</w:t>
      </w:r>
      <w:r w:rsidR="004D10DD" w:rsidRPr="00717911">
        <w:t>-</w:t>
      </w:r>
      <w:r w:rsidRPr="00717911">
        <w:t xml:space="preserve">месячной продолжительности также достаточны в </w:t>
      </w:r>
      <w:r w:rsidR="00213F00" w:rsidRPr="00717911">
        <w:t xml:space="preserve">следующих </w:t>
      </w:r>
      <w:r w:rsidRPr="00717911">
        <w:t>случаях:</w:t>
      </w:r>
    </w:p>
    <w:p w:rsidR="00FF5A08" w:rsidRPr="00717911" w:rsidRDefault="00FF5A08" w:rsidP="00213F00">
      <w:pPr>
        <w:ind w:firstLine="709"/>
        <w:jc w:val="both"/>
      </w:pPr>
      <w:r w:rsidRPr="00717911">
        <w:t>иммуногенность или непереносимость лекарственного препарата может исказить результаты более длительных исследований;</w:t>
      </w:r>
    </w:p>
    <w:p w:rsidR="00FF5A08" w:rsidRPr="00717911" w:rsidRDefault="00FF5A08" w:rsidP="00213F00">
      <w:pPr>
        <w:ind w:firstLine="709"/>
        <w:jc w:val="both"/>
      </w:pPr>
      <w:r w:rsidRPr="00717911">
        <w:t>пациенты подвергаются многократной краткосрочной экспозиции даже в условиях клинического исследования продолжительностью свыше 6 месяцев (например, при нерегулярном лечении мигрени, эректильной дисфункции или простого герпеса);</w:t>
      </w:r>
    </w:p>
    <w:p w:rsidR="00FF5A08" w:rsidRPr="00717911" w:rsidRDefault="00FF5A08" w:rsidP="00213F00">
      <w:pPr>
        <w:ind w:firstLine="709"/>
        <w:jc w:val="both"/>
      </w:pPr>
      <w:r w:rsidRPr="00717911">
        <w:t>лекарственный препарат предназначен для длительного применения для снижения риска рецидива онкологических заболеваний;</w:t>
      </w:r>
    </w:p>
    <w:p w:rsidR="00FF5A08" w:rsidRPr="00717911" w:rsidRDefault="00FF5A08" w:rsidP="00FF5A08">
      <w:pPr>
        <w:jc w:val="both"/>
      </w:pPr>
      <w:r w:rsidRPr="00717911">
        <w:t xml:space="preserve">лекарственный препарат предназначен для применения по показаниям </w:t>
      </w:r>
      <w:r w:rsidR="00213F00" w:rsidRPr="00717911">
        <w:t xml:space="preserve">пациентами </w:t>
      </w:r>
      <w:r w:rsidRPr="00717911">
        <w:t>с короткой ожидаемой продолжительностью жизни.</w:t>
      </w:r>
    </w:p>
    <w:p w:rsidR="0028552B" w:rsidRPr="00717911" w:rsidRDefault="0028552B" w:rsidP="00FF5A08">
      <w:pPr>
        <w:jc w:val="both"/>
      </w:pPr>
    </w:p>
    <w:p w:rsidR="0028552B" w:rsidRPr="00717911" w:rsidRDefault="0028552B" w:rsidP="00FF5A08">
      <w:pPr>
        <w:jc w:val="both"/>
      </w:pPr>
    </w:p>
    <w:p w:rsidR="0028552B" w:rsidRPr="00717911" w:rsidRDefault="0028552B" w:rsidP="00FF5A08">
      <w:pPr>
        <w:jc w:val="both"/>
      </w:pPr>
    </w:p>
    <w:p w:rsidR="0010212E" w:rsidRPr="00717911" w:rsidRDefault="0028552B" w:rsidP="0028552B">
      <w:pPr>
        <w:jc w:val="center"/>
        <w:sectPr w:rsidR="0010212E" w:rsidRPr="00717911" w:rsidSect="00FF5A08">
          <w:pgSz w:w="11906" w:h="16838"/>
          <w:pgMar w:top="1134" w:right="850" w:bottom="1134" w:left="1701" w:header="709" w:footer="709" w:gutter="0"/>
          <w:pgNumType w:start="1"/>
          <w:cols w:space="708"/>
          <w:titlePg/>
          <w:docGrid w:linePitch="360"/>
        </w:sectPr>
      </w:pPr>
      <w:r w:rsidRPr="00717911">
        <w:t>_________________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0212E" w:rsidRPr="00717911" w:rsidTr="0010212E">
        <w:tc>
          <w:tcPr>
            <w:tcW w:w="4785" w:type="dxa"/>
          </w:tcPr>
          <w:p w:rsidR="0010212E" w:rsidRPr="00717911" w:rsidRDefault="0010212E" w:rsidP="0028552B">
            <w:pPr>
              <w:jc w:val="center"/>
            </w:pPr>
          </w:p>
        </w:tc>
        <w:tc>
          <w:tcPr>
            <w:tcW w:w="4786" w:type="dxa"/>
          </w:tcPr>
          <w:p w:rsidR="0010212E" w:rsidRPr="00717911" w:rsidRDefault="0010212E" w:rsidP="0010212E">
            <w:pPr>
              <w:spacing w:after="240"/>
              <w:jc w:val="center"/>
              <w:rPr>
                <w:sz w:val="30"/>
                <w:szCs w:val="30"/>
              </w:rPr>
            </w:pPr>
            <w:r w:rsidRPr="00717911">
              <w:rPr>
                <w:sz w:val="30"/>
                <w:szCs w:val="30"/>
              </w:rPr>
              <w:t xml:space="preserve">ПРИЛОЖЕНИЕ № </w:t>
            </w:r>
            <w:r w:rsidR="001F130C" w:rsidRPr="00717911">
              <w:rPr>
                <w:sz w:val="30"/>
                <w:szCs w:val="30"/>
              </w:rPr>
              <w:t>3</w:t>
            </w:r>
          </w:p>
          <w:p w:rsidR="0010212E" w:rsidRPr="00717911" w:rsidRDefault="0010212E" w:rsidP="006D088D">
            <w:pPr>
              <w:jc w:val="center"/>
            </w:pPr>
            <w:r w:rsidRPr="00717911">
              <w:rPr>
                <w:sz w:val="30"/>
                <w:szCs w:val="30"/>
              </w:rPr>
              <w:t>к Руководству</w:t>
            </w:r>
            <w:r w:rsidR="006D088D" w:rsidRPr="00717911">
              <w:rPr>
                <w:sz w:val="30"/>
                <w:szCs w:val="30"/>
              </w:rPr>
              <w:t xml:space="preserve"> </w:t>
            </w:r>
            <w:r w:rsidRPr="00717911">
              <w:rPr>
                <w:sz w:val="30"/>
                <w:szCs w:val="30"/>
              </w:rPr>
              <w:t xml:space="preserve">по доклиническим исследованиям безопасности </w:t>
            </w:r>
            <w:r w:rsidR="006D088D" w:rsidRPr="00717911">
              <w:rPr>
                <w:sz w:val="30"/>
                <w:szCs w:val="30"/>
              </w:rPr>
              <w:br/>
            </w:r>
            <w:r w:rsidRPr="00717911">
              <w:rPr>
                <w:sz w:val="30"/>
                <w:szCs w:val="30"/>
              </w:rPr>
              <w:t>в целях проведения клинических исследований</w:t>
            </w:r>
            <w:r w:rsidR="006D088D" w:rsidRPr="00717911">
              <w:rPr>
                <w:sz w:val="30"/>
                <w:szCs w:val="30"/>
              </w:rPr>
              <w:t xml:space="preserve"> </w:t>
            </w:r>
            <w:r w:rsidRPr="00717911">
              <w:rPr>
                <w:sz w:val="30"/>
                <w:szCs w:val="30"/>
              </w:rPr>
              <w:t>и регистрации лекарственных препаратов</w:t>
            </w:r>
          </w:p>
        </w:tc>
      </w:tr>
    </w:tbl>
    <w:p w:rsidR="0028552B" w:rsidRPr="00717911" w:rsidRDefault="0028552B" w:rsidP="0028552B">
      <w:pPr>
        <w:jc w:val="center"/>
      </w:pPr>
    </w:p>
    <w:p w:rsidR="00FF5A08" w:rsidRPr="00717911" w:rsidRDefault="00FF5A08" w:rsidP="00593B53">
      <w:pPr>
        <w:spacing w:line="360" w:lineRule="auto"/>
        <w:jc w:val="center"/>
        <w:rPr>
          <w:sz w:val="30"/>
          <w:szCs w:val="30"/>
        </w:rPr>
      </w:pPr>
    </w:p>
    <w:p w:rsidR="002345BD" w:rsidRPr="00717911" w:rsidRDefault="003F12B9" w:rsidP="002345BD">
      <w:pPr>
        <w:spacing w:before="240" w:after="120"/>
        <w:jc w:val="center"/>
        <w:rPr>
          <w:rFonts w:asciiTheme="minorHAnsi" w:hAnsiTheme="minorHAnsi"/>
          <w:b/>
          <w:spacing w:val="40"/>
          <w:sz w:val="30"/>
          <w:szCs w:val="30"/>
        </w:rPr>
      </w:pPr>
      <w:r w:rsidRPr="00717911">
        <w:rPr>
          <w:b/>
          <w:spacing w:val="40"/>
          <w:sz w:val="30"/>
          <w:szCs w:val="30"/>
        </w:rPr>
        <w:t xml:space="preserve">ТРЕБОВАНИЯ </w:t>
      </w:r>
      <w:r w:rsidR="002345BD" w:rsidRPr="00717911">
        <w:rPr>
          <w:b/>
          <w:spacing w:val="40"/>
          <w:sz w:val="30"/>
          <w:szCs w:val="30"/>
        </w:rPr>
        <w:br/>
      </w:r>
      <w:r w:rsidRPr="00717911">
        <w:rPr>
          <w:b/>
          <w:sz w:val="30"/>
          <w:szCs w:val="30"/>
        </w:rPr>
        <w:t xml:space="preserve">к </w:t>
      </w:r>
      <w:r w:rsidR="005F6067" w:rsidRPr="00717911">
        <w:rPr>
          <w:b/>
          <w:sz w:val="30"/>
          <w:szCs w:val="30"/>
        </w:rPr>
        <w:t xml:space="preserve">минимальной </w:t>
      </w:r>
      <w:r w:rsidR="002345BD" w:rsidRPr="00717911">
        <w:rPr>
          <w:b/>
          <w:sz w:val="30"/>
          <w:szCs w:val="30"/>
        </w:rPr>
        <w:t xml:space="preserve">продолжительности </w:t>
      </w:r>
      <w:r w:rsidR="005C5B50" w:rsidRPr="00717911">
        <w:rPr>
          <w:b/>
          <w:sz w:val="30"/>
          <w:szCs w:val="30"/>
        </w:rPr>
        <w:t xml:space="preserve">доклинических </w:t>
      </w:r>
      <w:r w:rsidR="005F6067" w:rsidRPr="00717911">
        <w:rPr>
          <w:b/>
          <w:sz w:val="30"/>
          <w:szCs w:val="30"/>
        </w:rPr>
        <w:br/>
      </w:r>
      <w:r w:rsidR="002345BD" w:rsidRPr="00717911">
        <w:rPr>
          <w:b/>
          <w:sz w:val="30"/>
          <w:szCs w:val="30"/>
        </w:rPr>
        <w:t>исследований</w:t>
      </w:r>
      <w:r w:rsidR="005F6067" w:rsidRPr="00717911">
        <w:rPr>
          <w:b/>
          <w:sz w:val="30"/>
          <w:szCs w:val="30"/>
        </w:rPr>
        <w:t xml:space="preserve"> </w:t>
      </w:r>
      <w:r w:rsidR="002345BD" w:rsidRPr="00717911">
        <w:rPr>
          <w:b/>
          <w:sz w:val="30"/>
          <w:szCs w:val="30"/>
        </w:rPr>
        <w:t>при повторном (многократном) введении лекарственного препарата</w:t>
      </w:r>
      <w:r w:rsidR="005F6067" w:rsidRPr="00717911">
        <w:rPr>
          <w:b/>
          <w:sz w:val="30"/>
          <w:szCs w:val="30"/>
        </w:rPr>
        <w:t>,</w:t>
      </w:r>
      <w:r w:rsidR="00D73867" w:rsidRPr="00717911">
        <w:rPr>
          <w:b/>
          <w:sz w:val="30"/>
          <w:szCs w:val="30"/>
        </w:rPr>
        <w:t xml:space="preserve"> </w:t>
      </w:r>
      <w:r w:rsidR="00213F00" w:rsidRPr="00717911">
        <w:rPr>
          <w:b/>
          <w:sz w:val="30"/>
          <w:szCs w:val="30"/>
        </w:rPr>
        <w:t>необход</w:t>
      </w:r>
      <w:r w:rsidR="005F6067" w:rsidRPr="00717911">
        <w:rPr>
          <w:b/>
          <w:sz w:val="30"/>
          <w:szCs w:val="30"/>
        </w:rPr>
        <w:t>и</w:t>
      </w:r>
      <w:r w:rsidR="00213F00" w:rsidRPr="00717911">
        <w:rPr>
          <w:b/>
          <w:sz w:val="30"/>
          <w:szCs w:val="30"/>
        </w:rPr>
        <w:t xml:space="preserve">мых </w:t>
      </w:r>
      <w:r w:rsidR="002345BD" w:rsidRPr="00717911">
        <w:rPr>
          <w:b/>
          <w:sz w:val="30"/>
          <w:szCs w:val="30"/>
        </w:rPr>
        <w:t xml:space="preserve">для обоснования </w:t>
      </w:r>
      <w:r w:rsidR="005C5B50" w:rsidRPr="00717911">
        <w:rPr>
          <w:b/>
          <w:sz w:val="30"/>
          <w:szCs w:val="30"/>
        </w:rPr>
        <w:t xml:space="preserve">продолжительности </w:t>
      </w:r>
      <w:r w:rsidR="005F6067" w:rsidRPr="00717911">
        <w:rPr>
          <w:b/>
          <w:sz w:val="30"/>
          <w:szCs w:val="30"/>
        </w:rPr>
        <w:t xml:space="preserve">его применения человеком </w:t>
      </w:r>
      <w:r w:rsidR="005F6067" w:rsidRPr="00717911">
        <w:rPr>
          <w:b/>
          <w:sz w:val="30"/>
          <w:szCs w:val="30"/>
        </w:rPr>
        <w:br/>
        <w:t>(при регистрации лекарственного препарата)</w:t>
      </w:r>
    </w:p>
    <w:p w:rsidR="002345BD" w:rsidRPr="00717911" w:rsidRDefault="002345BD" w:rsidP="002345BD">
      <w:pPr>
        <w:spacing w:before="240" w:after="120"/>
        <w:jc w:val="center"/>
        <w:rPr>
          <w:sz w:val="30"/>
          <w:szCs w:val="30"/>
        </w:rPr>
      </w:pPr>
    </w:p>
    <w:tbl>
      <w:tblPr>
        <w:tblW w:w="893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836"/>
        <w:gridCol w:w="2692"/>
      </w:tblGrid>
      <w:tr w:rsidR="002345BD" w:rsidRPr="00717911" w:rsidTr="002345BD"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2345BD" w:rsidRPr="00717911" w:rsidRDefault="002345BD" w:rsidP="002345BD">
            <w:pPr>
              <w:tabs>
                <w:tab w:val="left" w:pos="6807"/>
              </w:tabs>
              <w:spacing w:after="120"/>
              <w:jc w:val="center"/>
              <w:rPr>
                <w:bCs/>
              </w:rPr>
            </w:pPr>
            <w:r w:rsidRPr="00717911">
              <w:rPr>
                <w:bCs/>
              </w:rPr>
              <w:t>Продолжительность применения по показанию</w:t>
            </w:r>
          </w:p>
        </w:tc>
        <w:tc>
          <w:tcPr>
            <w:tcW w:w="2836" w:type="dxa"/>
            <w:tcBorders>
              <w:bottom w:val="single" w:sz="4" w:space="0" w:color="auto"/>
            </w:tcBorders>
            <w:shd w:val="clear" w:color="auto" w:fill="auto"/>
          </w:tcPr>
          <w:p w:rsidR="002345BD" w:rsidRPr="00717911" w:rsidRDefault="002345BD" w:rsidP="002345BD">
            <w:pPr>
              <w:tabs>
                <w:tab w:val="left" w:pos="6807"/>
              </w:tabs>
              <w:jc w:val="center"/>
              <w:rPr>
                <w:bCs/>
              </w:rPr>
            </w:pPr>
            <w:r w:rsidRPr="00717911">
              <w:rPr>
                <w:bCs/>
              </w:rPr>
              <w:t>Грызуны</w:t>
            </w:r>
          </w:p>
        </w:tc>
        <w:tc>
          <w:tcPr>
            <w:tcW w:w="2692" w:type="dxa"/>
            <w:tcBorders>
              <w:bottom w:val="single" w:sz="4" w:space="0" w:color="auto"/>
            </w:tcBorders>
            <w:shd w:val="clear" w:color="auto" w:fill="auto"/>
          </w:tcPr>
          <w:p w:rsidR="002345BD" w:rsidRPr="00717911" w:rsidRDefault="002345BD" w:rsidP="002345BD">
            <w:pPr>
              <w:tabs>
                <w:tab w:val="left" w:pos="6807"/>
              </w:tabs>
              <w:jc w:val="center"/>
              <w:rPr>
                <w:bCs/>
              </w:rPr>
            </w:pPr>
            <w:r w:rsidRPr="00717911">
              <w:rPr>
                <w:bCs/>
              </w:rPr>
              <w:t>Негрызуны</w:t>
            </w:r>
          </w:p>
        </w:tc>
      </w:tr>
      <w:tr w:rsidR="002345BD" w:rsidRPr="00717911" w:rsidTr="002345BD"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345BD" w:rsidRPr="00717911" w:rsidRDefault="002345BD" w:rsidP="002345BD">
            <w:pPr>
              <w:tabs>
                <w:tab w:val="left" w:pos="6807"/>
              </w:tabs>
              <w:spacing w:line="360" w:lineRule="auto"/>
              <w:rPr>
                <w:bCs/>
              </w:rPr>
            </w:pPr>
            <w:r w:rsidRPr="00717911">
              <w:rPr>
                <w:bCs/>
              </w:rPr>
              <w:t>До 2 недель</w:t>
            </w:r>
          </w:p>
        </w:tc>
        <w:tc>
          <w:tcPr>
            <w:tcW w:w="28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345BD" w:rsidRPr="00717911" w:rsidRDefault="002345BD" w:rsidP="002345BD">
            <w:pPr>
              <w:tabs>
                <w:tab w:val="left" w:pos="6807"/>
              </w:tabs>
              <w:spacing w:line="360" w:lineRule="auto"/>
              <w:jc w:val="center"/>
              <w:rPr>
                <w:bCs/>
              </w:rPr>
            </w:pPr>
            <w:r w:rsidRPr="00717911">
              <w:rPr>
                <w:bCs/>
              </w:rPr>
              <w:t>1 месяц</w:t>
            </w: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345BD" w:rsidRPr="00717911" w:rsidRDefault="002345BD" w:rsidP="002345BD">
            <w:pPr>
              <w:tabs>
                <w:tab w:val="left" w:pos="6807"/>
              </w:tabs>
              <w:spacing w:line="360" w:lineRule="auto"/>
              <w:jc w:val="center"/>
              <w:rPr>
                <w:bCs/>
              </w:rPr>
            </w:pPr>
            <w:r w:rsidRPr="00717911">
              <w:rPr>
                <w:bCs/>
              </w:rPr>
              <w:t>1 месяц</w:t>
            </w:r>
          </w:p>
        </w:tc>
      </w:tr>
      <w:tr w:rsidR="002345BD" w:rsidRPr="00717911" w:rsidTr="002345B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45BD" w:rsidRPr="00717911" w:rsidRDefault="00213F00" w:rsidP="00FE1456">
            <w:pPr>
              <w:tabs>
                <w:tab w:val="left" w:pos="6807"/>
              </w:tabs>
              <w:spacing w:line="360" w:lineRule="auto"/>
              <w:rPr>
                <w:bCs/>
              </w:rPr>
            </w:pPr>
            <w:r w:rsidRPr="00717911">
              <w:rPr>
                <w:bCs/>
              </w:rPr>
              <w:t>Свыше</w:t>
            </w:r>
            <w:r w:rsidR="002345BD" w:rsidRPr="00717911">
              <w:rPr>
                <w:bCs/>
              </w:rPr>
              <w:t xml:space="preserve"> 2 недель до 1 месяца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45BD" w:rsidRPr="00717911" w:rsidRDefault="002345BD" w:rsidP="002345BD">
            <w:pPr>
              <w:tabs>
                <w:tab w:val="left" w:pos="6807"/>
              </w:tabs>
              <w:spacing w:line="360" w:lineRule="auto"/>
              <w:jc w:val="center"/>
              <w:rPr>
                <w:bCs/>
              </w:rPr>
            </w:pPr>
            <w:r w:rsidRPr="00717911">
              <w:rPr>
                <w:bCs/>
              </w:rPr>
              <w:t>3 месяца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45BD" w:rsidRPr="00717911" w:rsidRDefault="002345BD" w:rsidP="002345BD">
            <w:pPr>
              <w:tabs>
                <w:tab w:val="left" w:pos="6807"/>
              </w:tabs>
              <w:spacing w:line="360" w:lineRule="auto"/>
              <w:jc w:val="center"/>
              <w:rPr>
                <w:bCs/>
              </w:rPr>
            </w:pPr>
            <w:r w:rsidRPr="00717911">
              <w:rPr>
                <w:bCs/>
              </w:rPr>
              <w:t>3 месяца</w:t>
            </w:r>
          </w:p>
        </w:tc>
      </w:tr>
      <w:tr w:rsidR="002345BD" w:rsidRPr="00717911" w:rsidTr="002345B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45BD" w:rsidRPr="00717911" w:rsidRDefault="00213F00" w:rsidP="00FE1456">
            <w:pPr>
              <w:tabs>
                <w:tab w:val="left" w:pos="6807"/>
              </w:tabs>
              <w:rPr>
                <w:bCs/>
              </w:rPr>
            </w:pPr>
            <w:r w:rsidRPr="00717911">
              <w:rPr>
                <w:bCs/>
              </w:rPr>
              <w:t>Свыше</w:t>
            </w:r>
            <w:r w:rsidR="002345BD" w:rsidRPr="00717911">
              <w:rPr>
                <w:bCs/>
              </w:rPr>
              <w:t xml:space="preserve"> 1 месяца до 3 месяцев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45BD" w:rsidRPr="00717911" w:rsidRDefault="002345BD" w:rsidP="002345BD">
            <w:pPr>
              <w:tabs>
                <w:tab w:val="left" w:pos="6807"/>
              </w:tabs>
              <w:spacing w:line="360" w:lineRule="auto"/>
              <w:jc w:val="center"/>
              <w:rPr>
                <w:bCs/>
              </w:rPr>
            </w:pPr>
            <w:r w:rsidRPr="00717911">
              <w:rPr>
                <w:bCs/>
              </w:rPr>
              <w:t>6 месяцев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45BD" w:rsidRPr="00717911" w:rsidRDefault="002345BD" w:rsidP="002345BD">
            <w:pPr>
              <w:tabs>
                <w:tab w:val="left" w:pos="6807"/>
              </w:tabs>
              <w:spacing w:line="360" w:lineRule="auto"/>
              <w:jc w:val="center"/>
              <w:rPr>
                <w:bCs/>
              </w:rPr>
            </w:pPr>
            <w:r w:rsidRPr="00717911">
              <w:rPr>
                <w:bCs/>
              </w:rPr>
              <w:t>6 месяцев</w:t>
            </w:r>
          </w:p>
        </w:tc>
      </w:tr>
      <w:tr w:rsidR="002345BD" w:rsidRPr="00717911" w:rsidTr="002345BD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45BD" w:rsidRPr="00717911" w:rsidRDefault="00213F00" w:rsidP="00FE1456">
            <w:pPr>
              <w:tabs>
                <w:tab w:val="left" w:pos="6807"/>
              </w:tabs>
              <w:spacing w:line="360" w:lineRule="auto"/>
              <w:rPr>
                <w:bCs/>
              </w:rPr>
            </w:pPr>
            <w:r w:rsidRPr="00717911">
              <w:rPr>
                <w:bCs/>
              </w:rPr>
              <w:t>Свыше</w:t>
            </w:r>
            <w:r w:rsidR="002345BD" w:rsidRPr="00717911">
              <w:rPr>
                <w:bCs/>
              </w:rPr>
              <w:t xml:space="preserve"> 3 месяцев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45BD" w:rsidRPr="00717911" w:rsidRDefault="002345BD" w:rsidP="002345BD">
            <w:pPr>
              <w:tabs>
                <w:tab w:val="left" w:pos="6807"/>
              </w:tabs>
              <w:spacing w:line="360" w:lineRule="auto"/>
              <w:jc w:val="center"/>
              <w:rPr>
                <w:bCs/>
              </w:rPr>
            </w:pPr>
            <w:r w:rsidRPr="00717911">
              <w:rPr>
                <w:bCs/>
              </w:rPr>
              <w:t>6 месяцев</w:t>
            </w:r>
            <w:r w:rsidRPr="00717911">
              <w:rPr>
                <w:bCs/>
                <w:vertAlign w:val="superscript"/>
              </w:rPr>
              <w:t>1</w: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45BD" w:rsidRPr="00717911" w:rsidRDefault="002345BD" w:rsidP="002345BD">
            <w:pPr>
              <w:tabs>
                <w:tab w:val="left" w:pos="6807"/>
              </w:tabs>
              <w:spacing w:line="360" w:lineRule="auto"/>
              <w:jc w:val="center"/>
              <w:rPr>
                <w:bCs/>
              </w:rPr>
            </w:pPr>
            <w:r w:rsidRPr="00717911">
              <w:rPr>
                <w:bCs/>
              </w:rPr>
              <w:t>9 месяцев</w:t>
            </w:r>
            <w:r w:rsidRPr="00717911">
              <w:rPr>
                <w:bCs/>
                <w:vertAlign w:val="superscript"/>
              </w:rPr>
              <w:t>1,2</w:t>
            </w:r>
          </w:p>
        </w:tc>
      </w:tr>
    </w:tbl>
    <w:p w:rsidR="002345BD" w:rsidRPr="00717911" w:rsidRDefault="002345BD" w:rsidP="002345BD">
      <w:pPr>
        <w:spacing w:line="360" w:lineRule="auto"/>
        <w:rPr>
          <w:bCs/>
          <w:sz w:val="30"/>
          <w:szCs w:val="30"/>
        </w:rPr>
      </w:pPr>
      <w:r w:rsidRPr="00717911">
        <w:rPr>
          <w:bCs/>
          <w:sz w:val="30"/>
          <w:szCs w:val="30"/>
        </w:rPr>
        <w:t>_____________</w:t>
      </w:r>
    </w:p>
    <w:p w:rsidR="002345BD" w:rsidRPr="00717911" w:rsidRDefault="002345BD" w:rsidP="002345BD">
      <w:pPr>
        <w:jc w:val="both"/>
      </w:pPr>
      <w:r w:rsidRPr="00717911">
        <w:rPr>
          <w:vertAlign w:val="superscript"/>
        </w:rPr>
        <w:t>1</w:t>
      </w:r>
      <w:r w:rsidR="00213F00" w:rsidRPr="00717911">
        <w:rPr>
          <w:vertAlign w:val="superscript"/>
        </w:rPr>
        <w:t> </w:t>
      </w:r>
      <w:r w:rsidRPr="00717911">
        <w:t>В некоторых случаях основной популяцией являются дети, а имеющиеся доклинические исследования на животных (токсикологические или фармакологические) указывают на потенциальные онтогенетические опасения в отношении органов-мишеней. В этих случаях при определенных обстоятельствах могут потребоваться долгосрочные исследования токсичности, начатые на неполовозрелых животных.</w:t>
      </w:r>
    </w:p>
    <w:p w:rsidR="002345BD" w:rsidRPr="00717911" w:rsidRDefault="002345BD" w:rsidP="002345BD">
      <w:pPr>
        <w:jc w:val="both"/>
      </w:pPr>
      <w:r w:rsidRPr="00717911">
        <w:rPr>
          <w:vertAlign w:val="superscript"/>
        </w:rPr>
        <w:t>2</w:t>
      </w:r>
      <w:r w:rsidR="00213F00" w:rsidRPr="00717911">
        <w:rPr>
          <w:vertAlign w:val="superscript"/>
        </w:rPr>
        <w:t> </w:t>
      </w:r>
      <w:r w:rsidRPr="00717911">
        <w:t>Исследования 6-месячной продолжительности на негрызунах считаются достаточными. Вместе с тем</w:t>
      </w:r>
      <w:r w:rsidR="00213F00" w:rsidRPr="00717911">
        <w:t xml:space="preserve"> в случае</w:t>
      </w:r>
      <w:r w:rsidRPr="00717911">
        <w:t xml:space="preserve">, если проведены исследования большей продолжительности, </w:t>
      </w:r>
      <w:r w:rsidR="00213F00" w:rsidRPr="00717911">
        <w:t xml:space="preserve">проведение </w:t>
      </w:r>
      <w:r w:rsidRPr="00717911">
        <w:t>дополнительны</w:t>
      </w:r>
      <w:r w:rsidR="00213F00" w:rsidRPr="00717911">
        <w:t>х</w:t>
      </w:r>
      <w:r w:rsidRPr="00717911">
        <w:t xml:space="preserve"> 6-месячны</w:t>
      </w:r>
      <w:r w:rsidR="00213F00" w:rsidRPr="00717911">
        <w:t>х</w:t>
      </w:r>
      <w:r w:rsidRPr="00717911">
        <w:t xml:space="preserve"> исследовани</w:t>
      </w:r>
      <w:r w:rsidR="00213F00" w:rsidRPr="00717911">
        <w:t>й</w:t>
      </w:r>
      <w:r w:rsidRPr="00717911">
        <w:t xml:space="preserve"> не требуется. Исследования на негрызунах 6-месячной продолжительности также достаточны в</w:t>
      </w:r>
      <w:r w:rsidR="00D73867" w:rsidRPr="00717911">
        <w:t xml:space="preserve"> </w:t>
      </w:r>
      <w:r w:rsidR="00213F00" w:rsidRPr="00717911">
        <w:t>следующих</w:t>
      </w:r>
      <w:r w:rsidRPr="00717911">
        <w:t xml:space="preserve"> случаях:</w:t>
      </w:r>
    </w:p>
    <w:p w:rsidR="002345BD" w:rsidRPr="00717911" w:rsidRDefault="002345BD" w:rsidP="00213F00">
      <w:pPr>
        <w:ind w:firstLine="709"/>
        <w:jc w:val="both"/>
      </w:pPr>
      <w:r w:rsidRPr="00717911">
        <w:t>иммуногенность или непереносимость лекарственного препарата может исказить результаты более длительных исследований;</w:t>
      </w:r>
    </w:p>
    <w:p w:rsidR="002345BD" w:rsidRPr="00717911" w:rsidRDefault="002345BD" w:rsidP="00213F00">
      <w:pPr>
        <w:ind w:firstLine="709"/>
        <w:jc w:val="both"/>
      </w:pPr>
      <w:r w:rsidRPr="00717911">
        <w:t>пациенты подвергаются многократной краткосрочной экспозиции даже в условиях клинического исследования продолжительностью свыше 6 месяцев (например, при нерегулярном лечении мигрени, эректильной дисфункции или простого герпеса);</w:t>
      </w:r>
    </w:p>
    <w:p w:rsidR="002345BD" w:rsidRPr="00717911" w:rsidRDefault="002345BD" w:rsidP="00213F00">
      <w:pPr>
        <w:ind w:firstLine="709"/>
        <w:jc w:val="both"/>
      </w:pPr>
      <w:r w:rsidRPr="00717911">
        <w:t>лекарственный препарат предназначен для длительного применения для снижения риска рецидива онкологических заболеваний;</w:t>
      </w:r>
    </w:p>
    <w:p w:rsidR="00BB0E2C" w:rsidRPr="00717911" w:rsidRDefault="002345BD" w:rsidP="00213F00">
      <w:pPr>
        <w:ind w:firstLine="709"/>
        <w:jc w:val="both"/>
      </w:pPr>
      <w:r w:rsidRPr="00717911">
        <w:t xml:space="preserve">лекарственный препарат предназначен для применения по показаниям </w:t>
      </w:r>
      <w:r w:rsidR="00213F00" w:rsidRPr="00717911">
        <w:t xml:space="preserve">пациентами </w:t>
      </w:r>
      <w:r w:rsidRPr="00717911">
        <w:t>с короткой ожидаемой продолжительностью жизни.</w:t>
      </w:r>
    </w:p>
    <w:p w:rsidR="00213F00" w:rsidRPr="00717911" w:rsidRDefault="00213F00" w:rsidP="00213F00">
      <w:pPr>
        <w:ind w:firstLine="709"/>
        <w:jc w:val="both"/>
      </w:pPr>
    </w:p>
    <w:p w:rsidR="00213F00" w:rsidRPr="00717911" w:rsidRDefault="00213F00" w:rsidP="00213F00">
      <w:pPr>
        <w:jc w:val="center"/>
      </w:pPr>
      <w:r w:rsidRPr="00717911">
        <w:t>____________________</w:t>
      </w:r>
    </w:p>
    <w:p w:rsidR="00213F00" w:rsidRPr="00717911" w:rsidRDefault="00213F00" w:rsidP="00213F00">
      <w:pPr>
        <w:ind w:firstLine="709"/>
        <w:jc w:val="both"/>
        <w:sectPr w:rsidR="00213F00" w:rsidRPr="00717911" w:rsidSect="00FF5A08">
          <w:pgSz w:w="11906" w:h="16838"/>
          <w:pgMar w:top="1134" w:right="850" w:bottom="1134" w:left="1701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3"/>
        <w:gridCol w:w="7393"/>
      </w:tblGrid>
      <w:tr w:rsidR="00BB0E2C" w:rsidRPr="00717911" w:rsidTr="00BB0E2C">
        <w:tc>
          <w:tcPr>
            <w:tcW w:w="7393" w:type="dxa"/>
          </w:tcPr>
          <w:p w:rsidR="00BB0E2C" w:rsidRPr="00717911" w:rsidRDefault="00BB0E2C" w:rsidP="002345BD">
            <w:pPr>
              <w:jc w:val="both"/>
            </w:pPr>
          </w:p>
        </w:tc>
        <w:tc>
          <w:tcPr>
            <w:tcW w:w="7393" w:type="dxa"/>
          </w:tcPr>
          <w:p w:rsidR="00BB0E2C" w:rsidRPr="00717911" w:rsidRDefault="00BB0E2C" w:rsidP="00BB0E2C">
            <w:pPr>
              <w:spacing w:after="240"/>
              <w:jc w:val="center"/>
              <w:rPr>
                <w:sz w:val="30"/>
                <w:szCs w:val="30"/>
              </w:rPr>
            </w:pPr>
            <w:r w:rsidRPr="00717911">
              <w:rPr>
                <w:sz w:val="30"/>
                <w:szCs w:val="30"/>
              </w:rPr>
              <w:t xml:space="preserve">ПРИЛОЖЕНИЕ № </w:t>
            </w:r>
            <w:r w:rsidR="001F130C" w:rsidRPr="00717911">
              <w:rPr>
                <w:sz w:val="30"/>
                <w:szCs w:val="30"/>
              </w:rPr>
              <w:t>4</w:t>
            </w:r>
          </w:p>
          <w:p w:rsidR="00BB0E2C" w:rsidRPr="00717911" w:rsidRDefault="00BB0E2C" w:rsidP="006D088D">
            <w:pPr>
              <w:jc w:val="center"/>
            </w:pPr>
            <w:r w:rsidRPr="00717911">
              <w:rPr>
                <w:sz w:val="30"/>
                <w:szCs w:val="30"/>
              </w:rPr>
              <w:t>к Руководству</w:t>
            </w:r>
            <w:r w:rsidR="006D088D" w:rsidRPr="00717911">
              <w:rPr>
                <w:sz w:val="30"/>
                <w:szCs w:val="30"/>
              </w:rPr>
              <w:t xml:space="preserve"> </w:t>
            </w:r>
            <w:r w:rsidRPr="00717911">
              <w:rPr>
                <w:sz w:val="30"/>
                <w:szCs w:val="30"/>
              </w:rPr>
              <w:t xml:space="preserve">по доклиническим </w:t>
            </w:r>
            <w:r w:rsidR="006D088D" w:rsidRPr="00717911">
              <w:rPr>
                <w:sz w:val="30"/>
                <w:szCs w:val="30"/>
              </w:rPr>
              <w:br/>
            </w:r>
            <w:r w:rsidRPr="00717911">
              <w:rPr>
                <w:sz w:val="30"/>
                <w:szCs w:val="30"/>
              </w:rPr>
              <w:t xml:space="preserve">исследованиям безопасности </w:t>
            </w:r>
            <w:r w:rsidR="006D088D" w:rsidRPr="00717911">
              <w:rPr>
                <w:sz w:val="30"/>
                <w:szCs w:val="30"/>
              </w:rPr>
              <w:br/>
            </w:r>
            <w:r w:rsidRPr="00717911">
              <w:rPr>
                <w:sz w:val="30"/>
                <w:szCs w:val="30"/>
              </w:rPr>
              <w:t xml:space="preserve">в целях проведения клинических </w:t>
            </w:r>
            <w:r w:rsidR="006D088D" w:rsidRPr="00717911">
              <w:rPr>
                <w:sz w:val="30"/>
                <w:szCs w:val="30"/>
              </w:rPr>
              <w:br/>
            </w:r>
            <w:r w:rsidRPr="00717911">
              <w:rPr>
                <w:sz w:val="30"/>
                <w:szCs w:val="30"/>
              </w:rPr>
              <w:t>исследований</w:t>
            </w:r>
            <w:r w:rsidR="006D088D" w:rsidRPr="00717911">
              <w:rPr>
                <w:sz w:val="30"/>
                <w:szCs w:val="30"/>
              </w:rPr>
              <w:t xml:space="preserve"> </w:t>
            </w:r>
            <w:r w:rsidRPr="00717911">
              <w:rPr>
                <w:sz w:val="30"/>
                <w:szCs w:val="30"/>
              </w:rPr>
              <w:t xml:space="preserve">и регистрации </w:t>
            </w:r>
            <w:r w:rsidR="006D088D" w:rsidRPr="00717911">
              <w:rPr>
                <w:sz w:val="30"/>
                <w:szCs w:val="30"/>
              </w:rPr>
              <w:br/>
            </w:r>
            <w:r w:rsidRPr="00717911">
              <w:rPr>
                <w:sz w:val="30"/>
                <w:szCs w:val="30"/>
              </w:rPr>
              <w:t>лекарственных препаратов</w:t>
            </w:r>
          </w:p>
        </w:tc>
      </w:tr>
    </w:tbl>
    <w:p w:rsidR="002345BD" w:rsidRPr="00717911" w:rsidRDefault="002345BD" w:rsidP="002345BD">
      <w:pPr>
        <w:jc w:val="both"/>
      </w:pPr>
    </w:p>
    <w:p w:rsidR="0010212E" w:rsidRPr="00717911" w:rsidRDefault="0010212E" w:rsidP="00593B53">
      <w:pPr>
        <w:spacing w:line="360" w:lineRule="auto"/>
        <w:jc w:val="center"/>
        <w:rPr>
          <w:sz w:val="30"/>
          <w:szCs w:val="30"/>
        </w:rPr>
      </w:pPr>
    </w:p>
    <w:p w:rsidR="00BB0E2C" w:rsidRPr="00717911" w:rsidRDefault="006D088D" w:rsidP="00BB0E2C">
      <w:pPr>
        <w:spacing w:before="240" w:after="120"/>
        <w:jc w:val="center"/>
        <w:rPr>
          <w:b/>
          <w:sz w:val="30"/>
          <w:szCs w:val="30"/>
        </w:rPr>
      </w:pPr>
      <w:r w:rsidRPr="00717911">
        <w:rPr>
          <w:b/>
          <w:spacing w:val="40"/>
          <w:sz w:val="30"/>
          <w:szCs w:val="30"/>
        </w:rPr>
        <w:t>ТРЕБОВАНИЯ</w:t>
      </w:r>
      <w:r w:rsidRPr="00717911">
        <w:rPr>
          <w:sz w:val="30"/>
          <w:szCs w:val="30"/>
        </w:rPr>
        <w:t xml:space="preserve"> </w:t>
      </w:r>
      <w:r w:rsidR="00BB0E2C" w:rsidRPr="00717911">
        <w:rPr>
          <w:sz w:val="30"/>
          <w:szCs w:val="30"/>
        </w:rPr>
        <w:br/>
      </w:r>
      <w:r w:rsidRPr="00717911">
        <w:rPr>
          <w:b/>
          <w:sz w:val="30"/>
          <w:szCs w:val="30"/>
        </w:rPr>
        <w:t>к</w:t>
      </w:r>
      <w:r w:rsidR="005C5B50" w:rsidRPr="00717911">
        <w:rPr>
          <w:b/>
          <w:sz w:val="30"/>
          <w:szCs w:val="30"/>
        </w:rPr>
        <w:t xml:space="preserve"> </w:t>
      </w:r>
      <w:r w:rsidRPr="00717911">
        <w:rPr>
          <w:b/>
          <w:sz w:val="30"/>
          <w:szCs w:val="30"/>
        </w:rPr>
        <w:t xml:space="preserve">проведению </w:t>
      </w:r>
      <w:r w:rsidR="00BB0E2C" w:rsidRPr="00717911">
        <w:rPr>
          <w:b/>
          <w:sz w:val="30"/>
          <w:szCs w:val="30"/>
        </w:rPr>
        <w:t>доклинических исследований</w:t>
      </w:r>
      <w:r w:rsidRPr="00717911">
        <w:rPr>
          <w:b/>
          <w:sz w:val="30"/>
          <w:szCs w:val="30"/>
        </w:rPr>
        <w:t>, необходимых</w:t>
      </w:r>
      <w:r w:rsidR="00BB0E2C" w:rsidRPr="00717911">
        <w:rPr>
          <w:b/>
          <w:sz w:val="30"/>
          <w:szCs w:val="30"/>
        </w:rPr>
        <w:br/>
        <w:t xml:space="preserve">для обоснования </w:t>
      </w:r>
      <w:r w:rsidR="005C5B50" w:rsidRPr="00717911">
        <w:rPr>
          <w:b/>
          <w:sz w:val="30"/>
          <w:szCs w:val="30"/>
        </w:rPr>
        <w:t xml:space="preserve">объема </w:t>
      </w:r>
      <w:r w:rsidR="00BB0E2C" w:rsidRPr="00717911">
        <w:rPr>
          <w:b/>
          <w:sz w:val="30"/>
          <w:szCs w:val="30"/>
        </w:rPr>
        <w:t>проведения поисковых клинических исследований</w:t>
      </w:r>
    </w:p>
    <w:tbl>
      <w:tblPr>
        <w:tblW w:w="14035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976"/>
        <w:gridCol w:w="2977"/>
        <w:gridCol w:w="2835"/>
        <w:gridCol w:w="2553"/>
      </w:tblGrid>
      <w:tr w:rsidR="00BB0E2C" w:rsidRPr="00717911" w:rsidTr="006D088D">
        <w:trPr>
          <w:tblHeader/>
        </w:trPr>
        <w:tc>
          <w:tcPr>
            <w:tcW w:w="5670" w:type="dxa"/>
            <w:gridSpan w:val="2"/>
            <w:shd w:val="clear" w:color="auto" w:fill="auto"/>
          </w:tcPr>
          <w:p w:rsidR="00BB0E2C" w:rsidRPr="00717911" w:rsidRDefault="0010388B" w:rsidP="0010388B">
            <w:pPr>
              <w:jc w:val="center"/>
            </w:pPr>
            <w:r w:rsidRPr="00717911">
              <w:t>Поисковые к</w:t>
            </w:r>
            <w:r w:rsidR="00BB0E2C" w:rsidRPr="00717911">
              <w:t>линические</w:t>
            </w:r>
            <w:r w:rsidRPr="00717911">
              <w:t xml:space="preserve"> исследования</w:t>
            </w:r>
          </w:p>
        </w:tc>
        <w:tc>
          <w:tcPr>
            <w:tcW w:w="8365" w:type="dxa"/>
            <w:gridSpan w:val="3"/>
            <w:shd w:val="clear" w:color="auto" w:fill="auto"/>
          </w:tcPr>
          <w:p w:rsidR="00BB0E2C" w:rsidRPr="00717911" w:rsidRDefault="00BB0E2C" w:rsidP="00E43F0F">
            <w:pPr>
              <w:jc w:val="center"/>
            </w:pPr>
            <w:r w:rsidRPr="00717911">
              <w:t>Доклинические</w:t>
            </w:r>
            <w:r w:rsidR="0010388B" w:rsidRPr="00717911">
              <w:t xml:space="preserve"> исследования</w:t>
            </w:r>
          </w:p>
        </w:tc>
      </w:tr>
      <w:tr w:rsidR="0010388B" w:rsidRPr="00717911" w:rsidTr="006D088D">
        <w:trPr>
          <w:tblHeader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</w:tcPr>
          <w:p w:rsidR="00BB0E2C" w:rsidRPr="00717911" w:rsidRDefault="0010388B" w:rsidP="00E43F0F">
            <w:pPr>
              <w:jc w:val="center"/>
            </w:pPr>
            <w:r w:rsidRPr="00717911">
              <w:t>в</w:t>
            </w:r>
            <w:r w:rsidR="00BB0E2C" w:rsidRPr="00717911">
              <w:t>водимая доза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</w:tcPr>
          <w:p w:rsidR="00BB0E2C" w:rsidRPr="00717911" w:rsidRDefault="0010388B" w:rsidP="00E43F0F">
            <w:pPr>
              <w:jc w:val="center"/>
            </w:pPr>
            <w:r w:rsidRPr="00717911">
              <w:t>н</w:t>
            </w:r>
            <w:r w:rsidR="00BB0E2C" w:rsidRPr="00717911">
              <w:t>ачальная и максимальная дозы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BB0E2C" w:rsidRPr="00717911" w:rsidRDefault="0010388B" w:rsidP="009F5CFA">
            <w:pPr>
              <w:ind w:left="-108" w:right="-108" w:firstLine="108"/>
              <w:jc w:val="center"/>
            </w:pPr>
            <w:r w:rsidRPr="00717911">
              <w:t>и</w:t>
            </w:r>
            <w:r w:rsidR="00BB0E2C" w:rsidRPr="00717911">
              <w:t>сследование фармакологических свойств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BB0E2C" w:rsidRPr="00717911" w:rsidRDefault="0010388B" w:rsidP="00E43F0F">
            <w:pPr>
              <w:jc w:val="center"/>
              <w:rPr>
                <w:vertAlign w:val="superscript"/>
              </w:rPr>
            </w:pPr>
            <w:r w:rsidRPr="00717911">
              <w:t>и</w:t>
            </w:r>
            <w:r w:rsidR="00BB0E2C" w:rsidRPr="00717911">
              <w:t>сследования общетоксических свойств</w:t>
            </w:r>
            <w:r w:rsidR="00BB0E2C" w:rsidRPr="00717911">
              <w:rPr>
                <w:vertAlign w:val="superscript"/>
              </w:rPr>
              <w:t>1</w:t>
            </w:r>
          </w:p>
        </w:tc>
        <w:tc>
          <w:tcPr>
            <w:tcW w:w="2553" w:type="dxa"/>
            <w:tcBorders>
              <w:bottom w:val="single" w:sz="4" w:space="0" w:color="auto"/>
            </w:tcBorders>
            <w:shd w:val="clear" w:color="auto" w:fill="auto"/>
          </w:tcPr>
          <w:p w:rsidR="00BB0E2C" w:rsidRPr="00717911" w:rsidRDefault="006D088D" w:rsidP="009F5CFA">
            <w:pPr>
              <w:ind w:left="-108"/>
              <w:jc w:val="center"/>
            </w:pPr>
            <w:r w:rsidRPr="00717911">
              <w:t xml:space="preserve">исследование </w:t>
            </w:r>
            <w:r w:rsidR="0010388B" w:rsidRPr="00717911">
              <w:t>г</w:t>
            </w:r>
            <w:r w:rsidR="00BB0E2C" w:rsidRPr="00717911">
              <w:t>енот</w:t>
            </w:r>
            <w:r w:rsidR="00BB0E2C" w:rsidRPr="00717911">
              <w:rPr>
                <w:lang w:val="en-US"/>
              </w:rPr>
              <w:t>оксичност</w:t>
            </w:r>
            <w:r w:rsidRPr="00717911">
              <w:t>и</w:t>
            </w:r>
            <w:r w:rsidR="00BB0E2C" w:rsidRPr="00717911">
              <w:rPr>
                <w:vertAlign w:val="superscript"/>
              </w:rPr>
              <w:t>2</w:t>
            </w:r>
          </w:p>
          <w:p w:rsidR="00BB0E2C" w:rsidRPr="00717911" w:rsidRDefault="0010388B" w:rsidP="006D088D">
            <w:pPr>
              <w:jc w:val="center"/>
            </w:pPr>
            <w:r w:rsidRPr="00717911">
              <w:t>(</w:t>
            </w:r>
            <w:r w:rsidR="00BB0E2C" w:rsidRPr="00717911">
              <w:t>проч</w:t>
            </w:r>
            <w:r w:rsidR="006D088D" w:rsidRPr="00717911">
              <w:t>ие исследования</w:t>
            </w:r>
            <w:r w:rsidRPr="00717911">
              <w:t>)</w:t>
            </w:r>
          </w:p>
        </w:tc>
      </w:tr>
      <w:tr w:rsidR="0010388B" w:rsidRPr="00717911" w:rsidTr="006D088D"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B0E2C" w:rsidRPr="00717911" w:rsidRDefault="00BB0E2C" w:rsidP="00136757">
            <w:r w:rsidRPr="00717911">
              <w:t>Подход 1</w:t>
            </w:r>
            <w:r w:rsidR="0010388B" w:rsidRPr="00717911">
              <w:t>-й</w:t>
            </w:r>
            <w:r w:rsidR="00B6717D" w:rsidRPr="00717911">
              <w:t>.</w:t>
            </w:r>
          </w:p>
          <w:p w:rsidR="00632EC0" w:rsidRPr="00717911" w:rsidRDefault="00B6717D" w:rsidP="00136757">
            <w:r w:rsidRPr="00717911">
              <w:t>С</w:t>
            </w:r>
            <w:r w:rsidR="00BB0E2C" w:rsidRPr="00717911">
              <w:t>уммарная доза</w:t>
            </w:r>
            <w:r w:rsidR="00632EC0" w:rsidRPr="00717911">
              <w:t xml:space="preserve"> удовлетворяет всем следующим критериям:</w:t>
            </w:r>
          </w:p>
          <w:p w:rsidR="00BB0E2C" w:rsidRPr="00717911" w:rsidRDefault="00BB0E2C" w:rsidP="00136757">
            <w:r w:rsidRPr="00717911">
              <w:sym w:font="Symbol" w:char="F0A3"/>
            </w:r>
            <w:r w:rsidRPr="00717911">
              <w:t> 100 мкг (без ограничений междозового интервала)</w:t>
            </w:r>
            <w:r w:rsidR="00632EC0" w:rsidRPr="00717911">
              <w:t>;</w:t>
            </w:r>
          </w:p>
          <w:p w:rsidR="00FE1456" w:rsidRPr="00717911" w:rsidRDefault="00BB0E2C" w:rsidP="00FE1456">
            <w:r w:rsidRPr="00717911">
              <w:sym w:font="Symbol" w:char="F0A3"/>
            </w:r>
            <w:r w:rsidRPr="00717911">
              <w:t> 1/100 NOAEL</w:t>
            </w:r>
            <w:r w:rsidR="00632EC0" w:rsidRPr="00717911">
              <w:t>;</w:t>
            </w:r>
            <w:r w:rsidR="00632EC0" w:rsidRPr="00717911">
              <w:br/>
            </w:r>
            <w:r w:rsidRPr="00717911">
              <w:sym w:font="Symbol" w:char="F0A3"/>
            </w:r>
            <w:r w:rsidRPr="00717911">
              <w:t> 1/100 фармакологически активной дозы (выраженн</w:t>
            </w:r>
            <w:r w:rsidR="00632EC0" w:rsidRPr="00717911">
              <w:t>ой</w:t>
            </w:r>
            <w:r w:rsidRPr="00717911">
              <w:t xml:space="preserve"> в мг/кг </w:t>
            </w:r>
            <w:r w:rsidRPr="00717911">
              <w:lastRenderedPageBreak/>
              <w:t>для внутривенного введения и в мг/м</w:t>
            </w:r>
            <w:r w:rsidR="006D088D" w:rsidRPr="00717911">
              <w:rPr>
                <w:vertAlign w:val="superscript"/>
              </w:rPr>
              <w:t>2</w:t>
            </w:r>
            <w:r w:rsidRPr="00717911">
              <w:t xml:space="preserve"> </w:t>
            </w:r>
          </w:p>
          <w:p w:rsidR="00BB0E2C" w:rsidRPr="00717911" w:rsidRDefault="00BB0E2C" w:rsidP="00FE1456">
            <w:pPr>
              <w:rPr>
                <w:b/>
              </w:rPr>
            </w:pPr>
            <w:r w:rsidRPr="00717911">
              <w:t>для перорального введения)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B0E2C" w:rsidRPr="00717911" w:rsidRDefault="0010388B" w:rsidP="007537D2">
            <w:pPr>
              <w:rPr>
                <w:b/>
              </w:rPr>
            </w:pPr>
            <w:r w:rsidRPr="00717911">
              <w:lastRenderedPageBreak/>
              <w:t>м</w:t>
            </w:r>
            <w:r w:rsidR="00BB0E2C" w:rsidRPr="00717911">
              <w:t xml:space="preserve">аксимальная и начальная дозы могут быть одинаковыми, </w:t>
            </w:r>
            <w:r w:rsidR="00136757" w:rsidRPr="00717911">
              <w:br/>
            </w:r>
            <w:r w:rsidR="00BB0E2C" w:rsidRPr="00717911">
              <w:t>но не должны превышать суммарную кумулятивную дозу</w:t>
            </w:r>
            <w:r w:rsidR="007537D2" w:rsidRPr="00717911">
              <w:t xml:space="preserve"> </w:t>
            </w:r>
            <w:r w:rsidR="00BB0E2C" w:rsidRPr="00717911">
              <w:t>в 100 мкг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B0E2C" w:rsidRPr="00717911" w:rsidRDefault="0010388B" w:rsidP="00136757">
            <w:r w:rsidRPr="00717911">
              <w:t>н</w:t>
            </w:r>
            <w:r w:rsidR="00BB0E2C" w:rsidRPr="00717911">
              <w:t xml:space="preserve">еобходимо провести профилирование связывания с мишенями (рецепторами) </w:t>
            </w:r>
            <w:r w:rsidR="00BB0E2C" w:rsidRPr="00717911">
              <w:rPr>
                <w:rStyle w:val="ad"/>
              </w:rPr>
              <w:t xml:space="preserve">in </w:t>
            </w:r>
            <w:r w:rsidR="00BB0E2C" w:rsidRPr="00717911">
              <w:rPr>
                <w:rStyle w:val="ad"/>
                <w:lang w:val="en-US"/>
              </w:rPr>
              <w:t>v</w:t>
            </w:r>
            <w:r w:rsidR="00BB0E2C" w:rsidRPr="00717911">
              <w:rPr>
                <w:rStyle w:val="ad"/>
              </w:rPr>
              <w:t>itro</w:t>
            </w:r>
            <w:r w:rsidR="00BB0E2C" w:rsidRPr="00717911">
              <w:t>.</w:t>
            </w:r>
          </w:p>
          <w:p w:rsidR="00BB0E2C" w:rsidRPr="00717911" w:rsidRDefault="00BB0E2C" w:rsidP="00FE1456">
            <w:pPr>
              <w:rPr>
                <w:b/>
              </w:rPr>
            </w:pPr>
            <w:r w:rsidRPr="00717911">
              <w:t xml:space="preserve">Для обоснования выбора дозы для человека необходимо располагать результатами установления </w:t>
            </w:r>
            <w:r w:rsidR="006D088D" w:rsidRPr="00717911">
              <w:t xml:space="preserve">соответствующих </w:t>
            </w:r>
            <w:r w:rsidRPr="00717911">
              <w:t xml:space="preserve">характеристик первичной фармакологии (механизма действия и (или) </w:t>
            </w:r>
            <w:r w:rsidRPr="00717911">
              <w:lastRenderedPageBreak/>
              <w:t>эффектов) на фармакологически значимой модели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B0E2C" w:rsidRPr="00717911" w:rsidRDefault="0010388B" w:rsidP="00210CC0">
            <w:pPr>
              <w:rPr>
                <w:b/>
              </w:rPr>
            </w:pPr>
            <w:r w:rsidRPr="00717911">
              <w:lastRenderedPageBreak/>
              <w:t>р</w:t>
            </w:r>
            <w:r w:rsidR="00BB0E2C" w:rsidRPr="00717911">
              <w:t xml:space="preserve">асширенное исследование токсичности при однократном введении </w:t>
            </w:r>
            <w:r w:rsidR="00BB0E2C" w:rsidRPr="00717911">
              <w:rPr>
                <w:vertAlign w:val="superscript"/>
              </w:rPr>
              <w:t xml:space="preserve">3,4 </w:t>
            </w:r>
            <w:r w:rsidR="00BB0E2C" w:rsidRPr="00717911">
              <w:t>на одном виде животных</w:t>
            </w:r>
            <w:r w:rsidRPr="00717911">
              <w:t xml:space="preserve"> (</w:t>
            </w:r>
            <w:r w:rsidR="00BB0E2C" w:rsidRPr="00717911">
              <w:t>обычно грызуна</w:t>
            </w:r>
            <w:r w:rsidR="00210CC0" w:rsidRPr="00717911">
              <w:t>х</w:t>
            </w:r>
            <w:r w:rsidRPr="00717911">
              <w:t>)</w:t>
            </w:r>
            <w:r w:rsidR="00BB0E2C" w:rsidRPr="00717911">
              <w:t xml:space="preserve"> при планируемом пути введения с данными по токсикокинетике или при внутривенном введении. Разрешается использовать максимальную дозу, </w:t>
            </w:r>
            <w:r w:rsidRPr="00717911">
              <w:br/>
            </w:r>
            <w:r w:rsidR="00BB0E2C" w:rsidRPr="00717911">
              <w:lastRenderedPageBreak/>
              <w:t>в 1 000 раз превышающую клиническую дозу, выраженную в мг/кг для внутривенного введения и в мг/м</w:t>
            </w:r>
            <w:r w:rsidR="005C5B50" w:rsidRPr="00717911">
              <w:rPr>
                <w:vertAlign w:val="superscript"/>
              </w:rPr>
              <w:t>2</w:t>
            </w:r>
            <w:r w:rsidR="00BB0E2C" w:rsidRPr="00717911">
              <w:t xml:space="preserve"> </w:t>
            </w:r>
            <w:r w:rsidR="005C5B50" w:rsidRPr="00717911">
              <w:t xml:space="preserve">поверхности тела </w:t>
            </w:r>
            <w:r w:rsidR="00BB0E2C" w:rsidRPr="00717911">
              <w:t>для перорального введения</w:t>
            </w:r>
          </w:p>
        </w:tc>
        <w:tc>
          <w:tcPr>
            <w:tcW w:w="25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B0E2C" w:rsidRPr="00717911" w:rsidRDefault="0010388B" w:rsidP="00136757">
            <w:r w:rsidRPr="00717911">
              <w:lastRenderedPageBreak/>
              <w:t>п</w:t>
            </w:r>
            <w:r w:rsidR="00BB0E2C" w:rsidRPr="00717911">
              <w:t>роведение исследований генотоксичности не требуется, однако в досье клинического исследования необходимо включить все проведенные исследования и оценку структурно-функциональной зависимости.</w:t>
            </w:r>
          </w:p>
          <w:p w:rsidR="00BB0E2C" w:rsidRPr="00717911" w:rsidRDefault="00BB0E2C" w:rsidP="00D73867">
            <w:pPr>
              <w:spacing w:after="240"/>
              <w:ind w:right="-108"/>
              <w:rPr>
                <w:b/>
              </w:rPr>
            </w:pPr>
            <w:r w:rsidRPr="00717911">
              <w:t xml:space="preserve">Необходимо </w:t>
            </w:r>
            <w:r w:rsidRPr="00717911">
              <w:lastRenderedPageBreak/>
              <w:t xml:space="preserve">представить соответствующие фармакокинетические данные и дозиметрические показатели высокорадиоактивных веществ (например, веществ для </w:t>
            </w:r>
            <w:r w:rsidR="00D03391" w:rsidRPr="00717911">
              <w:br/>
            </w:r>
            <w:r w:rsidRPr="00717911">
              <w:t>ПЭТ-визуализации)</w:t>
            </w:r>
          </w:p>
        </w:tc>
      </w:tr>
      <w:tr w:rsidR="0010388B" w:rsidRPr="00717911" w:rsidTr="006D088D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0E2C" w:rsidRPr="00717911" w:rsidRDefault="00BB0E2C" w:rsidP="00136757">
            <w:r w:rsidRPr="00717911">
              <w:lastRenderedPageBreak/>
              <w:t>Подход 2</w:t>
            </w:r>
            <w:r w:rsidR="0010388B" w:rsidRPr="00717911">
              <w:t>-й</w:t>
            </w:r>
            <w:r w:rsidR="00B6717D" w:rsidRPr="00717911">
              <w:t>.</w:t>
            </w:r>
          </w:p>
          <w:p w:rsidR="00B6717D" w:rsidRPr="00717911" w:rsidRDefault="00B6717D" w:rsidP="00136757">
            <w:r w:rsidRPr="00717911">
              <w:t>Выполнение всех следующих критериев:</w:t>
            </w:r>
          </w:p>
          <w:p w:rsidR="00BB0E2C" w:rsidRPr="00717911" w:rsidRDefault="0010388B" w:rsidP="00136757">
            <w:r w:rsidRPr="00717911">
              <w:t>с</w:t>
            </w:r>
            <w:r w:rsidR="00BB0E2C" w:rsidRPr="00717911">
              <w:t xml:space="preserve">уммарная кумулятивная доза </w:t>
            </w:r>
            <w:r w:rsidR="00BB0E2C" w:rsidRPr="00717911">
              <w:sym w:font="Symbol" w:char="F0A3"/>
            </w:r>
            <w:r w:rsidR="00BB0E2C" w:rsidRPr="00717911">
              <w:t xml:space="preserve"> 500 мкг, максимум </w:t>
            </w:r>
            <w:r w:rsidR="006D088D" w:rsidRPr="00717911">
              <w:br/>
            </w:r>
            <w:r w:rsidR="00BB0E2C" w:rsidRPr="00717911">
              <w:t>5 введений с отмывочным периодом между введениями (6 или более фактических или прогнозируемых периодов полувыведения)</w:t>
            </w:r>
            <w:r w:rsidR="00B6717D" w:rsidRPr="00717911">
              <w:t>;</w:t>
            </w:r>
          </w:p>
          <w:p w:rsidR="00BB0E2C" w:rsidRPr="00717911" w:rsidRDefault="00BB0E2C" w:rsidP="00136757">
            <w:r w:rsidRPr="00717911">
              <w:t>каждая доза</w:t>
            </w:r>
            <w:r w:rsidR="00FE2CA7" w:rsidRPr="00717911">
              <w:br/>
            </w:r>
            <w:r w:rsidRPr="00717911">
              <w:sym w:font="Symbol" w:char="F0A3"/>
            </w:r>
            <w:r w:rsidRPr="00717911">
              <w:t> 100 мкг</w:t>
            </w:r>
            <w:r w:rsidR="00B6717D" w:rsidRPr="00717911">
              <w:t>;</w:t>
            </w:r>
          </w:p>
          <w:p w:rsidR="00BB0E2C" w:rsidRPr="00717911" w:rsidRDefault="00BB0E2C" w:rsidP="00FE2CA7">
            <w:pPr>
              <w:rPr>
                <w:b/>
              </w:rPr>
            </w:pPr>
            <w:r w:rsidRPr="00717911">
              <w:t xml:space="preserve">каждая доза </w:t>
            </w:r>
            <w:r w:rsidR="00FE2CA7" w:rsidRPr="00717911">
              <w:br/>
            </w:r>
            <w:r w:rsidRPr="00717911">
              <w:sym w:font="Symbol" w:char="F0A3"/>
            </w:r>
            <w:r w:rsidRPr="00717911">
              <w:t xml:space="preserve"> 1/100 NOAEL и </w:t>
            </w:r>
            <w:r w:rsidRPr="00717911">
              <w:sym w:font="Symbol" w:char="F0A3"/>
            </w:r>
            <w:r w:rsidRPr="00717911">
              <w:t xml:space="preserve"> 1/100 </w:t>
            </w:r>
            <w:r w:rsidRPr="00717911">
              <w:lastRenderedPageBreak/>
              <w:t>фармакологически активной дозы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0E2C" w:rsidRPr="00717911" w:rsidRDefault="0010388B" w:rsidP="00D03391">
            <w:pPr>
              <w:spacing w:after="120"/>
              <w:rPr>
                <w:b/>
              </w:rPr>
            </w:pPr>
            <w:r w:rsidRPr="00717911">
              <w:lastRenderedPageBreak/>
              <w:t>м</w:t>
            </w:r>
            <w:r w:rsidR="00BB0E2C" w:rsidRPr="00717911">
              <w:t xml:space="preserve">аксимальная суточная и начальная дозы могут быть одинаковыми, но не должны превышать </w:t>
            </w:r>
            <w:r w:rsidRPr="00717911">
              <w:t xml:space="preserve">суммарную кумулятивную дозу </w:t>
            </w:r>
            <w:r w:rsidR="006D088D" w:rsidRPr="00717911">
              <w:t>в</w:t>
            </w:r>
            <w:r w:rsidR="00D03391" w:rsidRPr="00717911">
              <w:t xml:space="preserve"> </w:t>
            </w:r>
            <w:r w:rsidR="00BB0E2C" w:rsidRPr="00717911">
              <w:t>100 мкг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0E2C" w:rsidRPr="00717911" w:rsidRDefault="0010388B" w:rsidP="00136757">
            <w:r w:rsidRPr="00717911">
              <w:t>н</w:t>
            </w:r>
            <w:r w:rsidR="00BB0E2C" w:rsidRPr="00717911">
              <w:t xml:space="preserve">еобходимо провести профилирование связывания с мишенями (рецепторами) </w:t>
            </w:r>
            <w:r w:rsidR="00BB0E2C" w:rsidRPr="00717911">
              <w:rPr>
                <w:i/>
              </w:rPr>
              <w:t>in vitro</w:t>
            </w:r>
            <w:r w:rsidR="00BB0E2C" w:rsidRPr="00717911">
              <w:t>.</w:t>
            </w:r>
          </w:p>
          <w:p w:rsidR="00BB0E2C" w:rsidRPr="00717911" w:rsidRDefault="00BB0E2C" w:rsidP="00210CC0">
            <w:pPr>
              <w:spacing w:after="120"/>
              <w:rPr>
                <w:b/>
              </w:rPr>
            </w:pPr>
            <w:r w:rsidRPr="00717911">
              <w:t xml:space="preserve">Для обоснования выбора дозы для человека необходимо располагать результатами установления </w:t>
            </w:r>
            <w:r w:rsidR="006D088D" w:rsidRPr="00717911">
              <w:t xml:space="preserve">соответствующих </w:t>
            </w:r>
            <w:r w:rsidRPr="00717911">
              <w:t>характеристик первичной фармакологии (механизма действия и (или) эффектов) на фармакологически значимой модели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088D" w:rsidRPr="00717911" w:rsidRDefault="00BB0E2C" w:rsidP="006D088D">
            <w:r w:rsidRPr="00717911">
              <w:t>7-дневное исследование токсичности при повторном (многократном) введении на одном виде животны</w:t>
            </w:r>
            <w:r w:rsidR="00FE1456" w:rsidRPr="00717911">
              <w:t>х</w:t>
            </w:r>
            <w:r w:rsidR="006D088D" w:rsidRPr="00717911">
              <w:t xml:space="preserve"> </w:t>
            </w:r>
            <w:r w:rsidR="0010388B" w:rsidRPr="00717911">
              <w:t>(</w:t>
            </w:r>
            <w:r w:rsidRPr="00717911">
              <w:t>обычно грызуна</w:t>
            </w:r>
            <w:r w:rsidR="00FE1456" w:rsidRPr="00717911">
              <w:t>х</w:t>
            </w:r>
            <w:r w:rsidR="0010388B" w:rsidRPr="00717911">
              <w:t>)</w:t>
            </w:r>
            <w:r w:rsidRPr="00717911">
              <w:t xml:space="preserve"> при планируемом пути введения с данными по токсикокинетике или при внутривенном введении.</w:t>
            </w:r>
          </w:p>
          <w:p w:rsidR="00BB0E2C" w:rsidRPr="00717911" w:rsidRDefault="00BB0E2C" w:rsidP="00210CC0">
            <w:pPr>
              <w:spacing w:after="240"/>
              <w:rPr>
                <w:b/>
              </w:rPr>
            </w:pPr>
            <w:r w:rsidRPr="00717911">
              <w:t xml:space="preserve">Необходимо включить данные о гематологии, биохимических исследованиях материала, некропсии и гистопатологии. </w:t>
            </w:r>
            <w:r w:rsidRPr="00717911">
              <w:lastRenderedPageBreak/>
              <w:t xml:space="preserve">Разрешается использовать максимальную дозу, </w:t>
            </w:r>
            <w:r w:rsidRPr="00717911">
              <w:br/>
              <w:t>в 1 000 раз превышающую клиническую дозу, выраженную в мг/кг для внутривенного введения и в мг/м</w:t>
            </w:r>
            <w:r w:rsidR="00FE2CA7" w:rsidRPr="00717911">
              <w:rPr>
                <w:vertAlign w:val="superscript"/>
              </w:rPr>
              <w:t>2</w:t>
            </w:r>
            <w:r w:rsidRPr="00717911">
              <w:t xml:space="preserve"> для перорального введения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0E2C" w:rsidRPr="00717911" w:rsidRDefault="0010388B" w:rsidP="006D088D">
            <w:pPr>
              <w:ind w:left="-108"/>
            </w:pPr>
            <w:r w:rsidRPr="00717911">
              <w:lastRenderedPageBreak/>
              <w:t>п</w:t>
            </w:r>
            <w:r w:rsidR="00BB0E2C" w:rsidRPr="00717911">
              <w:t>роведение исследований генотоксичности не требуется, однако в досье клинического исследования необходимо включить все проведенные исследования и оценку структурно-функциональной зависимости.</w:t>
            </w:r>
          </w:p>
          <w:p w:rsidR="00BB0E2C" w:rsidRPr="00717911" w:rsidRDefault="00BB0E2C" w:rsidP="006D088D">
            <w:pPr>
              <w:spacing w:after="120"/>
              <w:ind w:left="-108" w:right="-108"/>
              <w:rPr>
                <w:b/>
              </w:rPr>
            </w:pPr>
            <w:r w:rsidRPr="00717911">
              <w:t xml:space="preserve">Необходимо представить соответствующие фармакокинетические данные и дозиметрические </w:t>
            </w:r>
            <w:r w:rsidRPr="00717911">
              <w:lastRenderedPageBreak/>
              <w:t>показатели высокорадиоактивных веществ (например, веществ для ПЭТ-визуализации)</w:t>
            </w:r>
          </w:p>
        </w:tc>
      </w:tr>
      <w:tr w:rsidR="0010388B" w:rsidRPr="00717911" w:rsidTr="006D088D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0E2C" w:rsidRPr="00717911" w:rsidRDefault="00BB0E2C" w:rsidP="00136757">
            <w:r w:rsidRPr="00717911">
              <w:lastRenderedPageBreak/>
              <w:t>Подход 3</w:t>
            </w:r>
            <w:r w:rsidR="0010388B" w:rsidRPr="00717911">
              <w:t>-й</w:t>
            </w:r>
            <w:r w:rsidR="00B6717D" w:rsidRPr="00717911">
              <w:t>.</w:t>
            </w:r>
          </w:p>
          <w:p w:rsidR="00BB0E2C" w:rsidRPr="00717911" w:rsidRDefault="00B6717D" w:rsidP="00FE2CA7">
            <w:pPr>
              <w:spacing w:after="120"/>
              <w:ind w:right="-108"/>
              <w:rPr>
                <w:b/>
              </w:rPr>
            </w:pPr>
            <w:r w:rsidRPr="00717911">
              <w:t>И</w:t>
            </w:r>
            <w:r w:rsidR="00BB0E2C" w:rsidRPr="00717911">
              <w:t>сследования с однократным введением субтерапевтических доз или доз предполагаемого терапевтического диапазона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0E2C" w:rsidRPr="00717911" w:rsidRDefault="0010388B" w:rsidP="00136757">
            <w:pPr>
              <w:ind w:right="-108"/>
            </w:pPr>
            <w:r w:rsidRPr="00717911">
              <w:t>н</w:t>
            </w:r>
            <w:r w:rsidR="00BB0E2C" w:rsidRPr="00717911">
              <w:t>ачальную дозу необходимо определить исходя из характера токсических данных, выявленных у наиболее чувствительного вида животных</w:t>
            </w:r>
            <w:r w:rsidRPr="00717911">
              <w:t>,</w:t>
            </w:r>
            <w:r w:rsidR="00BB0E2C" w:rsidRPr="00717911">
              <w:t xml:space="preserve"> и предполагаемой фармакологически активной дозы. Необходимо учесть вопросы выбора начальной дозы для человека </w:t>
            </w:r>
            <w:r w:rsidRPr="00717911">
              <w:t xml:space="preserve">исходя из требований </w:t>
            </w:r>
            <w:r w:rsidR="00210CC0" w:rsidRPr="00717911">
              <w:t xml:space="preserve">соответствующих </w:t>
            </w:r>
            <w:r w:rsidRPr="00717911">
              <w:t xml:space="preserve">руководств, </w:t>
            </w:r>
            <w:r w:rsidR="00210CC0" w:rsidRPr="00717911">
              <w:t>применяемых</w:t>
            </w:r>
            <w:r w:rsidR="00210CC0" w:rsidRPr="00717911">
              <w:br/>
            </w:r>
            <w:r w:rsidRPr="00717911">
              <w:t>в государствах</w:t>
            </w:r>
            <w:r w:rsidR="00FE2CA7" w:rsidRPr="00717911">
              <w:t xml:space="preserve"> – </w:t>
            </w:r>
            <w:r w:rsidRPr="00717911">
              <w:t xml:space="preserve">членах Евразийского </w:t>
            </w:r>
            <w:r w:rsidRPr="00717911">
              <w:lastRenderedPageBreak/>
              <w:t>экономического союза</w:t>
            </w:r>
            <w:r w:rsidR="00FE2CA7" w:rsidRPr="00717911">
              <w:t xml:space="preserve"> (далее – государства-члены)</w:t>
            </w:r>
            <w:r w:rsidR="00BB0E2C" w:rsidRPr="00717911">
              <w:t>.</w:t>
            </w:r>
          </w:p>
          <w:p w:rsidR="00BB0E2C" w:rsidRPr="00717911" w:rsidRDefault="00BB0E2C" w:rsidP="007537D2">
            <w:pPr>
              <w:spacing w:after="240"/>
              <w:rPr>
                <w:b/>
              </w:rPr>
            </w:pPr>
            <w:r w:rsidRPr="00717911">
              <w:t>Максимальной дозой может быть доза, обеспечивающая достижение</w:t>
            </w:r>
            <w:r w:rsidR="00FE2CA7" w:rsidRPr="00717911">
              <w:br/>
            </w:r>
            <w:r w:rsidRPr="00717911">
              <w:t>½ NOAEL-экспозиции у наиболее чувствительного вида животных, в случа</w:t>
            </w:r>
            <w:r w:rsidR="00FE2CA7" w:rsidRPr="00717911">
              <w:t>е</w:t>
            </w:r>
            <w:r w:rsidR="0010388B" w:rsidRPr="00717911">
              <w:t>,</w:t>
            </w:r>
            <w:r w:rsidRPr="00717911">
              <w:t xml:space="preserve"> если вся значимая токсичность, выявленная у животных, поддается мониторингу и обратима</w:t>
            </w:r>
            <w:r w:rsidR="0062164C" w:rsidRPr="00717911">
              <w:br/>
            </w:r>
            <w:r w:rsidRPr="00717911">
              <w:t>у человека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0E2C" w:rsidRPr="00717911" w:rsidRDefault="0010388B" w:rsidP="00136757">
            <w:r w:rsidRPr="00717911">
              <w:lastRenderedPageBreak/>
              <w:t>н</w:t>
            </w:r>
            <w:r w:rsidR="00BB0E2C" w:rsidRPr="00717911">
              <w:t xml:space="preserve">еобходимо провести профилирование связывания с мишенями (рецепторами) </w:t>
            </w:r>
            <w:r w:rsidR="00BB0E2C" w:rsidRPr="00717911">
              <w:rPr>
                <w:i/>
              </w:rPr>
              <w:t>in vitro</w:t>
            </w:r>
            <w:r w:rsidR="00BB0E2C" w:rsidRPr="00717911">
              <w:t>.</w:t>
            </w:r>
          </w:p>
          <w:p w:rsidR="00BB0E2C" w:rsidRPr="00717911" w:rsidRDefault="00BB0E2C" w:rsidP="00136757">
            <w:r w:rsidRPr="00717911">
              <w:t xml:space="preserve">Для обоснования выбора дозы у человека необходимо располагать результатами установления </w:t>
            </w:r>
            <w:r w:rsidR="00FE2CA7" w:rsidRPr="00717911">
              <w:t xml:space="preserve">соответствующих </w:t>
            </w:r>
            <w:r w:rsidRPr="00717911">
              <w:t>характеристик первичной фармакологии (механизма действия и (или) эффектов) на фармакологически значимой модели.</w:t>
            </w:r>
          </w:p>
          <w:p w:rsidR="00BB0E2C" w:rsidRPr="00717911" w:rsidRDefault="00BB0E2C" w:rsidP="00B6717D">
            <w:pPr>
              <w:spacing w:after="120"/>
              <w:rPr>
                <w:b/>
              </w:rPr>
            </w:pPr>
            <w:r w:rsidRPr="00717911">
              <w:t>Основн</w:t>
            </w:r>
            <w:r w:rsidR="00B6717D" w:rsidRPr="00717911">
              <w:t>ой набор (</w:t>
            </w:r>
            <w:r w:rsidRPr="00717911">
              <w:t>батарея</w:t>
            </w:r>
            <w:r w:rsidR="00B6717D" w:rsidRPr="00717911">
              <w:t>)</w:t>
            </w:r>
            <w:r w:rsidRPr="00717911">
              <w:t xml:space="preserve"> </w:t>
            </w:r>
            <w:r w:rsidR="006A700A" w:rsidRPr="00717911">
              <w:t xml:space="preserve">исследований </w:t>
            </w:r>
            <w:r w:rsidRPr="00717911">
              <w:lastRenderedPageBreak/>
              <w:t xml:space="preserve">фармакологической безопасности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0E2C" w:rsidRPr="00717911" w:rsidRDefault="0010388B" w:rsidP="00B6717D">
            <w:pPr>
              <w:spacing w:after="120"/>
              <w:rPr>
                <w:b/>
              </w:rPr>
            </w:pPr>
            <w:r w:rsidRPr="00717911">
              <w:lastRenderedPageBreak/>
              <w:t>р</w:t>
            </w:r>
            <w:r w:rsidR="00BB0E2C" w:rsidRPr="00717911">
              <w:t>асширенное исследование токсичности при однократном введении грызуна</w:t>
            </w:r>
            <w:r w:rsidR="00B6717D" w:rsidRPr="00717911">
              <w:t>м</w:t>
            </w:r>
            <w:r w:rsidR="00BB0E2C" w:rsidRPr="00717911">
              <w:t xml:space="preserve"> и негрызуна</w:t>
            </w:r>
            <w:r w:rsidR="00B6717D" w:rsidRPr="00717911">
              <w:t>м</w:t>
            </w:r>
            <w:r w:rsidR="00BB0E2C" w:rsidRPr="00717911">
              <w:rPr>
                <w:vertAlign w:val="superscript"/>
              </w:rPr>
              <w:t>3</w:t>
            </w:r>
            <w:r w:rsidR="00BB0E2C" w:rsidRPr="00717911">
              <w:t xml:space="preserve"> при клиническом пути введения с данными по токсикокинетике, гематологии, клинической биохимии, некропсии и гистопатологии. </w:t>
            </w:r>
            <w:r w:rsidR="009F5CFA" w:rsidRPr="00717911">
              <w:br/>
            </w:r>
            <w:r w:rsidR="00BB0E2C" w:rsidRPr="00717911">
              <w:t xml:space="preserve">В этом случае максимальной дозой должна быть максимальная переносимая доза, максимальная </w:t>
            </w:r>
            <w:r w:rsidR="00BB0E2C" w:rsidRPr="00717911">
              <w:lastRenderedPageBreak/>
              <w:t>достижимая доза или предельная доза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0E2C" w:rsidRPr="00717911" w:rsidRDefault="00466897" w:rsidP="007537D2">
            <w:pPr>
              <w:spacing w:after="120"/>
              <w:ind w:left="-108" w:right="-108"/>
              <w:rPr>
                <w:b/>
              </w:rPr>
            </w:pPr>
            <w:r w:rsidRPr="00717911">
              <w:lastRenderedPageBreak/>
              <w:t>т</w:t>
            </w:r>
            <w:r w:rsidR="00BB0E2C" w:rsidRPr="00717911">
              <w:t>ест Эймса (или альтернативный метод, если проведение теста Эймса невозможно</w:t>
            </w:r>
            <w:r w:rsidR="0010388B" w:rsidRPr="00717911">
              <w:t xml:space="preserve"> (</w:t>
            </w:r>
            <w:r w:rsidR="00BB0E2C" w:rsidRPr="00717911">
              <w:t>например, в отношении антибактериального лекарственного препарата)</w:t>
            </w:r>
            <w:r w:rsidR="001A33AE" w:rsidRPr="00717911">
              <w:t>)</w:t>
            </w:r>
          </w:p>
        </w:tc>
      </w:tr>
      <w:tr w:rsidR="0010388B" w:rsidRPr="00717911" w:rsidTr="006D088D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0E2C" w:rsidRPr="00717911" w:rsidRDefault="00BB0E2C" w:rsidP="00136757">
            <w:r w:rsidRPr="00717911">
              <w:lastRenderedPageBreak/>
              <w:t>Подход 4</w:t>
            </w:r>
            <w:r w:rsidR="001A33AE" w:rsidRPr="00717911">
              <w:t>-й</w:t>
            </w:r>
            <w:r w:rsidR="00B6717D" w:rsidRPr="00717911">
              <w:t>.</w:t>
            </w:r>
          </w:p>
          <w:p w:rsidR="00BB0E2C" w:rsidRPr="00717911" w:rsidRDefault="00BB0E2C" w:rsidP="00FE2CA7">
            <w:pPr>
              <w:spacing w:after="120"/>
              <w:rPr>
                <w:b/>
              </w:rPr>
            </w:pPr>
            <w:r w:rsidRPr="00717911">
              <w:t>Дозирование до</w:t>
            </w:r>
            <w:r w:rsidR="00FE2CA7" w:rsidRPr="00717911">
              <w:br/>
            </w:r>
            <w:r w:rsidRPr="00717911">
              <w:t>14 дней в терапевтическом диапазоне,</w:t>
            </w:r>
            <w:r w:rsidR="009F5CFA" w:rsidRPr="00717911">
              <w:br/>
            </w:r>
            <w:r w:rsidRPr="00717911">
              <w:t>но не с целью оценки клинической максимальной переносимой дозы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2164C" w:rsidRPr="00717911" w:rsidRDefault="00BB0E2C" w:rsidP="00136757">
            <w:r w:rsidRPr="00717911">
              <w:t xml:space="preserve">При выявлении токсичности у </w:t>
            </w:r>
            <w:r w:rsidR="0062164C" w:rsidRPr="00717911">
              <w:br/>
            </w:r>
            <w:r w:rsidRPr="00717911">
              <w:t xml:space="preserve">2 видов животных необходимо учесть вопросы выбора начальной дозы для человека </w:t>
            </w:r>
            <w:r w:rsidR="001A33AE" w:rsidRPr="00717911">
              <w:t xml:space="preserve">исходя из требований </w:t>
            </w:r>
            <w:r w:rsidR="00210CC0" w:rsidRPr="00717911">
              <w:t>соответствующих</w:t>
            </w:r>
            <w:r w:rsidR="001A33AE" w:rsidRPr="00717911">
              <w:t xml:space="preserve"> руководств, </w:t>
            </w:r>
            <w:r w:rsidR="00210CC0" w:rsidRPr="00717911">
              <w:t>применяемых</w:t>
            </w:r>
            <w:r w:rsidR="001A33AE" w:rsidRPr="00717911">
              <w:t xml:space="preserve"> </w:t>
            </w:r>
            <w:r w:rsidR="0062164C" w:rsidRPr="00717911">
              <w:br/>
            </w:r>
            <w:r w:rsidR="001A33AE" w:rsidRPr="00717911">
              <w:t>в государствах-членах</w:t>
            </w:r>
            <w:r w:rsidRPr="00717911">
              <w:t>. Если ни у одного вида животных токсичность</w:t>
            </w:r>
            <w:r w:rsidR="00210CC0" w:rsidRPr="00717911">
              <w:br/>
            </w:r>
            <w:r w:rsidRPr="00717911">
              <w:lastRenderedPageBreak/>
              <w:t>не выявлена (</w:t>
            </w:r>
            <w:r w:rsidR="001A33AE" w:rsidRPr="00717911">
              <w:t>то есть</w:t>
            </w:r>
            <w:r w:rsidRPr="00717911">
              <w:t xml:space="preserve"> </w:t>
            </w:r>
            <w:r w:rsidRPr="00717911">
              <w:rPr>
                <w:lang w:val="en-US"/>
              </w:rPr>
              <w:t>NOAEL</w:t>
            </w:r>
            <w:r w:rsidRPr="00717911">
              <w:t xml:space="preserve"> являлись максимальными исследованными дозами, которые не были ограничены другим образом</w:t>
            </w:r>
            <w:r w:rsidR="001A33AE" w:rsidRPr="00717911">
              <w:t xml:space="preserve"> (</w:t>
            </w:r>
            <w:r w:rsidRPr="00717911">
              <w:t xml:space="preserve">например, </w:t>
            </w:r>
            <w:r w:rsidR="0062164C" w:rsidRPr="00717911">
              <w:br/>
            </w:r>
            <w:r w:rsidRPr="00717911">
              <w:t>не являлись максимальной достижимой дозой</w:t>
            </w:r>
            <w:r w:rsidR="001A33AE" w:rsidRPr="00717911">
              <w:t>)</w:t>
            </w:r>
            <w:r w:rsidRPr="00717911">
              <w:t xml:space="preserve">) или выявлена только </w:t>
            </w:r>
          </w:p>
          <w:p w:rsidR="00BB0E2C" w:rsidRPr="00717911" w:rsidRDefault="00BB0E2C" w:rsidP="00136757">
            <w:r w:rsidRPr="00717911">
              <w:t>у одного вида животных, клинической начальной дозой должна стать доза, обеспечивающая прогнозируемое клиническое значение AUC (основанное или на межвидовом фармакокинетическом моделировании, или на преобразовании по мг/м</w:t>
            </w:r>
            <w:r w:rsidR="00FE2CA7" w:rsidRPr="00717911">
              <w:rPr>
                <w:vertAlign w:val="superscript"/>
              </w:rPr>
              <w:t>2</w:t>
            </w:r>
            <w:r w:rsidRPr="00717911">
              <w:t xml:space="preserve">), что примерно равно </w:t>
            </w:r>
            <w:r w:rsidR="00210CC0" w:rsidRPr="00717911">
              <w:br/>
            </w:r>
            <w:r w:rsidRPr="00717911">
              <w:t>1/50 AUC при NOAEL у вида животных с меньшей экспозицией. Другие вопросы выбора начальной дозы для человека</w:t>
            </w:r>
            <w:r w:rsidR="00466897" w:rsidRPr="00717911">
              <w:t xml:space="preserve"> (</w:t>
            </w:r>
            <w:r w:rsidRPr="00717911">
              <w:t xml:space="preserve">например, исходя из прогнозируемой </w:t>
            </w:r>
            <w:r w:rsidRPr="00717911">
              <w:lastRenderedPageBreak/>
              <w:t>фармакодинамической активности</w:t>
            </w:r>
            <w:r w:rsidR="00466897" w:rsidRPr="00717911">
              <w:t>)</w:t>
            </w:r>
            <w:r w:rsidRPr="00717911">
              <w:t xml:space="preserve"> необходимо учитывать исходя из требований </w:t>
            </w:r>
            <w:r w:rsidR="00B6717D" w:rsidRPr="00717911">
              <w:t>соответствующих</w:t>
            </w:r>
            <w:r w:rsidRPr="00717911">
              <w:t xml:space="preserve"> руководств, </w:t>
            </w:r>
            <w:r w:rsidR="00210CC0" w:rsidRPr="00717911">
              <w:t>применяемых</w:t>
            </w:r>
            <w:r w:rsidR="0062164C" w:rsidRPr="00717911">
              <w:br/>
            </w:r>
            <w:r w:rsidRPr="00717911">
              <w:t>в государствах-членах.</w:t>
            </w:r>
          </w:p>
          <w:p w:rsidR="00BB0E2C" w:rsidRPr="00717911" w:rsidRDefault="00BB0E2C" w:rsidP="00136757">
            <w:r w:rsidRPr="00717911">
              <w:t xml:space="preserve">В отсутствие токсичности у 2 видов животных максимальная клиническая доза </w:t>
            </w:r>
            <w:r w:rsidR="00210CC0" w:rsidRPr="00717911">
              <w:br/>
            </w:r>
            <w:r w:rsidRPr="00717911">
              <w:t xml:space="preserve">не должна превышать </w:t>
            </w:r>
            <w:r w:rsidR="0062164C" w:rsidRPr="00717911">
              <w:br/>
            </w:r>
            <w:r w:rsidRPr="00717911">
              <w:t>1/10 меньшей экспозиции (</w:t>
            </w:r>
            <w:r w:rsidRPr="00717911">
              <w:rPr>
                <w:lang w:val="en-US"/>
              </w:rPr>
              <w:t>AUC</w:t>
            </w:r>
            <w:r w:rsidRPr="00717911">
              <w:t xml:space="preserve">), достигнутой </w:t>
            </w:r>
            <w:r w:rsidR="00210CC0" w:rsidRPr="00717911">
              <w:br/>
            </w:r>
            <w:r w:rsidRPr="00717911">
              <w:t>у любого из видов животных при максимальной испытанной дозе.</w:t>
            </w:r>
          </w:p>
          <w:p w:rsidR="00BB0E2C" w:rsidRPr="00717911" w:rsidRDefault="00BB0E2C" w:rsidP="00136757">
            <w:r w:rsidRPr="00717911">
              <w:t xml:space="preserve">Если токсичность проявляется только </w:t>
            </w:r>
            <w:r w:rsidR="00136757" w:rsidRPr="00717911">
              <w:br/>
            </w:r>
            <w:r w:rsidRPr="00717911">
              <w:t xml:space="preserve">у одного вида животных, максимальная клиническая доза не должна превышать NOAEL у </w:t>
            </w:r>
            <w:r w:rsidR="00466897" w:rsidRPr="00717911">
              <w:t xml:space="preserve">того </w:t>
            </w:r>
            <w:r w:rsidRPr="00717911">
              <w:t>вида животных,</w:t>
            </w:r>
            <w:r w:rsidR="00D73867" w:rsidRPr="00717911">
              <w:t xml:space="preserve"> </w:t>
            </w:r>
            <w:r w:rsidRPr="00717911">
              <w:t xml:space="preserve">у которого отмечалась токсичность, </w:t>
            </w:r>
            <w:r w:rsidR="00136757" w:rsidRPr="00717911">
              <w:br/>
            </w:r>
            <w:r w:rsidRPr="00717911">
              <w:t xml:space="preserve">или ½ AUC при максимальной </w:t>
            </w:r>
            <w:r w:rsidRPr="00717911">
              <w:lastRenderedPageBreak/>
              <w:t xml:space="preserve">испытанной дозе у вида, не проявившего токсичность, </w:t>
            </w:r>
            <w:r w:rsidR="00466897" w:rsidRPr="00717911">
              <w:br/>
            </w:r>
            <w:r w:rsidRPr="00717911">
              <w:t>в зависимости от того,</w:t>
            </w:r>
            <w:r w:rsidR="00D73867" w:rsidRPr="00717911">
              <w:br/>
            </w:r>
            <w:r w:rsidRPr="00717911">
              <w:t>что меньше</w:t>
            </w:r>
            <w:r w:rsidR="00466897" w:rsidRPr="00717911">
              <w:t>.</w:t>
            </w:r>
          </w:p>
          <w:p w:rsidR="00BB0E2C" w:rsidRPr="00717911" w:rsidRDefault="00BB0E2C" w:rsidP="00D73867">
            <w:pPr>
              <w:spacing w:after="240"/>
              <w:rPr>
                <w:b/>
              </w:rPr>
            </w:pPr>
            <w:r w:rsidRPr="00717911">
              <w:t>Если у обоих видов животных выявлена токсичность, максимальная клиническая доза</w:t>
            </w:r>
            <w:r w:rsidRPr="00717911">
              <w:br/>
              <w:t>должна основываться</w:t>
            </w:r>
            <w:r w:rsidR="00D73867" w:rsidRPr="00717911">
              <w:br/>
            </w:r>
            <w:r w:rsidRPr="00717911">
              <w:t>на стандартных подходах к оценке риска, а в данном конкретном случае разрешается изучить клиническую максимальную переносимую дозу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0E2C" w:rsidRPr="00717911" w:rsidRDefault="00136757" w:rsidP="00136757">
            <w:r w:rsidRPr="00717911">
              <w:lastRenderedPageBreak/>
              <w:t>н</w:t>
            </w:r>
            <w:r w:rsidR="00BB0E2C" w:rsidRPr="00717911">
              <w:t xml:space="preserve">еобходимо провести профилирование связывания с мишенями (рецепторами) </w:t>
            </w:r>
            <w:r w:rsidR="00BB0E2C" w:rsidRPr="00717911">
              <w:rPr>
                <w:i/>
              </w:rPr>
              <w:t>in vitro</w:t>
            </w:r>
            <w:r w:rsidR="00BB0E2C" w:rsidRPr="00717911">
              <w:t>.</w:t>
            </w:r>
          </w:p>
          <w:p w:rsidR="00BB0E2C" w:rsidRPr="00717911" w:rsidRDefault="00BB0E2C" w:rsidP="00136757">
            <w:r w:rsidRPr="00717911">
              <w:t xml:space="preserve">Для обоснования выбора дозы для человека необходимо располагать результатами установления </w:t>
            </w:r>
            <w:r w:rsidR="00FE2CA7" w:rsidRPr="00717911">
              <w:t xml:space="preserve">соответствующих </w:t>
            </w:r>
            <w:r w:rsidRPr="00717911">
              <w:t xml:space="preserve">характеристик первичной фармакологии (механизма действия и (или) </w:t>
            </w:r>
            <w:r w:rsidRPr="00717911">
              <w:lastRenderedPageBreak/>
              <w:t>эффектов) на фармакологически значимой модели.</w:t>
            </w:r>
          </w:p>
          <w:p w:rsidR="00BB0E2C" w:rsidRPr="00717911" w:rsidRDefault="00BB0E2C" w:rsidP="00B6717D">
            <w:pPr>
              <w:spacing w:after="120"/>
              <w:ind w:right="-191"/>
              <w:rPr>
                <w:b/>
              </w:rPr>
            </w:pPr>
            <w:r w:rsidRPr="00717911">
              <w:t>Основн</w:t>
            </w:r>
            <w:r w:rsidR="00B6717D" w:rsidRPr="00717911">
              <w:t>ой набор (</w:t>
            </w:r>
            <w:r w:rsidRPr="00717911">
              <w:t>батарея</w:t>
            </w:r>
            <w:r w:rsidR="00B6717D" w:rsidRPr="00717911">
              <w:t>)</w:t>
            </w:r>
            <w:r w:rsidR="006A700A" w:rsidRPr="00717911">
              <w:t xml:space="preserve"> исследований</w:t>
            </w:r>
            <w:r w:rsidRPr="00717911">
              <w:t xml:space="preserve"> фармакологической безопасности в дозах, совпадающих с дозами, использованными в токсикологических исследованиях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0E2C" w:rsidRPr="00717911" w:rsidRDefault="00BB0E2C" w:rsidP="00B6717D">
            <w:pPr>
              <w:spacing w:after="120"/>
              <w:rPr>
                <w:b/>
              </w:rPr>
            </w:pPr>
            <w:r w:rsidRPr="00717911">
              <w:lastRenderedPageBreak/>
              <w:t>2-недельные исследования токсичности с повторным (многократным) введением грызуна</w:t>
            </w:r>
            <w:r w:rsidR="00B6717D" w:rsidRPr="00717911">
              <w:t>м</w:t>
            </w:r>
            <w:r w:rsidRPr="00717911">
              <w:t xml:space="preserve"> и негрызуна</w:t>
            </w:r>
            <w:r w:rsidR="00B6717D" w:rsidRPr="00717911">
              <w:t>м</w:t>
            </w:r>
            <w:r w:rsidRPr="00717911">
              <w:t xml:space="preserve"> с оценкой стандартных параметров и выбором дозы для животных на основе кратности экспозиции от ожидаемой клинической AUC при максимальной </w:t>
            </w:r>
            <w:r w:rsidRPr="00717911">
              <w:lastRenderedPageBreak/>
              <w:t>дозе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0E2C" w:rsidRPr="00717911" w:rsidRDefault="00FE2CA7" w:rsidP="007537D2">
            <w:pPr>
              <w:spacing w:after="120"/>
              <w:ind w:left="-108" w:right="-108"/>
              <w:rPr>
                <w:b/>
              </w:rPr>
            </w:pPr>
            <w:r w:rsidRPr="00717911">
              <w:lastRenderedPageBreak/>
              <w:t>т</w:t>
            </w:r>
            <w:r w:rsidR="00BB0E2C" w:rsidRPr="00717911">
              <w:t xml:space="preserve">ест Эймса (или альтернативный метод, если проведение теста Эймса невозможно </w:t>
            </w:r>
            <w:r w:rsidR="00466897" w:rsidRPr="00717911">
              <w:t>(</w:t>
            </w:r>
            <w:r w:rsidR="00BB0E2C" w:rsidRPr="00717911">
              <w:t>например,</w:t>
            </w:r>
            <w:r w:rsidR="007537D2" w:rsidRPr="00717911">
              <w:t xml:space="preserve"> </w:t>
            </w:r>
            <w:r w:rsidR="00BB0E2C" w:rsidRPr="00717911">
              <w:t>в отношении антибактериального лекарственного препарата)</w:t>
            </w:r>
            <w:r w:rsidR="00466897" w:rsidRPr="00717911">
              <w:t>)</w:t>
            </w:r>
            <w:r w:rsidR="00BB0E2C" w:rsidRPr="00717911">
              <w:t xml:space="preserve"> и тест</w:t>
            </w:r>
            <w:r w:rsidRPr="00717911">
              <w:br/>
            </w:r>
            <w:r w:rsidR="00BB0E2C" w:rsidRPr="00717911">
              <w:t>(</w:t>
            </w:r>
            <w:r w:rsidR="00BB0E2C" w:rsidRPr="00717911">
              <w:rPr>
                <w:rStyle w:val="ad"/>
              </w:rPr>
              <w:t>in vitro</w:t>
            </w:r>
            <w:r w:rsidR="00BB0E2C" w:rsidRPr="00717911">
              <w:t xml:space="preserve"> или </w:t>
            </w:r>
            <w:r w:rsidR="00BB0E2C" w:rsidRPr="00717911">
              <w:rPr>
                <w:rStyle w:val="ad"/>
              </w:rPr>
              <w:t>in vivo</w:t>
            </w:r>
            <w:r w:rsidR="00BB0E2C" w:rsidRPr="00717911">
              <w:t>), способный обнаружить повреждение хромосом у млекопитающих</w:t>
            </w:r>
          </w:p>
        </w:tc>
      </w:tr>
      <w:tr w:rsidR="0010388B" w:rsidRPr="00717911" w:rsidTr="006D088D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0E2C" w:rsidRPr="00717911" w:rsidRDefault="00BB0E2C" w:rsidP="00136757">
            <w:r w:rsidRPr="00717911">
              <w:lastRenderedPageBreak/>
              <w:t>Подход 5</w:t>
            </w:r>
            <w:r w:rsidR="00466897" w:rsidRPr="00717911">
              <w:t>-й</w:t>
            </w:r>
            <w:r w:rsidRPr="00717911">
              <w:t>:</w:t>
            </w:r>
          </w:p>
          <w:p w:rsidR="00BB0E2C" w:rsidRPr="00717911" w:rsidRDefault="00FE2CA7" w:rsidP="00FE2CA7">
            <w:pPr>
              <w:spacing w:after="120"/>
              <w:rPr>
                <w:b/>
              </w:rPr>
            </w:pPr>
            <w:r w:rsidRPr="00717911">
              <w:t>д</w:t>
            </w:r>
            <w:r w:rsidR="00BB0E2C" w:rsidRPr="00717911">
              <w:t xml:space="preserve">озирование </w:t>
            </w:r>
            <w:r w:rsidR="00136757" w:rsidRPr="00717911">
              <w:br/>
            </w:r>
            <w:r w:rsidR="00BB0E2C" w:rsidRPr="00717911">
              <w:t>до 14 дней</w:t>
            </w:r>
            <w:r w:rsidRPr="00717911">
              <w:t>,</w:t>
            </w:r>
            <w:r w:rsidR="00BB0E2C" w:rsidRPr="00717911">
              <w:t xml:space="preserve"> </w:t>
            </w:r>
            <w:r w:rsidR="00136757" w:rsidRPr="00717911">
              <w:br/>
            </w:r>
            <w:r w:rsidR="00BB0E2C" w:rsidRPr="00717911">
              <w:t xml:space="preserve">не превышающее продолжительность дозирования у негрызунов </w:t>
            </w:r>
            <w:r w:rsidR="00136757" w:rsidRPr="00717911">
              <w:br/>
            </w:r>
            <w:r w:rsidR="00BB0E2C" w:rsidRPr="00717911">
              <w:t xml:space="preserve">в терапевтическом диапазоне, </w:t>
            </w:r>
            <w:r w:rsidR="00136757" w:rsidRPr="00717911">
              <w:br/>
            </w:r>
            <w:r w:rsidR="00BB0E2C" w:rsidRPr="00717911">
              <w:t xml:space="preserve">но не с целью оценки </w:t>
            </w:r>
            <w:r w:rsidR="00BB0E2C" w:rsidRPr="00717911">
              <w:lastRenderedPageBreak/>
              <w:t>клинической максимальной переносимой дозы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0E2C" w:rsidRPr="00717911" w:rsidRDefault="00466897" w:rsidP="00136757">
            <w:r w:rsidRPr="00717911">
              <w:lastRenderedPageBreak/>
              <w:t>п</w:t>
            </w:r>
            <w:r w:rsidR="00BB0E2C" w:rsidRPr="00717911">
              <w:t>рогнозируемая величина экспозиции при начальной дозе не должна превышать 1/50 NOAEL</w:t>
            </w:r>
            <w:r w:rsidR="00D73867" w:rsidRPr="00717911">
              <w:t xml:space="preserve"> </w:t>
            </w:r>
            <w:r w:rsidR="00BB0E2C" w:rsidRPr="00717911">
              <w:t>у более чувствительного вида животных в мг/м</w:t>
            </w:r>
            <w:r w:rsidR="00FE2CA7" w:rsidRPr="00717911">
              <w:rPr>
                <w:vertAlign w:val="superscript"/>
              </w:rPr>
              <w:t>2</w:t>
            </w:r>
            <w:r w:rsidR="00BB0E2C" w:rsidRPr="00717911">
              <w:t xml:space="preserve">. Вопросы выбора начальной дозы для человека необходимо учитывать исходя из </w:t>
            </w:r>
            <w:r w:rsidR="00BB0E2C" w:rsidRPr="00717911">
              <w:lastRenderedPageBreak/>
              <w:t xml:space="preserve">требований </w:t>
            </w:r>
            <w:r w:rsidR="00210CC0" w:rsidRPr="00717911">
              <w:t>соответствующих</w:t>
            </w:r>
            <w:r w:rsidR="00BB0E2C" w:rsidRPr="00717911">
              <w:t xml:space="preserve"> руководств, </w:t>
            </w:r>
            <w:r w:rsidR="00FE2CA7" w:rsidRPr="00717911">
              <w:t xml:space="preserve">применяемых </w:t>
            </w:r>
            <w:r w:rsidR="00BB0E2C" w:rsidRPr="00717911">
              <w:t>в государствах-членах.</w:t>
            </w:r>
          </w:p>
          <w:p w:rsidR="00BB0E2C" w:rsidRPr="00717911" w:rsidRDefault="00BB0E2C" w:rsidP="00D73867">
            <w:pPr>
              <w:rPr>
                <w:b/>
              </w:rPr>
            </w:pPr>
            <w:r w:rsidRPr="00717911">
              <w:t>Максимальная экспозиция у человека не должна превышать AUC при NOAEL у негрызунов или</w:t>
            </w:r>
            <w:r w:rsidR="00FE2CA7" w:rsidRPr="00717911">
              <w:br/>
            </w:r>
            <w:r w:rsidRPr="00717911">
              <w:t xml:space="preserve">½ </w:t>
            </w:r>
            <w:r w:rsidRPr="00717911">
              <w:rPr>
                <w:lang w:val="en-US"/>
              </w:rPr>
              <w:t>AUC</w:t>
            </w:r>
            <w:r w:rsidRPr="00717911">
              <w:t xml:space="preserve"> при NOAEL у грызунов</w:t>
            </w:r>
            <w:r w:rsidR="00D73867" w:rsidRPr="00717911">
              <w:t xml:space="preserve"> </w:t>
            </w:r>
            <w:r w:rsidRPr="00717911">
              <w:t xml:space="preserve">в зависимости </w:t>
            </w:r>
            <w:r w:rsidR="00136757" w:rsidRPr="00717911">
              <w:br/>
            </w:r>
            <w:r w:rsidRPr="00717911">
              <w:t>от того, что меньше</w:t>
            </w:r>
            <w:r w:rsidRPr="00717911">
              <w:rPr>
                <w:vertAlign w:val="superscript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0E2C" w:rsidRPr="00717911" w:rsidRDefault="00466897" w:rsidP="00136757">
            <w:r w:rsidRPr="00717911">
              <w:lastRenderedPageBreak/>
              <w:t>н</w:t>
            </w:r>
            <w:r w:rsidR="00BB0E2C" w:rsidRPr="00717911">
              <w:t xml:space="preserve">еобходимо провести профилирование связывания с мишенями (рецепторами) </w:t>
            </w:r>
            <w:r w:rsidR="00BB0E2C" w:rsidRPr="00717911">
              <w:rPr>
                <w:i/>
              </w:rPr>
              <w:t>in vitro</w:t>
            </w:r>
            <w:r w:rsidR="00BB0E2C" w:rsidRPr="00717911">
              <w:t>.</w:t>
            </w:r>
          </w:p>
          <w:p w:rsidR="00BB0E2C" w:rsidRPr="00717911" w:rsidRDefault="00BB0E2C" w:rsidP="00136757">
            <w:r w:rsidRPr="00717911">
              <w:t xml:space="preserve">Для обоснования выбора дозы для человека необходимо располагать результатами установления </w:t>
            </w:r>
            <w:r w:rsidR="00FE2CA7" w:rsidRPr="00717911">
              <w:t xml:space="preserve">соответствующих </w:t>
            </w:r>
            <w:r w:rsidRPr="00717911">
              <w:lastRenderedPageBreak/>
              <w:t>характеристик первичной фармакологии (механизма действия и (или) эффектов) на фармакологически значимой модели.</w:t>
            </w:r>
          </w:p>
          <w:p w:rsidR="00BB0E2C" w:rsidRPr="00717911" w:rsidRDefault="00BB0E2C" w:rsidP="00B6717D">
            <w:pPr>
              <w:spacing w:after="120"/>
              <w:ind w:right="-49"/>
              <w:rPr>
                <w:b/>
              </w:rPr>
            </w:pPr>
            <w:r w:rsidRPr="00717911">
              <w:t>Основн</w:t>
            </w:r>
            <w:r w:rsidR="00B6717D" w:rsidRPr="00717911">
              <w:t>ой набор</w:t>
            </w:r>
            <w:r w:rsidRPr="00717911">
              <w:t xml:space="preserve"> </w:t>
            </w:r>
            <w:r w:rsidR="00B6717D" w:rsidRPr="00717911">
              <w:t>(</w:t>
            </w:r>
            <w:r w:rsidRPr="00717911">
              <w:t>батарея</w:t>
            </w:r>
            <w:r w:rsidR="00B6717D" w:rsidRPr="00717911">
              <w:t>)</w:t>
            </w:r>
            <w:r w:rsidR="006A700A" w:rsidRPr="00717911">
              <w:t xml:space="preserve"> исследований</w:t>
            </w:r>
            <w:r w:rsidRPr="00717911">
              <w:t xml:space="preserve"> фармакологической безопасности в дозах, совпадающих </w:t>
            </w:r>
            <w:r w:rsidR="00136757" w:rsidRPr="00717911">
              <w:br/>
            </w:r>
            <w:r w:rsidRPr="00717911">
              <w:t>с дозами, использованными</w:t>
            </w:r>
            <w:r w:rsidR="00136757" w:rsidRPr="00717911">
              <w:br/>
            </w:r>
            <w:r w:rsidRPr="00717911">
              <w:t>в токсикологических исследованиях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6897" w:rsidRPr="00717911" w:rsidRDefault="00466897" w:rsidP="00136757">
            <w:pPr>
              <w:ind w:left="-25" w:right="-191"/>
            </w:pPr>
            <w:r w:rsidRPr="00717911">
              <w:lastRenderedPageBreak/>
              <w:t>с</w:t>
            </w:r>
            <w:r w:rsidR="00BB0E2C" w:rsidRPr="00717911">
              <w:t>тандартное 2-недельное исследование токсичности при повторном (многократном) введении грызуна</w:t>
            </w:r>
            <w:r w:rsidR="00B6717D" w:rsidRPr="00717911">
              <w:t>м</w:t>
            </w:r>
            <w:r w:rsidR="00BB0E2C" w:rsidRPr="00717911">
              <w:t xml:space="preserve"> (при обосновании того, что грызуны являются релевантным видом). Максимальная доза должна быть максимальной </w:t>
            </w:r>
            <w:r w:rsidR="00BB0E2C" w:rsidRPr="00717911">
              <w:lastRenderedPageBreak/>
              <w:t>переносимой дозой, максимальной достижимой дозой или предельной дозой</w:t>
            </w:r>
            <w:r w:rsidRPr="00717911">
              <w:t>.</w:t>
            </w:r>
            <w:r w:rsidR="00BB0E2C" w:rsidRPr="00717911">
              <w:t xml:space="preserve"> Подтверждающее исследование на негрызунах (n=3) в дозе, равной ожидаемой NOAEL-экспозиции у грызунов, продолжительностью не менее 3 дней</w:t>
            </w:r>
            <w:r w:rsidR="0062164C" w:rsidRPr="00717911">
              <w:br/>
            </w:r>
            <w:r w:rsidR="00BB0E2C" w:rsidRPr="00717911">
              <w:t xml:space="preserve">и по меньшей </w:t>
            </w:r>
            <w:r w:rsidRPr="00717911">
              <w:t>мере</w:t>
            </w:r>
            <w:r w:rsidR="00BB0E2C" w:rsidRPr="00717911">
              <w:t xml:space="preserve"> </w:t>
            </w:r>
            <w:r w:rsidR="009F5CFA" w:rsidRPr="00717911">
              <w:br/>
            </w:r>
            <w:r w:rsidR="00BB0E2C" w:rsidRPr="00717911">
              <w:t>с планируемой продолжительностью клинического исследования</w:t>
            </w:r>
            <w:r w:rsidRPr="00717911">
              <w:t xml:space="preserve"> </w:t>
            </w:r>
          </w:p>
          <w:p w:rsidR="00466897" w:rsidRPr="00717911" w:rsidRDefault="00466897" w:rsidP="00136757">
            <w:pPr>
              <w:ind w:left="-25"/>
            </w:pPr>
            <w:r w:rsidRPr="00717911">
              <w:t>и</w:t>
            </w:r>
            <w:r w:rsidR="00BB0E2C" w:rsidRPr="00717911">
              <w:t xml:space="preserve">ли исследование </w:t>
            </w:r>
          </w:p>
          <w:p w:rsidR="00466897" w:rsidRPr="00717911" w:rsidRDefault="00BB0E2C" w:rsidP="00136757">
            <w:pPr>
              <w:ind w:left="-25"/>
            </w:pPr>
            <w:r w:rsidRPr="00717911">
              <w:t xml:space="preserve">с эскалацией дозы </w:t>
            </w:r>
          </w:p>
          <w:p w:rsidR="00BB0E2C" w:rsidRPr="00717911" w:rsidRDefault="00BB0E2C" w:rsidP="00D73867">
            <w:pPr>
              <w:ind w:left="-25" w:right="-108"/>
              <w:rPr>
                <w:b/>
              </w:rPr>
            </w:pPr>
            <w:r w:rsidRPr="00717911">
              <w:t xml:space="preserve">у негрызунов продолжительностью </w:t>
            </w:r>
            <w:r w:rsidR="00136757" w:rsidRPr="00717911">
              <w:br/>
            </w:r>
            <w:r w:rsidRPr="00717911">
              <w:t>не менее 3 дней</w:t>
            </w:r>
            <w:r w:rsidR="0062164C" w:rsidRPr="00717911">
              <w:br/>
            </w:r>
            <w:r w:rsidRPr="00717911">
              <w:t>и по меньшей мере планируемой продолжительностью клинического исследования при ожидаемой</w:t>
            </w:r>
            <w:r w:rsidR="00D73867" w:rsidRPr="00717911">
              <w:t xml:space="preserve"> </w:t>
            </w:r>
            <w:r w:rsidRPr="00717911">
              <w:t>NOAEL-экспозиции у грызунов</w:t>
            </w:r>
          </w:p>
        </w:tc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07493" w:rsidRPr="00717911" w:rsidRDefault="00466897" w:rsidP="00136757">
            <w:r w:rsidRPr="00717911">
              <w:lastRenderedPageBreak/>
              <w:t>т</w:t>
            </w:r>
            <w:r w:rsidR="00BB0E2C" w:rsidRPr="00717911">
              <w:t>ест Эймса (или альтернативный метод, если проведение теста Эймса невозможно</w:t>
            </w:r>
            <w:r w:rsidRPr="00717911">
              <w:t xml:space="preserve"> (</w:t>
            </w:r>
            <w:r w:rsidR="00BB0E2C" w:rsidRPr="00717911">
              <w:t xml:space="preserve">например, </w:t>
            </w:r>
          </w:p>
          <w:p w:rsidR="00466897" w:rsidRPr="00717911" w:rsidRDefault="00BB0E2C" w:rsidP="00136757">
            <w:r w:rsidRPr="00717911">
              <w:t>в отношении антибактериального лекарственного препарата)</w:t>
            </w:r>
            <w:r w:rsidR="00A07493" w:rsidRPr="00717911">
              <w:t>)</w:t>
            </w:r>
            <w:r w:rsidRPr="00717911">
              <w:t xml:space="preserve"> и тест (</w:t>
            </w:r>
            <w:r w:rsidRPr="00717911">
              <w:rPr>
                <w:rStyle w:val="ad"/>
              </w:rPr>
              <w:t xml:space="preserve">in </w:t>
            </w:r>
            <w:r w:rsidRPr="00717911">
              <w:rPr>
                <w:rStyle w:val="ad"/>
              </w:rPr>
              <w:lastRenderedPageBreak/>
              <w:t>vitro</w:t>
            </w:r>
            <w:r w:rsidRPr="00717911">
              <w:t xml:space="preserve"> или </w:t>
            </w:r>
            <w:r w:rsidRPr="00717911">
              <w:rPr>
                <w:rStyle w:val="ad"/>
              </w:rPr>
              <w:t>in vivo</w:t>
            </w:r>
            <w:r w:rsidRPr="00717911">
              <w:t>), способный обнаруживать повреждение хромосом</w:t>
            </w:r>
          </w:p>
          <w:p w:rsidR="00BB0E2C" w:rsidRPr="00717911" w:rsidRDefault="00BB0E2C" w:rsidP="00136757">
            <w:r w:rsidRPr="00717911">
              <w:t xml:space="preserve">у млекопитающих. </w:t>
            </w:r>
          </w:p>
          <w:p w:rsidR="00466897" w:rsidRPr="00717911" w:rsidRDefault="00BB0E2C" w:rsidP="00136757">
            <w:r w:rsidRPr="00717911">
              <w:t xml:space="preserve">В случае оценки </w:t>
            </w:r>
            <w:r w:rsidR="00136757" w:rsidRPr="00717911">
              <w:br/>
            </w:r>
            <w:r w:rsidRPr="00717911">
              <w:rPr>
                <w:rStyle w:val="ad"/>
              </w:rPr>
              <w:t>in vivo</w:t>
            </w:r>
            <w:r w:rsidRPr="00717911">
              <w:t xml:space="preserve"> </w:t>
            </w:r>
          </w:p>
          <w:p w:rsidR="00BB0E2C" w:rsidRPr="00717911" w:rsidRDefault="00BB0E2C" w:rsidP="00136757">
            <w:pPr>
              <w:spacing w:after="120"/>
              <w:rPr>
                <w:b/>
              </w:rPr>
            </w:pPr>
            <w:r w:rsidRPr="00717911">
              <w:t>ее разрешается провести в рамках токсикологического исследования на грызунах</w:t>
            </w:r>
          </w:p>
        </w:tc>
      </w:tr>
    </w:tbl>
    <w:p w:rsidR="00BB0E2C" w:rsidRPr="00717911" w:rsidRDefault="00BB0E2C" w:rsidP="00BB0E2C">
      <w:pPr>
        <w:spacing w:after="200" w:line="360" w:lineRule="auto"/>
        <w:rPr>
          <w:sz w:val="20"/>
          <w:szCs w:val="20"/>
        </w:rPr>
      </w:pPr>
      <w:r w:rsidRPr="00717911">
        <w:rPr>
          <w:sz w:val="30"/>
          <w:szCs w:val="30"/>
        </w:rPr>
        <w:lastRenderedPageBreak/>
        <w:t>________________</w:t>
      </w:r>
    </w:p>
    <w:p w:rsidR="00BB0E2C" w:rsidRPr="00717911" w:rsidRDefault="00BB0E2C" w:rsidP="007537D2">
      <w:pPr>
        <w:pStyle w:val="af"/>
        <w:spacing w:after="0"/>
        <w:ind w:left="567" w:right="-31"/>
        <w:contextualSpacing w:val="0"/>
        <w:rPr>
          <w:sz w:val="24"/>
          <w:szCs w:val="24"/>
          <w:lang w:eastAsia="ru-RU"/>
        </w:rPr>
      </w:pPr>
      <w:r w:rsidRPr="00717911">
        <w:rPr>
          <w:sz w:val="24"/>
          <w:szCs w:val="24"/>
          <w:vertAlign w:val="superscript"/>
          <w:lang w:eastAsia="ru-RU"/>
        </w:rPr>
        <w:lastRenderedPageBreak/>
        <w:t>1 </w:t>
      </w:r>
      <w:r w:rsidRPr="00717911">
        <w:rPr>
          <w:sz w:val="24"/>
          <w:szCs w:val="24"/>
          <w:lang w:eastAsia="ru-RU"/>
        </w:rPr>
        <w:t xml:space="preserve">Исследования общетоксических свойств необходимо проводить в соответствии с требованиями </w:t>
      </w:r>
      <w:r w:rsidR="00466897" w:rsidRPr="00717911">
        <w:rPr>
          <w:sz w:val="24"/>
          <w:szCs w:val="24"/>
        </w:rPr>
        <w:t xml:space="preserve">Правил надлежащей лабораторной практики </w:t>
      </w:r>
      <w:r w:rsidR="00466897" w:rsidRPr="00717911">
        <w:rPr>
          <w:bCs/>
          <w:sz w:val="24"/>
          <w:szCs w:val="24"/>
        </w:rPr>
        <w:t>Евразийского экономического союза в сфере обращения лекарственных средств, ут</w:t>
      </w:r>
      <w:r w:rsidR="00466897" w:rsidRPr="00717911">
        <w:rPr>
          <w:sz w:val="24"/>
          <w:szCs w:val="24"/>
        </w:rPr>
        <w:t>вержденных Решением Совета Евразийской экономической комиссии от 3 ноября 2016 г. № 81</w:t>
      </w:r>
      <w:r w:rsidRPr="00717911">
        <w:rPr>
          <w:sz w:val="24"/>
          <w:szCs w:val="24"/>
          <w:lang w:eastAsia="ru-RU"/>
        </w:rPr>
        <w:t>.</w:t>
      </w:r>
    </w:p>
    <w:p w:rsidR="00BB0E2C" w:rsidRPr="00717911" w:rsidRDefault="00BB0E2C" w:rsidP="007537D2">
      <w:pPr>
        <w:pStyle w:val="af"/>
        <w:spacing w:after="0"/>
        <w:ind w:left="567" w:right="-31"/>
        <w:contextualSpacing w:val="0"/>
        <w:rPr>
          <w:sz w:val="24"/>
          <w:szCs w:val="24"/>
          <w:lang w:eastAsia="ru-RU"/>
        </w:rPr>
      </w:pPr>
      <w:r w:rsidRPr="00717911">
        <w:rPr>
          <w:sz w:val="24"/>
          <w:szCs w:val="24"/>
          <w:vertAlign w:val="superscript"/>
          <w:lang w:eastAsia="ru-RU"/>
        </w:rPr>
        <w:t>2 </w:t>
      </w:r>
      <w:r w:rsidRPr="00717911">
        <w:rPr>
          <w:sz w:val="24"/>
          <w:szCs w:val="24"/>
          <w:lang w:eastAsia="ru-RU"/>
        </w:rPr>
        <w:t>Дизайн и выбор дозы для исследований генотоксичности</w:t>
      </w:r>
      <w:r w:rsidR="00A07493" w:rsidRPr="00717911">
        <w:rPr>
          <w:sz w:val="24"/>
          <w:szCs w:val="24"/>
          <w:lang w:eastAsia="ru-RU"/>
        </w:rPr>
        <w:t>.</w:t>
      </w:r>
    </w:p>
    <w:p w:rsidR="00BB0E2C" w:rsidRPr="00717911" w:rsidRDefault="00BB0E2C" w:rsidP="007537D2">
      <w:pPr>
        <w:pStyle w:val="af"/>
        <w:spacing w:after="0"/>
        <w:ind w:left="567" w:right="-31"/>
        <w:contextualSpacing w:val="0"/>
        <w:rPr>
          <w:sz w:val="24"/>
          <w:szCs w:val="24"/>
          <w:lang w:eastAsia="ru-RU"/>
        </w:rPr>
      </w:pPr>
      <w:r w:rsidRPr="00717911">
        <w:rPr>
          <w:sz w:val="24"/>
          <w:szCs w:val="24"/>
          <w:vertAlign w:val="superscript"/>
          <w:lang w:eastAsia="ru-RU"/>
        </w:rPr>
        <w:t>3 </w:t>
      </w:r>
      <w:r w:rsidRPr="00717911">
        <w:rPr>
          <w:sz w:val="24"/>
          <w:szCs w:val="24"/>
          <w:lang w:eastAsia="ru-RU"/>
        </w:rPr>
        <w:t xml:space="preserve">В рамках расширенного исследования токсичности при однократном введении </w:t>
      </w:r>
      <w:r w:rsidR="00A07493" w:rsidRPr="00717911">
        <w:rPr>
          <w:sz w:val="24"/>
          <w:szCs w:val="24"/>
          <w:lang w:eastAsia="ru-RU"/>
        </w:rPr>
        <w:t xml:space="preserve">лекарственного препарата </w:t>
      </w:r>
      <w:r w:rsidRPr="00717911">
        <w:rPr>
          <w:sz w:val="24"/>
          <w:szCs w:val="24"/>
          <w:lang w:eastAsia="ru-RU"/>
        </w:rPr>
        <w:t>необходимо, как правило, оценить данные по гематологии, биохимии, некропсии и гистопатологии (только для контроля и максимальной дозы, если при максимальной дозе не обнаружива</w:t>
      </w:r>
      <w:r w:rsidR="00A07493" w:rsidRPr="00717911">
        <w:rPr>
          <w:sz w:val="24"/>
          <w:szCs w:val="24"/>
          <w:lang w:eastAsia="ru-RU"/>
        </w:rPr>
        <w:t>ется</w:t>
      </w:r>
      <w:r w:rsidRPr="00717911">
        <w:rPr>
          <w:sz w:val="24"/>
          <w:szCs w:val="24"/>
          <w:lang w:eastAsia="ru-RU"/>
        </w:rPr>
        <w:t xml:space="preserve"> патологи</w:t>
      </w:r>
      <w:r w:rsidR="00A07493" w:rsidRPr="00717911">
        <w:rPr>
          <w:sz w:val="24"/>
          <w:szCs w:val="24"/>
          <w:lang w:eastAsia="ru-RU"/>
        </w:rPr>
        <w:t>я</w:t>
      </w:r>
      <w:r w:rsidRPr="00717911">
        <w:rPr>
          <w:sz w:val="24"/>
          <w:szCs w:val="24"/>
          <w:lang w:eastAsia="ru-RU"/>
        </w:rPr>
        <w:t>, обусловленн</w:t>
      </w:r>
      <w:r w:rsidR="00A07493" w:rsidRPr="00717911">
        <w:rPr>
          <w:sz w:val="24"/>
          <w:szCs w:val="24"/>
          <w:lang w:eastAsia="ru-RU"/>
        </w:rPr>
        <w:t>ая</w:t>
      </w:r>
      <w:r w:rsidRPr="00717911">
        <w:rPr>
          <w:sz w:val="24"/>
          <w:szCs w:val="24"/>
          <w:lang w:eastAsia="ru-RU"/>
        </w:rPr>
        <w:t xml:space="preserve"> применением препарата) </w:t>
      </w:r>
      <w:r w:rsidR="00A07493" w:rsidRPr="00717911">
        <w:rPr>
          <w:sz w:val="24"/>
          <w:szCs w:val="24"/>
        </w:rPr>
        <w:t>лекарственного препарата</w:t>
      </w:r>
      <w:r w:rsidR="00A07493" w:rsidRPr="00717911">
        <w:rPr>
          <w:sz w:val="24"/>
          <w:szCs w:val="24"/>
          <w:lang w:eastAsia="ru-RU"/>
        </w:rPr>
        <w:t xml:space="preserve"> </w:t>
      </w:r>
      <w:r w:rsidRPr="00717911">
        <w:rPr>
          <w:sz w:val="24"/>
          <w:szCs w:val="24"/>
          <w:lang w:eastAsia="ru-RU"/>
        </w:rPr>
        <w:t>после однократного введения с последующим изучением спустя 2 недели для оценки отсроченной токсичности и (или) восстановления. Стандартный дизайн исследовани</w:t>
      </w:r>
      <w:r w:rsidR="00A07493" w:rsidRPr="00717911">
        <w:rPr>
          <w:sz w:val="24"/>
          <w:szCs w:val="24"/>
          <w:lang w:eastAsia="ru-RU"/>
        </w:rPr>
        <w:t>й</w:t>
      </w:r>
      <w:r w:rsidR="00AF7C85" w:rsidRPr="00717911">
        <w:rPr>
          <w:sz w:val="24"/>
          <w:szCs w:val="24"/>
          <w:lang w:eastAsia="ru-RU"/>
        </w:rPr>
        <w:t xml:space="preserve"> </w:t>
      </w:r>
      <w:r w:rsidR="00A07493" w:rsidRPr="00717911">
        <w:rPr>
          <w:sz w:val="24"/>
          <w:szCs w:val="24"/>
          <w:lang w:eastAsia="ru-RU"/>
        </w:rPr>
        <w:t xml:space="preserve">на </w:t>
      </w:r>
      <w:r w:rsidRPr="00717911">
        <w:rPr>
          <w:sz w:val="24"/>
          <w:szCs w:val="24"/>
          <w:lang w:eastAsia="ru-RU"/>
        </w:rPr>
        <w:t>грызун</w:t>
      </w:r>
      <w:r w:rsidR="00A07493" w:rsidRPr="00717911">
        <w:rPr>
          <w:sz w:val="24"/>
          <w:szCs w:val="24"/>
          <w:lang w:eastAsia="ru-RU"/>
        </w:rPr>
        <w:t>ах</w:t>
      </w:r>
      <w:r w:rsidRPr="00717911">
        <w:rPr>
          <w:sz w:val="24"/>
          <w:szCs w:val="24"/>
          <w:lang w:eastAsia="ru-RU"/>
        </w:rPr>
        <w:t xml:space="preserve"> предусматривает использование 10 особей каждого пола на группу, оцениваемых на следующий день после введения, и 5 особей каждого пола </w:t>
      </w:r>
      <w:r w:rsidR="00210CC0" w:rsidRPr="00717911">
        <w:rPr>
          <w:sz w:val="24"/>
          <w:szCs w:val="24"/>
          <w:lang w:eastAsia="ru-RU"/>
        </w:rPr>
        <w:t>для</w:t>
      </w:r>
      <w:r w:rsidR="00A07493" w:rsidRPr="00717911">
        <w:rPr>
          <w:sz w:val="24"/>
          <w:szCs w:val="24"/>
          <w:lang w:eastAsia="ru-RU"/>
        </w:rPr>
        <w:t xml:space="preserve"> </w:t>
      </w:r>
      <w:r w:rsidRPr="00717911">
        <w:rPr>
          <w:sz w:val="24"/>
          <w:szCs w:val="24"/>
          <w:lang w:eastAsia="ru-RU"/>
        </w:rPr>
        <w:t>доз</w:t>
      </w:r>
      <w:r w:rsidR="00210CC0" w:rsidRPr="00717911">
        <w:rPr>
          <w:sz w:val="24"/>
          <w:szCs w:val="24"/>
          <w:lang w:eastAsia="ru-RU"/>
        </w:rPr>
        <w:t>ы</w:t>
      </w:r>
      <w:r w:rsidRPr="00717911">
        <w:rPr>
          <w:sz w:val="24"/>
          <w:szCs w:val="24"/>
          <w:lang w:eastAsia="ru-RU"/>
        </w:rPr>
        <w:t xml:space="preserve"> (доз), оцениваем</w:t>
      </w:r>
      <w:r w:rsidR="00210CC0" w:rsidRPr="00717911">
        <w:rPr>
          <w:sz w:val="24"/>
          <w:szCs w:val="24"/>
          <w:lang w:eastAsia="ru-RU"/>
        </w:rPr>
        <w:t>ой</w:t>
      </w:r>
      <w:r w:rsidRPr="00717911">
        <w:rPr>
          <w:sz w:val="24"/>
          <w:szCs w:val="24"/>
          <w:lang w:eastAsia="ru-RU"/>
        </w:rPr>
        <w:t xml:space="preserve"> на 14</w:t>
      </w:r>
      <w:r w:rsidR="00A07493" w:rsidRPr="00717911">
        <w:rPr>
          <w:sz w:val="24"/>
          <w:szCs w:val="24"/>
          <w:lang w:eastAsia="ru-RU"/>
        </w:rPr>
        <w:t>-й</w:t>
      </w:r>
      <w:r w:rsidRPr="00717911">
        <w:rPr>
          <w:sz w:val="24"/>
          <w:szCs w:val="24"/>
          <w:lang w:eastAsia="ru-RU"/>
        </w:rPr>
        <w:t xml:space="preserve"> день после введения</w:t>
      </w:r>
      <w:r w:rsidR="00A07493" w:rsidRPr="00717911">
        <w:rPr>
          <w:sz w:val="24"/>
          <w:szCs w:val="24"/>
          <w:lang w:eastAsia="ru-RU"/>
        </w:rPr>
        <w:t xml:space="preserve"> лекарственного препарата</w:t>
      </w:r>
      <w:r w:rsidRPr="00717911">
        <w:rPr>
          <w:sz w:val="24"/>
          <w:szCs w:val="24"/>
          <w:lang w:eastAsia="ru-RU"/>
        </w:rPr>
        <w:t>. Стандартный дизайн исследований на негрызунах предусматривает использование 3 особей каждого пола во всех группах для оценки на 2 день и 2 особей каждого пола при дозе (дозах), оцениваемых на 14</w:t>
      </w:r>
      <w:r w:rsidR="00A07493" w:rsidRPr="00717911">
        <w:rPr>
          <w:sz w:val="24"/>
          <w:szCs w:val="24"/>
          <w:lang w:eastAsia="ru-RU"/>
        </w:rPr>
        <w:t>-й</w:t>
      </w:r>
      <w:r w:rsidRPr="00717911">
        <w:rPr>
          <w:sz w:val="24"/>
          <w:szCs w:val="24"/>
          <w:lang w:eastAsia="ru-RU"/>
        </w:rPr>
        <w:t xml:space="preserve"> день.</w:t>
      </w:r>
    </w:p>
    <w:p w:rsidR="00BB0E2C" w:rsidRPr="00717911" w:rsidRDefault="00BB0E2C" w:rsidP="007537D2">
      <w:pPr>
        <w:pStyle w:val="af"/>
        <w:spacing w:after="0"/>
        <w:ind w:left="567" w:right="-31"/>
        <w:contextualSpacing w:val="0"/>
        <w:rPr>
          <w:sz w:val="24"/>
          <w:szCs w:val="24"/>
          <w:lang w:eastAsia="ru-RU"/>
        </w:rPr>
      </w:pPr>
      <w:r w:rsidRPr="00717911">
        <w:rPr>
          <w:sz w:val="24"/>
          <w:szCs w:val="24"/>
          <w:vertAlign w:val="superscript"/>
          <w:lang w:eastAsia="ru-RU"/>
        </w:rPr>
        <w:t>4 </w:t>
      </w:r>
      <w:r w:rsidRPr="00717911">
        <w:rPr>
          <w:sz w:val="24"/>
          <w:szCs w:val="24"/>
          <w:lang w:eastAsia="ru-RU"/>
        </w:rPr>
        <w:t xml:space="preserve">При подходе с исследованием микродоз разрешается </w:t>
      </w:r>
      <w:r w:rsidR="00A07493" w:rsidRPr="00717911">
        <w:rPr>
          <w:sz w:val="24"/>
          <w:szCs w:val="24"/>
          <w:lang w:eastAsia="ru-RU"/>
        </w:rPr>
        <w:t>проведение оценки</w:t>
      </w:r>
      <w:r w:rsidRPr="00717911">
        <w:rPr>
          <w:sz w:val="24"/>
          <w:szCs w:val="24"/>
          <w:lang w:eastAsia="ru-RU"/>
        </w:rPr>
        <w:t xml:space="preserve"> обратимости (отсроченной токсичности) на 14</w:t>
      </w:r>
      <w:r w:rsidR="00A07493" w:rsidRPr="00717911">
        <w:rPr>
          <w:sz w:val="24"/>
          <w:szCs w:val="24"/>
          <w:lang w:eastAsia="ru-RU"/>
        </w:rPr>
        <w:t>-й</w:t>
      </w:r>
      <w:r w:rsidRPr="00717911">
        <w:rPr>
          <w:sz w:val="24"/>
          <w:szCs w:val="24"/>
          <w:lang w:eastAsia="ru-RU"/>
        </w:rPr>
        <w:t xml:space="preserve"> день после однократного введения. Используемая доза необязательно должна быть максимальной, но она должна превышать клиническую дозу в 100 раз.</w:t>
      </w:r>
    </w:p>
    <w:p w:rsidR="0010212E" w:rsidRPr="00717911" w:rsidRDefault="00BB0E2C" w:rsidP="007537D2">
      <w:pPr>
        <w:pStyle w:val="af"/>
        <w:spacing w:after="0"/>
        <w:ind w:left="567" w:right="-31"/>
        <w:contextualSpacing w:val="0"/>
        <w:rPr>
          <w:sz w:val="24"/>
          <w:szCs w:val="24"/>
          <w:lang w:eastAsia="ru-RU"/>
        </w:rPr>
      </w:pPr>
      <w:r w:rsidRPr="00717911">
        <w:rPr>
          <w:sz w:val="24"/>
          <w:szCs w:val="24"/>
          <w:vertAlign w:val="superscript"/>
          <w:lang w:eastAsia="ru-RU"/>
        </w:rPr>
        <w:t>5 </w:t>
      </w:r>
      <w:r w:rsidRPr="00717911">
        <w:rPr>
          <w:sz w:val="24"/>
          <w:szCs w:val="24"/>
          <w:lang w:eastAsia="ru-RU"/>
        </w:rPr>
        <w:t>При отсутствии нежелательных реакций в клинических исследованиях разрешается эскалация дозы выше AUC, если реакции, выявленные в токсикологических исследованиях, поддаются мониторингу, являются обратимыми и имеют низкую степень тяжести у человека.</w:t>
      </w:r>
    </w:p>
    <w:p w:rsidR="00875E6E" w:rsidRPr="00717911" w:rsidRDefault="00875E6E" w:rsidP="00A07493">
      <w:pPr>
        <w:pStyle w:val="af"/>
        <w:spacing w:after="0"/>
        <w:ind w:left="567" w:right="-314"/>
        <w:contextualSpacing w:val="0"/>
        <w:rPr>
          <w:sz w:val="24"/>
          <w:szCs w:val="24"/>
          <w:lang w:eastAsia="ru-RU"/>
        </w:rPr>
      </w:pPr>
    </w:p>
    <w:p w:rsidR="00875E6E" w:rsidRPr="00717911" w:rsidRDefault="00875E6E" w:rsidP="00875E6E">
      <w:pPr>
        <w:pStyle w:val="af"/>
        <w:spacing w:after="0"/>
        <w:ind w:left="0"/>
        <w:contextualSpacing w:val="0"/>
        <w:rPr>
          <w:sz w:val="24"/>
          <w:szCs w:val="24"/>
          <w:lang w:eastAsia="ru-RU"/>
        </w:rPr>
      </w:pPr>
    </w:p>
    <w:p w:rsidR="00875E6E" w:rsidRPr="00717911" w:rsidRDefault="00875E6E" w:rsidP="00875E6E">
      <w:pPr>
        <w:pStyle w:val="af"/>
        <w:spacing w:after="0"/>
        <w:ind w:left="0"/>
        <w:contextualSpacing w:val="0"/>
        <w:rPr>
          <w:sz w:val="24"/>
          <w:szCs w:val="24"/>
          <w:lang w:eastAsia="ru-RU"/>
        </w:rPr>
      </w:pPr>
    </w:p>
    <w:p w:rsidR="00875E6E" w:rsidRPr="004F4CB8" w:rsidRDefault="00875E6E" w:rsidP="00875E6E">
      <w:pPr>
        <w:pStyle w:val="af"/>
        <w:spacing w:after="0"/>
        <w:ind w:left="0"/>
        <w:contextualSpacing w:val="0"/>
        <w:jc w:val="center"/>
        <w:rPr>
          <w:sz w:val="30"/>
          <w:szCs w:val="30"/>
        </w:rPr>
      </w:pPr>
      <w:r w:rsidRPr="00717911">
        <w:rPr>
          <w:sz w:val="24"/>
          <w:szCs w:val="24"/>
          <w:lang w:eastAsia="ru-RU"/>
        </w:rPr>
        <w:t>________________</w:t>
      </w:r>
    </w:p>
    <w:sectPr w:rsidR="00875E6E" w:rsidRPr="004F4CB8" w:rsidSect="00136757">
      <w:pgSz w:w="16838" w:h="11906" w:orient="landscape"/>
      <w:pgMar w:top="1418" w:right="1134" w:bottom="850" w:left="1134" w:header="709" w:footer="709" w:gutter="0"/>
      <w:pgNumType w:start="1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B003E4" w15:done="0"/>
  <w15:commentEx w15:paraId="7192366A" w15:done="0"/>
  <w15:commentEx w15:paraId="113E72A0" w15:done="0"/>
  <w15:commentEx w15:paraId="23C0302E" w15:done="0"/>
  <w15:commentEx w15:paraId="7EAC735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B003E4" w16cid:durableId="1DC7AC7E"/>
  <w16cid:commentId w16cid:paraId="7192366A" w16cid:durableId="1DC7AFDA"/>
  <w16cid:commentId w16cid:paraId="113E72A0" w16cid:durableId="1DC7B14D"/>
  <w16cid:commentId w16cid:paraId="23C0302E" w16cid:durableId="1DC7B427"/>
  <w16cid:commentId w16cid:paraId="7EAC7354" w16cid:durableId="1DC7B96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4F4" w:rsidRDefault="005574F4">
      <w:r>
        <w:separator/>
      </w:r>
    </w:p>
  </w:endnote>
  <w:endnote w:type="continuationSeparator" w:id="0">
    <w:p w:rsidR="005574F4" w:rsidRDefault="0055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2020803070505020304"/>
    <w:charset w:val="00"/>
    <w:family w:val="roman"/>
    <w:notTrueType/>
    <w:pitch w:val="default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08B" w:rsidRDefault="0001108B" w:rsidP="00570E7F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108B" w:rsidRDefault="0001108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4F4" w:rsidRDefault="005574F4">
      <w:r>
        <w:separator/>
      </w:r>
    </w:p>
  </w:footnote>
  <w:footnote w:type="continuationSeparator" w:id="0">
    <w:p w:rsidR="005574F4" w:rsidRDefault="005574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08B" w:rsidRDefault="0001108B" w:rsidP="00C151AA">
    <w:pPr>
      <w:pStyle w:val="a7"/>
      <w:jc w:val="center"/>
      <w:rPr>
        <w:sz w:val="30"/>
        <w:szCs w:val="30"/>
      </w:rPr>
    </w:pPr>
    <w:r w:rsidRPr="008B0063">
      <w:rPr>
        <w:sz w:val="30"/>
        <w:szCs w:val="30"/>
      </w:rPr>
      <w:fldChar w:fldCharType="begin"/>
    </w:r>
    <w:r w:rsidRPr="008B0063">
      <w:rPr>
        <w:sz w:val="30"/>
        <w:szCs w:val="30"/>
      </w:rPr>
      <w:instrText>PAGE   \* MERGEFORMAT</w:instrText>
    </w:r>
    <w:r w:rsidRPr="008B0063">
      <w:rPr>
        <w:sz w:val="30"/>
        <w:szCs w:val="30"/>
      </w:rPr>
      <w:fldChar w:fldCharType="separate"/>
    </w:r>
    <w:r w:rsidR="00781DC2">
      <w:rPr>
        <w:noProof/>
        <w:sz w:val="30"/>
        <w:szCs w:val="30"/>
      </w:rPr>
      <w:t>9</w:t>
    </w:r>
    <w:r w:rsidRPr="008B0063">
      <w:rPr>
        <w:sz w:val="30"/>
        <w:szCs w:val="30"/>
      </w:rPr>
      <w:fldChar w:fldCharType="end"/>
    </w:r>
  </w:p>
  <w:p w:rsidR="0001108B" w:rsidRPr="008B0063" w:rsidRDefault="0001108B" w:rsidP="00C151AA">
    <w:pPr>
      <w:pStyle w:val="a7"/>
      <w:jc w:val="center"/>
      <w:rPr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63E01338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1C484C2"/>
    <w:lvl w:ilvl="0">
      <w:start w:val="1"/>
      <w:numFmt w:val="bullet"/>
      <w:pStyle w:val="a"/>
      <w:lvlText w:val=""/>
      <w:lvlJc w:val="left"/>
      <w:pPr>
        <w:ind w:left="717" w:hanging="360"/>
      </w:pPr>
      <w:rPr>
        <w:rFonts w:ascii="Symbol" w:hAnsi="Symbol" w:hint="default"/>
      </w:rPr>
    </w:lvl>
  </w:abstractNum>
  <w:abstractNum w:abstractNumId="2">
    <w:nsid w:val="00432BD9"/>
    <w:multiLevelType w:val="hybridMultilevel"/>
    <w:tmpl w:val="D9A2C07A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2466D29"/>
    <w:multiLevelType w:val="hybridMultilevel"/>
    <w:tmpl w:val="123CD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D2ABA"/>
    <w:multiLevelType w:val="multilevel"/>
    <w:tmpl w:val="6F8CE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107335C0"/>
    <w:multiLevelType w:val="hybridMultilevel"/>
    <w:tmpl w:val="CD34C544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4538C108">
      <w:start w:val="1"/>
      <w:numFmt w:val="decimal"/>
      <w:lvlText w:val="%2."/>
      <w:lvlJc w:val="left"/>
      <w:pPr>
        <w:ind w:left="249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0972E03"/>
    <w:multiLevelType w:val="hybridMultilevel"/>
    <w:tmpl w:val="C1B83502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09A172B"/>
    <w:multiLevelType w:val="hybridMultilevel"/>
    <w:tmpl w:val="22EAE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6A359E"/>
    <w:multiLevelType w:val="hybridMultilevel"/>
    <w:tmpl w:val="71DEEACE"/>
    <w:lvl w:ilvl="0" w:tplc="655AAABE">
      <w:start w:val="1"/>
      <w:numFmt w:val="decimal"/>
      <w:lvlText w:val="%1."/>
      <w:lvlJc w:val="left"/>
      <w:pPr>
        <w:ind w:left="1211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AC2C20"/>
    <w:multiLevelType w:val="hybridMultilevel"/>
    <w:tmpl w:val="1076D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030BB0"/>
    <w:multiLevelType w:val="hybridMultilevel"/>
    <w:tmpl w:val="6574A858"/>
    <w:lvl w:ilvl="0" w:tplc="0419000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71410AB"/>
    <w:multiLevelType w:val="hybridMultilevel"/>
    <w:tmpl w:val="E8664876"/>
    <w:lvl w:ilvl="0" w:tplc="36CE0730">
      <w:start w:val="86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A0493A"/>
    <w:multiLevelType w:val="multilevel"/>
    <w:tmpl w:val="09707BC2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b w:val="0"/>
        <w:sz w:val="30"/>
        <w:szCs w:val="3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1D2E2077"/>
    <w:multiLevelType w:val="hybridMultilevel"/>
    <w:tmpl w:val="5F40928E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1D364864"/>
    <w:multiLevelType w:val="hybridMultilevel"/>
    <w:tmpl w:val="B1883D08"/>
    <w:lvl w:ilvl="0" w:tplc="9900080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884C04"/>
    <w:multiLevelType w:val="hybridMultilevel"/>
    <w:tmpl w:val="1488238E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0353F57"/>
    <w:multiLevelType w:val="hybridMultilevel"/>
    <w:tmpl w:val="5C185678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0965544"/>
    <w:multiLevelType w:val="hybridMultilevel"/>
    <w:tmpl w:val="0CB4A990"/>
    <w:lvl w:ilvl="0" w:tplc="39EED67E">
      <w:start w:val="87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0D2D72"/>
    <w:multiLevelType w:val="hybridMultilevel"/>
    <w:tmpl w:val="FF285302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220008DF"/>
    <w:multiLevelType w:val="hybridMultilevel"/>
    <w:tmpl w:val="670224A0"/>
    <w:lvl w:ilvl="0" w:tplc="E0443EAA">
      <w:start w:val="7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2734C11"/>
    <w:multiLevelType w:val="multilevel"/>
    <w:tmpl w:val="E8F24AB4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2489480F"/>
    <w:multiLevelType w:val="hybridMultilevel"/>
    <w:tmpl w:val="56B86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8F50550"/>
    <w:multiLevelType w:val="hybridMultilevel"/>
    <w:tmpl w:val="36C21356"/>
    <w:lvl w:ilvl="0" w:tplc="7ACC420E">
      <w:start w:val="59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D030F97"/>
    <w:multiLevelType w:val="hybridMultilevel"/>
    <w:tmpl w:val="93A827BA"/>
    <w:lvl w:ilvl="0" w:tplc="99000804">
      <w:start w:val="1"/>
      <w:numFmt w:val="russianLower"/>
      <w:lvlText w:val="%1)"/>
      <w:lvlJc w:val="left"/>
      <w:pPr>
        <w:ind w:left="17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4">
    <w:nsid w:val="30A72B1D"/>
    <w:multiLevelType w:val="hybridMultilevel"/>
    <w:tmpl w:val="F51CBFEE"/>
    <w:lvl w:ilvl="0" w:tplc="1ED638BC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1B35A44"/>
    <w:multiLevelType w:val="hybridMultilevel"/>
    <w:tmpl w:val="76562EBA"/>
    <w:lvl w:ilvl="0" w:tplc="99000804">
      <w:start w:val="1"/>
      <w:numFmt w:val="russianLower"/>
      <w:lvlText w:val="%1)"/>
      <w:lvlJc w:val="left"/>
      <w:pPr>
        <w:ind w:left="24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8" w:hanging="360"/>
      </w:pPr>
    </w:lvl>
    <w:lvl w:ilvl="2" w:tplc="0419001B" w:tentative="1">
      <w:start w:val="1"/>
      <w:numFmt w:val="lowerRoman"/>
      <w:lvlText w:val="%3."/>
      <w:lvlJc w:val="right"/>
      <w:pPr>
        <w:ind w:left="3938" w:hanging="180"/>
      </w:pPr>
    </w:lvl>
    <w:lvl w:ilvl="3" w:tplc="0419000F" w:tentative="1">
      <w:start w:val="1"/>
      <w:numFmt w:val="decimal"/>
      <w:lvlText w:val="%4."/>
      <w:lvlJc w:val="left"/>
      <w:pPr>
        <w:ind w:left="4658" w:hanging="360"/>
      </w:pPr>
    </w:lvl>
    <w:lvl w:ilvl="4" w:tplc="04190019" w:tentative="1">
      <w:start w:val="1"/>
      <w:numFmt w:val="lowerLetter"/>
      <w:lvlText w:val="%5."/>
      <w:lvlJc w:val="left"/>
      <w:pPr>
        <w:ind w:left="5378" w:hanging="360"/>
      </w:pPr>
    </w:lvl>
    <w:lvl w:ilvl="5" w:tplc="0419001B" w:tentative="1">
      <w:start w:val="1"/>
      <w:numFmt w:val="lowerRoman"/>
      <w:lvlText w:val="%6."/>
      <w:lvlJc w:val="right"/>
      <w:pPr>
        <w:ind w:left="6098" w:hanging="180"/>
      </w:pPr>
    </w:lvl>
    <w:lvl w:ilvl="6" w:tplc="0419000F" w:tentative="1">
      <w:start w:val="1"/>
      <w:numFmt w:val="decimal"/>
      <w:lvlText w:val="%7."/>
      <w:lvlJc w:val="left"/>
      <w:pPr>
        <w:ind w:left="6818" w:hanging="360"/>
      </w:pPr>
    </w:lvl>
    <w:lvl w:ilvl="7" w:tplc="04190019" w:tentative="1">
      <w:start w:val="1"/>
      <w:numFmt w:val="lowerLetter"/>
      <w:lvlText w:val="%8."/>
      <w:lvlJc w:val="left"/>
      <w:pPr>
        <w:ind w:left="7538" w:hanging="360"/>
      </w:pPr>
    </w:lvl>
    <w:lvl w:ilvl="8" w:tplc="041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26">
    <w:nsid w:val="3620241E"/>
    <w:multiLevelType w:val="hybridMultilevel"/>
    <w:tmpl w:val="276CB2F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B590C05"/>
    <w:multiLevelType w:val="hybridMultilevel"/>
    <w:tmpl w:val="AC7A3C38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4859319B"/>
    <w:multiLevelType w:val="multilevel"/>
    <w:tmpl w:val="628E5E3E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485A659B"/>
    <w:multiLevelType w:val="hybridMultilevel"/>
    <w:tmpl w:val="86F85C26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48B17D4A"/>
    <w:multiLevelType w:val="hybridMultilevel"/>
    <w:tmpl w:val="8158B2C8"/>
    <w:lvl w:ilvl="0" w:tplc="9900080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5A4123"/>
    <w:multiLevelType w:val="hybridMultilevel"/>
    <w:tmpl w:val="2E609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DED3527"/>
    <w:multiLevelType w:val="hybridMultilevel"/>
    <w:tmpl w:val="A07C34EE"/>
    <w:lvl w:ilvl="0" w:tplc="99000804">
      <w:start w:val="1"/>
      <w:numFmt w:val="russianLower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4F5A75BB"/>
    <w:multiLevelType w:val="hybridMultilevel"/>
    <w:tmpl w:val="C108E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5BA5F51"/>
    <w:multiLevelType w:val="hybridMultilevel"/>
    <w:tmpl w:val="FDB0CE0A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5">
    <w:nsid w:val="67D6381A"/>
    <w:multiLevelType w:val="hybridMultilevel"/>
    <w:tmpl w:val="F9340838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B0D209E"/>
    <w:multiLevelType w:val="hybridMultilevel"/>
    <w:tmpl w:val="EFA08A66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D11734D"/>
    <w:multiLevelType w:val="hybridMultilevel"/>
    <w:tmpl w:val="55A03970"/>
    <w:lvl w:ilvl="0" w:tplc="42B81F36"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7C762C"/>
    <w:multiLevelType w:val="hybridMultilevel"/>
    <w:tmpl w:val="790E9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C16B17"/>
    <w:multiLevelType w:val="hybridMultilevel"/>
    <w:tmpl w:val="D4901B08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784718CC"/>
    <w:multiLevelType w:val="hybridMultilevel"/>
    <w:tmpl w:val="38F8CAF2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79697764"/>
    <w:multiLevelType w:val="multilevel"/>
    <w:tmpl w:val="D3F27338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sz w:val="30"/>
        <w:szCs w:val="3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>
    <w:nsid w:val="7FD3229B"/>
    <w:multiLevelType w:val="hybridMultilevel"/>
    <w:tmpl w:val="9E1E67C6"/>
    <w:lvl w:ilvl="0" w:tplc="9900080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41"/>
  </w:num>
  <w:num w:numId="5">
    <w:abstractNumId w:val="26"/>
  </w:num>
  <w:num w:numId="6">
    <w:abstractNumId w:val="28"/>
  </w:num>
  <w:num w:numId="7">
    <w:abstractNumId w:val="3"/>
  </w:num>
  <w:num w:numId="8">
    <w:abstractNumId w:val="22"/>
  </w:num>
  <w:num w:numId="9">
    <w:abstractNumId w:val="42"/>
  </w:num>
  <w:num w:numId="10">
    <w:abstractNumId w:val="9"/>
  </w:num>
  <w:num w:numId="11">
    <w:abstractNumId w:val="19"/>
  </w:num>
  <w:num w:numId="12">
    <w:abstractNumId w:val="40"/>
  </w:num>
  <w:num w:numId="13">
    <w:abstractNumId w:val="33"/>
  </w:num>
  <w:num w:numId="14">
    <w:abstractNumId w:val="11"/>
  </w:num>
  <w:num w:numId="15">
    <w:abstractNumId w:val="37"/>
  </w:num>
  <w:num w:numId="16">
    <w:abstractNumId w:val="17"/>
  </w:num>
  <w:num w:numId="17">
    <w:abstractNumId w:val="29"/>
  </w:num>
  <w:num w:numId="18">
    <w:abstractNumId w:val="38"/>
  </w:num>
  <w:num w:numId="19">
    <w:abstractNumId w:val="35"/>
  </w:num>
  <w:num w:numId="20">
    <w:abstractNumId w:val="34"/>
  </w:num>
  <w:num w:numId="21">
    <w:abstractNumId w:val="32"/>
  </w:num>
  <w:num w:numId="22">
    <w:abstractNumId w:val="7"/>
  </w:num>
  <w:num w:numId="23">
    <w:abstractNumId w:val="2"/>
  </w:num>
  <w:num w:numId="24">
    <w:abstractNumId w:val="31"/>
  </w:num>
  <w:num w:numId="25">
    <w:abstractNumId w:val="5"/>
  </w:num>
  <w:num w:numId="26">
    <w:abstractNumId w:val="30"/>
  </w:num>
  <w:num w:numId="27">
    <w:abstractNumId w:val="20"/>
  </w:num>
  <w:num w:numId="28">
    <w:abstractNumId w:val="14"/>
  </w:num>
  <w:num w:numId="29">
    <w:abstractNumId w:val="16"/>
  </w:num>
  <w:num w:numId="30">
    <w:abstractNumId w:val="27"/>
  </w:num>
  <w:num w:numId="31">
    <w:abstractNumId w:val="21"/>
  </w:num>
  <w:num w:numId="32">
    <w:abstractNumId w:val="24"/>
  </w:num>
  <w:num w:numId="33">
    <w:abstractNumId w:val="10"/>
  </w:num>
  <w:num w:numId="34">
    <w:abstractNumId w:val="8"/>
  </w:num>
  <w:num w:numId="35">
    <w:abstractNumId w:val="12"/>
  </w:num>
  <w:num w:numId="36">
    <w:abstractNumId w:val="18"/>
  </w:num>
  <w:num w:numId="37">
    <w:abstractNumId w:val="39"/>
  </w:num>
  <w:num w:numId="38">
    <w:abstractNumId w:val="25"/>
  </w:num>
  <w:num w:numId="39">
    <w:abstractNumId w:val="23"/>
  </w:num>
  <w:num w:numId="40">
    <w:abstractNumId w:val="6"/>
  </w:num>
  <w:num w:numId="41">
    <w:abstractNumId w:val="36"/>
  </w:num>
  <w:num w:numId="42">
    <w:abstractNumId w:val="15"/>
  </w:num>
  <w:num w:numId="43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2MDQzMDE3MjezMDZU0lEKTi0uzszPAykwrAUAoEKW8iwAAAA="/>
  </w:docVars>
  <w:rsids>
    <w:rsidRoot w:val="00DA4F77"/>
    <w:rsid w:val="0000084B"/>
    <w:rsid w:val="00001A9B"/>
    <w:rsid w:val="000022BD"/>
    <w:rsid w:val="000023EF"/>
    <w:rsid w:val="000029BE"/>
    <w:rsid w:val="00002F7F"/>
    <w:rsid w:val="00003056"/>
    <w:rsid w:val="00003777"/>
    <w:rsid w:val="00003DF1"/>
    <w:rsid w:val="00004839"/>
    <w:rsid w:val="00005060"/>
    <w:rsid w:val="00005256"/>
    <w:rsid w:val="000055C3"/>
    <w:rsid w:val="0000646B"/>
    <w:rsid w:val="00006CBA"/>
    <w:rsid w:val="0000753B"/>
    <w:rsid w:val="000101E5"/>
    <w:rsid w:val="0001108B"/>
    <w:rsid w:val="0001183C"/>
    <w:rsid w:val="00011FC0"/>
    <w:rsid w:val="0001205B"/>
    <w:rsid w:val="00012569"/>
    <w:rsid w:val="00013015"/>
    <w:rsid w:val="00013217"/>
    <w:rsid w:val="00013995"/>
    <w:rsid w:val="00013C6B"/>
    <w:rsid w:val="000145BC"/>
    <w:rsid w:val="00014645"/>
    <w:rsid w:val="000146D2"/>
    <w:rsid w:val="000151D4"/>
    <w:rsid w:val="000158C3"/>
    <w:rsid w:val="00016D1B"/>
    <w:rsid w:val="000170C8"/>
    <w:rsid w:val="00017250"/>
    <w:rsid w:val="00017EE7"/>
    <w:rsid w:val="00020DFC"/>
    <w:rsid w:val="00020F2C"/>
    <w:rsid w:val="000216D6"/>
    <w:rsid w:val="00021755"/>
    <w:rsid w:val="00022211"/>
    <w:rsid w:val="00022505"/>
    <w:rsid w:val="00023392"/>
    <w:rsid w:val="00023AFE"/>
    <w:rsid w:val="000245AD"/>
    <w:rsid w:val="000245FC"/>
    <w:rsid w:val="00024A6C"/>
    <w:rsid w:val="00025973"/>
    <w:rsid w:val="0002689D"/>
    <w:rsid w:val="00026B4C"/>
    <w:rsid w:val="00026D79"/>
    <w:rsid w:val="0002772E"/>
    <w:rsid w:val="00027D67"/>
    <w:rsid w:val="000306CE"/>
    <w:rsid w:val="00030FDF"/>
    <w:rsid w:val="000310B9"/>
    <w:rsid w:val="00031779"/>
    <w:rsid w:val="00031F41"/>
    <w:rsid w:val="000330CD"/>
    <w:rsid w:val="0003391B"/>
    <w:rsid w:val="000348CD"/>
    <w:rsid w:val="00034E45"/>
    <w:rsid w:val="00034F07"/>
    <w:rsid w:val="000353EA"/>
    <w:rsid w:val="0003547E"/>
    <w:rsid w:val="00035602"/>
    <w:rsid w:val="000359F4"/>
    <w:rsid w:val="00035DD3"/>
    <w:rsid w:val="000373DA"/>
    <w:rsid w:val="0003758C"/>
    <w:rsid w:val="000403DA"/>
    <w:rsid w:val="0004066B"/>
    <w:rsid w:val="000410C9"/>
    <w:rsid w:val="00041A13"/>
    <w:rsid w:val="00041C26"/>
    <w:rsid w:val="000424BF"/>
    <w:rsid w:val="0004294E"/>
    <w:rsid w:val="00042E07"/>
    <w:rsid w:val="000431B0"/>
    <w:rsid w:val="000433EA"/>
    <w:rsid w:val="000435CA"/>
    <w:rsid w:val="00044647"/>
    <w:rsid w:val="00044B67"/>
    <w:rsid w:val="00044F14"/>
    <w:rsid w:val="0004647E"/>
    <w:rsid w:val="00046AFE"/>
    <w:rsid w:val="000504EB"/>
    <w:rsid w:val="00050C3B"/>
    <w:rsid w:val="000514B5"/>
    <w:rsid w:val="000516B8"/>
    <w:rsid w:val="000520BE"/>
    <w:rsid w:val="00052416"/>
    <w:rsid w:val="00052D98"/>
    <w:rsid w:val="00054064"/>
    <w:rsid w:val="00054680"/>
    <w:rsid w:val="0005613C"/>
    <w:rsid w:val="00056147"/>
    <w:rsid w:val="00056316"/>
    <w:rsid w:val="00057827"/>
    <w:rsid w:val="00062128"/>
    <w:rsid w:val="00062621"/>
    <w:rsid w:val="0006290B"/>
    <w:rsid w:val="000636FD"/>
    <w:rsid w:val="000643C1"/>
    <w:rsid w:val="000661EB"/>
    <w:rsid w:val="00067AB5"/>
    <w:rsid w:val="00067AB7"/>
    <w:rsid w:val="00067F39"/>
    <w:rsid w:val="000703E6"/>
    <w:rsid w:val="000718BC"/>
    <w:rsid w:val="000735D5"/>
    <w:rsid w:val="000736E1"/>
    <w:rsid w:val="00073B4A"/>
    <w:rsid w:val="0007406B"/>
    <w:rsid w:val="0007516E"/>
    <w:rsid w:val="00075FB1"/>
    <w:rsid w:val="00076848"/>
    <w:rsid w:val="000769C7"/>
    <w:rsid w:val="00077626"/>
    <w:rsid w:val="00077E6F"/>
    <w:rsid w:val="00077ED2"/>
    <w:rsid w:val="00080597"/>
    <w:rsid w:val="00080FD8"/>
    <w:rsid w:val="0008122A"/>
    <w:rsid w:val="000822A5"/>
    <w:rsid w:val="000822D5"/>
    <w:rsid w:val="000829CA"/>
    <w:rsid w:val="000838D6"/>
    <w:rsid w:val="000842CB"/>
    <w:rsid w:val="000843EF"/>
    <w:rsid w:val="00085A7C"/>
    <w:rsid w:val="000870BC"/>
    <w:rsid w:val="000870F9"/>
    <w:rsid w:val="00087620"/>
    <w:rsid w:val="000876DF"/>
    <w:rsid w:val="00090B63"/>
    <w:rsid w:val="000911D1"/>
    <w:rsid w:val="00091BE7"/>
    <w:rsid w:val="0009228B"/>
    <w:rsid w:val="00092C16"/>
    <w:rsid w:val="0009356B"/>
    <w:rsid w:val="000946B8"/>
    <w:rsid w:val="000947CD"/>
    <w:rsid w:val="00094815"/>
    <w:rsid w:val="00094957"/>
    <w:rsid w:val="00096D7F"/>
    <w:rsid w:val="000970B1"/>
    <w:rsid w:val="000977B5"/>
    <w:rsid w:val="000A237E"/>
    <w:rsid w:val="000A238C"/>
    <w:rsid w:val="000A2AFE"/>
    <w:rsid w:val="000A3064"/>
    <w:rsid w:val="000A371B"/>
    <w:rsid w:val="000A469B"/>
    <w:rsid w:val="000A4895"/>
    <w:rsid w:val="000A4CCC"/>
    <w:rsid w:val="000A53B1"/>
    <w:rsid w:val="000A6657"/>
    <w:rsid w:val="000A7A2D"/>
    <w:rsid w:val="000B19EE"/>
    <w:rsid w:val="000B1B63"/>
    <w:rsid w:val="000B1D0B"/>
    <w:rsid w:val="000B215D"/>
    <w:rsid w:val="000B23AD"/>
    <w:rsid w:val="000B3B17"/>
    <w:rsid w:val="000B422C"/>
    <w:rsid w:val="000B4239"/>
    <w:rsid w:val="000B450E"/>
    <w:rsid w:val="000B4D7B"/>
    <w:rsid w:val="000B5661"/>
    <w:rsid w:val="000B5ECB"/>
    <w:rsid w:val="000B6FB1"/>
    <w:rsid w:val="000B75DE"/>
    <w:rsid w:val="000B7875"/>
    <w:rsid w:val="000B7BB6"/>
    <w:rsid w:val="000C0067"/>
    <w:rsid w:val="000C0D2E"/>
    <w:rsid w:val="000C1152"/>
    <w:rsid w:val="000C33E6"/>
    <w:rsid w:val="000C3557"/>
    <w:rsid w:val="000C41F9"/>
    <w:rsid w:val="000C58BA"/>
    <w:rsid w:val="000C5D4F"/>
    <w:rsid w:val="000C718F"/>
    <w:rsid w:val="000C7892"/>
    <w:rsid w:val="000D0328"/>
    <w:rsid w:val="000D058D"/>
    <w:rsid w:val="000D171B"/>
    <w:rsid w:val="000D1D6A"/>
    <w:rsid w:val="000D215E"/>
    <w:rsid w:val="000D2281"/>
    <w:rsid w:val="000D2C17"/>
    <w:rsid w:val="000D2E98"/>
    <w:rsid w:val="000D3353"/>
    <w:rsid w:val="000D4134"/>
    <w:rsid w:val="000D428A"/>
    <w:rsid w:val="000D4464"/>
    <w:rsid w:val="000D4740"/>
    <w:rsid w:val="000D4B3F"/>
    <w:rsid w:val="000D55CA"/>
    <w:rsid w:val="000D5C1A"/>
    <w:rsid w:val="000D5FBF"/>
    <w:rsid w:val="000D6511"/>
    <w:rsid w:val="000E0AD1"/>
    <w:rsid w:val="000E1132"/>
    <w:rsid w:val="000E14BB"/>
    <w:rsid w:val="000E209D"/>
    <w:rsid w:val="000E2D4F"/>
    <w:rsid w:val="000E2D60"/>
    <w:rsid w:val="000E2E1A"/>
    <w:rsid w:val="000E3FD0"/>
    <w:rsid w:val="000E4D7E"/>
    <w:rsid w:val="000E6AD8"/>
    <w:rsid w:val="000E7032"/>
    <w:rsid w:val="000E7AB1"/>
    <w:rsid w:val="000F07B9"/>
    <w:rsid w:val="000F17B6"/>
    <w:rsid w:val="000F1BF8"/>
    <w:rsid w:val="000F2763"/>
    <w:rsid w:val="000F32AE"/>
    <w:rsid w:val="000F38A1"/>
    <w:rsid w:val="000F3C87"/>
    <w:rsid w:val="000F3F39"/>
    <w:rsid w:val="000F4B22"/>
    <w:rsid w:val="000F4B2B"/>
    <w:rsid w:val="000F5151"/>
    <w:rsid w:val="000F6268"/>
    <w:rsid w:val="000F657E"/>
    <w:rsid w:val="000F70A9"/>
    <w:rsid w:val="000F71A1"/>
    <w:rsid w:val="000F74CE"/>
    <w:rsid w:val="001003AF"/>
    <w:rsid w:val="00100B0E"/>
    <w:rsid w:val="0010212E"/>
    <w:rsid w:val="0010388B"/>
    <w:rsid w:val="00104068"/>
    <w:rsid w:val="001048D5"/>
    <w:rsid w:val="00104FF0"/>
    <w:rsid w:val="001051FE"/>
    <w:rsid w:val="0010582C"/>
    <w:rsid w:val="001069D6"/>
    <w:rsid w:val="00107FEC"/>
    <w:rsid w:val="001106E7"/>
    <w:rsid w:val="00110A1B"/>
    <w:rsid w:val="00111D78"/>
    <w:rsid w:val="00111F7F"/>
    <w:rsid w:val="00112BEF"/>
    <w:rsid w:val="0011303F"/>
    <w:rsid w:val="0011373E"/>
    <w:rsid w:val="00113F29"/>
    <w:rsid w:val="001143C5"/>
    <w:rsid w:val="00114444"/>
    <w:rsid w:val="00114C4F"/>
    <w:rsid w:val="00115E4D"/>
    <w:rsid w:val="00117494"/>
    <w:rsid w:val="0011797B"/>
    <w:rsid w:val="00120EDD"/>
    <w:rsid w:val="00121EE8"/>
    <w:rsid w:val="00122230"/>
    <w:rsid w:val="0012336B"/>
    <w:rsid w:val="00123A21"/>
    <w:rsid w:val="00123AEA"/>
    <w:rsid w:val="0012511E"/>
    <w:rsid w:val="001253F8"/>
    <w:rsid w:val="00125F56"/>
    <w:rsid w:val="00126AFB"/>
    <w:rsid w:val="00127FFB"/>
    <w:rsid w:val="00130411"/>
    <w:rsid w:val="00130EDD"/>
    <w:rsid w:val="00130F52"/>
    <w:rsid w:val="001313DE"/>
    <w:rsid w:val="001325D7"/>
    <w:rsid w:val="00132E21"/>
    <w:rsid w:val="00132F88"/>
    <w:rsid w:val="001333D5"/>
    <w:rsid w:val="001338C7"/>
    <w:rsid w:val="00134B88"/>
    <w:rsid w:val="00134D2B"/>
    <w:rsid w:val="00135222"/>
    <w:rsid w:val="00135791"/>
    <w:rsid w:val="001357EC"/>
    <w:rsid w:val="00136757"/>
    <w:rsid w:val="0013768B"/>
    <w:rsid w:val="00137713"/>
    <w:rsid w:val="001400D4"/>
    <w:rsid w:val="001403AF"/>
    <w:rsid w:val="0014079E"/>
    <w:rsid w:val="00140919"/>
    <w:rsid w:val="00141121"/>
    <w:rsid w:val="0014292B"/>
    <w:rsid w:val="0014350C"/>
    <w:rsid w:val="001435E1"/>
    <w:rsid w:val="001447C3"/>
    <w:rsid w:val="001472FC"/>
    <w:rsid w:val="0014789E"/>
    <w:rsid w:val="00151C7C"/>
    <w:rsid w:val="00154B2C"/>
    <w:rsid w:val="00154D54"/>
    <w:rsid w:val="00154FC7"/>
    <w:rsid w:val="00155064"/>
    <w:rsid w:val="001550E7"/>
    <w:rsid w:val="001551E0"/>
    <w:rsid w:val="00155756"/>
    <w:rsid w:val="00155A66"/>
    <w:rsid w:val="00155C62"/>
    <w:rsid w:val="00156223"/>
    <w:rsid w:val="001566B6"/>
    <w:rsid w:val="00156D05"/>
    <w:rsid w:val="00156E93"/>
    <w:rsid w:val="001601EF"/>
    <w:rsid w:val="00160493"/>
    <w:rsid w:val="00162049"/>
    <w:rsid w:val="00162426"/>
    <w:rsid w:val="001643FD"/>
    <w:rsid w:val="00164892"/>
    <w:rsid w:val="00164A6C"/>
    <w:rsid w:val="0016522E"/>
    <w:rsid w:val="001673EE"/>
    <w:rsid w:val="00167D6E"/>
    <w:rsid w:val="00170075"/>
    <w:rsid w:val="001701ED"/>
    <w:rsid w:val="001708C7"/>
    <w:rsid w:val="00171007"/>
    <w:rsid w:val="00171AA9"/>
    <w:rsid w:val="00172D34"/>
    <w:rsid w:val="001733F6"/>
    <w:rsid w:val="00173E11"/>
    <w:rsid w:val="0017409C"/>
    <w:rsid w:val="0017459E"/>
    <w:rsid w:val="0017529C"/>
    <w:rsid w:val="001754FC"/>
    <w:rsid w:val="00175519"/>
    <w:rsid w:val="001767A4"/>
    <w:rsid w:val="001767FD"/>
    <w:rsid w:val="00176EDB"/>
    <w:rsid w:val="00177289"/>
    <w:rsid w:val="00181285"/>
    <w:rsid w:val="00181638"/>
    <w:rsid w:val="00181697"/>
    <w:rsid w:val="0018189E"/>
    <w:rsid w:val="00181D73"/>
    <w:rsid w:val="00181FA0"/>
    <w:rsid w:val="0018217C"/>
    <w:rsid w:val="00182B1A"/>
    <w:rsid w:val="00183447"/>
    <w:rsid w:val="0018377D"/>
    <w:rsid w:val="00184C1C"/>
    <w:rsid w:val="00185600"/>
    <w:rsid w:val="0018565B"/>
    <w:rsid w:val="00185E22"/>
    <w:rsid w:val="00185EFE"/>
    <w:rsid w:val="0018600B"/>
    <w:rsid w:val="00186563"/>
    <w:rsid w:val="0018684B"/>
    <w:rsid w:val="00186985"/>
    <w:rsid w:val="00186D18"/>
    <w:rsid w:val="00190F5F"/>
    <w:rsid w:val="00193988"/>
    <w:rsid w:val="00193FE3"/>
    <w:rsid w:val="0019434F"/>
    <w:rsid w:val="00194A18"/>
    <w:rsid w:val="00194E98"/>
    <w:rsid w:val="00195905"/>
    <w:rsid w:val="00195945"/>
    <w:rsid w:val="00195BD5"/>
    <w:rsid w:val="00195DFB"/>
    <w:rsid w:val="0019600D"/>
    <w:rsid w:val="00196EE2"/>
    <w:rsid w:val="00197FE5"/>
    <w:rsid w:val="001A0649"/>
    <w:rsid w:val="001A0ECC"/>
    <w:rsid w:val="001A1C85"/>
    <w:rsid w:val="001A2862"/>
    <w:rsid w:val="001A2C77"/>
    <w:rsid w:val="001A2D12"/>
    <w:rsid w:val="001A33AE"/>
    <w:rsid w:val="001A4A1F"/>
    <w:rsid w:val="001A550C"/>
    <w:rsid w:val="001A60C4"/>
    <w:rsid w:val="001A6989"/>
    <w:rsid w:val="001A6D97"/>
    <w:rsid w:val="001A6DAC"/>
    <w:rsid w:val="001A7A41"/>
    <w:rsid w:val="001B0A45"/>
    <w:rsid w:val="001B0F52"/>
    <w:rsid w:val="001B15A6"/>
    <w:rsid w:val="001B373D"/>
    <w:rsid w:val="001B3816"/>
    <w:rsid w:val="001B3E2C"/>
    <w:rsid w:val="001B5688"/>
    <w:rsid w:val="001B5EDF"/>
    <w:rsid w:val="001B6CE3"/>
    <w:rsid w:val="001B6D42"/>
    <w:rsid w:val="001B73AA"/>
    <w:rsid w:val="001B7D71"/>
    <w:rsid w:val="001C0512"/>
    <w:rsid w:val="001C0ABD"/>
    <w:rsid w:val="001C0D12"/>
    <w:rsid w:val="001C1B0E"/>
    <w:rsid w:val="001C268D"/>
    <w:rsid w:val="001C31FB"/>
    <w:rsid w:val="001C3260"/>
    <w:rsid w:val="001C39B6"/>
    <w:rsid w:val="001C3C7F"/>
    <w:rsid w:val="001C44A7"/>
    <w:rsid w:val="001C4580"/>
    <w:rsid w:val="001C4C33"/>
    <w:rsid w:val="001C5E22"/>
    <w:rsid w:val="001C6534"/>
    <w:rsid w:val="001C658C"/>
    <w:rsid w:val="001C65E7"/>
    <w:rsid w:val="001C7952"/>
    <w:rsid w:val="001C7A20"/>
    <w:rsid w:val="001C7E3B"/>
    <w:rsid w:val="001D0400"/>
    <w:rsid w:val="001D0B30"/>
    <w:rsid w:val="001D0D90"/>
    <w:rsid w:val="001D10D6"/>
    <w:rsid w:val="001D3A33"/>
    <w:rsid w:val="001D3BF0"/>
    <w:rsid w:val="001D3DD2"/>
    <w:rsid w:val="001D4213"/>
    <w:rsid w:val="001D4243"/>
    <w:rsid w:val="001D529E"/>
    <w:rsid w:val="001D5671"/>
    <w:rsid w:val="001D5A04"/>
    <w:rsid w:val="001D5D49"/>
    <w:rsid w:val="001D627B"/>
    <w:rsid w:val="001D6B15"/>
    <w:rsid w:val="001D7092"/>
    <w:rsid w:val="001D7772"/>
    <w:rsid w:val="001E0663"/>
    <w:rsid w:val="001E08EE"/>
    <w:rsid w:val="001E116A"/>
    <w:rsid w:val="001E1735"/>
    <w:rsid w:val="001E1BE5"/>
    <w:rsid w:val="001E2117"/>
    <w:rsid w:val="001E226E"/>
    <w:rsid w:val="001E2550"/>
    <w:rsid w:val="001E3001"/>
    <w:rsid w:val="001E37F9"/>
    <w:rsid w:val="001E52D5"/>
    <w:rsid w:val="001E6010"/>
    <w:rsid w:val="001E61DD"/>
    <w:rsid w:val="001E677B"/>
    <w:rsid w:val="001E6E2B"/>
    <w:rsid w:val="001E77D5"/>
    <w:rsid w:val="001E7EED"/>
    <w:rsid w:val="001F007B"/>
    <w:rsid w:val="001F130C"/>
    <w:rsid w:val="001F1390"/>
    <w:rsid w:val="001F26F1"/>
    <w:rsid w:val="001F2783"/>
    <w:rsid w:val="001F30A1"/>
    <w:rsid w:val="001F3337"/>
    <w:rsid w:val="001F33DC"/>
    <w:rsid w:val="001F3AA3"/>
    <w:rsid w:val="001F451A"/>
    <w:rsid w:val="001F4C24"/>
    <w:rsid w:val="001F4CFB"/>
    <w:rsid w:val="001F78A5"/>
    <w:rsid w:val="00200140"/>
    <w:rsid w:val="002002E9"/>
    <w:rsid w:val="00201FF0"/>
    <w:rsid w:val="00202414"/>
    <w:rsid w:val="00202C62"/>
    <w:rsid w:val="002045A7"/>
    <w:rsid w:val="002054F6"/>
    <w:rsid w:val="002067EA"/>
    <w:rsid w:val="002068A7"/>
    <w:rsid w:val="00207931"/>
    <w:rsid w:val="002079BB"/>
    <w:rsid w:val="00207BCA"/>
    <w:rsid w:val="00210CC0"/>
    <w:rsid w:val="00212B01"/>
    <w:rsid w:val="00212E08"/>
    <w:rsid w:val="002132AB"/>
    <w:rsid w:val="0021375A"/>
    <w:rsid w:val="00213AFD"/>
    <w:rsid w:val="00213F00"/>
    <w:rsid w:val="002150AD"/>
    <w:rsid w:val="00216024"/>
    <w:rsid w:val="00217162"/>
    <w:rsid w:val="002202E9"/>
    <w:rsid w:val="00221744"/>
    <w:rsid w:val="00222828"/>
    <w:rsid w:val="00222C58"/>
    <w:rsid w:val="00222FC9"/>
    <w:rsid w:val="00223653"/>
    <w:rsid w:val="00223757"/>
    <w:rsid w:val="0022485D"/>
    <w:rsid w:val="00224BE5"/>
    <w:rsid w:val="002251CC"/>
    <w:rsid w:val="002262B9"/>
    <w:rsid w:val="002267A9"/>
    <w:rsid w:val="002268E2"/>
    <w:rsid w:val="00226ECC"/>
    <w:rsid w:val="002273D9"/>
    <w:rsid w:val="002301A0"/>
    <w:rsid w:val="00231A74"/>
    <w:rsid w:val="00232119"/>
    <w:rsid w:val="00232BA5"/>
    <w:rsid w:val="002345BD"/>
    <w:rsid w:val="00234B15"/>
    <w:rsid w:val="00234B24"/>
    <w:rsid w:val="00235689"/>
    <w:rsid w:val="00235858"/>
    <w:rsid w:val="002359B4"/>
    <w:rsid w:val="00235A93"/>
    <w:rsid w:val="0023651D"/>
    <w:rsid w:val="00241270"/>
    <w:rsid w:val="002413B1"/>
    <w:rsid w:val="00241EE6"/>
    <w:rsid w:val="002421C9"/>
    <w:rsid w:val="00243E77"/>
    <w:rsid w:val="00244138"/>
    <w:rsid w:val="002443E3"/>
    <w:rsid w:val="00244B81"/>
    <w:rsid w:val="002458E9"/>
    <w:rsid w:val="00245C20"/>
    <w:rsid w:val="002472AA"/>
    <w:rsid w:val="00247418"/>
    <w:rsid w:val="00247B0B"/>
    <w:rsid w:val="00247F6C"/>
    <w:rsid w:val="00250662"/>
    <w:rsid w:val="00250933"/>
    <w:rsid w:val="00251467"/>
    <w:rsid w:val="00251F6B"/>
    <w:rsid w:val="00252960"/>
    <w:rsid w:val="00252D11"/>
    <w:rsid w:val="00252DFE"/>
    <w:rsid w:val="002534C9"/>
    <w:rsid w:val="00253826"/>
    <w:rsid w:val="00253FAE"/>
    <w:rsid w:val="00256863"/>
    <w:rsid w:val="00261708"/>
    <w:rsid w:val="002651DC"/>
    <w:rsid w:val="00266E8A"/>
    <w:rsid w:val="00267F08"/>
    <w:rsid w:val="00271528"/>
    <w:rsid w:val="00271E67"/>
    <w:rsid w:val="002724D0"/>
    <w:rsid w:val="0027265A"/>
    <w:rsid w:val="0027271A"/>
    <w:rsid w:val="00272A91"/>
    <w:rsid w:val="00272A99"/>
    <w:rsid w:val="00272DAA"/>
    <w:rsid w:val="002736B2"/>
    <w:rsid w:val="00273998"/>
    <w:rsid w:val="00275857"/>
    <w:rsid w:val="00276DC5"/>
    <w:rsid w:val="002770F5"/>
    <w:rsid w:val="002775F9"/>
    <w:rsid w:val="00280703"/>
    <w:rsid w:val="00280736"/>
    <w:rsid w:val="00281240"/>
    <w:rsid w:val="002818B7"/>
    <w:rsid w:val="002834E0"/>
    <w:rsid w:val="0028358A"/>
    <w:rsid w:val="00283798"/>
    <w:rsid w:val="00284054"/>
    <w:rsid w:val="00284130"/>
    <w:rsid w:val="00284C59"/>
    <w:rsid w:val="00285036"/>
    <w:rsid w:val="002853C4"/>
    <w:rsid w:val="0028552B"/>
    <w:rsid w:val="00286558"/>
    <w:rsid w:val="0028687C"/>
    <w:rsid w:val="00287FC7"/>
    <w:rsid w:val="002900D6"/>
    <w:rsid w:val="002901EF"/>
    <w:rsid w:val="002926D2"/>
    <w:rsid w:val="00293B36"/>
    <w:rsid w:val="00294863"/>
    <w:rsid w:val="00295AD5"/>
    <w:rsid w:val="00297224"/>
    <w:rsid w:val="002972F1"/>
    <w:rsid w:val="002978C6"/>
    <w:rsid w:val="00297AE5"/>
    <w:rsid w:val="002A036A"/>
    <w:rsid w:val="002A1460"/>
    <w:rsid w:val="002A1B4F"/>
    <w:rsid w:val="002A1F7C"/>
    <w:rsid w:val="002A2536"/>
    <w:rsid w:val="002A28B6"/>
    <w:rsid w:val="002A2BA0"/>
    <w:rsid w:val="002A2CA7"/>
    <w:rsid w:val="002A4B04"/>
    <w:rsid w:val="002A568A"/>
    <w:rsid w:val="002A674E"/>
    <w:rsid w:val="002A7406"/>
    <w:rsid w:val="002A7C95"/>
    <w:rsid w:val="002B061B"/>
    <w:rsid w:val="002B293F"/>
    <w:rsid w:val="002B4048"/>
    <w:rsid w:val="002B425F"/>
    <w:rsid w:val="002B4A9F"/>
    <w:rsid w:val="002B4D63"/>
    <w:rsid w:val="002B53EF"/>
    <w:rsid w:val="002B602B"/>
    <w:rsid w:val="002B76D9"/>
    <w:rsid w:val="002B77C6"/>
    <w:rsid w:val="002B7ED8"/>
    <w:rsid w:val="002C0297"/>
    <w:rsid w:val="002C18E9"/>
    <w:rsid w:val="002C4624"/>
    <w:rsid w:val="002C52C6"/>
    <w:rsid w:val="002C5A3A"/>
    <w:rsid w:val="002C5A6F"/>
    <w:rsid w:val="002C5F81"/>
    <w:rsid w:val="002D0497"/>
    <w:rsid w:val="002D056F"/>
    <w:rsid w:val="002D12E1"/>
    <w:rsid w:val="002D134F"/>
    <w:rsid w:val="002D16AE"/>
    <w:rsid w:val="002D1D2A"/>
    <w:rsid w:val="002D1E14"/>
    <w:rsid w:val="002D21C4"/>
    <w:rsid w:val="002D29E0"/>
    <w:rsid w:val="002D3066"/>
    <w:rsid w:val="002D425D"/>
    <w:rsid w:val="002D4379"/>
    <w:rsid w:val="002D4F91"/>
    <w:rsid w:val="002D6713"/>
    <w:rsid w:val="002D6B81"/>
    <w:rsid w:val="002D7187"/>
    <w:rsid w:val="002D756E"/>
    <w:rsid w:val="002D7816"/>
    <w:rsid w:val="002D7A2F"/>
    <w:rsid w:val="002D7EB1"/>
    <w:rsid w:val="002E0C26"/>
    <w:rsid w:val="002E0FBE"/>
    <w:rsid w:val="002E112A"/>
    <w:rsid w:val="002E2516"/>
    <w:rsid w:val="002E49ED"/>
    <w:rsid w:val="002E5B7B"/>
    <w:rsid w:val="002E5D1D"/>
    <w:rsid w:val="002E6910"/>
    <w:rsid w:val="002E77FC"/>
    <w:rsid w:val="002E7B88"/>
    <w:rsid w:val="002F0E90"/>
    <w:rsid w:val="002F2D2E"/>
    <w:rsid w:val="002F5362"/>
    <w:rsid w:val="002F5401"/>
    <w:rsid w:val="002F54B3"/>
    <w:rsid w:val="002F58D9"/>
    <w:rsid w:val="002F59A3"/>
    <w:rsid w:val="002F59DB"/>
    <w:rsid w:val="002F69EE"/>
    <w:rsid w:val="002F71DE"/>
    <w:rsid w:val="002F7F90"/>
    <w:rsid w:val="00301456"/>
    <w:rsid w:val="0030175A"/>
    <w:rsid w:val="003022AB"/>
    <w:rsid w:val="003028EE"/>
    <w:rsid w:val="00303CD3"/>
    <w:rsid w:val="00304443"/>
    <w:rsid w:val="0030469A"/>
    <w:rsid w:val="00304845"/>
    <w:rsid w:val="00304C35"/>
    <w:rsid w:val="003053D1"/>
    <w:rsid w:val="00305E01"/>
    <w:rsid w:val="00306059"/>
    <w:rsid w:val="00306909"/>
    <w:rsid w:val="00311DDD"/>
    <w:rsid w:val="00312872"/>
    <w:rsid w:val="00312C8C"/>
    <w:rsid w:val="00313278"/>
    <w:rsid w:val="00313AEB"/>
    <w:rsid w:val="003146B2"/>
    <w:rsid w:val="00314BD1"/>
    <w:rsid w:val="00315317"/>
    <w:rsid w:val="003154AA"/>
    <w:rsid w:val="00315F4D"/>
    <w:rsid w:val="0031673D"/>
    <w:rsid w:val="00320043"/>
    <w:rsid w:val="00320170"/>
    <w:rsid w:val="00320528"/>
    <w:rsid w:val="00320730"/>
    <w:rsid w:val="00320830"/>
    <w:rsid w:val="0032087A"/>
    <w:rsid w:val="00320C9C"/>
    <w:rsid w:val="00321478"/>
    <w:rsid w:val="0032242F"/>
    <w:rsid w:val="00322D50"/>
    <w:rsid w:val="00322E36"/>
    <w:rsid w:val="003233BB"/>
    <w:rsid w:val="00323485"/>
    <w:rsid w:val="003242C8"/>
    <w:rsid w:val="0032480D"/>
    <w:rsid w:val="00324F4E"/>
    <w:rsid w:val="0032558C"/>
    <w:rsid w:val="00325985"/>
    <w:rsid w:val="00325A81"/>
    <w:rsid w:val="00327C34"/>
    <w:rsid w:val="00330FB4"/>
    <w:rsid w:val="0033172C"/>
    <w:rsid w:val="00331C5B"/>
    <w:rsid w:val="00331DA6"/>
    <w:rsid w:val="00333368"/>
    <w:rsid w:val="00335147"/>
    <w:rsid w:val="003351F8"/>
    <w:rsid w:val="003358C5"/>
    <w:rsid w:val="00336415"/>
    <w:rsid w:val="00336915"/>
    <w:rsid w:val="003369FA"/>
    <w:rsid w:val="00336AE3"/>
    <w:rsid w:val="0034059D"/>
    <w:rsid w:val="003407FF"/>
    <w:rsid w:val="00340BDB"/>
    <w:rsid w:val="00340CC6"/>
    <w:rsid w:val="00340ECA"/>
    <w:rsid w:val="0034292A"/>
    <w:rsid w:val="00343F1E"/>
    <w:rsid w:val="00344080"/>
    <w:rsid w:val="00344245"/>
    <w:rsid w:val="003446F3"/>
    <w:rsid w:val="00344C99"/>
    <w:rsid w:val="00345AC1"/>
    <w:rsid w:val="00346103"/>
    <w:rsid w:val="003466BE"/>
    <w:rsid w:val="003472A1"/>
    <w:rsid w:val="003472CB"/>
    <w:rsid w:val="00347E99"/>
    <w:rsid w:val="0035014B"/>
    <w:rsid w:val="003501B4"/>
    <w:rsid w:val="003501B9"/>
    <w:rsid w:val="003502D6"/>
    <w:rsid w:val="003509B8"/>
    <w:rsid w:val="00350CB5"/>
    <w:rsid w:val="00351F15"/>
    <w:rsid w:val="003551BE"/>
    <w:rsid w:val="003561C6"/>
    <w:rsid w:val="0035636F"/>
    <w:rsid w:val="00356565"/>
    <w:rsid w:val="0035766F"/>
    <w:rsid w:val="00360029"/>
    <w:rsid w:val="00360319"/>
    <w:rsid w:val="00360654"/>
    <w:rsid w:val="00360843"/>
    <w:rsid w:val="00360FA3"/>
    <w:rsid w:val="00361B92"/>
    <w:rsid w:val="003634F2"/>
    <w:rsid w:val="00363668"/>
    <w:rsid w:val="003639E4"/>
    <w:rsid w:val="00363EEC"/>
    <w:rsid w:val="003649FE"/>
    <w:rsid w:val="00365752"/>
    <w:rsid w:val="00365ACF"/>
    <w:rsid w:val="00365BF8"/>
    <w:rsid w:val="003663C9"/>
    <w:rsid w:val="003665F1"/>
    <w:rsid w:val="003707E1"/>
    <w:rsid w:val="00370A50"/>
    <w:rsid w:val="003718CE"/>
    <w:rsid w:val="00371C68"/>
    <w:rsid w:val="00371F5D"/>
    <w:rsid w:val="0037220F"/>
    <w:rsid w:val="00372413"/>
    <w:rsid w:val="0037254D"/>
    <w:rsid w:val="003725A7"/>
    <w:rsid w:val="003726A3"/>
    <w:rsid w:val="00372D2E"/>
    <w:rsid w:val="00372E1F"/>
    <w:rsid w:val="00373342"/>
    <w:rsid w:val="00373CE6"/>
    <w:rsid w:val="00374680"/>
    <w:rsid w:val="00376CDC"/>
    <w:rsid w:val="00380BEC"/>
    <w:rsid w:val="00380C10"/>
    <w:rsid w:val="0038150A"/>
    <w:rsid w:val="0038188C"/>
    <w:rsid w:val="00381CF7"/>
    <w:rsid w:val="00381E6E"/>
    <w:rsid w:val="0038238C"/>
    <w:rsid w:val="003845C6"/>
    <w:rsid w:val="00385422"/>
    <w:rsid w:val="00385A5A"/>
    <w:rsid w:val="00386552"/>
    <w:rsid w:val="003866C5"/>
    <w:rsid w:val="00386ED8"/>
    <w:rsid w:val="00391585"/>
    <w:rsid w:val="003918F1"/>
    <w:rsid w:val="00392200"/>
    <w:rsid w:val="00392FC4"/>
    <w:rsid w:val="00393712"/>
    <w:rsid w:val="00393FD2"/>
    <w:rsid w:val="0039513A"/>
    <w:rsid w:val="003951A1"/>
    <w:rsid w:val="00395542"/>
    <w:rsid w:val="00397543"/>
    <w:rsid w:val="00397BF3"/>
    <w:rsid w:val="003A02DE"/>
    <w:rsid w:val="003A17C1"/>
    <w:rsid w:val="003A19FB"/>
    <w:rsid w:val="003A24AC"/>
    <w:rsid w:val="003A25F1"/>
    <w:rsid w:val="003A2748"/>
    <w:rsid w:val="003A32E1"/>
    <w:rsid w:val="003A37A7"/>
    <w:rsid w:val="003A4354"/>
    <w:rsid w:val="003A4A1D"/>
    <w:rsid w:val="003A5565"/>
    <w:rsid w:val="003A55CD"/>
    <w:rsid w:val="003A567B"/>
    <w:rsid w:val="003A59E3"/>
    <w:rsid w:val="003A62C5"/>
    <w:rsid w:val="003A65E2"/>
    <w:rsid w:val="003A7238"/>
    <w:rsid w:val="003A75ED"/>
    <w:rsid w:val="003B0103"/>
    <w:rsid w:val="003B0D21"/>
    <w:rsid w:val="003B0F09"/>
    <w:rsid w:val="003B11DF"/>
    <w:rsid w:val="003B13A5"/>
    <w:rsid w:val="003B1B36"/>
    <w:rsid w:val="003B1E1E"/>
    <w:rsid w:val="003B22BE"/>
    <w:rsid w:val="003B2F08"/>
    <w:rsid w:val="003B423B"/>
    <w:rsid w:val="003B5349"/>
    <w:rsid w:val="003B5669"/>
    <w:rsid w:val="003B58B4"/>
    <w:rsid w:val="003B6200"/>
    <w:rsid w:val="003B728E"/>
    <w:rsid w:val="003C090A"/>
    <w:rsid w:val="003C0A4A"/>
    <w:rsid w:val="003C0CEC"/>
    <w:rsid w:val="003C13A7"/>
    <w:rsid w:val="003C1B2D"/>
    <w:rsid w:val="003C251D"/>
    <w:rsid w:val="003C29FF"/>
    <w:rsid w:val="003C30DE"/>
    <w:rsid w:val="003C3158"/>
    <w:rsid w:val="003C34FF"/>
    <w:rsid w:val="003C4F05"/>
    <w:rsid w:val="003C546D"/>
    <w:rsid w:val="003C6427"/>
    <w:rsid w:val="003C6645"/>
    <w:rsid w:val="003C788C"/>
    <w:rsid w:val="003C7C9B"/>
    <w:rsid w:val="003D1161"/>
    <w:rsid w:val="003D18CD"/>
    <w:rsid w:val="003D1BD1"/>
    <w:rsid w:val="003D2301"/>
    <w:rsid w:val="003D29C7"/>
    <w:rsid w:val="003D324A"/>
    <w:rsid w:val="003D37B4"/>
    <w:rsid w:val="003D6BCA"/>
    <w:rsid w:val="003D7A3A"/>
    <w:rsid w:val="003D7F02"/>
    <w:rsid w:val="003E03D2"/>
    <w:rsid w:val="003E1175"/>
    <w:rsid w:val="003E173E"/>
    <w:rsid w:val="003E1996"/>
    <w:rsid w:val="003E4456"/>
    <w:rsid w:val="003E4D5D"/>
    <w:rsid w:val="003E7816"/>
    <w:rsid w:val="003E7BC3"/>
    <w:rsid w:val="003E7E3A"/>
    <w:rsid w:val="003F02D0"/>
    <w:rsid w:val="003F0E80"/>
    <w:rsid w:val="003F12B9"/>
    <w:rsid w:val="003F14B0"/>
    <w:rsid w:val="003F2B8D"/>
    <w:rsid w:val="003F360D"/>
    <w:rsid w:val="003F3F36"/>
    <w:rsid w:val="003F5111"/>
    <w:rsid w:val="003F52BF"/>
    <w:rsid w:val="003F5686"/>
    <w:rsid w:val="003F568E"/>
    <w:rsid w:val="003F642C"/>
    <w:rsid w:val="003F6A3E"/>
    <w:rsid w:val="003F7486"/>
    <w:rsid w:val="00400268"/>
    <w:rsid w:val="00400A66"/>
    <w:rsid w:val="00400B74"/>
    <w:rsid w:val="004014BE"/>
    <w:rsid w:val="00401A57"/>
    <w:rsid w:val="00401A9B"/>
    <w:rsid w:val="00401CC1"/>
    <w:rsid w:val="00401ED5"/>
    <w:rsid w:val="00402601"/>
    <w:rsid w:val="00402983"/>
    <w:rsid w:val="004030B4"/>
    <w:rsid w:val="004032CD"/>
    <w:rsid w:val="00403D2B"/>
    <w:rsid w:val="0040503E"/>
    <w:rsid w:val="00405DA1"/>
    <w:rsid w:val="00407883"/>
    <w:rsid w:val="00407A6B"/>
    <w:rsid w:val="00410383"/>
    <w:rsid w:val="00410554"/>
    <w:rsid w:val="00410B70"/>
    <w:rsid w:val="00410BC7"/>
    <w:rsid w:val="004122BC"/>
    <w:rsid w:val="00414BB4"/>
    <w:rsid w:val="00415773"/>
    <w:rsid w:val="0041594E"/>
    <w:rsid w:val="004159BF"/>
    <w:rsid w:val="004159F6"/>
    <w:rsid w:val="0041625D"/>
    <w:rsid w:val="00416C97"/>
    <w:rsid w:val="00417B9F"/>
    <w:rsid w:val="00417C4F"/>
    <w:rsid w:val="00417F4B"/>
    <w:rsid w:val="004207B2"/>
    <w:rsid w:val="00420FC0"/>
    <w:rsid w:val="0042176E"/>
    <w:rsid w:val="00422A8D"/>
    <w:rsid w:val="004230DE"/>
    <w:rsid w:val="0042557C"/>
    <w:rsid w:val="00425FB4"/>
    <w:rsid w:val="00426766"/>
    <w:rsid w:val="00426ABE"/>
    <w:rsid w:val="0042736F"/>
    <w:rsid w:val="004273DB"/>
    <w:rsid w:val="00427649"/>
    <w:rsid w:val="004279A4"/>
    <w:rsid w:val="00430A96"/>
    <w:rsid w:val="00431311"/>
    <w:rsid w:val="00431915"/>
    <w:rsid w:val="004322F3"/>
    <w:rsid w:val="00433B0C"/>
    <w:rsid w:val="0043459E"/>
    <w:rsid w:val="00434CB5"/>
    <w:rsid w:val="004352DF"/>
    <w:rsid w:val="0043559D"/>
    <w:rsid w:val="004364D4"/>
    <w:rsid w:val="00436CB0"/>
    <w:rsid w:val="00440F3E"/>
    <w:rsid w:val="0044102E"/>
    <w:rsid w:val="0044111C"/>
    <w:rsid w:val="004414DC"/>
    <w:rsid w:val="00441D7D"/>
    <w:rsid w:val="00441FD1"/>
    <w:rsid w:val="00442DE3"/>
    <w:rsid w:val="00443E6A"/>
    <w:rsid w:val="00444313"/>
    <w:rsid w:val="00444433"/>
    <w:rsid w:val="004448C5"/>
    <w:rsid w:val="00444C1F"/>
    <w:rsid w:val="0044531D"/>
    <w:rsid w:val="004464FD"/>
    <w:rsid w:val="00447D39"/>
    <w:rsid w:val="004500A8"/>
    <w:rsid w:val="0045019A"/>
    <w:rsid w:val="0045044F"/>
    <w:rsid w:val="00450AFD"/>
    <w:rsid w:val="00450D6D"/>
    <w:rsid w:val="00450E09"/>
    <w:rsid w:val="00451A71"/>
    <w:rsid w:val="004534B5"/>
    <w:rsid w:val="00453B29"/>
    <w:rsid w:val="00453CEC"/>
    <w:rsid w:val="00454150"/>
    <w:rsid w:val="0045436A"/>
    <w:rsid w:val="004555C8"/>
    <w:rsid w:val="0045627C"/>
    <w:rsid w:val="00456DDE"/>
    <w:rsid w:val="0046042D"/>
    <w:rsid w:val="00460DBE"/>
    <w:rsid w:val="004612AB"/>
    <w:rsid w:val="00461F1D"/>
    <w:rsid w:val="00462515"/>
    <w:rsid w:val="0046324E"/>
    <w:rsid w:val="004638E8"/>
    <w:rsid w:val="004642EC"/>
    <w:rsid w:val="00464E76"/>
    <w:rsid w:val="00464F65"/>
    <w:rsid w:val="004651CA"/>
    <w:rsid w:val="0046526C"/>
    <w:rsid w:val="00465380"/>
    <w:rsid w:val="004654C3"/>
    <w:rsid w:val="00465C41"/>
    <w:rsid w:val="00466897"/>
    <w:rsid w:val="0046757F"/>
    <w:rsid w:val="0047060D"/>
    <w:rsid w:val="00471906"/>
    <w:rsid w:val="00471A03"/>
    <w:rsid w:val="00471B28"/>
    <w:rsid w:val="00473371"/>
    <w:rsid w:val="00473819"/>
    <w:rsid w:val="00473D90"/>
    <w:rsid w:val="00480194"/>
    <w:rsid w:val="00480D79"/>
    <w:rsid w:val="004812DD"/>
    <w:rsid w:val="0048155E"/>
    <w:rsid w:val="00481CD7"/>
    <w:rsid w:val="0048279B"/>
    <w:rsid w:val="00484B0B"/>
    <w:rsid w:val="00484BC5"/>
    <w:rsid w:val="004852F7"/>
    <w:rsid w:val="00485734"/>
    <w:rsid w:val="00486079"/>
    <w:rsid w:val="004862C6"/>
    <w:rsid w:val="0048631A"/>
    <w:rsid w:val="00486A87"/>
    <w:rsid w:val="0048730B"/>
    <w:rsid w:val="0048733B"/>
    <w:rsid w:val="00487EEB"/>
    <w:rsid w:val="0049084B"/>
    <w:rsid w:val="00490908"/>
    <w:rsid w:val="00490BFD"/>
    <w:rsid w:val="00493E42"/>
    <w:rsid w:val="00494FC9"/>
    <w:rsid w:val="004951AD"/>
    <w:rsid w:val="0049597C"/>
    <w:rsid w:val="00497918"/>
    <w:rsid w:val="004A0CB1"/>
    <w:rsid w:val="004A152B"/>
    <w:rsid w:val="004A1559"/>
    <w:rsid w:val="004A1949"/>
    <w:rsid w:val="004A225A"/>
    <w:rsid w:val="004A2975"/>
    <w:rsid w:val="004A340D"/>
    <w:rsid w:val="004A3567"/>
    <w:rsid w:val="004A38D7"/>
    <w:rsid w:val="004A4320"/>
    <w:rsid w:val="004A4AAD"/>
    <w:rsid w:val="004A5646"/>
    <w:rsid w:val="004A5A74"/>
    <w:rsid w:val="004A5AA0"/>
    <w:rsid w:val="004A5E94"/>
    <w:rsid w:val="004A6718"/>
    <w:rsid w:val="004A7224"/>
    <w:rsid w:val="004A7289"/>
    <w:rsid w:val="004A7EAA"/>
    <w:rsid w:val="004A7F3D"/>
    <w:rsid w:val="004B031F"/>
    <w:rsid w:val="004B1470"/>
    <w:rsid w:val="004B2E0A"/>
    <w:rsid w:val="004B3A2D"/>
    <w:rsid w:val="004B3F78"/>
    <w:rsid w:val="004B4517"/>
    <w:rsid w:val="004B5BA7"/>
    <w:rsid w:val="004B5D86"/>
    <w:rsid w:val="004B6095"/>
    <w:rsid w:val="004B630D"/>
    <w:rsid w:val="004C0037"/>
    <w:rsid w:val="004C0425"/>
    <w:rsid w:val="004C0F66"/>
    <w:rsid w:val="004C3547"/>
    <w:rsid w:val="004C3699"/>
    <w:rsid w:val="004C3782"/>
    <w:rsid w:val="004C3796"/>
    <w:rsid w:val="004C48DE"/>
    <w:rsid w:val="004C5235"/>
    <w:rsid w:val="004C78FD"/>
    <w:rsid w:val="004C79B1"/>
    <w:rsid w:val="004C7A5E"/>
    <w:rsid w:val="004C7CDA"/>
    <w:rsid w:val="004D0879"/>
    <w:rsid w:val="004D09F2"/>
    <w:rsid w:val="004D0F4F"/>
    <w:rsid w:val="004D10DD"/>
    <w:rsid w:val="004D2C9D"/>
    <w:rsid w:val="004D3C6A"/>
    <w:rsid w:val="004D3DD0"/>
    <w:rsid w:val="004D5CEC"/>
    <w:rsid w:val="004D6518"/>
    <w:rsid w:val="004D66D4"/>
    <w:rsid w:val="004E0CE9"/>
    <w:rsid w:val="004E1807"/>
    <w:rsid w:val="004E1F83"/>
    <w:rsid w:val="004E20C0"/>
    <w:rsid w:val="004E257B"/>
    <w:rsid w:val="004E2853"/>
    <w:rsid w:val="004E2D71"/>
    <w:rsid w:val="004E475A"/>
    <w:rsid w:val="004E4A88"/>
    <w:rsid w:val="004E579D"/>
    <w:rsid w:val="004E58D7"/>
    <w:rsid w:val="004E5E7D"/>
    <w:rsid w:val="004E609E"/>
    <w:rsid w:val="004E6BC2"/>
    <w:rsid w:val="004E79E5"/>
    <w:rsid w:val="004E7BC4"/>
    <w:rsid w:val="004F0DDC"/>
    <w:rsid w:val="004F1817"/>
    <w:rsid w:val="004F1822"/>
    <w:rsid w:val="004F1CE0"/>
    <w:rsid w:val="004F1DAD"/>
    <w:rsid w:val="004F235E"/>
    <w:rsid w:val="004F264C"/>
    <w:rsid w:val="004F2ED8"/>
    <w:rsid w:val="004F2F24"/>
    <w:rsid w:val="004F2F56"/>
    <w:rsid w:val="004F30B1"/>
    <w:rsid w:val="004F3774"/>
    <w:rsid w:val="004F4CB8"/>
    <w:rsid w:val="004F4D57"/>
    <w:rsid w:val="004F4DEB"/>
    <w:rsid w:val="004F4F13"/>
    <w:rsid w:val="004F5635"/>
    <w:rsid w:val="004F5962"/>
    <w:rsid w:val="00501C93"/>
    <w:rsid w:val="00501E2D"/>
    <w:rsid w:val="00502C60"/>
    <w:rsid w:val="00502DCC"/>
    <w:rsid w:val="00503242"/>
    <w:rsid w:val="0050412B"/>
    <w:rsid w:val="00506565"/>
    <w:rsid w:val="00506EA2"/>
    <w:rsid w:val="005072EF"/>
    <w:rsid w:val="00510916"/>
    <w:rsid w:val="005115BC"/>
    <w:rsid w:val="00512053"/>
    <w:rsid w:val="005125BF"/>
    <w:rsid w:val="0051273C"/>
    <w:rsid w:val="00512A09"/>
    <w:rsid w:val="00512A68"/>
    <w:rsid w:val="00512B3F"/>
    <w:rsid w:val="00513763"/>
    <w:rsid w:val="0051399E"/>
    <w:rsid w:val="00514422"/>
    <w:rsid w:val="00515270"/>
    <w:rsid w:val="00520BD2"/>
    <w:rsid w:val="00520C19"/>
    <w:rsid w:val="00521323"/>
    <w:rsid w:val="0052145F"/>
    <w:rsid w:val="00522C43"/>
    <w:rsid w:val="00522D43"/>
    <w:rsid w:val="0052398F"/>
    <w:rsid w:val="00523ADF"/>
    <w:rsid w:val="005256A9"/>
    <w:rsid w:val="00525D3A"/>
    <w:rsid w:val="00526114"/>
    <w:rsid w:val="00526B4E"/>
    <w:rsid w:val="00530E0E"/>
    <w:rsid w:val="00531BB9"/>
    <w:rsid w:val="00532EEE"/>
    <w:rsid w:val="00533497"/>
    <w:rsid w:val="0053353A"/>
    <w:rsid w:val="0053382C"/>
    <w:rsid w:val="00533B4A"/>
    <w:rsid w:val="005355AB"/>
    <w:rsid w:val="00535F8C"/>
    <w:rsid w:val="0053629B"/>
    <w:rsid w:val="0054056C"/>
    <w:rsid w:val="00540CA0"/>
    <w:rsid w:val="00540FA5"/>
    <w:rsid w:val="00541FDF"/>
    <w:rsid w:val="00542EB7"/>
    <w:rsid w:val="00543A5C"/>
    <w:rsid w:val="005441FC"/>
    <w:rsid w:val="005446BF"/>
    <w:rsid w:val="00544E65"/>
    <w:rsid w:val="00544FF7"/>
    <w:rsid w:val="00545D7C"/>
    <w:rsid w:val="00545F2D"/>
    <w:rsid w:val="0054727F"/>
    <w:rsid w:val="005478E8"/>
    <w:rsid w:val="0054792C"/>
    <w:rsid w:val="00547B51"/>
    <w:rsid w:val="0055026C"/>
    <w:rsid w:val="0055260C"/>
    <w:rsid w:val="005536FE"/>
    <w:rsid w:val="00553FFF"/>
    <w:rsid w:val="00554AD2"/>
    <w:rsid w:val="005553DB"/>
    <w:rsid w:val="0055557A"/>
    <w:rsid w:val="0055571C"/>
    <w:rsid w:val="0055573B"/>
    <w:rsid w:val="00555906"/>
    <w:rsid w:val="00556417"/>
    <w:rsid w:val="005572EE"/>
    <w:rsid w:val="005573C5"/>
    <w:rsid w:val="005574F4"/>
    <w:rsid w:val="00557B27"/>
    <w:rsid w:val="00560537"/>
    <w:rsid w:val="00560636"/>
    <w:rsid w:val="00560DF3"/>
    <w:rsid w:val="00560FB4"/>
    <w:rsid w:val="005633B5"/>
    <w:rsid w:val="00564FC9"/>
    <w:rsid w:val="00567732"/>
    <w:rsid w:val="005704E2"/>
    <w:rsid w:val="005709CD"/>
    <w:rsid w:val="00570C34"/>
    <w:rsid w:val="00570D4D"/>
    <w:rsid w:val="00570E7F"/>
    <w:rsid w:val="00571C57"/>
    <w:rsid w:val="00571EEE"/>
    <w:rsid w:val="00572EC2"/>
    <w:rsid w:val="00573253"/>
    <w:rsid w:val="00573314"/>
    <w:rsid w:val="005735E5"/>
    <w:rsid w:val="00573AD6"/>
    <w:rsid w:val="00573F0B"/>
    <w:rsid w:val="00574B90"/>
    <w:rsid w:val="0057511E"/>
    <w:rsid w:val="005754A2"/>
    <w:rsid w:val="0057602F"/>
    <w:rsid w:val="00576818"/>
    <w:rsid w:val="005771CF"/>
    <w:rsid w:val="00577488"/>
    <w:rsid w:val="0057785A"/>
    <w:rsid w:val="005805A9"/>
    <w:rsid w:val="0058129B"/>
    <w:rsid w:val="00581681"/>
    <w:rsid w:val="005818AE"/>
    <w:rsid w:val="00581C17"/>
    <w:rsid w:val="00581D56"/>
    <w:rsid w:val="00582A5D"/>
    <w:rsid w:val="005836A5"/>
    <w:rsid w:val="0058389B"/>
    <w:rsid w:val="00583A22"/>
    <w:rsid w:val="00583CB8"/>
    <w:rsid w:val="00584DDF"/>
    <w:rsid w:val="00585AEA"/>
    <w:rsid w:val="005871FD"/>
    <w:rsid w:val="0058763B"/>
    <w:rsid w:val="005876F2"/>
    <w:rsid w:val="00587896"/>
    <w:rsid w:val="00587CA3"/>
    <w:rsid w:val="00590BC1"/>
    <w:rsid w:val="00591B02"/>
    <w:rsid w:val="00592610"/>
    <w:rsid w:val="00592CDA"/>
    <w:rsid w:val="0059344C"/>
    <w:rsid w:val="00593465"/>
    <w:rsid w:val="00593851"/>
    <w:rsid w:val="00593B53"/>
    <w:rsid w:val="00594ECF"/>
    <w:rsid w:val="0059574D"/>
    <w:rsid w:val="00595AD5"/>
    <w:rsid w:val="00596294"/>
    <w:rsid w:val="00596D93"/>
    <w:rsid w:val="0059732E"/>
    <w:rsid w:val="00597566"/>
    <w:rsid w:val="00597693"/>
    <w:rsid w:val="005979D1"/>
    <w:rsid w:val="00597AE6"/>
    <w:rsid w:val="005A12EB"/>
    <w:rsid w:val="005A1663"/>
    <w:rsid w:val="005A1F67"/>
    <w:rsid w:val="005A2C43"/>
    <w:rsid w:val="005A3057"/>
    <w:rsid w:val="005A30CD"/>
    <w:rsid w:val="005A32E0"/>
    <w:rsid w:val="005A3B49"/>
    <w:rsid w:val="005A3E47"/>
    <w:rsid w:val="005A51F0"/>
    <w:rsid w:val="005A597B"/>
    <w:rsid w:val="005A5E32"/>
    <w:rsid w:val="005A6301"/>
    <w:rsid w:val="005A677F"/>
    <w:rsid w:val="005A68B2"/>
    <w:rsid w:val="005B1957"/>
    <w:rsid w:val="005B2419"/>
    <w:rsid w:val="005B244C"/>
    <w:rsid w:val="005B2F52"/>
    <w:rsid w:val="005B33D4"/>
    <w:rsid w:val="005B5A32"/>
    <w:rsid w:val="005B6B57"/>
    <w:rsid w:val="005B735C"/>
    <w:rsid w:val="005B73FB"/>
    <w:rsid w:val="005B78AF"/>
    <w:rsid w:val="005B7AF8"/>
    <w:rsid w:val="005B7E8E"/>
    <w:rsid w:val="005B7F47"/>
    <w:rsid w:val="005C0EA6"/>
    <w:rsid w:val="005C1031"/>
    <w:rsid w:val="005C1AD1"/>
    <w:rsid w:val="005C2726"/>
    <w:rsid w:val="005C2EAB"/>
    <w:rsid w:val="005C3098"/>
    <w:rsid w:val="005C371A"/>
    <w:rsid w:val="005C4792"/>
    <w:rsid w:val="005C48C3"/>
    <w:rsid w:val="005C4F56"/>
    <w:rsid w:val="005C56F6"/>
    <w:rsid w:val="005C5B50"/>
    <w:rsid w:val="005C62C0"/>
    <w:rsid w:val="005C63DD"/>
    <w:rsid w:val="005C6570"/>
    <w:rsid w:val="005C679D"/>
    <w:rsid w:val="005C680F"/>
    <w:rsid w:val="005C6EBF"/>
    <w:rsid w:val="005C7074"/>
    <w:rsid w:val="005D040A"/>
    <w:rsid w:val="005D050A"/>
    <w:rsid w:val="005D0D2D"/>
    <w:rsid w:val="005D1EC7"/>
    <w:rsid w:val="005D2081"/>
    <w:rsid w:val="005D208B"/>
    <w:rsid w:val="005D22E2"/>
    <w:rsid w:val="005D2459"/>
    <w:rsid w:val="005D2A45"/>
    <w:rsid w:val="005D4D1B"/>
    <w:rsid w:val="005D5C2A"/>
    <w:rsid w:val="005D5E60"/>
    <w:rsid w:val="005D71CA"/>
    <w:rsid w:val="005D72B3"/>
    <w:rsid w:val="005D795C"/>
    <w:rsid w:val="005E0001"/>
    <w:rsid w:val="005E0AD3"/>
    <w:rsid w:val="005E1185"/>
    <w:rsid w:val="005E22A2"/>
    <w:rsid w:val="005E22F2"/>
    <w:rsid w:val="005E2B30"/>
    <w:rsid w:val="005E2E93"/>
    <w:rsid w:val="005E30E7"/>
    <w:rsid w:val="005E3885"/>
    <w:rsid w:val="005E3A16"/>
    <w:rsid w:val="005E4166"/>
    <w:rsid w:val="005E43E8"/>
    <w:rsid w:val="005E482E"/>
    <w:rsid w:val="005E485A"/>
    <w:rsid w:val="005E4FFB"/>
    <w:rsid w:val="005E5070"/>
    <w:rsid w:val="005E54C1"/>
    <w:rsid w:val="005E5C63"/>
    <w:rsid w:val="005E5DB2"/>
    <w:rsid w:val="005E63B4"/>
    <w:rsid w:val="005E669D"/>
    <w:rsid w:val="005E7190"/>
    <w:rsid w:val="005E7E83"/>
    <w:rsid w:val="005F01A2"/>
    <w:rsid w:val="005F0412"/>
    <w:rsid w:val="005F07DD"/>
    <w:rsid w:val="005F1385"/>
    <w:rsid w:val="005F1BC1"/>
    <w:rsid w:val="005F1F24"/>
    <w:rsid w:val="005F2036"/>
    <w:rsid w:val="005F207D"/>
    <w:rsid w:val="005F20FD"/>
    <w:rsid w:val="005F6067"/>
    <w:rsid w:val="005F7494"/>
    <w:rsid w:val="006005DE"/>
    <w:rsid w:val="00600AC5"/>
    <w:rsid w:val="00600F21"/>
    <w:rsid w:val="0060150C"/>
    <w:rsid w:val="00602054"/>
    <w:rsid w:val="00602F2B"/>
    <w:rsid w:val="006045F4"/>
    <w:rsid w:val="00604DE3"/>
    <w:rsid w:val="0060578E"/>
    <w:rsid w:val="00605EA6"/>
    <w:rsid w:val="00607161"/>
    <w:rsid w:val="0060737C"/>
    <w:rsid w:val="00610CE6"/>
    <w:rsid w:val="0061105E"/>
    <w:rsid w:val="00611505"/>
    <w:rsid w:val="00611917"/>
    <w:rsid w:val="00612467"/>
    <w:rsid w:val="006128EE"/>
    <w:rsid w:val="006147CF"/>
    <w:rsid w:val="00615242"/>
    <w:rsid w:val="006152F2"/>
    <w:rsid w:val="0061559D"/>
    <w:rsid w:val="00615AED"/>
    <w:rsid w:val="006208A4"/>
    <w:rsid w:val="00620F49"/>
    <w:rsid w:val="0062164C"/>
    <w:rsid w:val="006225A3"/>
    <w:rsid w:val="006226D6"/>
    <w:rsid w:val="006231F0"/>
    <w:rsid w:val="0062378D"/>
    <w:rsid w:val="00623D4D"/>
    <w:rsid w:val="00623EC6"/>
    <w:rsid w:val="00624697"/>
    <w:rsid w:val="0062473E"/>
    <w:rsid w:val="00624C6C"/>
    <w:rsid w:val="006259D3"/>
    <w:rsid w:val="00625CF0"/>
    <w:rsid w:val="00626591"/>
    <w:rsid w:val="00626A8B"/>
    <w:rsid w:val="00626C2E"/>
    <w:rsid w:val="00627266"/>
    <w:rsid w:val="00627835"/>
    <w:rsid w:val="0062791C"/>
    <w:rsid w:val="00630859"/>
    <w:rsid w:val="00630B9D"/>
    <w:rsid w:val="00630D6E"/>
    <w:rsid w:val="006310F8"/>
    <w:rsid w:val="00631E51"/>
    <w:rsid w:val="00632934"/>
    <w:rsid w:val="00632CDF"/>
    <w:rsid w:val="00632EC0"/>
    <w:rsid w:val="006333AC"/>
    <w:rsid w:val="00633E3F"/>
    <w:rsid w:val="00634823"/>
    <w:rsid w:val="00634F04"/>
    <w:rsid w:val="006352B5"/>
    <w:rsid w:val="006355B2"/>
    <w:rsid w:val="006359CE"/>
    <w:rsid w:val="00636983"/>
    <w:rsid w:val="006376C4"/>
    <w:rsid w:val="00637870"/>
    <w:rsid w:val="0064045A"/>
    <w:rsid w:val="00640678"/>
    <w:rsid w:val="00640F6E"/>
    <w:rsid w:val="0064153C"/>
    <w:rsid w:val="00641783"/>
    <w:rsid w:val="00641BDB"/>
    <w:rsid w:val="0064202F"/>
    <w:rsid w:val="0064211E"/>
    <w:rsid w:val="00642AD1"/>
    <w:rsid w:val="006457F9"/>
    <w:rsid w:val="00645DFE"/>
    <w:rsid w:val="00646FBF"/>
    <w:rsid w:val="00647DAB"/>
    <w:rsid w:val="00650240"/>
    <w:rsid w:val="00650468"/>
    <w:rsid w:val="006506EE"/>
    <w:rsid w:val="00651DD9"/>
    <w:rsid w:val="00653B13"/>
    <w:rsid w:val="0065572F"/>
    <w:rsid w:val="00655760"/>
    <w:rsid w:val="00655D39"/>
    <w:rsid w:val="00656512"/>
    <w:rsid w:val="0065670D"/>
    <w:rsid w:val="00656933"/>
    <w:rsid w:val="00656D81"/>
    <w:rsid w:val="00657952"/>
    <w:rsid w:val="00660E12"/>
    <w:rsid w:val="00661258"/>
    <w:rsid w:val="00661472"/>
    <w:rsid w:val="0066151F"/>
    <w:rsid w:val="00661553"/>
    <w:rsid w:val="006618A6"/>
    <w:rsid w:val="006618F1"/>
    <w:rsid w:val="006621FD"/>
    <w:rsid w:val="0066222A"/>
    <w:rsid w:val="00662740"/>
    <w:rsid w:val="00663923"/>
    <w:rsid w:val="0066416F"/>
    <w:rsid w:val="006648FC"/>
    <w:rsid w:val="00665FDD"/>
    <w:rsid w:val="0066603D"/>
    <w:rsid w:val="00666090"/>
    <w:rsid w:val="006666C2"/>
    <w:rsid w:val="006711F5"/>
    <w:rsid w:val="0067281C"/>
    <w:rsid w:val="006729DD"/>
    <w:rsid w:val="00672DC9"/>
    <w:rsid w:val="006732B1"/>
    <w:rsid w:val="0067358D"/>
    <w:rsid w:val="00674B01"/>
    <w:rsid w:val="00675930"/>
    <w:rsid w:val="00675B6B"/>
    <w:rsid w:val="006769AC"/>
    <w:rsid w:val="006769AD"/>
    <w:rsid w:val="00677745"/>
    <w:rsid w:val="006779CF"/>
    <w:rsid w:val="00681705"/>
    <w:rsid w:val="00681EAE"/>
    <w:rsid w:val="00682604"/>
    <w:rsid w:val="00683300"/>
    <w:rsid w:val="006834B9"/>
    <w:rsid w:val="0068354F"/>
    <w:rsid w:val="00684028"/>
    <w:rsid w:val="0068487B"/>
    <w:rsid w:val="006853DB"/>
    <w:rsid w:val="00685728"/>
    <w:rsid w:val="006858BD"/>
    <w:rsid w:val="00685941"/>
    <w:rsid w:val="0068595A"/>
    <w:rsid w:val="00685A17"/>
    <w:rsid w:val="00686B35"/>
    <w:rsid w:val="006909AC"/>
    <w:rsid w:val="00691BAB"/>
    <w:rsid w:val="00692702"/>
    <w:rsid w:val="006928E4"/>
    <w:rsid w:val="00693452"/>
    <w:rsid w:val="006934CB"/>
    <w:rsid w:val="006938E1"/>
    <w:rsid w:val="006952C7"/>
    <w:rsid w:val="00695572"/>
    <w:rsid w:val="0069582C"/>
    <w:rsid w:val="0069590F"/>
    <w:rsid w:val="006959B0"/>
    <w:rsid w:val="006962B9"/>
    <w:rsid w:val="00696959"/>
    <w:rsid w:val="006971C2"/>
    <w:rsid w:val="00697486"/>
    <w:rsid w:val="006975F2"/>
    <w:rsid w:val="006A003A"/>
    <w:rsid w:val="006A1B05"/>
    <w:rsid w:val="006A204A"/>
    <w:rsid w:val="006A3F5B"/>
    <w:rsid w:val="006A4440"/>
    <w:rsid w:val="006A6007"/>
    <w:rsid w:val="006A68E9"/>
    <w:rsid w:val="006A6EDA"/>
    <w:rsid w:val="006A700A"/>
    <w:rsid w:val="006A74DE"/>
    <w:rsid w:val="006A76A2"/>
    <w:rsid w:val="006A7949"/>
    <w:rsid w:val="006A7A82"/>
    <w:rsid w:val="006A7BED"/>
    <w:rsid w:val="006B09EE"/>
    <w:rsid w:val="006B1424"/>
    <w:rsid w:val="006B41BE"/>
    <w:rsid w:val="006B474F"/>
    <w:rsid w:val="006B55EB"/>
    <w:rsid w:val="006B5F4E"/>
    <w:rsid w:val="006B62DD"/>
    <w:rsid w:val="006B78DB"/>
    <w:rsid w:val="006C089B"/>
    <w:rsid w:val="006C165D"/>
    <w:rsid w:val="006C28CC"/>
    <w:rsid w:val="006C33AA"/>
    <w:rsid w:val="006C37E4"/>
    <w:rsid w:val="006C3BA7"/>
    <w:rsid w:val="006C3D7E"/>
    <w:rsid w:val="006C41CE"/>
    <w:rsid w:val="006C4634"/>
    <w:rsid w:val="006C4F1A"/>
    <w:rsid w:val="006C5635"/>
    <w:rsid w:val="006C62E3"/>
    <w:rsid w:val="006C6CE1"/>
    <w:rsid w:val="006D0304"/>
    <w:rsid w:val="006D072E"/>
    <w:rsid w:val="006D088D"/>
    <w:rsid w:val="006D1AAF"/>
    <w:rsid w:val="006D2507"/>
    <w:rsid w:val="006D2DE7"/>
    <w:rsid w:val="006D309B"/>
    <w:rsid w:val="006D30BC"/>
    <w:rsid w:val="006D3DD7"/>
    <w:rsid w:val="006D46B2"/>
    <w:rsid w:val="006D516E"/>
    <w:rsid w:val="006D5E15"/>
    <w:rsid w:val="006D66FA"/>
    <w:rsid w:val="006D6BAA"/>
    <w:rsid w:val="006D7287"/>
    <w:rsid w:val="006D781F"/>
    <w:rsid w:val="006D7F75"/>
    <w:rsid w:val="006E03DD"/>
    <w:rsid w:val="006E0459"/>
    <w:rsid w:val="006E0943"/>
    <w:rsid w:val="006E09AF"/>
    <w:rsid w:val="006E09B0"/>
    <w:rsid w:val="006E0A26"/>
    <w:rsid w:val="006E1AC1"/>
    <w:rsid w:val="006E1C24"/>
    <w:rsid w:val="006E1D1D"/>
    <w:rsid w:val="006E1E1E"/>
    <w:rsid w:val="006E25F1"/>
    <w:rsid w:val="006E2E40"/>
    <w:rsid w:val="006E2EF3"/>
    <w:rsid w:val="006E3518"/>
    <w:rsid w:val="006E424D"/>
    <w:rsid w:val="006E45E1"/>
    <w:rsid w:val="006E5103"/>
    <w:rsid w:val="006E5E81"/>
    <w:rsid w:val="006E6BA0"/>
    <w:rsid w:val="006F0BA1"/>
    <w:rsid w:val="006F4188"/>
    <w:rsid w:val="006F4232"/>
    <w:rsid w:val="006F4910"/>
    <w:rsid w:val="006F4E4B"/>
    <w:rsid w:val="006F4E90"/>
    <w:rsid w:val="006F503B"/>
    <w:rsid w:val="006F56E3"/>
    <w:rsid w:val="006F5F3B"/>
    <w:rsid w:val="006F642B"/>
    <w:rsid w:val="006F6C8D"/>
    <w:rsid w:val="006F71D7"/>
    <w:rsid w:val="00701379"/>
    <w:rsid w:val="00702100"/>
    <w:rsid w:val="00702A38"/>
    <w:rsid w:val="00702F61"/>
    <w:rsid w:val="0070310B"/>
    <w:rsid w:val="007032E8"/>
    <w:rsid w:val="00703B27"/>
    <w:rsid w:val="0070430F"/>
    <w:rsid w:val="007043DF"/>
    <w:rsid w:val="00704E49"/>
    <w:rsid w:val="0070528B"/>
    <w:rsid w:val="00705AEF"/>
    <w:rsid w:val="00705CBF"/>
    <w:rsid w:val="00705D86"/>
    <w:rsid w:val="00706E99"/>
    <w:rsid w:val="00707E3C"/>
    <w:rsid w:val="0071030C"/>
    <w:rsid w:val="007105C6"/>
    <w:rsid w:val="00710767"/>
    <w:rsid w:val="007107E6"/>
    <w:rsid w:val="00710C12"/>
    <w:rsid w:val="0071152E"/>
    <w:rsid w:val="007115F0"/>
    <w:rsid w:val="00712B51"/>
    <w:rsid w:val="00713B66"/>
    <w:rsid w:val="007146ED"/>
    <w:rsid w:val="007147A5"/>
    <w:rsid w:val="00717911"/>
    <w:rsid w:val="00717DBB"/>
    <w:rsid w:val="007203E7"/>
    <w:rsid w:val="007208B5"/>
    <w:rsid w:val="00721882"/>
    <w:rsid w:val="00723791"/>
    <w:rsid w:val="00723C9B"/>
    <w:rsid w:val="00724B37"/>
    <w:rsid w:val="00725AE9"/>
    <w:rsid w:val="00725C8F"/>
    <w:rsid w:val="007261A9"/>
    <w:rsid w:val="00727700"/>
    <w:rsid w:val="00727728"/>
    <w:rsid w:val="00730D53"/>
    <w:rsid w:val="00730E13"/>
    <w:rsid w:val="00731073"/>
    <w:rsid w:val="0073131A"/>
    <w:rsid w:val="00731699"/>
    <w:rsid w:val="00731CE9"/>
    <w:rsid w:val="00732CBE"/>
    <w:rsid w:val="007338BF"/>
    <w:rsid w:val="00733BB9"/>
    <w:rsid w:val="00733F43"/>
    <w:rsid w:val="00734272"/>
    <w:rsid w:val="00734B62"/>
    <w:rsid w:val="00735949"/>
    <w:rsid w:val="007368C3"/>
    <w:rsid w:val="007369B1"/>
    <w:rsid w:val="00736FED"/>
    <w:rsid w:val="007376CB"/>
    <w:rsid w:val="00740109"/>
    <w:rsid w:val="0074069A"/>
    <w:rsid w:val="007406DE"/>
    <w:rsid w:val="0074166F"/>
    <w:rsid w:val="007418CF"/>
    <w:rsid w:val="00742214"/>
    <w:rsid w:val="007437A1"/>
    <w:rsid w:val="00743AE7"/>
    <w:rsid w:val="00743F4C"/>
    <w:rsid w:val="0074430E"/>
    <w:rsid w:val="00744316"/>
    <w:rsid w:val="0074498A"/>
    <w:rsid w:val="00745A55"/>
    <w:rsid w:val="00746441"/>
    <w:rsid w:val="0074733D"/>
    <w:rsid w:val="007473F8"/>
    <w:rsid w:val="00747C99"/>
    <w:rsid w:val="007503E8"/>
    <w:rsid w:val="0075041A"/>
    <w:rsid w:val="0075044E"/>
    <w:rsid w:val="00750621"/>
    <w:rsid w:val="00750827"/>
    <w:rsid w:val="00751E47"/>
    <w:rsid w:val="00752D1C"/>
    <w:rsid w:val="0075330C"/>
    <w:rsid w:val="0075347B"/>
    <w:rsid w:val="007537D2"/>
    <w:rsid w:val="00753AC4"/>
    <w:rsid w:val="0075445B"/>
    <w:rsid w:val="00754684"/>
    <w:rsid w:val="007560FB"/>
    <w:rsid w:val="0075615B"/>
    <w:rsid w:val="007566F5"/>
    <w:rsid w:val="007567AE"/>
    <w:rsid w:val="00757025"/>
    <w:rsid w:val="0075709B"/>
    <w:rsid w:val="00760878"/>
    <w:rsid w:val="0076227E"/>
    <w:rsid w:val="00762DEB"/>
    <w:rsid w:val="00762E5A"/>
    <w:rsid w:val="00762E61"/>
    <w:rsid w:val="00763D10"/>
    <w:rsid w:val="00765100"/>
    <w:rsid w:val="0076657A"/>
    <w:rsid w:val="007666EC"/>
    <w:rsid w:val="00766AD5"/>
    <w:rsid w:val="007672B2"/>
    <w:rsid w:val="0076757B"/>
    <w:rsid w:val="00767933"/>
    <w:rsid w:val="00767A8E"/>
    <w:rsid w:val="0077074F"/>
    <w:rsid w:val="00770F3B"/>
    <w:rsid w:val="007712CE"/>
    <w:rsid w:val="007712E3"/>
    <w:rsid w:val="00771DF9"/>
    <w:rsid w:val="00771FCB"/>
    <w:rsid w:val="00772F73"/>
    <w:rsid w:val="007733CB"/>
    <w:rsid w:val="00773A05"/>
    <w:rsid w:val="00773DF4"/>
    <w:rsid w:val="00774F55"/>
    <w:rsid w:val="00775455"/>
    <w:rsid w:val="00775DCD"/>
    <w:rsid w:val="00776DC0"/>
    <w:rsid w:val="00776E83"/>
    <w:rsid w:val="0077707F"/>
    <w:rsid w:val="00780859"/>
    <w:rsid w:val="00780B33"/>
    <w:rsid w:val="00781429"/>
    <w:rsid w:val="0078145B"/>
    <w:rsid w:val="007816B8"/>
    <w:rsid w:val="00781BA6"/>
    <w:rsid w:val="00781DC2"/>
    <w:rsid w:val="00782244"/>
    <w:rsid w:val="007823F0"/>
    <w:rsid w:val="00782846"/>
    <w:rsid w:val="00782E41"/>
    <w:rsid w:val="007832F8"/>
    <w:rsid w:val="007839AA"/>
    <w:rsid w:val="00783C7B"/>
    <w:rsid w:val="007847D5"/>
    <w:rsid w:val="00784AF9"/>
    <w:rsid w:val="00784AFA"/>
    <w:rsid w:val="00784B06"/>
    <w:rsid w:val="00785077"/>
    <w:rsid w:val="00785D71"/>
    <w:rsid w:val="007912B7"/>
    <w:rsid w:val="00791AFC"/>
    <w:rsid w:val="007931A9"/>
    <w:rsid w:val="007937D1"/>
    <w:rsid w:val="00794EC7"/>
    <w:rsid w:val="007956BB"/>
    <w:rsid w:val="00795BAC"/>
    <w:rsid w:val="0079710B"/>
    <w:rsid w:val="007979FA"/>
    <w:rsid w:val="00797CC6"/>
    <w:rsid w:val="007A113B"/>
    <w:rsid w:val="007A12AA"/>
    <w:rsid w:val="007A18D9"/>
    <w:rsid w:val="007A20B0"/>
    <w:rsid w:val="007A262B"/>
    <w:rsid w:val="007A3A68"/>
    <w:rsid w:val="007A4009"/>
    <w:rsid w:val="007A52BA"/>
    <w:rsid w:val="007A54B8"/>
    <w:rsid w:val="007A6573"/>
    <w:rsid w:val="007A6F4E"/>
    <w:rsid w:val="007A74AA"/>
    <w:rsid w:val="007A780E"/>
    <w:rsid w:val="007B13B9"/>
    <w:rsid w:val="007B149E"/>
    <w:rsid w:val="007B2A7D"/>
    <w:rsid w:val="007B3002"/>
    <w:rsid w:val="007B4229"/>
    <w:rsid w:val="007B4AC8"/>
    <w:rsid w:val="007B4C18"/>
    <w:rsid w:val="007B5215"/>
    <w:rsid w:val="007B53F1"/>
    <w:rsid w:val="007B5425"/>
    <w:rsid w:val="007B5C8F"/>
    <w:rsid w:val="007B5D42"/>
    <w:rsid w:val="007B5FAA"/>
    <w:rsid w:val="007B602C"/>
    <w:rsid w:val="007B6A84"/>
    <w:rsid w:val="007B78F0"/>
    <w:rsid w:val="007B79F0"/>
    <w:rsid w:val="007B7CA3"/>
    <w:rsid w:val="007C07B4"/>
    <w:rsid w:val="007C0E13"/>
    <w:rsid w:val="007C1326"/>
    <w:rsid w:val="007C1E08"/>
    <w:rsid w:val="007C22EF"/>
    <w:rsid w:val="007C3185"/>
    <w:rsid w:val="007C3ABC"/>
    <w:rsid w:val="007C3BD0"/>
    <w:rsid w:val="007C6368"/>
    <w:rsid w:val="007C671B"/>
    <w:rsid w:val="007C6C60"/>
    <w:rsid w:val="007C7A1C"/>
    <w:rsid w:val="007D03D8"/>
    <w:rsid w:val="007D0558"/>
    <w:rsid w:val="007D0727"/>
    <w:rsid w:val="007D15C9"/>
    <w:rsid w:val="007D353A"/>
    <w:rsid w:val="007D36C5"/>
    <w:rsid w:val="007D3A81"/>
    <w:rsid w:val="007D4411"/>
    <w:rsid w:val="007D4DFC"/>
    <w:rsid w:val="007D4EE1"/>
    <w:rsid w:val="007D5282"/>
    <w:rsid w:val="007D5301"/>
    <w:rsid w:val="007D599E"/>
    <w:rsid w:val="007D5D1A"/>
    <w:rsid w:val="007D61EC"/>
    <w:rsid w:val="007D62A5"/>
    <w:rsid w:val="007D6518"/>
    <w:rsid w:val="007D67F8"/>
    <w:rsid w:val="007D6A71"/>
    <w:rsid w:val="007D6C84"/>
    <w:rsid w:val="007D7A59"/>
    <w:rsid w:val="007D7B7D"/>
    <w:rsid w:val="007D7FB8"/>
    <w:rsid w:val="007E0A64"/>
    <w:rsid w:val="007E0FDC"/>
    <w:rsid w:val="007E26DE"/>
    <w:rsid w:val="007E309D"/>
    <w:rsid w:val="007E331A"/>
    <w:rsid w:val="007E3ACE"/>
    <w:rsid w:val="007E3F74"/>
    <w:rsid w:val="007E4C9F"/>
    <w:rsid w:val="007E5C69"/>
    <w:rsid w:val="007E6543"/>
    <w:rsid w:val="007E65EB"/>
    <w:rsid w:val="007E6843"/>
    <w:rsid w:val="007E6DE1"/>
    <w:rsid w:val="007E6E30"/>
    <w:rsid w:val="007E709A"/>
    <w:rsid w:val="007E7228"/>
    <w:rsid w:val="007E72BD"/>
    <w:rsid w:val="007F02D8"/>
    <w:rsid w:val="007F06B5"/>
    <w:rsid w:val="007F1287"/>
    <w:rsid w:val="007F14CC"/>
    <w:rsid w:val="007F387C"/>
    <w:rsid w:val="007F3D41"/>
    <w:rsid w:val="007F42C2"/>
    <w:rsid w:val="007F48F7"/>
    <w:rsid w:val="007F505F"/>
    <w:rsid w:val="007F58F8"/>
    <w:rsid w:val="007F596C"/>
    <w:rsid w:val="007F60D0"/>
    <w:rsid w:val="007F6370"/>
    <w:rsid w:val="007F7F68"/>
    <w:rsid w:val="008009E2"/>
    <w:rsid w:val="0080200A"/>
    <w:rsid w:val="00802A12"/>
    <w:rsid w:val="008031D8"/>
    <w:rsid w:val="008037F5"/>
    <w:rsid w:val="0080397C"/>
    <w:rsid w:val="0080432D"/>
    <w:rsid w:val="00804ADD"/>
    <w:rsid w:val="00804D74"/>
    <w:rsid w:val="00805987"/>
    <w:rsid w:val="00805D7C"/>
    <w:rsid w:val="00806A13"/>
    <w:rsid w:val="00806AB4"/>
    <w:rsid w:val="00807EC7"/>
    <w:rsid w:val="00812738"/>
    <w:rsid w:val="00812C47"/>
    <w:rsid w:val="0081316D"/>
    <w:rsid w:val="0081454B"/>
    <w:rsid w:val="00814604"/>
    <w:rsid w:val="00815714"/>
    <w:rsid w:val="00815929"/>
    <w:rsid w:val="00815B05"/>
    <w:rsid w:val="00815F31"/>
    <w:rsid w:val="00816A50"/>
    <w:rsid w:val="00817FEB"/>
    <w:rsid w:val="00820383"/>
    <w:rsid w:val="00820A44"/>
    <w:rsid w:val="00821285"/>
    <w:rsid w:val="00821645"/>
    <w:rsid w:val="0082215E"/>
    <w:rsid w:val="00822CC0"/>
    <w:rsid w:val="0082318D"/>
    <w:rsid w:val="00823913"/>
    <w:rsid w:val="00823B11"/>
    <w:rsid w:val="00823EA6"/>
    <w:rsid w:val="0082419D"/>
    <w:rsid w:val="00824A77"/>
    <w:rsid w:val="0082569E"/>
    <w:rsid w:val="00826212"/>
    <w:rsid w:val="00826B95"/>
    <w:rsid w:val="00826D7E"/>
    <w:rsid w:val="00827476"/>
    <w:rsid w:val="008279E2"/>
    <w:rsid w:val="00831939"/>
    <w:rsid w:val="00833DFD"/>
    <w:rsid w:val="008354EB"/>
    <w:rsid w:val="008358BE"/>
    <w:rsid w:val="00835BF9"/>
    <w:rsid w:val="00835DC0"/>
    <w:rsid w:val="008366D2"/>
    <w:rsid w:val="00836AAC"/>
    <w:rsid w:val="00837034"/>
    <w:rsid w:val="008373C5"/>
    <w:rsid w:val="0083752B"/>
    <w:rsid w:val="00837B5C"/>
    <w:rsid w:val="00840B1B"/>
    <w:rsid w:val="00840B79"/>
    <w:rsid w:val="00840B92"/>
    <w:rsid w:val="00840EEF"/>
    <w:rsid w:val="00841767"/>
    <w:rsid w:val="00842B50"/>
    <w:rsid w:val="00843110"/>
    <w:rsid w:val="00844207"/>
    <w:rsid w:val="00844564"/>
    <w:rsid w:val="008449EF"/>
    <w:rsid w:val="008455C5"/>
    <w:rsid w:val="0084565E"/>
    <w:rsid w:val="00846011"/>
    <w:rsid w:val="00846BB0"/>
    <w:rsid w:val="00846D6B"/>
    <w:rsid w:val="008473CB"/>
    <w:rsid w:val="008479E0"/>
    <w:rsid w:val="00847D8E"/>
    <w:rsid w:val="00850873"/>
    <w:rsid w:val="00853245"/>
    <w:rsid w:val="00854344"/>
    <w:rsid w:val="008545DD"/>
    <w:rsid w:val="008548B9"/>
    <w:rsid w:val="00854A36"/>
    <w:rsid w:val="00854D4B"/>
    <w:rsid w:val="008551B5"/>
    <w:rsid w:val="00855400"/>
    <w:rsid w:val="008568D8"/>
    <w:rsid w:val="00856912"/>
    <w:rsid w:val="008601C8"/>
    <w:rsid w:val="00860481"/>
    <w:rsid w:val="00860D8A"/>
    <w:rsid w:val="00860F41"/>
    <w:rsid w:val="0086131B"/>
    <w:rsid w:val="008619D1"/>
    <w:rsid w:val="00862562"/>
    <w:rsid w:val="00862A91"/>
    <w:rsid w:val="00862DB2"/>
    <w:rsid w:val="00863822"/>
    <w:rsid w:val="00863C20"/>
    <w:rsid w:val="00863DDA"/>
    <w:rsid w:val="008652FF"/>
    <w:rsid w:val="0086567E"/>
    <w:rsid w:val="00865DCA"/>
    <w:rsid w:val="0086725A"/>
    <w:rsid w:val="0086730A"/>
    <w:rsid w:val="00867EFE"/>
    <w:rsid w:val="00867F3A"/>
    <w:rsid w:val="00870543"/>
    <w:rsid w:val="00870D10"/>
    <w:rsid w:val="008719A5"/>
    <w:rsid w:val="00872028"/>
    <w:rsid w:val="00874FA9"/>
    <w:rsid w:val="008754B1"/>
    <w:rsid w:val="00875C9E"/>
    <w:rsid w:val="00875E6E"/>
    <w:rsid w:val="00876C4E"/>
    <w:rsid w:val="008774FD"/>
    <w:rsid w:val="00877549"/>
    <w:rsid w:val="00880297"/>
    <w:rsid w:val="00880849"/>
    <w:rsid w:val="008813D9"/>
    <w:rsid w:val="008816BB"/>
    <w:rsid w:val="008817CE"/>
    <w:rsid w:val="00881C94"/>
    <w:rsid w:val="00882032"/>
    <w:rsid w:val="0088255E"/>
    <w:rsid w:val="00882AD5"/>
    <w:rsid w:val="00883933"/>
    <w:rsid w:val="00884A3D"/>
    <w:rsid w:val="008850EF"/>
    <w:rsid w:val="008851A0"/>
    <w:rsid w:val="008857CF"/>
    <w:rsid w:val="00886457"/>
    <w:rsid w:val="008867F4"/>
    <w:rsid w:val="00892C21"/>
    <w:rsid w:val="00893038"/>
    <w:rsid w:val="00893180"/>
    <w:rsid w:val="00894150"/>
    <w:rsid w:val="0089548F"/>
    <w:rsid w:val="008954ED"/>
    <w:rsid w:val="008961F1"/>
    <w:rsid w:val="00897408"/>
    <w:rsid w:val="0089778E"/>
    <w:rsid w:val="00897E4C"/>
    <w:rsid w:val="008A14FD"/>
    <w:rsid w:val="008A31E8"/>
    <w:rsid w:val="008A3C32"/>
    <w:rsid w:val="008A50B3"/>
    <w:rsid w:val="008A6042"/>
    <w:rsid w:val="008A6DB4"/>
    <w:rsid w:val="008A784E"/>
    <w:rsid w:val="008B0063"/>
    <w:rsid w:val="008B047F"/>
    <w:rsid w:val="008B07BF"/>
    <w:rsid w:val="008B0F6C"/>
    <w:rsid w:val="008B1724"/>
    <w:rsid w:val="008B1B20"/>
    <w:rsid w:val="008B2112"/>
    <w:rsid w:val="008B23E6"/>
    <w:rsid w:val="008B259E"/>
    <w:rsid w:val="008B2860"/>
    <w:rsid w:val="008B3A68"/>
    <w:rsid w:val="008B3EAD"/>
    <w:rsid w:val="008B4958"/>
    <w:rsid w:val="008B5014"/>
    <w:rsid w:val="008B510B"/>
    <w:rsid w:val="008B5D97"/>
    <w:rsid w:val="008B6320"/>
    <w:rsid w:val="008B6FFC"/>
    <w:rsid w:val="008B7528"/>
    <w:rsid w:val="008B75CF"/>
    <w:rsid w:val="008B7934"/>
    <w:rsid w:val="008B7CD4"/>
    <w:rsid w:val="008B7E28"/>
    <w:rsid w:val="008B7FA1"/>
    <w:rsid w:val="008C04A2"/>
    <w:rsid w:val="008C0513"/>
    <w:rsid w:val="008C0E98"/>
    <w:rsid w:val="008C14C5"/>
    <w:rsid w:val="008C1520"/>
    <w:rsid w:val="008C15A3"/>
    <w:rsid w:val="008C167F"/>
    <w:rsid w:val="008C1784"/>
    <w:rsid w:val="008C1DB7"/>
    <w:rsid w:val="008C1FB3"/>
    <w:rsid w:val="008C406E"/>
    <w:rsid w:val="008C4C13"/>
    <w:rsid w:val="008C5647"/>
    <w:rsid w:val="008C5996"/>
    <w:rsid w:val="008C7150"/>
    <w:rsid w:val="008D0C5F"/>
    <w:rsid w:val="008D1AAC"/>
    <w:rsid w:val="008D1C65"/>
    <w:rsid w:val="008D23F6"/>
    <w:rsid w:val="008D270B"/>
    <w:rsid w:val="008D2CA5"/>
    <w:rsid w:val="008D57DB"/>
    <w:rsid w:val="008D693C"/>
    <w:rsid w:val="008D7820"/>
    <w:rsid w:val="008E0A49"/>
    <w:rsid w:val="008E18D5"/>
    <w:rsid w:val="008E19D0"/>
    <w:rsid w:val="008E2336"/>
    <w:rsid w:val="008E2995"/>
    <w:rsid w:val="008E2BA1"/>
    <w:rsid w:val="008E2FBE"/>
    <w:rsid w:val="008E33B1"/>
    <w:rsid w:val="008E3798"/>
    <w:rsid w:val="008E425D"/>
    <w:rsid w:val="008E4AB6"/>
    <w:rsid w:val="008E4CD3"/>
    <w:rsid w:val="008E5A82"/>
    <w:rsid w:val="008E5FB5"/>
    <w:rsid w:val="008E63FC"/>
    <w:rsid w:val="008E6492"/>
    <w:rsid w:val="008E7A21"/>
    <w:rsid w:val="008F064D"/>
    <w:rsid w:val="008F092A"/>
    <w:rsid w:val="008F09A8"/>
    <w:rsid w:val="008F0F0A"/>
    <w:rsid w:val="008F18E8"/>
    <w:rsid w:val="008F2C9F"/>
    <w:rsid w:val="008F363C"/>
    <w:rsid w:val="008F3805"/>
    <w:rsid w:val="008F390F"/>
    <w:rsid w:val="008F3F93"/>
    <w:rsid w:val="008F4B30"/>
    <w:rsid w:val="008F5177"/>
    <w:rsid w:val="008F64C1"/>
    <w:rsid w:val="008F6EBB"/>
    <w:rsid w:val="008F6F84"/>
    <w:rsid w:val="008F7ACA"/>
    <w:rsid w:val="0090018E"/>
    <w:rsid w:val="00900436"/>
    <w:rsid w:val="00900DED"/>
    <w:rsid w:val="0090156D"/>
    <w:rsid w:val="00901981"/>
    <w:rsid w:val="00901C8A"/>
    <w:rsid w:val="0090330B"/>
    <w:rsid w:val="00904CAE"/>
    <w:rsid w:val="00905B10"/>
    <w:rsid w:val="009066DB"/>
    <w:rsid w:val="009107B7"/>
    <w:rsid w:val="00910E28"/>
    <w:rsid w:val="00911094"/>
    <w:rsid w:val="00913100"/>
    <w:rsid w:val="0091478D"/>
    <w:rsid w:val="009148DE"/>
    <w:rsid w:val="00914F90"/>
    <w:rsid w:val="009179EC"/>
    <w:rsid w:val="00920383"/>
    <w:rsid w:val="009204EB"/>
    <w:rsid w:val="009205E3"/>
    <w:rsid w:val="00921173"/>
    <w:rsid w:val="00921400"/>
    <w:rsid w:val="009219DA"/>
    <w:rsid w:val="00922DA4"/>
    <w:rsid w:val="009231E0"/>
    <w:rsid w:val="009233B7"/>
    <w:rsid w:val="00923B70"/>
    <w:rsid w:val="00924442"/>
    <w:rsid w:val="00924821"/>
    <w:rsid w:val="00924B9A"/>
    <w:rsid w:val="00926309"/>
    <w:rsid w:val="009267A6"/>
    <w:rsid w:val="00926946"/>
    <w:rsid w:val="009269CB"/>
    <w:rsid w:val="00927BBA"/>
    <w:rsid w:val="009302CF"/>
    <w:rsid w:val="00930590"/>
    <w:rsid w:val="0093081D"/>
    <w:rsid w:val="00931307"/>
    <w:rsid w:val="009315C0"/>
    <w:rsid w:val="009315D6"/>
    <w:rsid w:val="00931D4C"/>
    <w:rsid w:val="00931D51"/>
    <w:rsid w:val="00931FFE"/>
    <w:rsid w:val="00932022"/>
    <w:rsid w:val="009331BF"/>
    <w:rsid w:val="00933652"/>
    <w:rsid w:val="00933782"/>
    <w:rsid w:val="00933B03"/>
    <w:rsid w:val="00933CB8"/>
    <w:rsid w:val="00934180"/>
    <w:rsid w:val="00934463"/>
    <w:rsid w:val="00934766"/>
    <w:rsid w:val="00936514"/>
    <w:rsid w:val="0093656C"/>
    <w:rsid w:val="00936855"/>
    <w:rsid w:val="009368D2"/>
    <w:rsid w:val="00937051"/>
    <w:rsid w:val="009372FF"/>
    <w:rsid w:val="0093791A"/>
    <w:rsid w:val="00937CAB"/>
    <w:rsid w:val="00940C3F"/>
    <w:rsid w:val="00940EDD"/>
    <w:rsid w:val="00941979"/>
    <w:rsid w:val="00942265"/>
    <w:rsid w:val="009429A5"/>
    <w:rsid w:val="00942D0B"/>
    <w:rsid w:val="00943C93"/>
    <w:rsid w:val="00943CA0"/>
    <w:rsid w:val="00943FE9"/>
    <w:rsid w:val="00945149"/>
    <w:rsid w:val="00945704"/>
    <w:rsid w:val="0094597D"/>
    <w:rsid w:val="00945F0D"/>
    <w:rsid w:val="00945F30"/>
    <w:rsid w:val="009465F4"/>
    <w:rsid w:val="009474CE"/>
    <w:rsid w:val="00950915"/>
    <w:rsid w:val="00950CF0"/>
    <w:rsid w:val="009510E5"/>
    <w:rsid w:val="00951698"/>
    <w:rsid w:val="00953500"/>
    <w:rsid w:val="0095405F"/>
    <w:rsid w:val="00954536"/>
    <w:rsid w:val="00954CDD"/>
    <w:rsid w:val="00955D67"/>
    <w:rsid w:val="009563DA"/>
    <w:rsid w:val="0095661C"/>
    <w:rsid w:val="009576FC"/>
    <w:rsid w:val="00960111"/>
    <w:rsid w:val="00960623"/>
    <w:rsid w:val="00960BB2"/>
    <w:rsid w:val="00960DA5"/>
    <w:rsid w:val="00960ECB"/>
    <w:rsid w:val="00960EF1"/>
    <w:rsid w:val="00962A1A"/>
    <w:rsid w:val="0096568E"/>
    <w:rsid w:val="009670ED"/>
    <w:rsid w:val="00970458"/>
    <w:rsid w:val="0097064D"/>
    <w:rsid w:val="009717D8"/>
    <w:rsid w:val="0097186C"/>
    <w:rsid w:val="00972B47"/>
    <w:rsid w:val="00973516"/>
    <w:rsid w:val="00973A02"/>
    <w:rsid w:val="009740ED"/>
    <w:rsid w:val="00974A7E"/>
    <w:rsid w:val="009762EC"/>
    <w:rsid w:val="009762F7"/>
    <w:rsid w:val="00976EF0"/>
    <w:rsid w:val="00977782"/>
    <w:rsid w:val="00980610"/>
    <w:rsid w:val="00980B82"/>
    <w:rsid w:val="00980BAB"/>
    <w:rsid w:val="00981DF3"/>
    <w:rsid w:val="00981E5A"/>
    <w:rsid w:val="00982D67"/>
    <w:rsid w:val="00982E77"/>
    <w:rsid w:val="00983685"/>
    <w:rsid w:val="00983DF9"/>
    <w:rsid w:val="00985579"/>
    <w:rsid w:val="00985CC5"/>
    <w:rsid w:val="00986975"/>
    <w:rsid w:val="009870C2"/>
    <w:rsid w:val="00990B26"/>
    <w:rsid w:val="00991C99"/>
    <w:rsid w:val="00991EB7"/>
    <w:rsid w:val="0099218B"/>
    <w:rsid w:val="00992908"/>
    <w:rsid w:val="00992A12"/>
    <w:rsid w:val="009930DF"/>
    <w:rsid w:val="00993BF9"/>
    <w:rsid w:val="00994206"/>
    <w:rsid w:val="0099476B"/>
    <w:rsid w:val="00995568"/>
    <w:rsid w:val="00996C3D"/>
    <w:rsid w:val="00996EE7"/>
    <w:rsid w:val="00996FB4"/>
    <w:rsid w:val="009974A1"/>
    <w:rsid w:val="00997B30"/>
    <w:rsid w:val="00997D92"/>
    <w:rsid w:val="009A014A"/>
    <w:rsid w:val="009A0420"/>
    <w:rsid w:val="009A0557"/>
    <w:rsid w:val="009A0A8E"/>
    <w:rsid w:val="009A0C6D"/>
    <w:rsid w:val="009A0CD2"/>
    <w:rsid w:val="009A12AE"/>
    <w:rsid w:val="009A2391"/>
    <w:rsid w:val="009A2664"/>
    <w:rsid w:val="009A2773"/>
    <w:rsid w:val="009A2CCA"/>
    <w:rsid w:val="009A3148"/>
    <w:rsid w:val="009A31C5"/>
    <w:rsid w:val="009A3401"/>
    <w:rsid w:val="009A3A5A"/>
    <w:rsid w:val="009A3FCE"/>
    <w:rsid w:val="009A4C01"/>
    <w:rsid w:val="009A4E5B"/>
    <w:rsid w:val="009A66EE"/>
    <w:rsid w:val="009A67E9"/>
    <w:rsid w:val="009A7A58"/>
    <w:rsid w:val="009B0589"/>
    <w:rsid w:val="009B0600"/>
    <w:rsid w:val="009B0A50"/>
    <w:rsid w:val="009B0BB8"/>
    <w:rsid w:val="009B1B6C"/>
    <w:rsid w:val="009B1CBF"/>
    <w:rsid w:val="009B3A1D"/>
    <w:rsid w:val="009B3DE8"/>
    <w:rsid w:val="009B4CCA"/>
    <w:rsid w:val="009B4DAB"/>
    <w:rsid w:val="009B57F9"/>
    <w:rsid w:val="009B6501"/>
    <w:rsid w:val="009B70F7"/>
    <w:rsid w:val="009B7243"/>
    <w:rsid w:val="009C02CE"/>
    <w:rsid w:val="009C06B6"/>
    <w:rsid w:val="009C3279"/>
    <w:rsid w:val="009C33AA"/>
    <w:rsid w:val="009C4056"/>
    <w:rsid w:val="009C4160"/>
    <w:rsid w:val="009C5C69"/>
    <w:rsid w:val="009C5F9F"/>
    <w:rsid w:val="009C63D0"/>
    <w:rsid w:val="009C7412"/>
    <w:rsid w:val="009C7DBC"/>
    <w:rsid w:val="009D2BC1"/>
    <w:rsid w:val="009D3B40"/>
    <w:rsid w:val="009D3FB8"/>
    <w:rsid w:val="009D40D0"/>
    <w:rsid w:val="009D4365"/>
    <w:rsid w:val="009D46F8"/>
    <w:rsid w:val="009D47EC"/>
    <w:rsid w:val="009D4F67"/>
    <w:rsid w:val="009D4FB5"/>
    <w:rsid w:val="009D5ECA"/>
    <w:rsid w:val="009D62D6"/>
    <w:rsid w:val="009D6715"/>
    <w:rsid w:val="009E0430"/>
    <w:rsid w:val="009E0AC9"/>
    <w:rsid w:val="009E0DF2"/>
    <w:rsid w:val="009E16CE"/>
    <w:rsid w:val="009E1C31"/>
    <w:rsid w:val="009E2140"/>
    <w:rsid w:val="009E25F8"/>
    <w:rsid w:val="009E3219"/>
    <w:rsid w:val="009E3266"/>
    <w:rsid w:val="009E32C0"/>
    <w:rsid w:val="009E3E03"/>
    <w:rsid w:val="009E41AB"/>
    <w:rsid w:val="009E4AFA"/>
    <w:rsid w:val="009E544E"/>
    <w:rsid w:val="009E6AF3"/>
    <w:rsid w:val="009F0103"/>
    <w:rsid w:val="009F09AF"/>
    <w:rsid w:val="009F1BC6"/>
    <w:rsid w:val="009F257E"/>
    <w:rsid w:val="009F271B"/>
    <w:rsid w:val="009F2C6E"/>
    <w:rsid w:val="009F2CE0"/>
    <w:rsid w:val="009F350A"/>
    <w:rsid w:val="009F3618"/>
    <w:rsid w:val="009F4332"/>
    <w:rsid w:val="009F46E3"/>
    <w:rsid w:val="009F493F"/>
    <w:rsid w:val="009F4C1A"/>
    <w:rsid w:val="009F4D20"/>
    <w:rsid w:val="009F4EB9"/>
    <w:rsid w:val="009F4FBF"/>
    <w:rsid w:val="009F5A1A"/>
    <w:rsid w:val="009F5B50"/>
    <w:rsid w:val="009F5C1F"/>
    <w:rsid w:val="009F5CFA"/>
    <w:rsid w:val="009F621A"/>
    <w:rsid w:val="009F69E9"/>
    <w:rsid w:val="009F7783"/>
    <w:rsid w:val="00A003B4"/>
    <w:rsid w:val="00A0127D"/>
    <w:rsid w:val="00A01806"/>
    <w:rsid w:val="00A01B8B"/>
    <w:rsid w:val="00A028AC"/>
    <w:rsid w:val="00A02BFE"/>
    <w:rsid w:val="00A0315C"/>
    <w:rsid w:val="00A04271"/>
    <w:rsid w:val="00A04E0F"/>
    <w:rsid w:val="00A06658"/>
    <w:rsid w:val="00A06D15"/>
    <w:rsid w:val="00A07493"/>
    <w:rsid w:val="00A07A4E"/>
    <w:rsid w:val="00A07C89"/>
    <w:rsid w:val="00A10DE7"/>
    <w:rsid w:val="00A10F2D"/>
    <w:rsid w:val="00A112B9"/>
    <w:rsid w:val="00A117CB"/>
    <w:rsid w:val="00A11C6C"/>
    <w:rsid w:val="00A121FC"/>
    <w:rsid w:val="00A128CE"/>
    <w:rsid w:val="00A132CA"/>
    <w:rsid w:val="00A134C9"/>
    <w:rsid w:val="00A13C26"/>
    <w:rsid w:val="00A14689"/>
    <w:rsid w:val="00A15035"/>
    <w:rsid w:val="00A15E2F"/>
    <w:rsid w:val="00A168C9"/>
    <w:rsid w:val="00A1691A"/>
    <w:rsid w:val="00A174EA"/>
    <w:rsid w:val="00A20649"/>
    <w:rsid w:val="00A214D0"/>
    <w:rsid w:val="00A21657"/>
    <w:rsid w:val="00A2309F"/>
    <w:rsid w:val="00A24515"/>
    <w:rsid w:val="00A249D6"/>
    <w:rsid w:val="00A24AF9"/>
    <w:rsid w:val="00A24E25"/>
    <w:rsid w:val="00A25515"/>
    <w:rsid w:val="00A2578A"/>
    <w:rsid w:val="00A25F5C"/>
    <w:rsid w:val="00A2621C"/>
    <w:rsid w:val="00A2626A"/>
    <w:rsid w:val="00A271C4"/>
    <w:rsid w:val="00A303E2"/>
    <w:rsid w:val="00A3043A"/>
    <w:rsid w:val="00A3049E"/>
    <w:rsid w:val="00A30F4A"/>
    <w:rsid w:val="00A32087"/>
    <w:rsid w:val="00A331C8"/>
    <w:rsid w:val="00A33E54"/>
    <w:rsid w:val="00A33ED4"/>
    <w:rsid w:val="00A3456D"/>
    <w:rsid w:val="00A34ADD"/>
    <w:rsid w:val="00A34C34"/>
    <w:rsid w:val="00A35FAA"/>
    <w:rsid w:val="00A37A43"/>
    <w:rsid w:val="00A40A6C"/>
    <w:rsid w:val="00A40CAA"/>
    <w:rsid w:val="00A4115F"/>
    <w:rsid w:val="00A41199"/>
    <w:rsid w:val="00A413FF"/>
    <w:rsid w:val="00A414E7"/>
    <w:rsid w:val="00A41B44"/>
    <w:rsid w:val="00A43075"/>
    <w:rsid w:val="00A436D3"/>
    <w:rsid w:val="00A4403C"/>
    <w:rsid w:val="00A44930"/>
    <w:rsid w:val="00A44A1E"/>
    <w:rsid w:val="00A4515C"/>
    <w:rsid w:val="00A46CE2"/>
    <w:rsid w:val="00A4715E"/>
    <w:rsid w:val="00A473F4"/>
    <w:rsid w:val="00A47D96"/>
    <w:rsid w:val="00A50633"/>
    <w:rsid w:val="00A50A10"/>
    <w:rsid w:val="00A51186"/>
    <w:rsid w:val="00A51205"/>
    <w:rsid w:val="00A52631"/>
    <w:rsid w:val="00A529AB"/>
    <w:rsid w:val="00A52B2E"/>
    <w:rsid w:val="00A5317C"/>
    <w:rsid w:val="00A53707"/>
    <w:rsid w:val="00A53EDC"/>
    <w:rsid w:val="00A546C7"/>
    <w:rsid w:val="00A555A2"/>
    <w:rsid w:val="00A563C3"/>
    <w:rsid w:val="00A60116"/>
    <w:rsid w:val="00A606CB"/>
    <w:rsid w:val="00A60712"/>
    <w:rsid w:val="00A60909"/>
    <w:rsid w:val="00A60F6C"/>
    <w:rsid w:val="00A61076"/>
    <w:rsid w:val="00A61495"/>
    <w:rsid w:val="00A61BC2"/>
    <w:rsid w:val="00A61D70"/>
    <w:rsid w:val="00A622FC"/>
    <w:rsid w:val="00A623E7"/>
    <w:rsid w:val="00A62F46"/>
    <w:rsid w:val="00A635B4"/>
    <w:rsid w:val="00A64602"/>
    <w:rsid w:val="00A649FF"/>
    <w:rsid w:val="00A64D5F"/>
    <w:rsid w:val="00A671A7"/>
    <w:rsid w:val="00A67407"/>
    <w:rsid w:val="00A70295"/>
    <w:rsid w:val="00A715F6"/>
    <w:rsid w:val="00A71F64"/>
    <w:rsid w:val="00A724FA"/>
    <w:rsid w:val="00A7285D"/>
    <w:rsid w:val="00A72F27"/>
    <w:rsid w:val="00A72FEA"/>
    <w:rsid w:val="00A739A7"/>
    <w:rsid w:val="00A74A87"/>
    <w:rsid w:val="00A74F2E"/>
    <w:rsid w:val="00A750F9"/>
    <w:rsid w:val="00A75B59"/>
    <w:rsid w:val="00A75C7B"/>
    <w:rsid w:val="00A761F7"/>
    <w:rsid w:val="00A76208"/>
    <w:rsid w:val="00A77785"/>
    <w:rsid w:val="00A77DB9"/>
    <w:rsid w:val="00A8084C"/>
    <w:rsid w:val="00A80F65"/>
    <w:rsid w:val="00A81555"/>
    <w:rsid w:val="00A81789"/>
    <w:rsid w:val="00A81CB7"/>
    <w:rsid w:val="00A81CF6"/>
    <w:rsid w:val="00A82452"/>
    <w:rsid w:val="00A83E3C"/>
    <w:rsid w:val="00A84BFF"/>
    <w:rsid w:val="00A8563E"/>
    <w:rsid w:val="00A861EC"/>
    <w:rsid w:val="00A86332"/>
    <w:rsid w:val="00A86A19"/>
    <w:rsid w:val="00A872DF"/>
    <w:rsid w:val="00A87370"/>
    <w:rsid w:val="00A87947"/>
    <w:rsid w:val="00A9198F"/>
    <w:rsid w:val="00A91F53"/>
    <w:rsid w:val="00A92709"/>
    <w:rsid w:val="00A93841"/>
    <w:rsid w:val="00A94514"/>
    <w:rsid w:val="00A94C80"/>
    <w:rsid w:val="00A95FB9"/>
    <w:rsid w:val="00A96346"/>
    <w:rsid w:val="00A96C0B"/>
    <w:rsid w:val="00A970E2"/>
    <w:rsid w:val="00A97977"/>
    <w:rsid w:val="00A97DB3"/>
    <w:rsid w:val="00A97E72"/>
    <w:rsid w:val="00AA00DF"/>
    <w:rsid w:val="00AA03AF"/>
    <w:rsid w:val="00AA0A1D"/>
    <w:rsid w:val="00AA173D"/>
    <w:rsid w:val="00AA1991"/>
    <w:rsid w:val="00AA19C9"/>
    <w:rsid w:val="00AA19FB"/>
    <w:rsid w:val="00AA2F80"/>
    <w:rsid w:val="00AA311F"/>
    <w:rsid w:val="00AA3183"/>
    <w:rsid w:val="00AA50ED"/>
    <w:rsid w:val="00AA589E"/>
    <w:rsid w:val="00AA6C76"/>
    <w:rsid w:val="00AA6DE9"/>
    <w:rsid w:val="00AA7466"/>
    <w:rsid w:val="00AA7C16"/>
    <w:rsid w:val="00AB05AC"/>
    <w:rsid w:val="00AB0D52"/>
    <w:rsid w:val="00AB106C"/>
    <w:rsid w:val="00AB10B1"/>
    <w:rsid w:val="00AB2199"/>
    <w:rsid w:val="00AB278D"/>
    <w:rsid w:val="00AB2A37"/>
    <w:rsid w:val="00AB3542"/>
    <w:rsid w:val="00AB40A2"/>
    <w:rsid w:val="00AB4182"/>
    <w:rsid w:val="00AB41B9"/>
    <w:rsid w:val="00AB4499"/>
    <w:rsid w:val="00AB4761"/>
    <w:rsid w:val="00AB556B"/>
    <w:rsid w:val="00AB590C"/>
    <w:rsid w:val="00AB7452"/>
    <w:rsid w:val="00AC03E6"/>
    <w:rsid w:val="00AC1D44"/>
    <w:rsid w:val="00AC2418"/>
    <w:rsid w:val="00AC25D3"/>
    <w:rsid w:val="00AC2A7C"/>
    <w:rsid w:val="00AC2D5B"/>
    <w:rsid w:val="00AC302B"/>
    <w:rsid w:val="00AC3203"/>
    <w:rsid w:val="00AC40E2"/>
    <w:rsid w:val="00AC4FD5"/>
    <w:rsid w:val="00AC517F"/>
    <w:rsid w:val="00AC5731"/>
    <w:rsid w:val="00AC59AB"/>
    <w:rsid w:val="00AC59F2"/>
    <w:rsid w:val="00AC6370"/>
    <w:rsid w:val="00AC6BB9"/>
    <w:rsid w:val="00AC7064"/>
    <w:rsid w:val="00AC7B0E"/>
    <w:rsid w:val="00AD08A2"/>
    <w:rsid w:val="00AD0B4A"/>
    <w:rsid w:val="00AD1C16"/>
    <w:rsid w:val="00AD1EB8"/>
    <w:rsid w:val="00AD2161"/>
    <w:rsid w:val="00AD2A9A"/>
    <w:rsid w:val="00AD3255"/>
    <w:rsid w:val="00AD39CA"/>
    <w:rsid w:val="00AD43BF"/>
    <w:rsid w:val="00AD4BBE"/>
    <w:rsid w:val="00AD60B8"/>
    <w:rsid w:val="00AD6319"/>
    <w:rsid w:val="00AD71DF"/>
    <w:rsid w:val="00AD7D1F"/>
    <w:rsid w:val="00AE0D4B"/>
    <w:rsid w:val="00AE1908"/>
    <w:rsid w:val="00AE1B68"/>
    <w:rsid w:val="00AE1D19"/>
    <w:rsid w:val="00AE26E3"/>
    <w:rsid w:val="00AE301B"/>
    <w:rsid w:val="00AE306C"/>
    <w:rsid w:val="00AE30CF"/>
    <w:rsid w:val="00AE4879"/>
    <w:rsid w:val="00AE4FF7"/>
    <w:rsid w:val="00AE504C"/>
    <w:rsid w:val="00AE643B"/>
    <w:rsid w:val="00AE6EA3"/>
    <w:rsid w:val="00AE7F48"/>
    <w:rsid w:val="00AF02E5"/>
    <w:rsid w:val="00AF0354"/>
    <w:rsid w:val="00AF038D"/>
    <w:rsid w:val="00AF2330"/>
    <w:rsid w:val="00AF3C23"/>
    <w:rsid w:val="00AF481C"/>
    <w:rsid w:val="00AF4893"/>
    <w:rsid w:val="00AF4D61"/>
    <w:rsid w:val="00AF62A1"/>
    <w:rsid w:val="00AF6EEC"/>
    <w:rsid w:val="00AF7C85"/>
    <w:rsid w:val="00B01682"/>
    <w:rsid w:val="00B018A8"/>
    <w:rsid w:val="00B02534"/>
    <w:rsid w:val="00B02897"/>
    <w:rsid w:val="00B02B23"/>
    <w:rsid w:val="00B02B6E"/>
    <w:rsid w:val="00B033A0"/>
    <w:rsid w:val="00B03592"/>
    <w:rsid w:val="00B03D96"/>
    <w:rsid w:val="00B04EEA"/>
    <w:rsid w:val="00B053A6"/>
    <w:rsid w:val="00B07263"/>
    <w:rsid w:val="00B075FC"/>
    <w:rsid w:val="00B079D3"/>
    <w:rsid w:val="00B07F3E"/>
    <w:rsid w:val="00B11F5A"/>
    <w:rsid w:val="00B123EE"/>
    <w:rsid w:val="00B133CC"/>
    <w:rsid w:val="00B13BD8"/>
    <w:rsid w:val="00B147DD"/>
    <w:rsid w:val="00B154EE"/>
    <w:rsid w:val="00B16353"/>
    <w:rsid w:val="00B1751F"/>
    <w:rsid w:val="00B17CA5"/>
    <w:rsid w:val="00B21134"/>
    <w:rsid w:val="00B213A8"/>
    <w:rsid w:val="00B21677"/>
    <w:rsid w:val="00B219F7"/>
    <w:rsid w:val="00B221CC"/>
    <w:rsid w:val="00B22385"/>
    <w:rsid w:val="00B2332E"/>
    <w:rsid w:val="00B233C3"/>
    <w:rsid w:val="00B24F30"/>
    <w:rsid w:val="00B267FF"/>
    <w:rsid w:val="00B26906"/>
    <w:rsid w:val="00B300A5"/>
    <w:rsid w:val="00B3056F"/>
    <w:rsid w:val="00B31ED4"/>
    <w:rsid w:val="00B31F6A"/>
    <w:rsid w:val="00B3373B"/>
    <w:rsid w:val="00B34005"/>
    <w:rsid w:val="00B34241"/>
    <w:rsid w:val="00B342B5"/>
    <w:rsid w:val="00B342BC"/>
    <w:rsid w:val="00B344DF"/>
    <w:rsid w:val="00B34610"/>
    <w:rsid w:val="00B34C34"/>
    <w:rsid w:val="00B35054"/>
    <w:rsid w:val="00B36043"/>
    <w:rsid w:val="00B36179"/>
    <w:rsid w:val="00B36390"/>
    <w:rsid w:val="00B36D83"/>
    <w:rsid w:val="00B3700D"/>
    <w:rsid w:val="00B37011"/>
    <w:rsid w:val="00B405A2"/>
    <w:rsid w:val="00B405C5"/>
    <w:rsid w:val="00B40803"/>
    <w:rsid w:val="00B40853"/>
    <w:rsid w:val="00B4506D"/>
    <w:rsid w:val="00B45B65"/>
    <w:rsid w:val="00B45DA4"/>
    <w:rsid w:val="00B46728"/>
    <w:rsid w:val="00B47795"/>
    <w:rsid w:val="00B50690"/>
    <w:rsid w:val="00B507AD"/>
    <w:rsid w:val="00B50C46"/>
    <w:rsid w:val="00B50DBA"/>
    <w:rsid w:val="00B50E11"/>
    <w:rsid w:val="00B51876"/>
    <w:rsid w:val="00B51A54"/>
    <w:rsid w:val="00B5288A"/>
    <w:rsid w:val="00B52C7B"/>
    <w:rsid w:val="00B53244"/>
    <w:rsid w:val="00B53681"/>
    <w:rsid w:val="00B54D08"/>
    <w:rsid w:val="00B5541F"/>
    <w:rsid w:val="00B555C5"/>
    <w:rsid w:val="00B55AD6"/>
    <w:rsid w:val="00B55CD9"/>
    <w:rsid w:val="00B56643"/>
    <w:rsid w:val="00B570BD"/>
    <w:rsid w:val="00B574B6"/>
    <w:rsid w:val="00B601B8"/>
    <w:rsid w:val="00B6071D"/>
    <w:rsid w:val="00B60CF1"/>
    <w:rsid w:val="00B60E44"/>
    <w:rsid w:val="00B610E9"/>
    <w:rsid w:val="00B612C4"/>
    <w:rsid w:val="00B61655"/>
    <w:rsid w:val="00B627DA"/>
    <w:rsid w:val="00B62C1B"/>
    <w:rsid w:val="00B63169"/>
    <w:rsid w:val="00B63368"/>
    <w:rsid w:val="00B63B2F"/>
    <w:rsid w:val="00B64BA0"/>
    <w:rsid w:val="00B6540B"/>
    <w:rsid w:val="00B663B2"/>
    <w:rsid w:val="00B66F45"/>
    <w:rsid w:val="00B6717D"/>
    <w:rsid w:val="00B70A78"/>
    <w:rsid w:val="00B70D02"/>
    <w:rsid w:val="00B713A0"/>
    <w:rsid w:val="00B71538"/>
    <w:rsid w:val="00B7187B"/>
    <w:rsid w:val="00B71B1B"/>
    <w:rsid w:val="00B72068"/>
    <w:rsid w:val="00B72AA2"/>
    <w:rsid w:val="00B73448"/>
    <w:rsid w:val="00B73631"/>
    <w:rsid w:val="00B7378F"/>
    <w:rsid w:val="00B73B56"/>
    <w:rsid w:val="00B7436A"/>
    <w:rsid w:val="00B748CF"/>
    <w:rsid w:val="00B750EB"/>
    <w:rsid w:val="00B75295"/>
    <w:rsid w:val="00B752F5"/>
    <w:rsid w:val="00B7592A"/>
    <w:rsid w:val="00B763F3"/>
    <w:rsid w:val="00B767CD"/>
    <w:rsid w:val="00B76944"/>
    <w:rsid w:val="00B76FC1"/>
    <w:rsid w:val="00B77B45"/>
    <w:rsid w:val="00B8095D"/>
    <w:rsid w:val="00B80DBE"/>
    <w:rsid w:val="00B828E6"/>
    <w:rsid w:val="00B82AE2"/>
    <w:rsid w:val="00B82DF1"/>
    <w:rsid w:val="00B83373"/>
    <w:rsid w:val="00B83D60"/>
    <w:rsid w:val="00B83F4F"/>
    <w:rsid w:val="00B85063"/>
    <w:rsid w:val="00B85E2C"/>
    <w:rsid w:val="00B861C6"/>
    <w:rsid w:val="00B862DB"/>
    <w:rsid w:val="00B87593"/>
    <w:rsid w:val="00B87D6E"/>
    <w:rsid w:val="00B90422"/>
    <w:rsid w:val="00B90752"/>
    <w:rsid w:val="00B90E70"/>
    <w:rsid w:val="00B918E1"/>
    <w:rsid w:val="00B91EAA"/>
    <w:rsid w:val="00B922D1"/>
    <w:rsid w:val="00B9361C"/>
    <w:rsid w:val="00B9370F"/>
    <w:rsid w:val="00B93B6E"/>
    <w:rsid w:val="00B9404A"/>
    <w:rsid w:val="00B94F4B"/>
    <w:rsid w:val="00B94FBA"/>
    <w:rsid w:val="00B95132"/>
    <w:rsid w:val="00B956C0"/>
    <w:rsid w:val="00B95BA6"/>
    <w:rsid w:val="00B95C26"/>
    <w:rsid w:val="00B9705D"/>
    <w:rsid w:val="00BA01B7"/>
    <w:rsid w:val="00BA200D"/>
    <w:rsid w:val="00BA2BD9"/>
    <w:rsid w:val="00BA2C1B"/>
    <w:rsid w:val="00BA2D07"/>
    <w:rsid w:val="00BA2DF8"/>
    <w:rsid w:val="00BA42EB"/>
    <w:rsid w:val="00BA4687"/>
    <w:rsid w:val="00BA46A8"/>
    <w:rsid w:val="00BA6163"/>
    <w:rsid w:val="00BA6531"/>
    <w:rsid w:val="00BA6853"/>
    <w:rsid w:val="00BA6886"/>
    <w:rsid w:val="00BA76B9"/>
    <w:rsid w:val="00BB044C"/>
    <w:rsid w:val="00BB0491"/>
    <w:rsid w:val="00BB0E2C"/>
    <w:rsid w:val="00BB18E8"/>
    <w:rsid w:val="00BB299F"/>
    <w:rsid w:val="00BB676B"/>
    <w:rsid w:val="00BB7176"/>
    <w:rsid w:val="00BC2524"/>
    <w:rsid w:val="00BC2EAD"/>
    <w:rsid w:val="00BC2F62"/>
    <w:rsid w:val="00BC3461"/>
    <w:rsid w:val="00BC437F"/>
    <w:rsid w:val="00BC55EA"/>
    <w:rsid w:val="00BC68CD"/>
    <w:rsid w:val="00BC6D46"/>
    <w:rsid w:val="00BD0705"/>
    <w:rsid w:val="00BD0787"/>
    <w:rsid w:val="00BD0E3F"/>
    <w:rsid w:val="00BD1F84"/>
    <w:rsid w:val="00BD232A"/>
    <w:rsid w:val="00BD3B13"/>
    <w:rsid w:val="00BD40B2"/>
    <w:rsid w:val="00BD43E8"/>
    <w:rsid w:val="00BD45F9"/>
    <w:rsid w:val="00BD578A"/>
    <w:rsid w:val="00BD72D6"/>
    <w:rsid w:val="00BD739B"/>
    <w:rsid w:val="00BE0032"/>
    <w:rsid w:val="00BE071A"/>
    <w:rsid w:val="00BE0ADB"/>
    <w:rsid w:val="00BE13FD"/>
    <w:rsid w:val="00BE1BE4"/>
    <w:rsid w:val="00BE254A"/>
    <w:rsid w:val="00BE5776"/>
    <w:rsid w:val="00BE77E6"/>
    <w:rsid w:val="00BE7EE3"/>
    <w:rsid w:val="00BF080D"/>
    <w:rsid w:val="00BF0F8C"/>
    <w:rsid w:val="00BF1219"/>
    <w:rsid w:val="00BF1FBE"/>
    <w:rsid w:val="00BF219D"/>
    <w:rsid w:val="00BF309A"/>
    <w:rsid w:val="00BF356B"/>
    <w:rsid w:val="00BF37B1"/>
    <w:rsid w:val="00BF4CA5"/>
    <w:rsid w:val="00BF4DAC"/>
    <w:rsid w:val="00BF5356"/>
    <w:rsid w:val="00BF578B"/>
    <w:rsid w:val="00BF5C01"/>
    <w:rsid w:val="00BF71B6"/>
    <w:rsid w:val="00BF79F7"/>
    <w:rsid w:val="00C0027E"/>
    <w:rsid w:val="00C004BA"/>
    <w:rsid w:val="00C00C90"/>
    <w:rsid w:val="00C01DD7"/>
    <w:rsid w:val="00C02C77"/>
    <w:rsid w:val="00C02E36"/>
    <w:rsid w:val="00C03421"/>
    <w:rsid w:val="00C0350C"/>
    <w:rsid w:val="00C04B54"/>
    <w:rsid w:val="00C06D1C"/>
    <w:rsid w:val="00C11240"/>
    <w:rsid w:val="00C117C9"/>
    <w:rsid w:val="00C11E93"/>
    <w:rsid w:val="00C1256D"/>
    <w:rsid w:val="00C135A9"/>
    <w:rsid w:val="00C13ADD"/>
    <w:rsid w:val="00C13BB8"/>
    <w:rsid w:val="00C13E9A"/>
    <w:rsid w:val="00C14023"/>
    <w:rsid w:val="00C14F09"/>
    <w:rsid w:val="00C15078"/>
    <w:rsid w:val="00C151AA"/>
    <w:rsid w:val="00C15F00"/>
    <w:rsid w:val="00C162DF"/>
    <w:rsid w:val="00C16545"/>
    <w:rsid w:val="00C169C8"/>
    <w:rsid w:val="00C17593"/>
    <w:rsid w:val="00C20337"/>
    <w:rsid w:val="00C21F53"/>
    <w:rsid w:val="00C220C0"/>
    <w:rsid w:val="00C24921"/>
    <w:rsid w:val="00C24BC9"/>
    <w:rsid w:val="00C252AE"/>
    <w:rsid w:val="00C26974"/>
    <w:rsid w:val="00C2769F"/>
    <w:rsid w:val="00C27C86"/>
    <w:rsid w:val="00C27DBC"/>
    <w:rsid w:val="00C30C0F"/>
    <w:rsid w:val="00C3106A"/>
    <w:rsid w:val="00C31810"/>
    <w:rsid w:val="00C33044"/>
    <w:rsid w:val="00C34368"/>
    <w:rsid w:val="00C3452B"/>
    <w:rsid w:val="00C34FD9"/>
    <w:rsid w:val="00C364BA"/>
    <w:rsid w:val="00C36765"/>
    <w:rsid w:val="00C37B75"/>
    <w:rsid w:val="00C40F80"/>
    <w:rsid w:val="00C41C1E"/>
    <w:rsid w:val="00C41D05"/>
    <w:rsid w:val="00C4203C"/>
    <w:rsid w:val="00C45EAF"/>
    <w:rsid w:val="00C47772"/>
    <w:rsid w:val="00C47E38"/>
    <w:rsid w:val="00C5076B"/>
    <w:rsid w:val="00C52935"/>
    <w:rsid w:val="00C53963"/>
    <w:rsid w:val="00C54120"/>
    <w:rsid w:val="00C547B7"/>
    <w:rsid w:val="00C5536A"/>
    <w:rsid w:val="00C55A2A"/>
    <w:rsid w:val="00C55A84"/>
    <w:rsid w:val="00C56034"/>
    <w:rsid w:val="00C56DC8"/>
    <w:rsid w:val="00C56F0E"/>
    <w:rsid w:val="00C573D6"/>
    <w:rsid w:val="00C5746D"/>
    <w:rsid w:val="00C57B52"/>
    <w:rsid w:val="00C57E52"/>
    <w:rsid w:val="00C601E2"/>
    <w:rsid w:val="00C6058F"/>
    <w:rsid w:val="00C6133C"/>
    <w:rsid w:val="00C615C1"/>
    <w:rsid w:val="00C61632"/>
    <w:rsid w:val="00C6345D"/>
    <w:rsid w:val="00C65F77"/>
    <w:rsid w:val="00C66064"/>
    <w:rsid w:val="00C67239"/>
    <w:rsid w:val="00C70D99"/>
    <w:rsid w:val="00C70F20"/>
    <w:rsid w:val="00C70FE2"/>
    <w:rsid w:val="00C71320"/>
    <w:rsid w:val="00C71CE3"/>
    <w:rsid w:val="00C71D43"/>
    <w:rsid w:val="00C73DE5"/>
    <w:rsid w:val="00C74DDF"/>
    <w:rsid w:val="00C75050"/>
    <w:rsid w:val="00C75632"/>
    <w:rsid w:val="00C75B08"/>
    <w:rsid w:val="00C7615B"/>
    <w:rsid w:val="00C7642A"/>
    <w:rsid w:val="00C768D3"/>
    <w:rsid w:val="00C7696B"/>
    <w:rsid w:val="00C77680"/>
    <w:rsid w:val="00C776D1"/>
    <w:rsid w:val="00C77B2B"/>
    <w:rsid w:val="00C80159"/>
    <w:rsid w:val="00C804DD"/>
    <w:rsid w:val="00C806ED"/>
    <w:rsid w:val="00C82905"/>
    <w:rsid w:val="00C83FA4"/>
    <w:rsid w:val="00C84414"/>
    <w:rsid w:val="00C85F81"/>
    <w:rsid w:val="00C86B77"/>
    <w:rsid w:val="00C9095D"/>
    <w:rsid w:val="00C90BAE"/>
    <w:rsid w:val="00C90C6B"/>
    <w:rsid w:val="00C90FBD"/>
    <w:rsid w:val="00C91183"/>
    <w:rsid w:val="00C91A95"/>
    <w:rsid w:val="00C92034"/>
    <w:rsid w:val="00C9278B"/>
    <w:rsid w:val="00C92998"/>
    <w:rsid w:val="00C93147"/>
    <w:rsid w:val="00C943F1"/>
    <w:rsid w:val="00C943F4"/>
    <w:rsid w:val="00C958CD"/>
    <w:rsid w:val="00C95993"/>
    <w:rsid w:val="00C96323"/>
    <w:rsid w:val="00C96E5D"/>
    <w:rsid w:val="00C9733A"/>
    <w:rsid w:val="00C9739F"/>
    <w:rsid w:val="00C97C69"/>
    <w:rsid w:val="00C97FE1"/>
    <w:rsid w:val="00CA22C7"/>
    <w:rsid w:val="00CA26D6"/>
    <w:rsid w:val="00CA299A"/>
    <w:rsid w:val="00CA2E4A"/>
    <w:rsid w:val="00CA2E4C"/>
    <w:rsid w:val="00CA395A"/>
    <w:rsid w:val="00CA3DF2"/>
    <w:rsid w:val="00CA49DF"/>
    <w:rsid w:val="00CA4E33"/>
    <w:rsid w:val="00CA550B"/>
    <w:rsid w:val="00CA58BD"/>
    <w:rsid w:val="00CA6833"/>
    <w:rsid w:val="00CA6AFF"/>
    <w:rsid w:val="00CA6C85"/>
    <w:rsid w:val="00CA7516"/>
    <w:rsid w:val="00CB09F0"/>
    <w:rsid w:val="00CB0DD3"/>
    <w:rsid w:val="00CB1648"/>
    <w:rsid w:val="00CB184D"/>
    <w:rsid w:val="00CB2159"/>
    <w:rsid w:val="00CB2989"/>
    <w:rsid w:val="00CB2EEF"/>
    <w:rsid w:val="00CB3561"/>
    <w:rsid w:val="00CB3823"/>
    <w:rsid w:val="00CB42F8"/>
    <w:rsid w:val="00CB4399"/>
    <w:rsid w:val="00CB44B9"/>
    <w:rsid w:val="00CB45AD"/>
    <w:rsid w:val="00CB5697"/>
    <w:rsid w:val="00CB5B33"/>
    <w:rsid w:val="00CB5C51"/>
    <w:rsid w:val="00CB6137"/>
    <w:rsid w:val="00CB68B3"/>
    <w:rsid w:val="00CB6A88"/>
    <w:rsid w:val="00CB6C44"/>
    <w:rsid w:val="00CB6D22"/>
    <w:rsid w:val="00CB6DF9"/>
    <w:rsid w:val="00CB76DE"/>
    <w:rsid w:val="00CC0380"/>
    <w:rsid w:val="00CC11E4"/>
    <w:rsid w:val="00CC149D"/>
    <w:rsid w:val="00CC2645"/>
    <w:rsid w:val="00CC2B4A"/>
    <w:rsid w:val="00CC2C1C"/>
    <w:rsid w:val="00CC3142"/>
    <w:rsid w:val="00CC36DF"/>
    <w:rsid w:val="00CC42B5"/>
    <w:rsid w:val="00CC527C"/>
    <w:rsid w:val="00CC6AED"/>
    <w:rsid w:val="00CC6E9A"/>
    <w:rsid w:val="00CC7E3A"/>
    <w:rsid w:val="00CD02F0"/>
    <w:rsid w:val="00CD03B3"/>
    <w:rsid w:val="00CD1413"/>
    <w:rsid w:val="00CD1EC7"/>
    <w:rsid w:val="00CD2066"/>
    <w:rsid w:val="00CD34A8"/>
    <w:rsid w:val="00CD4956"/>
    <w:rsid w:val="00CD507E"/>
    <w:rsid w:val="00CD570C"/>
    <w:rsid w:val="00CD6A5E"/>
    <w:rsid w:val="00CE0065"/>
    <w:rsid w:val="00CE02A2"/>
    <w:rsid w:val="00CE02AC"/>
    <w:rsid w:val="00CE12A6"/>
    <w:rsid w:val="00CE2F6F"/>
    <w:rsid w:val="00CE55E4"/>
    <w:rsid w:val="00CE5993"/>
    <w:rsid w:val="00CE59F7"/>
    <w:rsid w:val="00CE5D17"/>
    <w:rsid w:val="00CE64BE"/>
    <w:rsid w:val="00CE6528"/>
    <w:rsid w:val="00CE6C76"/>
    <w:rsid w:val="00CE721F"/>
    <w:rsid w:val="00CF07D0"/>
    <w:rsid w:val="00CF17C7"/>
    <w:rsid w:val="00CF29F8"/>
    <w:rsid w:val="00CF2B02"/>
    <w:rsid w:val="00CF2E68"/>
    <w:rsid w:val="00CF350B"/>
    <w:rsid w:val="00CF4C1B"/>
    <w:rsid w:val="00CF60F3"/>
    <w:rsid w:val="00CF64D9"/>
    <w:rsid w:val="00CF6A61"/>
    <w:rsid w:val="00CF70C0"/>
    <w:rsid w:val="00CF77F7"/>
    <w:rsid w:val="00CF79EE"/>
    <w:rsid w:val="00D0077F"/>
    <w:rsid w:val="00D01717"/>
    <w:rsid w:val="00D0319B"/>
    <w:rsid w:val="00D03391"/>
    <w:rsid w:val="00D03689"/>
    <w:rsid w:val="00D0474B"/>
    <w:rsid w:val="00D04902"/>
    <w:rsid w:val="00D057B5"/>
    <w:rsid w:val="00D06405"/>
    <w:rsid w:val="00D06A20"/>
    <w:rsid w:val="00D06A8B"/>
    <w:rsid w:val="00D0745B"/>
    <w:rsid w:val="00D104EE"/>
    <w:rsid w:val="00D11E01"/>
    <w:rsid w:val="00D13643"/>
    <w:rsid w:val="00D13736"/>
    <w:rsid w:val="00D139DB"/>
    <w:rsid w:val="00D13BCF"/>
    <w:rsid w:val="00D1563D"/>
    <w:rsid w:val="00D15BDB"/>
    <w:rsid w:val="00D170C3"/>
    <w:rsid w:val="00D17409"/>
    <w:rsid w:val="00D1747A"/>
    <w:rsid w:val="00D179FD"/>
    <w:rsid w:val="00D17B44"/>
    <w:rsid w:val="00D200F3"/>
    <w:rsid w:val="00D20675"/>
    <w:rsid w:val="00D20EA3"/>
    <w:rsid w:val="00D22352"/>
    <w:rsid w:val="00D231DF"/>
    <w:rsid w:val="00D2376A"/>
    <w:rsid w:val="00D24234"/>
    <w:rsid w:val="00D244E7"/>
    <w:rsid w:val="00D245E4"/>
    <w:rsid w:val="00D252DD"/>
    <w:rsid w:val="00D2612F"/>
    <w:rsid w:val="00D2741D"/>
    <w:rsid w:val="00D30CFF"/>
    <w:rsid w:val="00D30D56"/>
    <w:rsid w:val="00D30FB3"/>
    <w:rsid w:val="00D3135D"/>
    <w:rsid w:val="00D31D67"/>
    <w:rsid w:val="00D32086"/>
    <w:rsid w:val="00D32148"/>
    <w:rsid w:val="00D33DE3"/>
    <w:rsid w:val="00D345AB"/>
    <w:rsid w:val="00D347EB"/>
    <w:rsid w:val="00D34C01"/>
    <w:rsid w:val="00D34F66"/>
    <w:rsid w:val="00D35044"/>
    <w:rsid w:val="00D364FE"/>
    <w:rsid w:val="00D3656E"/>
    <w:rsid w:val="00D37447"/>
    <w:rsid w:val="00D377AD"/>
    <w:rsid w:val="00D377F0"/>
    <w:rsid w:val="00D37FD7"/>
    <w:rsid w:val="00D4077B"/>
    <w:rsid w:val="00D412C2"/>
    <w:rsid w:val="00D4169D"/>
    <w:rsid w:val="00D4253A"/>
    <w:rsid w:val="00D43212"/>
    <w:rsid w:val="00D43AB7"/>
    <w:rsid w:val="00D443C5"/>
    <w:rsid w:val="00D456C1"/>
    <w:rsid w:val="00D46B50"/>
    <w:rsid w:val="00D475BA"/>
    <w:rsid w:val="00D51129"/>
    <w:rsid w:val="00D5112A"/>
    <w:rsid w:val="00D5150B"/>
    <w:rsid w:val="00D51EC2"/>
    <w:rsid w:val="00D522E4"/>
    <w:rsid w:val="00D52346"/>
    <w:rsid w:val="00D532B0"/>
    <w:rsid w:val="00D53C14"/>
    <w:rsid w:val="00D53E2A"/>
    <w:rsid w:val="00D53E97"/>
    <w:rsid w:val="00D54AD8"/>
    <w:rsid w:val="00D554AB"/>
    <w:rsid w:val="00D55691"/>
    <w:rsid w:val="00D559AA"/>
    <w:rsid w:val="00D56351"/>
    <w:rsid w:val="00D566E2"/>
    <w:rsid w:val="00D56AE4"/>
    <w:rsid w:val="00D56CA7"/>
    <w:rsid w:val="00D57F05"/>
    <w:rsid w:val="00D612CF"/>
    <w:rsid w:val="00D61586"/>
    <w:rsid w:val="00D63B37"/>
    <w:rsid w:val="00D64346"/>
    <w:rsid w:val="00D6467C"/>
    <w:rsid w:val="00D64682"/>
    <w:rsid w:val="00D64816"/>
    <w:rsid w:val="00D65E9A"/>
    <w:rsid w:val="00D662BC"/>
    <w:rsid w:val="00D667FE"/>
    <w:rsid w:val="00D66E81"/>
    <w:rsid w:val="00D67501"/>
    <w:rsid w:val="00D67C90"/>
    <w:rsid w:val="00D708D7"/>
    <w:rsid w:val="00D7091C"/>
    <w:rsid w:val="00D72061"/>
    <w:rsid w:val="00D7286E"/>
    <w:rsid w:val="00D732E1"/>
    <w:rsid w:val="00D7360A"/>
    <w:rsid w:val="00D736EF"/>
    <w:rsid w:val="00D73867"/>
    <w:rsid w:val="00D73ED1"/>
    <w:rsid w:val="00D74392"/>
    <w:rsid w:val="00D7543A"/>
    <w:rsid w:val="00D758F2"/>
    <w:rsid w:val="00D766A8"/>
    <w:rsid w:val="00D7713D"/>
    <w:rsid w:val="00D80598"/>
    <w:rsid w:val="00D80F39"/>
    <w:rsid w:val="00D8101A"/>
    <w:rsid w:val="00D8189B"/>
    <w:rsid w:val="00D81F69"/>
    <w:rsid w:val="00D82684"/>
    <w:rsid w:val="00D82741"/>
    <w:rsid w:val="00D83A93"/>
    <w:rsid w:val="00D84158"/>
    <w:rsid w:val="00D8418F"/>
    <w:rsid w:val="00D843CE"/>
    <w:rsid w:val="00D84422"/>
    <w:rsid w:val="00D849D7"/>
    <w:rsid w:val="00D84E8D"/>
    <w:rsid w:val="00D852A2"/>
    <w:rsid w:val="00D85550"/>
    <w:rsid w:val="00D8676F"/>
    <w:rsid w:val="00D86F91"/>
    <w:rsid w:val="00D87150"/>
    <w:rsid w:val="00D9026C"/>
    <w:rsid w:val="00D90EDA"/>
    <w:rsid w:val="00D91837"/>
    <w:rsid w:val="00D91D85"/>
    <w:rsid w:val="00D92E88"/>
    <w:rsid w:val="00D94642"/>
    <w:rsid w:val="00D956D2"/>
    <w:rsid w:val="00D95E65"/>
    <w:rsid w:val="00D96116"/>
    <w:rsid w:val="00D962EC"/>
    <w:rsid w:val="00D96561"/>
    <w:rsid w:val="00D969B9"/>
    <w:rsid w:val="00D96C72"/>
    <w:rsid w:val="00D9766D"/>
    <w:rsid w:val="00D979FE"/>
    <w:rsid w:val="00DA01FD"/>
    <w:rsid w:val="00DA0777"/>
    <w:rsid w:val="00DA07E9"/>
    <w:rsid w:val="00DA0A27"/>
    <w:rsid w:val="00DA1AC4"/>
    <w:rsid w:val="00DA2064"/>
    <w:rsid w:val="00DA22D2"/>
    <w:rsid w:val="00DA2D59"/>
    <w:rsid w:val="00DA2D79"/>
    <w:rsid w:val="00DA308C"/>
    <w:rsid w:val="00DA4F77"/>
    <w:rsid w:val="00DA5967"/>
    <w:rsid w:val="00DA5A7D"/>
    <w:rsid w:val="00DA638B"/>
    <w:rsid w:val="00DA67F4"/>
    <w:rsid w:val="00DA6B5D"/>
    <w:rsid w:val="00DA7788"/>
    <w:rsid w:val="00DA7833"/>
    <w:rsid w:val="00DB0F7F"/>
    <w:rsid w:val="00DB145A"/>
    <w:rsid w:val="00DB31F0"/>
    <w:rsid w:val="00DB3996"/>
    <w:rsid w:val="00DB3C61"/>
    <w:rsid w:val="00DB4927"/>
    <w:rsid w:val="00DB4C37"/>
    <w:rsid w:val="00DB5A23"/>
    <w:rsid w:val="00DB5F04"/>
    <w:rsid w:val="00DB670D"/>
    <w:rsid w:val="00DB6970"/>
    <w:rsid w:val="00DB6ED6"/>
    <w:rsid w:val="00DB6FC2"/>
    <w:rsid w:val="00DB7532"/>
    <w:rsid w:val="00DC0210"/>
    <w:rsid w:val="00DC02F6"/>
    <w:rsid w:val="00DC033C"/>
    <w:rsid w:val="00DC2400"/>
    <w:rsid w:val="00DC31A5"/>
    <w:rsid w:val="00DC3814"/>
    <w:rsid w:val="00DC3C22"/>
    <w:rsid w:val="00DC3F17"/>
    <w:rsid w:val="00DC433D"/>
    <w:rsid w:val="00DC44D2"/>
    <w:rsid w:val="00DC464F"/>
    <w:rsid w:val="00DC5AC2"/>
    <w:rsid w:val="00DC620C"/>
    <w:rsid w:val="00DC622E"/>
    <w:rsid w:val="00DC625A"/>
    <w:rsid w:val="00DC70CC"/>
    <w:rsid w:val="00DC71D2"/>
    <w:rsid w:val="00DC7B5D"/>
    <w:rsid w:val="00DC7ED6"/>
    <w:rsid w:val="00DC7F5F"/>
    <w:rsid w:val="00DD029C"/>
    <w:rsid w:val="00DD041E"/>
    <w:rsid w:val="00DD0673"/>
    <w:rsid w:val="00DD0821"/>
    <w:rsid w:val="00DD2270"/>
    <w:rsid w:val="00DD2323"/>
    <w:rsid w:val="00DD29A5"/>
    <w:rsid w:val="00DD3C2E"/>
    <w:rsid w:val="00DD3E1E"/>
    <w:rsid w:val="00DD3E20"/>
    <w:rsid w:val="00DD4D75"/>
    <w:rsid w:val="00DD53C2"/>
    <w:rsid w:val="00DD5F0B"/>
    <w:rsid w:val="00DD6B48"/>
    <w:rsid w:val="00DD72C5"/>
    <w:rsid w:val="00DD7DB8"/>
    <w:rsid w:val="00DE18E8"/>
    <w:rsid w:val="00DE1EFA"/>
    <w:rsid w:val="00DE23D8"/>
    <w:rsid w:val="00DE465A"/>
    <w:rsid w:val="00DE5143"/>
    <w:rsid w:val="00DE5193"/>
    <w:rsid w:val="00DE53C8"/>
    <w:rsid w:val="00DE65C4"/>
    <w:rsid w:val="00DE72ED"/>
    <w:rsid w:val="00DE752B"/>
    <w:rsid w:val="00DE7C6D"/>
    <w:rsid w:val="00DF03E1"/>
    <w:rsid w:val="00DF0970"/>
    <w:rsid w:val="00DF0B50"/>
    <w:rsid w:val="00DF0B57"/>
    <w:rsid w:val="00DF2C2F"/>
    <w:rsid w:val="00DF2CC6"/>
    <w:rsid w:val="00DF419C"/>
    <w:rsid w:val="00DF4369"/>
    <w:rsid w:val="00DF5A46"/>
    <w:rsid w:val="00DF6135"/>
    <w:rsid w:val="00DF63DA"/>
    <w:rsid w:val="00DF6956"/>
    <w:rsid w:val="00DF6E02"/>
    <w:rsid w:val="00DF70BA"/>
    <w:rsid w:val="00DF7239"/>
    <w:rsid w:val="00DF7493"/>
    <w:rsid w:val="00E006E7"/>
    <w:rsid w:val="00E008F9"/>
    <w:rsid w:val="00E00D4D"/>
    <w:rsid w:val="00E01CD9"/>
    <w:rsid w:val="00E03A95"/>
    <w:rsid w:val="00E04875"/>
    <w:rsid w:val="00E05160"/>
    <w:rsid w:val="00E053AF"/>
    <w:rsid w:val="00E05CCB"/>
    <w:rsid w:val="00E0634C"/>
    <w:rsid w:val="00E065B1"/>
    <w:rsid w:val="00E06D49"/>
    <w:rsid w:val="00E07FA2"/>
    <w:rsid w:val="00E1032F"/>
    <w:rsid w:val="00E11364"/>
    <w:rsid w:val="00E11451"/>
    <w:rsid w:val="00E11516"/>
    <w:rsid w:val="00E1197C"/>
    <w:rsid w:val="00E120B8"/>
    <w:rsid w:val="00E12B61"/>
    <w:rsid w:val="00E12E9F"/>
    <w:rsid w:val="00E13137"/>
    <w:rsid w:val="00E13B01"/>
    <w:rsid w:val="00E142E6"/>
    <w:rsid w:val="00E14EAE"/>
    <w:rsid w:val="00E1562D"/>
    <w:rsid w:val="00E15EAC"/>
    <w:rsid w:val="00E15EEB"/>
    <w:rsid w:val="00E16819"/>
    <w:rsid w:val="00E17733"/>
    <w:rsid w:val="00E20063"/>
    <w:rsid w:val="00E20142"/>
    <w:rsid w:val="00E201B2"/>
    <w:rsid w:val="00E206A8"/>
    <w:rsid w:val="00E208DB"/>
    <w:rsid w:val="00E21FBF"/>
    <w:rsid w:val="00E22523"/>
    <w:rsid w:val="00E226BB"/>
    <w:rsid w:val="00E22A01"/>
    <w:rsid w:val="00E23653"/>
    <w:rsid w:val="00E23E4B"/>
    <w:rsid w:val="00E252BC"/>
    <w:rsid w:val="00E25C3D"/>
    <w:rsid w:val="00E26079"/>
    <w:rsid w:val="00E26169"/>
    <w:rsid w:val="00E26203"/>
    <w:rsid w:val="00E279D5"/>
    <w:rsid w:val="00E27F28"/>
    <w:rsid w:val="00E3006D"/>
    <w:rsid w:val="00E30135"/>
    <w:rsid w:val="00E30631"/>
    <w:rsid w:val="00E311D9"/>
    <w:rsid w:val="00E314D0"/>
    <w:rsid w:val="00E318ED"/>
    <w:rsid w:val="00E320DF"/>
    <w:rsid w:val="00E322D4"/>
    <w:rsid w:val="00E332DC"/>
    <w:rsid w:val="00E346B3"/>
    <w:rsid w:val="00E34CA4"/>
    <w:rsid w:val="00E3520B"/>
    <w:rsid w:val="00E35626"/>
    <w:rsid w:val="00E36243"/>
    <w:rsid w:val="00E3624A"/>
    <w:rsid w:val="00E40924"/>
    <w:rsid w:val="00E4118A"/>
    <w:rsid w:val="00E41FED"/>
    <w:rsid w:val="00E43C4C"/>
    <w:rsid w:val="00E43F0F"/>
    <w:rsid w:val="00E44376"/>
    <w:rsid w:val="00E44862"/>
    <w:rsid w:val="00E45066"/>
    <w:rsid w:val="00E46855"/>
    <w:rsid w:val="00E46C58"/>
    <w:rsid w:val="00E46C63"/>
    <w:rsid w:val="00E46D87"/>
    <w:rsid w:val="00E46EEB"/>
    <w:rsid w:val="00E46F16"/>
    <w:rsid w:val="00E47422"/>
    <w:rsid w:val="00E47E98"/>
    <w:rsid w:val="00E52817"/>
    <w:rsid w:val="00E5428F"/>
    <w:rsid w:val="00E54CDF"/>
    <w:rsid w:val="00E55493"/>
    <w:rsid w:val="00E55920"/>
    <w:rsid w:val="00E56456"/>
    <w:rsid w:val="00E60082"/>
    <w:rsid w:val="00E60BAC"/>
    <w:rsid w:val="00E615F4"/>
    <w:rsid w:val="00E61701"/>
    <w:rsid w:val="00E61F22"/>
    <w:rsid w:val="00E63C1A"/>
    <w:rsid w:val="00E6488C"/>
    <w:rsid w:val="00E651BC"/>
    <w:rsid w:val="00E652AE"/>
    <w:rsid w:val="00E66433"/>
    <w:rsid w:val="00E665AB"/>
    <w:rsid w:val="00E6771E"/>
    <w:rsid w:val="00E67986"/>
    <w:rsid w:val="00E67B82"/>
    <w:rsid w:val="00E67BAB"/>
    <w:rsid w:val="00E67C4F"/>
    <w:rsid w:val="00E70842"/>
    <w:rsid w:val="00E726E4"/>
    <w:rsid w:val="00E72ED1"/>
    <w:rsid w:val="00E743F5"/>
    <w:rsid w:val="00E74602"/>
    <w:rsid w:val="00E75532"/>
    <w:rsid w:val="00E75953"/>
    <w:rsid w:val="00E77F5E"/>
    <w:rsid w:val="00E80CEC"/>
    <w:rsid w:val="00E81AEC"/>
    <w:rsid w:val="00E81B86"/>
    <w:rsid w:val="00E8211C"/>
    <w:rsid w:val="00E83CA6"/>
    <w:rsid w:val="00E83E49"/>
    <w:rsid w:val="00E8418C"/>
    <w:rsid w:val="00E84B21"/>
    <w:rsid w:val="00E86466"/>
    <w:rsid w:val="00E86664"/>
    <w:rsid w:val="00E878BB"/>
    <w:rsid w:val="00E87E22"/>
    <w:rsid w:val="00E87F42"/>
    <w:rsid w:val="00E90673"/>
    <w:rsid w:val="00E9185D"/>
    <w:rsid w:val="00E918D2"/>
    <w:rsid w:val="00E9226F"/>
    <w:rsid w:val="00E92749"/>
    <w:rsid w:val="00E935E3"/>
    <w:rsid w:val="00E93BF8"/>
    <w:rsid w:val="00E94301"/>
    <w:rsid w:val="00E953B0"/>
    <w:rsid w:val="00E9607E"/>
    <w:rsid w:val="00E960A6"/>
    <w:rsid w:val="00E96326"/>
    <w:rsid w:val="00E96C14"/>
    <w:rsid w:val="00E96C64"/>
    <w:rsid w:val="00E96EF7"/>
    <w:rsid w:val="00E96F8A"/>
    <w:rsid w:val="00EA077D"/>
    <w:rsid w:val="00EA10AE"/>
    <w:rsid w:val="00EA29CA"/>
    <w:rsid w:val="00EA3925"/>
    <w:rsid w:val="00EA3A8B"/>
    <w:rsid w:val="00EA5275"/>
    <w:rsid w:val="00EA5808"/>
    <w:rsid w:val="00EA5F66"/>
    <w:rsid w:val="00EA743B"/>
    <w:rsid w:val="00EB0D28"/>
    <w:rsid w:val="00EB227F"/>
    <w:rsid w:val="00EB25A8"/>
    <w:rsid w:val="00EB2C1F"/>
    <w:rsid w:val="00EB39F5"/>
    <w:rsid w:val="00EB3DD3"/>
    <w:rsid w:val="00EB693A"/>
    <w:rsid w:val="00EB6F90"/>
    <w:rsid w:val="00EB7AA6"/>
    <w:rsid w:val="00EB7C2A"/>
    <w:rsid w:val="00EB7D1A"/>
    <w:rsid w:val="00EB7D58"/>
    <w:rsid w:val="00EB7E0F"/>
    <w:rsid w:val="00EC1136"/>
    <w:rsid w:val="00EC2A16"/>
    <w:rsid w:val="00EC3063"/>
    <w:rsid w:val="00EC4135"/>
    <w:rsid w:val="00EC44BE"/>
    <w:rsid w:val="00EC4AED"/>
    <w:rsid w:val="00EC61FA"/>
    <w:rsid w:val="00EC69E4"/>
    <w:rsid w:val="00EC6ABB"/>
    <w:rsid w:val="00EC6D02"/>
    <w:rsid w:val="00EC7254"/>
    <w:rsid w:val="00EC7738"/>
    <w:rsid w:val="00EC7DC9"/>
    <w:rsid w:val="00EC7F99"/>
    <w:rsid w:val="00ED08FF"/>
    <w:rsid w:val="00ED2114"/>
    <w:rsid w:val="00ED2171"/>
    <w:rsid w:val="00ED36C0"/>
    <w:rsid w:val="00ED4438"/>
    <w:rsid w:val="00ED4D94"/>
    <w:rsid w:val="00ED653E"/>
    <w:rsid w:val="00ED70AF"/>
    <w:rsid w:val="00ED75A5"/>
    <w:rsid w:val="00ED7B16"/>
    <w:rsid w:val="00ED7BE5"/>
    <w:rsid w:val="00EE2320"/>
    <w:rsid w:val="00EE2337"/>
    <w:rsid w:val="00EE2994"/>
    <w:rsid w:val="00EE2E7F"/>
    <w:rsid w:val="00EE37B2"/>
    <w:rsid w:val="00EE4182"/>
    <w:rsid w:val="00EE4E83"/>
    <w:rsid w:val="00EE5C19"/>
    <w:rsid w:val="00EE6260"/>
    <w:rsid w:val="00EE702D"/>
    <w:rsid w:val="00EE7212"/>
    <w:rsid w:val="00EE75E6"/>
    <w:rsid w:val="00EE7683"/>
    <w:rsid w:val="00EF0176"/>
    <w:rsid w:val="00EF0497"/>
    <w:rsid w:val="00EF090B"/>
    <w:rsid w:val="00EF1E8F"/>
    <w:rsid w:val="00EF23E2"/>
    <w:rsid w:val="00EF28F0"/>
    <w:rsid w:val="00EF3AC6"/>
    <w:rsid w:val="00EF3EF1"/>
    <w:rsid w:val="00EF4C00"/>
    <w:rsid w:val="00EF6C9A"/>
    <w:rsid w:val="00EF7183"/>
    <w:rsid w:val="00EF740F"/>
    <w:rsid w:val="00F0035E"/>
    <w:rsid w:val="00F01B48"/>
    <w:rsid w:val="00F0203E"/>
    <w:rsid w:val="00F021F0"/>
    <w:rsid w:val="00F02D84"/>
    <w:rsid w:val="00F02EA6"/>
    <w:rsid w:val="00F03AE1"/>
    <w:rsid w:val="00F0422C"/>
    <w:rsid w:val="00F04D50"/>
    <w:rsid w:val="00F05DDE"/>
    <w:rsid w:val="00F060EB"/>
    <w:rsid w:val="00F061DF"/>
    <w:rsid w:val="00F066AE"/>
    <w:rsid w:val="00F06B89"/>
    <w:rsid w:val="00F06D32"/>
    <w:rsid w:val="00F074C8"/>
    <w:rsid w:val="00F07776"/>
    <w:rsid w:val="00F1040D"/>
    <w:rsid w:val="00F108D5"/>
    <w:rsid w:val="00F11D10"/>
    <w:rsid w:val="00F13AAD"/>
    <w:rsid w:val="00F13B6C"/>
    <w:rsid w:val="00F13D91"/>
    <w:rsid w:val="00F13DEA"/>
    <w:rsid w:val="00F14402"/>
    <w:rsid w:val="00F15C73"/>
    <w:rsid w:val="00F15FAE"/>
    <w:rsid w:val="00F16704"/>
    <w:rsid w:val="00F16BE3"/>
    <w:rsid w:val="00F17BCB"/>
    <w:rsid w:val="00F17C56"/>
    <w:rsid w:val="00F200FC"/>
    <w:rsid w:val="00F20214"/>
    <w:rsid w:val="00F21492"/>
    <w:rsid w:val="00F2150D"/>
    <w:rsid w:val="00F23D91"/>
    <w:rsid w:val="00F24C29"/>
    <w:rsid w:val="00F2580F"/>
    <w:rsid w:val="00F26A8D"/>
    <w:rsid w:val="00F26A8E"/>
    <w:rsid w:val="00F27670"/>
    <w:rsid w:val="00F278A8"/>
    <w:rsid w:val="00F27F6F"/>
    <w:rsid w:val="00F30957"/>
    <w:rsid w:val="00F30EFF"/>
    <w:rsid w:val="00F322C4"/>
    <w:rsid w:val="00F329CC"/>
    <w:rsid w:val="00F32A2C"/>
    <w:rsid w:val="00F32AB3"/>
    <w:rsid w:val="00F32C5D"/>
    <w:rsid w:val="00F32FF1"/>
    <w:rsid w:val="00F33BE5"/>
    <w:rsid w:val="00F3464F"/>
    <w:rsid w:val="00F35071"/>
    <w:rsid w:val="00F35269"/>
    <w:rsid w:val="00F356CC"/>
    <w:rsid w:val="00F3648A"/>
    <w:rsid w:val="00F3658D"/>
    <w:rsid w:val="00F36702"/>
    <w:rsid w:val="00F3706A"/>
    <w:rsid w:val="00F37A26"/>
    <w:rsid w:val="00F40254"/>
    <w:rsid w:val="00F40802"/>
    <w:rsid w:val="00F40D42"/>
    <w:rsid w:val="00F41304"/>
    <w:rsid w:val="00F421CD"/>
    <w:rsid w:val="00F428CA"/>
    <w:rsid w:val="00F42B2C"/>
    <w:rsid w:val="00F44EC1"/>
    <w:rsid w:val="00F4534D"/>
    <w:rsid w:val="00F45921"/>
    <w:rsid w:val="00F45E89"/>
    <w:rsid w:val="00F45E99"/>
    <w:rsid w:val="00F45F9E"/>
    <w:rsid w:val="00F47122"/>
    <w:rsid w:val="00F502E8"/>
    <w:rsid w:val="00F50843"/>
    <w:rsid w:val="00F51D39"/>
    <w:rsid w:val="00F51EE5"/>
    <w:rsid w:val="00F52441"/>
    <w:rsid w:val="00F528CC"/>
    <w:rsid w:val="00F52A6E"/>
    <w:rsid w:val="00F52FEB"/>
    <w:rsid w:val="00F544BF"/>
    <w:rsid w:val="00F548A3"/>
    <w:rsid w:val="00F5599D"/>
    <w:rsid w:val="00F55A33"/>
    <w:rsid w:val="00F55BA0"/>
    <w:rsid w:val="00F566AB"/>
    <w:rsid w:val="00F5672E"/>
    <w:rsid w:val="00F575B9"/>
    <w:rsid w:val="00F601EF"/>
    <w:rsid w:val="00F62DFF"/>
    <w:rsid w:val="00F63446"/>
    <w:rsid w:val="00F63BA0"/>
    <w:rsid w:val="00F63C40"/>
    <w:rsid w:val="00F64E79"/>
    <w:rsid w:val="00F65518"/>
    <w:rsid w:val="00F65742"/>
    <w:rsid w:val="00F65AF6"/>
    <w:rsid w:val="00F6653D"/>
    <w:rsid w:val="00F66C6B"/>
    <w:rsid w:val="00F67551"/>
    <w:rsid w:val="00F67F0B"/>
    <w:rsid w:val="00F70B71"/>
    <w:rsid w:val="00F71032"/>
    <w:rsid w:val="00F71057"/>
    <w:rsid w:val="00F71D0E"/>
    <w:rsid w:val="00F72088"/>
    <w:rsid w:val="00F72E3B"/>
    <w:rsid w:val="00F74438"/>
    <w:rsid w:val="00F7501A"/>
    <w:rsid w:val="00F75121"/>
    <w:rsid w:val="00F76619"/>
    <w:rsid w:val="00F767C8"/>
    <w:rsid w:val="00F76AAE"/>
    <w:rsid w:val="00F76D58"/>
    <w:rsid w:val="00F76D84"/>
    <w:rsid w:val="00F77E6C"/>
    <w:rsid w:val="00F80848"/>
    <w:rsid w:val="00F80C87"/>
    <w:rsid w:val="00F81168"/>
    <w:rsid w:val="00F81F8D"/>
    <w:rsid w:val="00F82638"/>
    <w:rsid w:val="00F831E5"/>
    <w:rsid w:val="00F833A3"/>
    <w:rsid w:val="00F83DA6"/>
    <w:rsid w:val="00F86498"/>
    <w:rsid w:val="00F8670A"/>
    <w:rsid w:val="00F8698F"/>
    <w:rsid w:val="00F872ED"/>
    <w:rsid w:val="00F9175D"/>
    <w:rsid w:val="00F92397"/>
    <w:rsid w:val="00F92C2C"/>
    <w:rsid w:val="00F93302"/>
    <w:rsid w:val="00F93A30"/>
    <w:rsid w:val="00F94581"/>
    <w:rsid w:val="00F94909"/>
    <w:rsid w:val="00F957ED"/>
    <w:rsid w:val="00F96D5E"/>
    <w:rsid w:val="00F96ED7"/>
    <w:rsid w:val="00F97B33"/>
    <w:rsid w:val="00F97CA0"/>
    <w:rsid w:val="00FA078D"/>
    <w:rsid w:val="00FA0C2A"/>
    <w:rsid w:val="00FA2E5B"/>
    <w:rsid w:val="00FA3102"/>
    <w:rsid w:val="00FA38DF"/>
    <w:rsid w:val="00FA5687"/>
    <w:rsid w:val="00FA6C06"/>
    <w:rsid w:val="00FA754F"/>
    <w:rsid w:val="00FB0498"/>
    <w:rsid w:val="00FB0E8B"/>
    <w:rsid w:val="00FB1202"/>
    <w:rsid w:val="00FB193B"/>
    <w:rsid w:val="00FB2A24"/>
    <w:rsid w:val="00FB3910"/>
    <w:rsid w:val="00FB4301"/>
    <w:rsid w:val="00FB5363"/>
    <w:rsid w:val="00FB5B98"/>
    <w:rsid w:val="00FB65C3"/>
    <w:rsid w:val="00FB6CA3"/>
    <w:rsid w:val="00FC0EE5"/>
    <w:rsid w:val="00FC189F"/>
    <w:rsid w:val="00FC2106"/>
    <w:rsid w:val="00FC23EA"/>
    <w:rsid w:val="00FC295E"/>
    <w:rsid w:val="00FC3B0F"/>
    <w:rsid w:val="00FC3C60"/>
    <w:rsid w:val="00FC4903"/>
    <w:rsid w:val="00FC4BBC"/>
    <w:rsid w:val="00FC5238"/>
    <w:rsid w:val="00FC545B"/>
    <w:rsid w:val="00FC7377"/>
    <w:rsid w:val="00FC77BA"/>
    <w:rsid w:val="00FC7D3C"/>
    <w:rsid w:val="00FC7F5E"/>
    <w:rsid w:val="00FD0E02"/>
    <w:rsid w:val="00FD1CB7"/>
    <w:rsid w:val="00FD1E67"/>
    <w:rsid w:val="00FD2124"/>
    <w:rsid w:val="00FD3D19"/>
    <w:rsid w:val="00FD4E02"/>
    <w:rsid w:val="00FD4F81"/>
    <w:rsid w:val="00FD594A"/>
    <w:rsid w:val="00FD685C"/>
    <w:rsid w:val="00FD6A9E"/>
    <w:rsid w:val="00FD6D5C"/>
    <w:rsid w:val="00FD7050"/>
    <w:rsid w:val="00FD7D73"/>
    <w:rsid w:val="00FE05A9"/>
    <w:rsid w:val="00FE0668"/>
    <w:rsid w:val="00FE1020"/>
    <w:rsid w:val="00FE10E8"/>
    <w:rsid w:val="00FE1170"/>
    <w:rsid w:val="00FE1213"/>
    <w:rsid w:val="00FE1456"/>
    <w:rsid w:val="00FE18C4"/>
    <w:rsid w:val="00FE1B58"/>
    <w:rsid w:val="00FE1C81"/>
    <w:rsid w:val="00FE1D99"/>
    <w:rsid w:val="00FE2497"/>
    <w:rsid w:val="00FE2C43"/>
    <w:rsid w:val="00FE2CA7"/>
    <w:rsid w:val="00FE37B1"/>
    <w:rsid w:val="00FE4603"/>
    <w:rsid w:val="00FE5294"/>
    <w:rsid w:val="00FE569A"/>
    <w:rsid w:val="00FE56B8"/>
    <w:rsid w:val="00FE649A"/>
    <w:rsid w:val="00FE72F3"/>
    <w:rsid w:val="00FE74E9"/>
    <w:rsid w:val="00FE7A9E"/>
    <w:rsid w:val="00FE7F7D"/>
    <w:rsid w:val="00FF0DE3"/>
    <w:rsid w:val="00FF1885"/>
    <w:rsid w:val="00FF2B60"/>
    <w:rsid w:val="00FF3A43"/>
    <w:rsid w:val="00FF3C4A"/>
    <w:rsid w:val="00FF3F2C"/>
    <w:rsid w:val="00FF3F8E"/>
    <w:rsid w:val="00FF41EC"/>
    <w:rsid w:val="00FF48C3"/>
    <w:rsid w:val="00FF4D10"/>
    <w:rsid w:val="00FF4E16"/>
    <w:rsid w:val="00FF5A08"/>
    <w:rsid w:val="00FF5AE1"/>
    <w:rsid w:val="00FF6B5D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20"/>
    <w:link w:val="10"/>
    <w:qFormat/>
    <w:rsid w:val="00D53C14"/>
    <w:pPr>
      <w:widowControl w:val="0"/>
      <w:overflowPunct w:val="0"/>
      <w:autoSpaceDE w:val="0"/>
      <w:autoSpaceDN w:val="0"/>
      <w:adjustRightInd w:val="0"/>
      <w:spacing w:before="240" w:after="240"/>
      <w:jc w:val="both"/>
      <w:outlineLvl w:val="0"/>
    </w:pPr>
    <w:rPr>
      <w:rFonts w:cs="Arial"/>
      <w:b/>
      <w:bCs/>
      <w:caps/>
      <w:kern w:val="32"/>
      <w:sz w:val="22"/>
      <w:szCs w:val="32"/>
    </w:rPr>
  </w:style>
  <w:style w:type="paragraph" w:styleId="20">
    <w:name w:val="heading 2"/>
    <w:basedOn w:val="a0"/>
    <w:next w:val="a0"/>
    <w:link w:val="21"/>
    <w:unhideWhenUsed/>
    <w:qFormat/>
    <w:rsid w:val="00D53C14"/>
    <w:pPr>
      <w:keepNext/>
      <w:keepLines/>
      <w:spacing w:before="120" w:after="120"/>
      <w:jc w:val="both"/>
      <w:outlineLvl w:val="1"/>
    </w:pPr>
    <w:rPr>
      <w:bCs/>
      <w:sz w:val="22"/>
      <w:szCs w:val="26"/>
      <w:lang w:eastAsia="en-US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44FF7"/>
    <w:pPr>
      <w:spacing w:before="360" w:after="360"/>
      <w:jc w:val="center"/>
      <w:outlineLvl w:val="2"/>
    </w:pPr>
    <w:rPr>
      <w:bCs/>
      <w:sz w:val="30"/>
      <w:szCs w:val="30"/>
      <w:lang w:eastAsia="en-US"/>
    </w:rPr>
  </w:style>
  <w:style w:type="paragraph" w:styleId="4">
    <w:name w:val="heading 4"/>
    <w:basedOn w:val="a0"/>
    <w:next w:val="a0"/>
    <w:link w:val="40"/>
    <w:qFormat/>
    <w:rsid w:val="00D53C14"/>
    <w:pPr>
      <w:widowControl w:val="0"/>
      <w:overflowPunct w:val="0"/>
      <w:autoSpaceDE w:val="0"/>
      <w:autoSpaceDN w:val="0"/>
      <w:adjustRightInd w:val="0"/>
      <w:spacing w:before="40" w:after="40"/>
      <w:ind w:left="851" w:hanging="851"/>
      <w:jc w:val="both"/>
      <w:outlineLvl w:val="3"/>
    </w:pPr>
    <w:rPr>
      <w:b/>
      <w:sz w:val="22"/>
      <w:szCs w:val="20"/>
    </w:rPr>
  </w:style>
  <w:style w:type="paragraph" w:styleId="5">
    <w:name w:val="heading 5"/>
    <w:basedOn w:val="a0"/>
    <w:next w:val="a0"/>
    <w:link w:val="50"/>
    <w:uiPriority w:val="9"/>
    <w:unhideWhenUsed/>
    <w:qFormat/>
    <w:rsid w:val="00D53C14"/>
    <w:pPr>
      <w:keepNext/>
      <w:keepLines/>
      <w:spacing w:line="276" w:lineRule="auto"/>
      <w:jc w:val="both"/>
      <w:outlineLvl w:val="4"/>
    </w:pPr>
    <w:rPr>
      <w:i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нак Знак1"/>
    <w:basedOn w:val="a0"/>
    <w:autoRedefine/>
    <w:rsid w:val="00DA4F77"/>
    <w:pPr>
      <w:autoSpaceDE w:val="0"/>
      <w:autoSpaceDN w:val="0"/>
      <w:adjustRightInd w:val="0"/>
    </w:pPr>
    <w:rPr>
      <w:rFonts w:ascii="Arial" w:hAnsi="Arial" w:cs="Arial"/>
      <w:sz w:val="20"/>
      <w:szCs w:val="20"/>
      <w:lang w:val="en-ZA" w:eastAsia="en-ZA"/>
    </w:rPr>
  </w:style>
  <w:style w:type="paragraph" w:styleId="a4">
    <w:name w:val="footer"/>
    <w:basedOn w:val="a0"/>
    <w:link w:val="a5"/>
    <w:uiPriority w:val="99"/>
    <w:rsid w:val="001E08EE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1E08EE"/>
  </w:style>
  <w:style w:type="paragraph" w:styleId="a7">
    <w:name w:val="header"/>
    <w:basedOn w:val="a0"/>
    <w:link w:val="a8"/>
    <w:uiPriority w:val="99"/>
    <w:rsid w:val="001E08EE"/>
    <w:pPr>
      <w:tabs>
        <w:tab w:val="center" w:pos="4677"/>
        <w:tab w:val="right" w:pos="9355"/>
      </w:tabs>
    </w:pPr>
  </w:style>
  <w:style w:type="table" w:styleId="a9">
    <w:name w:val="Table Grid"/>
    <w:basedOn w:val="a2"/>
    <w:uiPriority w:val="59"/>
    <w:rsid w:val="000870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0"/>
    <w:next w:val="a0"/>
    <w:autoRedefine/>
    <w:uiPriority w:val="39"/>
    <w:rsid w:val="000870BC"/>
    <w:pPr>
      <w:tabs>
        <w:tab w:val="left" w:pos="480"/>
        <w:tab w:val="right" w:leader="dot" w:pos="9911"/>
      </w:tabs>
      <w:spacing w:line="360" w:lineRule="auto"/>
      <w:ind w:left="1418" w:hanging="1418"/>
    </w:pPr>
    <w:rPr>
      <w:rFonts w:ascii="Arial" w:hAnsi="Arial"/>
      <w:sz w:val="20"/>
    </w:rPr>
  </w:style>
  <w:style w:type="paragraph" w:customStyle="1" w:styleId="22">
    <w:name w:val="Знак2 Знак Знак Знак"/>
    <w:basedOn w:val="a0"/>
    <w:autoRedefine/>
    <w:rsid w:val="00814604"/>
    <w:pPr>
      <w:autoSpaceDE w:val="0"/>
      <w:autoSpaceDN w:val="0"/>
      <w:adjustRightInd w:val="0"/>
    </w:pPr>
    <w:rPr>
      <w:rFonts w:ascii="Arial" w:hAnsi="Arial" w:cs="Arial"/>
      <w:sz w:val="20"/>
      <w:szCs w:val="20"/>
      <w:lang w:val="en-ZA" w:eastAsia="en-ZA"/>
    </w:rPr>
  </w:style>
  <w:style w:type="paragraph" w:customStyle="1" w:styleId="Style6">
    <w:name w:val="Style6"/>
    <w:basedOn w:val="a0"/>
    <w:rsid w:val="0028687C"/>
    <w:pPr>
      <w:widowControl w:val="0"/>
      <w:autoSpaceDE w:val="0"/>
      <w:autoSpaceDN w:val="0"/>
      <w:adjustRightInd w:val="0"/>
      <w:spacing w:line="238" w:lineRule="exact"/>
      <w:ind w:firstLine="398"/>
      <w:jc w:val="both"/>
    </w:pPr>
    <w:rPr>
      <w:rFonts w:ascii="Arial" w:hAnsi="Arial"/>
    </w:rPr>
  </w:style>
  <w:style w:type="character" w:customStyle="1" w:styleId="FontStyle14">
    <w:name w:val="Font Style14"/>
    <w:rsid w:val="0028687C"/>
    <w:rPr>
      <w:rFonts w:ascii="Arial" w:hAnsi="Arial" w:cs="Arial"/>
      <w:sz w:val="20"/>
      <w:szCs w:val="20"/>
    </w:rPr>
  </w:style>
  <w:style w:type="paragraph" w:customStyle="1" w:styleId="Style7">
    <w:name w:val="Style7"/>
    <w:basedOn w:val="a0"/>
    <w:rsid w:val="0028687C"/>
    <w:pPr>
      <w:widowControl w:val="0"/>
      <w:autoSpaceDE w:val="0"/>
      <w:autoSpaceDN w:val="0"/>
      <w:adjustRightInd w:val="0"/>
    </w:pPr>
    <w:rPr>
      <w:rFonts w:ascii="Century Schoolbook" w:eastAsia="MS Mincho" w:hAnsi="Century Schoolbook"/>
      <w:lang w:eastAsia="ja-JP"/>
    </w:rPr>
  </w:style>
  <w:style w:type="character" w:customStyle="1" w:styleId="FontStyle13">
    <w:name w:val="Font Style13"/>
    <w:rsid w:val="0028687C"/>
    <w:rPr>
      <w:rFonts w:ascii="Century Schoolbook" w:hAnsi="Century Schoolbook" w:cs="Century Schoolbook"/>
      <w:b/>
      <w:bCs/>
      <w:sz w:val="20"/>
      <w:szCs w:val="20"/>
    </w:rPr>
  </w:style>
  <w:style w:type="character" w:customStyle="1" w:styleId="FontStyle11">
    <w:name w:val="Font Style11"/>
    <w:rsid w:val="008B7934"/>
    <w:rPr>
      <w:rFonts w:ascii="Century Schoolbook" w:hAnsi="Century Schoolbook" w:cs="Century Schoolbook"/>
      <w:b/>
      <w:bCs/>
      <w:sz w:val="22"/>
      <w:szCs w:val="22"/>
    </w:rPr>
  </w:style>
  <w:style w:type="character" w:customStyle="1" w:styleId="apple-converted-space">
    <w:name w:val="apple-converted-space"/>
    <w:basedOn w:val="a1"/>
    <w:rsid w:val="00DD72C5"/>
  </w:style>
  <w:style w:type="paragraph" w:customStyle="1" w:styleId="Style1">
    <w:name w:val="Style1"/>
    <w:basedOn w:val="a0"/>
    <w:rsid w:val="00A52631"/>
    <w:pPr>
      <w:widowControl w:val="0"/>
      <w:autoSpaceDE w:val="0"/>
      <w:autoSpaceDN w:val="0"/>
      <w:adjustRightInd w:val="0"/>
    </w:pPr>
    <w:rPr>
      <w:rFonts w:ascii="Century Schoolbook" w:eastAsia="MS Mincho" w:hAnsi="Century Schoolbook"/>
      <w:lang w:eastAsia="ja-JP"/>
    </w:rPr>
  </w:style>
  <w:style w:type="character" w:customStyle="1" w:styleId="FontStyle12">
    <w:name w:val="Font Style12"/>
    <w:rsid w:val="00A52631"/>
    <w:rPr>
      <w:rFonts w:ascii="Century Schoolbook" w:hAnsi="Century Schoolbook" w:cs="Century Schoolbook"/>
      <w:sz w:val="20"/>
      <w:szCs w:val="20"/>
    </w:rPr>
  </w:style>
  <w:style w:type="character" w:customStyle="1" w:styleId="FontStyle32">
    <w:name w:val="Font Style32"/>
    <w:rsid w:val="007D15C9"/>
    <w:rPr>
      <w:rFonts w:ascii="Arial" w:hAnsi="Arial" w:cs="Arial"/>
      <w:sz w:val="18"/>
      <w:szCs w:val="18"/>
    </w:rPr>
  </w:style>
  <w:style w:type="character" w:customStyle="1" w:styleId="FontStyle39">
    <w:name w:val="Font Style39"/>
    <w:rsid w:val="007043DF"/>
    <w:rPr>
      <w:rFonts w:ascii="Arial" w:hAnsi="Arial" w:cs="Arial"/>
      <w:i/>
      <w:iCs/>
      <w:sz w:val="18"/>
      <w:szCs w:val="18"/>
    </w:rPr>
  </w:style>
  <w:style w:type="paragraph" w:customStyle="1" w:styleId="Style19">
    <w:name w:val="Style19"/>
    <w:basedOn w:val="a0"/>
    <w:rsid w:val="00320170"/>
    <w:pPr>
      <w:widowControl w:val="0"/>
      <w:autoSpaceDE w:val="0"/>
      <w:autoSpaceDN w:val="0"/>
      <w:adjustRightInd w:val="0"/>
      <w:spacing w:line="230" w:lineRule="exact"/>
      <w:ind w:firstLine="394"/>
      <w:jc w:val="both"/>
    </w:pPr>
    <w:rPr>
      <w:rFonts w:ascii="Arial" w:eastAsia="MS Mincho" w:hAnsi="Arial"/>
      <w:lang w:eastAsia="ja-JP"/>
    </w:rPr>
  </w:style>
  <w:style w:type="paragraph" w:customStyle="1" w:styleId="Style10">
    <w:name w:val="Style10"/>
    <w:basedOn w:val="a0"/>
    <w:rsid w:val="008E5A82"/>
    <w:pPr>
      <w:widowControl w:val="0"/>
      <w:autoSpaceDE w:val="0"/>
      <w:autoSpaceDN w:val="0"/>
      <w:adjustRightInd w:val="0"/>
      <w:spacing w:line="230" w:lineRule="exact"/>
      <w:ind w:firstLine="394"/>
      <w:jc w:val="both"/>
    </w:pPr>
    <w:rPr>
      <w:rFonts w:ascii="Arial" w:eastAsia="MS Mincho" w:hAnsi="Arial"/>
      <w:lang w:eastAsia="ja-JP"/>
    </w:rPr>
  </w:style>
  <w:style w:type="character" w:customStyle="1" w:styleId="FontStyle41">
    <w:name w:val="Font Style41"/>
    <w:rsid w:val="00F26A8D"/>
    <w:rPr>
      <w:rFonts w:ascii="Arial" w:hAnsi="Arial" w:cs="Arial"/>
      <w:b/>
      <w:bCs/>
      <w:sz w:val="18"/>
      <w:szCs w:val="18"/>
    </w:rPr>
  </w:style>
  <w:style w:type="paragraph" w:customStyle="1" w:styleId="aa">
    <w:name w:val="Знак Знак Знак Знак Знак"/>
    <w:basedOn w:val="a0"/>
    <w:autoRedefine/>
    <w:rsid w:val="00A4715E"/>
    <w:pPr>
      <w:autoSpaceDE w:val="0"/>
      <w:autoSpaceDN w:val="0"/>
      <w:adjustRightInd w:val="0"/>
    </w:pPr>
    <w:rPr>
      <w:rFonts w:ascii="Arial" w:hAnsi="Arial" w:cs="Arial"/>
      <w:sz w:val="20"/>
      <w:szCs w:val="20"/>
      <w:lang w:val="en-ZA" w:eastAsia="en-ZA"/>
    </w:rPr>
  </w:style>
  <w:style w:type="paragraph" w:customStyle="1" w:styleId="Style4">
    <w:name w:val="Style4"/>
    <w:basedOn w:val="a0"/>
    <w:rsid w:val="009C4160"/>
    <w:pPr>
      <w:widowControl w:val="0"/>
      <w:autoSpaceDE w:val="0"/>
      <w:autoSpaceDN w:val="0"/>
      <w:adjustRightInd w:val="0"/>
      <w:spacing w:line="266" w:lineRule="exact"/>
      <w:jc w:val="center"/>
    </w:pPr>
    <w:rPr>
      <w:rFonts w:ascii="Century Schoolbook" w:eastAsia="MS Mincho" w:hAnsi="Century Schoolbook"/>
      <w:lang w:eastAsia="ja-JP"/>
    </w:rPr>
  </w:style>
  <w:style w:type="paragraph" w:customStyle="1" w:styleId="Style5">
    <w:name w:val="Style5"/>
    <w:basedOn w:val="a0"/>
    <w:rsid w:val="009C4160"/>
    <w:pPr>
      <w:widowControl w:val="0"/>
      <w:autoSpaceDE w:val="0"/>
      <w:autoSpaceDN w:val="0"/>
      <w:adjustRightInd w:val="0"/>
      <w:spacing w:line="446" w:lineRule="exact"/>
    </w:pPr>
    <w:rPr>
      <w:rFonts w:ascii="Century Schoolbook" w:eastAsia="MS Mincho" w:hAnsi="Century Schoolbook"/>
      <w:lang w:eastAsia="ja-JP"/>
    </w:rPr>
  </w:style>
  <w:style w:type="paragraph" w:customStyle="1" w:styleId="Style9">
    <w:name w:val="Style9"/>
    <w:basedOn w:val="a0"/>
    <w:rsid w:val="009C4160"/>
    <w:pPr>
      <w:widowControl w:val="0"/>
      <w:autoSpaceDE w:val="0"/>
      <w:autoSpaceDN w:val="0"/>
      <w:adjustRightInd w:val="0"/>
      <w:spacing w:line="264" w:lineRule="exact"/>
    </w:pPr>
    <w:rPr>
      <w:rFonts w:ascii="Century Schoolbook" w:eastAsia="MS Mincho" w:hAnsi="Century Schoolbook"/>
      <w:lang w:eastAsia="ja-JP"/>
    </w:rPr>
  </w:style>
  <w:style w:type="paragraph" w:customStyle="1" w:styleId="Style11">
    <w:name w:val="Style11"/>
    <w:basedOn w:val="a0"/>
    <w:rsid w:val="009C4160"/>
    <w:pPr>
      <w:widowControl w:val="0"/>
      <w:autoSpaceDE w:val="0"/>
      <w:autoSpaceDN w:val="0"/>
      <w:adjustRightInd w:val="0"/>
    </w:pPr>
    <w:rPr>
      <w:rFonts w:ascii="Century Schoolbook" w:eastAsia="MS Mincho" w:hAnsi="Century Schoolbook"/>
      <w:lang w:eastAsia="ja-JP"/>
    </w:rPr>
  </w:style>
  <w:style w:type="paragraph" w:customStyle="1" w:styleId="Style12">
    <w:name w:val="Style12"/>
    <w:basedOn w:val="a0"/>
    <w:rsid w:val="009C4160"/>
    <w:pPr>
      <w:widowControl w:val="0"/>
      <w:autoSpaceDE w:val="0"/>
      <w:autoSpaceDN w:val="0"/>
      <w:adjustRightInd w:val="0"/>
      <w:spacing w:line="274" w:lineRule="exact"/>
    </w:pPr>
    <w:rPr>
      <w:rFonts w:ascii="Century Schoolbook" w:eastAsia="MS Mincho" w:hAnsi="Century Schoolbook"/>
      <w:lang w:eastAsia="ja-JP"/>
    </w:rPr>
  </w:style>
  <w:style w:type="paragraph" w:customStyle="1" w:styleId="Style13">
    <w:name w:val="Style13"/>
    <w:basedOn w:val="a0"/>
    <w:rsid w:val="009C4160"/>
    <w:pPr>
      <w:widowControl w:val="0"/>
      <w:autoSpaceDE w:val="0"/>
      <w:autoSpaceDN w:val="0"/>
      <w:adjustRightInd w:val="0"/>
    </w:pPr>
    <w:rPr>
      <w:rFonts w:ascii="Century Schoolbook" w:eastAsia="MS Mincho" w:hAnsi="Century Schoolbook"/>
      <w:lang w:eastAsia="ja-JP"/>
    </w:rPr>
  </w:style>
  <w:style w:type="paragraph" w:customStyle="1" w:styleId="Style14">
    <w:name w:val="Style14"/>
    <w:basedOn w:val="a0"/>
    <w:rsid w:val="009C4160"/>
    <w:pPr>
      <w:widowControl w:val="0"/>
      <w:autoSpaceDE w:val="0"/>
      <w:autoSpaceDN w:val="0"/>
      <w:adjustRightInd w:val="0"/>
    </w:pPr>
    <w:rPr>
      <w:rFonts w:ascii="Century Schoolbook" w:eastAsia="MS Mincho" w:hAnsi="Century Schoolbook"/>
      <w:lang w:eastAsia="ja-JP"/>
    </w:rPr>
  </w:style>
  <w:style w:type="paragraph" w:customStyle="1" w:styleId="Style15">
    <w:name w:val="Style15"/>
    <w:basedOn w:val="a0"/>
    <w:rsid w:val="009C4160"/>
    <w:pPr>
      <w:widowControl w:val="0"/>
      <w:autoSpaceDE w:val="0"/>
      <w:autoSpaceDN w:val="0"/>
      <w:adjustRightInd w:val="0"/>
    </w:pPr>
    <w:rPr>
      <w:rFonts w:ascii="Century Schoolbook" w:eastAsia="MS Mincho" w:hAnsi="Century Schoolbook"/>
      <w:lang w:eastAsia="ja-JP"/>
    </w:rPr>
  </w:style>
  <w:style w:type="paragraph" w:customStyle="1" w:styleId="Style16">
    <w:name w:val="Style16"/>
    <w:basedOn w:val="a0"/>
    <w:rsid w:val="009C4160"/>
    <w:pPr>
      <w:widowControl w:val="0"/>
      <w:autoSpaceDE w:val="0"/>
      <w:autoSpaceDN w:val="0"/>
      <w:adjustRightInd w:val="0"/>
    </w:pPr>
    <w:rPr>
      <w:rFonts w:ascii="Century Schoolbook" w:eastAsia="MS Mincho" w:hAnsi="Century Schoolbook"/>
      <w:lang w:eastAsia="ja-JP"/>
    </w:rPr>
  </w:style>
  <w:style w:type="character" w:customStyle="1" w:styleId="FontStyle18">
    <w:name w:val="Font Style18"/>
    <w:rsid w:val="009C4160"/>
    <w:rPr>
      <w:rFonts w:ascii="Century Schoolbook" w:hAnsi="Century Schoolbook" w:cs="Century Schoolbook"/>
      <w:b/>
      <w:bCs/>
      <w:sz w:val="22"/>
      <w:szCs w:val="22"/>
    </w:rPr>
  </w:style>
  <w:style w:type="character" w:customStyle="1" w:styleId="FontStyle20">
    <w:name w:val="Font Style20"/>
    <w:rsid w:val="009C4160"/>
    <w:rPr>
      <w:rFonts w:ascii="Century Schoolbook" w:hAnsi="Century Schoolbook" w:cs="Century Schoolbook"/>
      <w:sz w:val="20"/>
      <w:szCs w:val="20"/>
    </w:rPr>
  </w:style>
  <w:style w:type="character" w:customStyle="1" w:styleId="FontStyle22">
    <w:name w:val="Font Style22"/>
    <w:rsid w:val="009C4160"/>
    <w:rPr>
      <w:rFonts w:ascii="Franklin Gothic Demi Cond" w:hAnsi="Franklin Gothic Demi Cond" w:cs="Franklin Gothic Demi Cond"/>
      <w:sz w:val="22"/>
      <w:szCs w:val="22"/>
    </w:rPr>
  </w:style>
  <w:style w:type="character" w:customStyle="1" w:styleId="FontStyle23">
    <w:name w:val="Font Style23"/>
    <w:rsid w:val="009C4160"/>
    <w:rPr>
      <w:rFonts w:ascii="Franklin Gothic Demi Cond" w:hAnsi="Franklin Gothic Demi Cond" w:cs="Franklin Gothic Demi Cond"/>
      <w:b/>
      <w:bCs/>
      <w:sz w:val="20"/>
      <w:szCs w:val="20"/>
    </w:rPr>
  </w:style>
  <w:style w:type="character" w:customStyle="1" w:styleId="FontStyle24">
    <w:name w:val="Font Style24"/>
    <w:rsid w:val="009C4160"/>
    <w:rPr>
      <w:rFonts w:ascii="Century Schoolbook" w:hAnsi="Century Schoolbook" w:cs="Century Schoolbook"/>
      <w:sz w:val="20"/>
      <w:szCs w:val="20"/>
    </w:rPr>
  </w:style>
  <w:style w:type="character" w:customStyle="1" w:styleId="FontStyle25">
    <w:name w:val="Font Style25"/>
    <w:rsid w:val="009C4160"/>
    <w:rPr>
      <w:rFonts w:ascii="Century Schoolbook" w:hAnsi="Century Schoolbook" w:cs="Century Schoolbook"/>
      <w:sz w:val="22"/>
      <w:szCs w:val="22"/>
    </w:rPr>
  </w:style>
  <w:style w:type="character" w:customStyle="1" w:styleId="FontStyle26">
    <w:name w:val="Font Style26"/>
    <w:rsid w:val="009C4160"/>
    <w:rPr>
      <w:rFonts w:ascii="Century Schoolbook" w:hAnsi="Century Schoolbook" w:cs="Century Schoolbook"/>
      <w:smallCaps/>
      <w:sz w:val="20"/>
      <w:szCs w:val="20"/>
    </w:rPr>
  </w:style>
  <w:style w:type="character" w:customStyle="1" w:styleId="FontStyle27">
    <w:name w:val="Font Style27"/>
    <w:rsid w:val="009C4160"/>
    <w:rPr>
      <w:rFonts w:ascii="Century Schoolbook" w:hAnsi="Century Schoolbook" w:cs="Century Schoolbook"/>
      <w:sz w:val="20"/>
      <w:szCs w:val="20"/>
    </w:rPr>
  </w:style>
  <w:style w:type="character" w:customStyle="1" w:styleId="FontStyle28">
    <w:name w:val="Font Style28"/>
    <w:rsid w:val="009C4160"/>
    <w:rPr>
      <w:rFonts w:ascii="Century Schoolbook" w:hAnsi="Century Schoolbook" w:cs="Century Schoolbook"/>
      <w:b/>
      <w:bCs/>
      <w:sz w:val="20"/>
      <w:szCs w:val="20"/>
    </w:rPr>
  </w:style>
  <w:style w:type="character" w:customStyle="1" w:styleId="FontStyle29">
    <w:name w:val="Font Style29"/>
    <w:rsid w:val="009C4160"/>
    <w:rPr>
      <w:rFonts w:ascii="Bookman Old Style" w:hAnsi="Bookman Old Style" w:cs="Bookman Old Style"/>
      <w:b/>
      <w:bCs/>
      <w:sz w:val="16"/>
      <w:szCs w:val="16"/>
    </w:rPr>
  </w:style>
  <w:style w:type="paragraph" w:styleId="ab">
    <w:name w:val="Balloon Text"/>
    <w:basedOn w:val="a0"/>
    <w:link w:val="ac"/>
    <w:uiPriority w:val="99"/>
    <w:rsid w:val="000A371B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uiPriority w:val="99"/>
    <w:rsid w:val="000A371B"/>
    <w:rPr>
      <w:rFonts w:ascii="Segoe UI" w:hAnsi="Segoe UI" w:cs="Segoe UI"/>
      <w:sz w:val="18"/>
      <w:szCs w:val="18"/>
    </w:rPr>
  </w:style>
  <w:style w:type="paragraph" w:styleId="a">
    <w:name w:val="List Bullet"/>
    <w:basedOn w:val="a0"/>
    <w:uiPriority w:val="99"/>
    <w:rsid w:val="00FE1C81"/>
    <w:pPr>
      <w:numPr>
        <w:numId w:val="1"/>
      </w:numPr>
      <w:tabs>
        <w:tab w:val="num" w:pos="720"/>
      </w:tabs>
      <w:spacing w:after="120"/>
      <w:ind w:left="357" w:hanging="357"/>
      <w:jc w:val="both"/>
    </w:pPr>
    <w:rPr>
      <w:rFonts w:eastAsia="Calibri"/>
      <w:sz w:val="22"/>
      <w:szCs w:val="22"/>
      <w:lang w:eastAsia="en-US"/>
    </w:rPr>
  </w:style>
  <w:style w:type="paragraph" w:styleId="2">
    <w:name w:val="List Bullet 2"/>
    <w:basedOn w:val="a0"/>
    <w:rsid w:val="00820A44"/>
    <w:pPr>
      <w:numPr>
        <w:numId w:val="2"/>
      </w:numPr>
      <w:contextualSpacing/>
    </w:pPr>
  </w:style>
  <w:style w:type="character" w:styleId="ad">
    <w:name w:val="Emphasis"/>
    <w:uiPriority w:val="20"/>
    <w:qFormat/>
    <w:rsid w:val="00195905"/>
    <w:rPr>
      <w:i/>
      <w:iCs/>
    </w:rPr>
  </w:style>
  <w:style w:type="paragraph" w:customStyle="1" w:styleId="23">
    <w:name w:val="Знак2 Знак Знак Знак"/>
    <w:basedOn w:val="a0"/>
    <w:autoRedefine/>
    <w:rsid w:val="00B95132"/>
    <w:pPr>
      <w:autoSpaceDE w:val="0"/>
      <w:autoSpaceDN w:val="0"/>
      <w:adjustRightInd w:val="0"/>
    </w:pPr>
    <w:rPr>
      <w:rFonts w:ascii="Arial" w:hAnsi="Arial" w:cs="Arial"/>
      <w:sz w:val="20"/>
      <w:szCs w:val="20"/>
      <w:lang w:val="en-ZA" w:eastAsia="en-ZA"/>
    </w:rPr>
  </w:style>
  <w:style w:type="paragraph" w:styleId="ae">
    <w:name w:val="Normal (Web)"/>
    <w:basedOn w:val="a0"/>
    <w:uiPriority w:val="99"/>
    <w:rsid w:val="006648FC"/>
    <w:pPr>
      <w:spacing w:before="100" w:beforeAutospacing="1" w:after="100" w:afterAutospacing="1"/>
    </w:pPr>
    <w:rPr>
      <w:rFonts w:eastAsia="MS Mincho"/>
      <w:lang w:eastAsia="ja-JP"/>
    </w:rPr>
  </w:style>
  <w:style w:type="character" w:customStyle="1" w:styleId="a8">
    <w:name w:val="Верхний колонтитул Знак"/>
    <w:link w:val="a7"/>
    <w:uiPriority w:val="99"/>
    <w:rsid w:val="00C151AA"/>
    <w:rPr>
      <w:sz w:val="24"/>
      <w:szCs w:val="24"/>
    </w:rPr>
  </w:style>
  <w:style w:type="character" w:customStyle="1" w:styleId="10">
    <w:name w:val="Заголовок 1 Знак"/>
    <w:link w:val="1"/>
    <w:rsid w:val="00D53C14"/>
    <w:rPr>
      <w:rFonts w:cs="Arial"/>
      <w:b/>
      <w:bCs/>
      <w:caps/>
      <w:kern w:val="32"/>
      <w:sz w:val="22"/>
      <w:szCs w:val="32"/>
    </w:rPr>
  </w:style>
  <w:style w:type="character" w:customStyle="1" w:styleId="21">
    <w:name w:val="Заголовок 2 Знак"/>
    <w:link w:val="20"/>
    <w:rsid w:val="00D53C14"/>
    <w:rPr>
      <w:bCs/>
      <w:sz w:val="22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544FF7"/>
    <w:rPr>
      <w:bCs/>
      <w:sz w:val="30"/>
      <w:szCs w:val="30"/>
      <w:lang w:eastAsia="en-US"/>
    </w:rPr>
  </w:style>
  <w:style w:type="character" w:customStyle="1" w:styleId="40">
    <w:name w:val="Заголовок 4 Знак"/>
    <w:link w:val="4"/>
    <w:rsid w:val="00D53C14"/>
    <w:rPr>
      <w:b/>
      <w:sz w:val="22"/>
    </w:rPr>
  </w:style>
  <w:style w:type="character" w:customStyle="1" w:styleId="50">
    <w:name w:val="Заголовок 5 Знак"/>
    <w:link w:val="5"/>
    <w:uiPriority w:val="9"/>
    <w:rsid w:val="00D53C14"/>
    <w:rPr>
      <w:i/>
      <w:sz w:val="22"/>
      <w:szCs w:val="22"/>
      <w:lang w:eastAsia="en-US"/>
    </w:rPr>
  </w:style>
  <w:style w:type="character" w:customStyle="1" w:styleId="a5">
    <w:name w:val="Нижний колонтитул Знак"/>
    <w:link w:val="a4"/>
    <w:uiPriority w:val="99"/>
    <w:rsid w:val="00D53C14"/>
    <w:rPr>
      <w:sz w:val="24"/>
      <w:szCs w:val="24"/>
    </w:rPr>
  </w:style>
  <w:style w:type="paragraph" w:styleId="af">
    <w:name w:val="List Paragraph"/>
    <w:basedOn w:val="a0"/>
    <w:uiPriority w:val="34"/>
    <w:qFormat/>
    <w:rsid w:val="00D53C14"/>
    <w:pPr>
      <w:spacing w:after="40"/>
      <w:ind w:left="720"/>
      <w:contextualSpacing/>
      <w:jc w:val="both"/>
    </w:pPr>
    <w:rPr>
      <w:rFonts w:eastAsia="Calibri"/>
      <w:sz w:val="22"/>
      <w:szCs w:val="22"/>
      <w:lang w:eastAsia="en-US"/>
    </w:rPr>
  </w:style>
  <w:style w:type="paragraph" w:styleId="24">
    <w:name w:val="toc 2"/>
    <w:basedOn w:val="a0"/>
    <w:next w:val="a0"/>
    <w:autoRedefine/>
    <w:uiPriority w:val="39"/>
    <w:unhideWhenUsed/>
    <w:rsid w:val="00D53C14"/>
    <w:pPr>
      <w:spacing w:after="100"/>
      <w:ind w:left="220"/>
      <w:jc w:val="both"/>
    </w:pPr>
    <w:rPr>
      <w:rFonts w:eastAsia="Calibri"/>
      <w:sz w:val="22"/>
      <w:szCs w:val="22"/>
      <w:lang w:eastAsia="en-US"/>
    </w:rPr>
  </w:style>
  <w:style w:type="paragraph" w:styleId="31">
    <w:name w:val="toc 3"/>
    <w:basedOn w:val="a0"/>
    <w:next w:val="a0"/>
    <w:autoRedefine/>
    <w:uiPriority w:val="39"/>
    <w:unhideWhenUsed/>
    <w:rsid w:val="00D53C14"/>
    <w:pPr>
      <w:spacing w:after="100"/>
      <w:ind w:left="440"/>
      <w:jc w:val="both"/>
    </w:pPr>
    <w:rPr>
      <w:rFonts w:eastAsia="Calibri"/>
      <w:sz w:val="22"/>
      <w:szCs w:val="22"/>
      <w:lang w:eastAsia="en-US"/>
    </w:rPr>
  </w:style>
  <w:style w:type="character" w:styleId="af0">
    <w:name w:val="Hyperlink"/>
    <w:uiPriority w:val="99"/>
    <w:unhideWhenUsed/>
    <w:rsid w:val="00D53C14"/>
    <w:rPr>
      <w:color w:val="0000FF"/>
      <w:u w:val="single"/>
    </w:rPr>
  </w:style>
  <w:style w:type="paragraph" w:styleId="af1">
    <w:name w:val="footnote text"/>
    <w:basedOn w:val="a0"/>
    <w:link w:val="af2"/>
    <w:uiPriority w:val="99"/>
    <w:unhideWhenUsed/>
    <w:rsid w:val="00D53C14"/>
    <w:pPr>
      <w:jc w:val="both"/>
    </w:pPr>
    <w:rPr>
      <w:rFonts w:eastAsia="Calibri"/>
      <w:sz w:val="20"/>
      <w:szCs w:val="20"/>
      <w:lang w:eastAsia="en-US"/>
    </w:rPr>
  </w:style>
  <w:style w:type="character" w:customStyle="1" w:styleId="af2">
    <w:name w:val="Текст сноски Знак"/>
    <w:link w:val="af1"/>
    <w:uiPriority w:val="99"/>
    <w:rsid w:val="00D53C14"/>
    <w:rPr>
      <w:rFonts w:eastAsia="Calibri"/>
      <w:lang w:eastAsia="en-US"/>
    </w:rPr>
  </w:style>
  <w:style w:type="character" w:styleId="af3">
    <w:name w:val="footnote reference"/>
    <w:uiPriority w:val="99"/>
    <w:unhideWhenUsed/>
    <w:rsid w:val="00D53C14"/>
    <w:rPr>
      <w:vertAlign w:val="superscript"/>
    </w:rPr>
  </w:style>
  <w:style w:type="paragraph" w:styleId="af4">
    <w:name w:val="No Spacing"/>
    <w:basedOn w:val="a0"/>
    <w:link w:val="af5"/>
    <w:uiPriority w:val="1"/>
    <w:qFormat/>
    <w:rsid w:val="00D53C14"/>
    <w:rPr>
      <w:sz w:val="20"/>
      <w:szCs w:val="20"/>
    </w:rPr>
  </w:style>
  <w:style w:type="character" w:customStyle="1" w:styleId="af5">
    <w:name w:val="Без интервала Знак"/>
    <w:link w:val="af4"/>
    <w:uiPriority w:val="1"/>
    <w:rsid w:val="00D53C14"/>
  </w:style>
  <w:style w:type="paragraph" w:customStyle="1" w:styleId="Style2">
    <w:name w:val="Style2"/>
    <w:basedOn w:val="a0"/>
    <w:rsid w:val="00D53C14"/>
    <w:pPr>
      <w:widowControl w:val="0"/>
      <w:autoSpaceDE w:val="0"/>
      <w:autoSpaceDN w:val="0"/>
      <w:adjustRightInd w:val="0"/>
      <w:spacing w:line="226" w:lineRule="exact"/>
      <w:ind w:hanging="216"/>
      <w:jc w:val="both"/>
    </w:pPr>
    <w:rPr>
      <w:rFonts w:ascii="Courier New" w:hAnsi="Courier New"/>
    </w:rPr>
  </w:style>
  <w:style w:type="character" w:customStyle="1" w:styleId="FontStyle16">
    <w:name w:val="Font Style16"/>
    <w:rsid w:val="00D53C14"/>
    <w:rPr>
      <w:rFonts w:ascii="Times New Roman" w:hAnsi="Times New Roman" w:cs="Times New Roman"/>
      <w:spacing w:val="-10"/>
      <w:sz w:val="20"/>
      <w:szCs w:val="20"/>
    </w:rPr>
  </w:style>
  <w:style w:type="character" w:styleId="af6">
    <w:name w:val="Strong"/>
    <w:uiPriority w:val="22"/>
    <w:qFormat/>
    <w:rsid w:val="00D53C14"/>
    <w:rPr>
      <w:b/>
      <w:bCs/>
    </w:rPr>
  </w:style>
  <w:style w:type="character" w:styleId="af7">
    <w:name w:val="Placeholder Text"/>
    <w:uiPriority w:val="99"/>
    <w:semiHidden/>
    <w:rsid w:val="00D53C14"/>
    <w:rPr>
      <w:color w:val="808080"/>
    </w:rPr>
  </w:style>
  <w:style w:type="character" w:customStyle="1" w:styleId="CharStyle18">
    <w:name w:val="Char Style 18"/>
    <w:link w:val="Style17"/>
    <w:rsid w:val="00FE7F7D"/>
    <w:rPr>
      <w:sz w:val="21"/>
      <w:szCs w:val="21"/>
      <w:shd w:val="clear" w:color="auto" w:fill="FFFFFF"/>
    </w:rPr>
  </w:style>
  <w:style w:type="paragraph" w:customStyle="1" w:styleId="Style17">
    <w:name w:val="Style 17"/>
    <w:basedOn w:val="a0"/>
    <w:link w:val="CharStyle18"/>
    <w:rsid w:val="00FE7F7D"/>
    <w:pPr>
      <w:widowControl w:val="0"/>
      <w:shd w:val="clear" w:color="auto" w:fill="FFFFFF"/>
      <w:spacing w:line="0" w:lineRule="atLeast"/>
    </w:pPr>
    <w:rPr>
      <w:sz w:val="21"/>
      <w:szCs w:val="21"/>
    </w:rPr>
  </w:style>
  <w:style w:type="character" w:styleId="af8">
    <w:name w:val="annotation reference"/>
    <w:rsid w:val="00DC31A5"/>
    <w:rPr>
      <w:sz w:val="16"/>
      <w:szCs w:val="16"/>
    </w:rPr>
  </w:style>
  <w:style w:type="paragraph" w:styleId="af9">
    <w:name w:val="annotation text"/>
    <w:basedOn w:val="a0"/>
    <w:link w:val="afa"/>
    <w:rsid w:val="00DC31A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rsid w:val="00DC31A5"/>
  </w:style>
  <w:style w:type="paragraph" w:styleId="afb">
    <w:name w:val="annotation subject"/>
    <w:basedOn w:val="af9"/>
    <w:next w:val="af9"/>
    <w:link w:val="afc"/>
    <w:rsid w:val="00DC31A5"/>
    <w:rPr>
      <w:b/>
      <w:bCs/>
    </w:rPr>
  </w:style>
  <w:style w:type="character" w:customStyle="1" w:styleId="afc">
    <w:name w:val="Тема примечания Знак"/>
    <w:link w:val="afb"/>
    <w:rsid w:val="00DC31A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semiHidden="0" w:uiPriority="99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20"/>
    <w:link w:val="10"/>
    <w:qFormat/>
    <w:rsid w:val="00D53C14"/>
    <w:pPr>
      <w:widowControl w:val="0"/>
      <w:overflowPunct w:val="0"/>
      <w:autoSpaceDE w:val="0"/>
      <w:autoSpaceDN w:val="0"/>
      <w:adjustRightInd w:val="0"/>
      <w:spacing w:before="240" w:after="240"/>
      <w:jc w:val="both"/>
      <w:outlineLvl w:val="0"/>
    </w:pPr>
    <w:rPr>
      <w:rFonts w:cs="Arial"/>
      <w:b/>
      <w:bCs/>
      <w:caps/>
      <w:kern w:val="32"/>
      <w:sz w:val="22"/>
      <w:szCs w:val="32"/>
    </w:rPr>
  </w:style>
  <w:style w:type="paragraph" w:styleId="20">
    <w:name w:val="heading 2"/>
    <w:basedOn w:val="a0"/>
    <w:next w:val="a0"/>
    <w:link w:val="21"/>
    <w:unhideWhenUsed/>
    <w:qFormat/>
    <w:rsid w:val="00D53C14"/>
    <w:pPr>
      <w:keepNext/>
      <w:keepLines/>
      <w:spacing w:before="120" w:after="120"/>
      <w:jc w:val="both"/>
      <w:outlineLvl w:val="1"/>
    </w:pPr>
    <w:rPr>
      <w:bCs/>
      <w:sz w:val="22"/>
      <w:szCs w:val="26"/>
      <w:lang w:eastAsia="en-US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44FF7"/>
    <w:pPr>
      <w:spacing w:before="360" w:after="360"/>
      <w:jc w:val="center"/>
      <w:outlineLvl w:val="2"/>
    </w:pPr>
    <w:rPr>
      <w:bCs/>
      <w:sz w:val="30"/>
      <w:szCs w:val="30"/>
      <w:lang w:eastAsia="en-US"/>
    </w:rPr>
  </w:style>
  <w:style w:type="paragraph" w:styleId="4">
    <w:name w:val="heading 4"/>
    <w:basedOn w:val="a0"/>
    <w:next w:val="a0"/>
    <w:link w:val="40"/>
    <w:qFormat/>
    <w:rsid w:val="00D53C14"/>
    <w:pPr>
      <w:widowControl w:val="0"/>
      <w:overflowPunct w:val="0"/>
      <w:autoSpaceDE w:val="0"/>
      <w:autoSpaceDN w:val="0"/>
      <w:adjustRightInd w:val="0"/>
      <w:spacing w:before="40" w:after="40"/>
      <w:ind w:left="851" w:hanging="851"/>
      <w:jc w:val="both"/>
      <w:outlineLvl w:val="3"/>
    </w:pPr>
    <w:rPr>
      <w:b/>
      <w:sz w:val="22"/>
      <w:szCs w:val="20"/>
    </w:rPr>
  </w:style>
  <w:style w:type="paragraph" w:styleId="5">
    <w:name w:val="heading 5"/>
    <w:basedOn w:val="a0"/>
    <w:next w:val="a0"/>
    <w:link w:val="50"/>
    <w:uiPriority w:val="9"/>
    <w:unhideWhenUsed/>
    <w:qFormat/>
    <w:rsid w:val="00D53C14"/>
    <w:pPr>
      <w:keepNext/>
      <w:keepLines/>
      <w:spacing w:line="276" w:lineRule="auto"/>
      <w:jc w:val="both"/>
      <w:outlineLvl w:val="4"/>
    </w:pPr>
    <w:rPr>
      <w:i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нак Знак1"/>
    <w:basedOn w:val="a0"/>
    <w:autoRedefine/>
    <w:rsid w:val="00DA4F77"/>
    <w:pPr>
      <w:autoSpaceDE w:val="0"/>
      <w:autoSpaceDN w:val="0"/>
      <w:adjustRightInd w:val="0"/>
    </w:pPr>
    <w:rPr>
      <w:rFonts w:ascii="Arial" w:hAnsi="Arial" w:cs="Arial"/>
      <w:sz w:val="20"/>
      <w:szCs w:val="20"/>
      <w:lang w:val="en-ZA" w:eastAsia="en-ZA"/>
    </w:rPr>
  </w:style>
  <w:style w:type="paragraph" w:styleId="a4">
    <w:name w:val="footer"/>
    <w:basedOn w:val="a0"/>
    <w:link w:val="a5"/>
    <w:uiPriority w:val="99"/>
    <w:rsid w:val="001E08EE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1E08EE"/>
  </w:style>
  <w:style w:type="paragraph" w:styleId="a7">
    <w:name w:val="header"/>
    <w:basedOn w:val="a0"/>
    <w:link w:val="a8"/>
    <w:uiPriority w:val="99"/>
    <w:rsid w:val="001E08EE"/>
    <w:pPr>
      <w:tabs>
        <w:tab w:val="center" w:pos="4677"/>
        <w:tab w:val="right" w:pos="9355"/>
      </w:tabs>
    </w:pPr>
  </w:style>
  <w:style w:type="table" w:styleId="a9">
    <w:name w:val="Table Grid"/>
    <w:basedOn w:val="a2"/>
    <w:uiPriority w:val="59"/>
    <w:rsid w:val="000870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0"/>
    <w:next w:val="a0"/>
    <w:autoRedefine/>
    <w:uiPriority w:val="39"/>
    <w:rsid w:val="000870BC"/>
    <w:pPr>
      <w:tabs>
        <w:tab w:val="left" w:pos="480"/>
        <w:tab w:val="right" w:leader="dot" w:pos="9911"/>
      </w:tabs>
      <w:spacing w:line="360" w:lineRule="auto"/>
      <w:ind w:left="1418" w:hanging="1418"/>
    </w:pPr>
    <w:rPr>
      <w:rFonts w:ascii="Arial" w:hAnsi="Arial"/>
      <w:sz w:val="20"/>
    </w:rPr>
  </w:style>
  <w:style w:type="paragraph" w:customStyle="1" w:styleId="22">
    <w:name w:val="Знак2 Знак Знак Знак"/>
    <w:basedOn w:val="a0"/>
    <w:autoRedefine/>
    <w:rsid w:val="00814604"/>
    <w:pPr>
      <w:autoSpaceDE w:val="0"/>
      <w:autoSpaceDN w:val="0"/>
      <w:adjustRightInd w:val="0"/>
    </w:pPr>
    <w:rPr>
      <w:rFonts w:ascii="Arial" w:hAnsi="Arial" w:cs="Arial"/>
      <w:sz w:val="20"/>
      <w:szCs w:val="20"/>
      <w:lang w:val="en-ZA" w:eastAsia="en-ZA"/>
    </w:rPr>
  </w:style>
  <w:style w:type="paragraph" w:customStyle="1" w:styleId="Style6">
    <w:name w:val="Style6"/>
    <w:basedOn w:val="a0"/>
    <w:rsid w:val="0028687C"/>
    <w:pPr>
      <w:widowControl w:val="0"/>
      <w:autoSpaceDE w:val="0"/>
      <w:autoSpaceDN w:val="0"/>
      <w:adjustRightInd w:val="0"/>
      <w:spacing w:line="238" w:lineRule="exact"/>
      <w:ind w:firstLine="398"/>
      <w:jc w:val="both"/>
    </w:pPr>
    <w:rPr>
      <w:rFonts w:ascii="Arial" w:hAnsi="Arial"/>
    </w:rPr>
  </w:style>
  <w:style w:type="character" w:customStyle="1" w:styleId="FontStyle14">
    <w:name w:val="Font Style14"/>
    <w:rsid w:val="0028687C"/>
    <w:rPr>
      <w:rFonts w:ascii="Arial" w:hAnsi="Arial" w:cs="Arial"/>
      <w:sz w:val="20"/>
      <w:szCs w:val="20"/>
    </w:rPr>
  </w:style>
  <w:style w:type="paragraph" w:customStyle="1" w:styleId="Style7">
    <w:name w:val="Style7"/>
    <w:basedOn w:val="a0"/>
    <w:rsid w:val="0028687C"/>
    <w:pPr>
      <w:widowControl w:val="0"/>
      <w:autoSpaceDE w:val="0"/>
      <w:autoSpaceDN w:val="0"/>
      <w:adjustRightInd w:val="0"/>
    </w:pPr>
    <w:rPr>
      <w:rFonts w:ascii="Century Schoolbook" w:eastAsia="MS Mincho" w:hAnsi="Century Schoolbook"/>
      <w:lang w:eastAsia="ja-JP"/>
    </w:rPr>
  </w:style>
  <w:style w:type="character" w:customStyle="1" w:styleId="FontStyle13">
    <w:name w:val="Font Style13"/>
    <w:rsid w:val="0028687C"/>
    <w:rPr>
      <w:rFonts w:ascii="Century Schoolbook" w:hAnsi="Century Schoolbook" w:cs="Century Schoolbook"/>
      <w:b/>
      <w:bCs/>
      <w:sz w:val="20"/>
      <w:szCs w:val="20"/>
    </w:rPr>
  </w:style>
  <w:style w:type="character" w:customStyle="1" w:styleId="FontStyle11">
    <w:name w:val="Font Style11"/>
    <w:rsid w:val="008B7934"/>
    <w:rPr>
      <w:rFonts w:ascii="Century Schoolbook" w:hAnsi="Century Schoolbook" w:cs="Century Schoolbook"/>
      <w:b/>
      <w:bCs/>
      <w:sz w:val="22"/>
      <w:szCs w:val="22"/>
    </w:rPr>
  </w:style>
  <w:style w:type="character" w:customStyle="1" w:styleId="apple-converted-space">
    <w:name w:val="apple-converted-space"/>
    <w:basedOn w:val="a1"/>
    <w:rsid w:val="00DD72C5"/>
  </w:style>
  <w:style w:type="paragraph" w:customStyle="1" w:styleId="Style1">
    <w:name w:val="Style1"/>
    <w:basedOn w:val="a0"/>
    <w:rsid w:val="00A52631"/>
    <w:pPr>
      <w:widowControl w:val="0"/>
      <w:autoSpaceDE w:val="0"/>
      <w:autoSpaceDN w:val="0"/>
      <w:adjustRightInd w:val="0"/>
    </w:pPr>
    <w:rPr>
      <w:rFonts w:ascii="Century Schoolbook" w:eastAsia="MS Mincho" w:hAnsi="Century Schoolbook"/>
      <w:lang w:eastAsia="ja-JP"/>
    </w:rPr>
  </w:style>
  <w:style w:type="character" w:customStyle="1" w:styleId="FontStyle12">
    <w:name w:val="Font Style12"/>
    <w:rsid w:val="00A52631"/>
    <w:rPr>
      <w:rFonts w:ascii="Century Schoolbook" w:hAnsi="Century Schoolbook" w:cs="Century Schoolbook"/>
      <w:sz w:val="20"/>
      <w:szCs w:val="20"/>
    </w:rPr>
  </w:style>
  <w:style w:type="character" w:customStyle="1" w:styleId="FontStyle32">
    <w:name w:val="Font Style32"/>
    <w:rsid w:val="007D15C9"/>
    <w:rPr>
      <w:rFonts w:ascii="Arial" w:hAnsi="Arial" w:cs="Arial"/>
      <w:sz w:val="18"/>
      <w:szCs w:val="18"/>
    </w:rPr>
  </w:style>
  <w:style w:type="character" w:customStyle="1" w:styleId="FontStyle39">
    <w:name w:val="Font Style39"/>
    <w:rsid w:val="007043DF"/>
    <w:rPr>
      <w:rFonts w:ascii="Arial" w:hAnsi="Arial" w:cs="Arial"/>
      <w:i/>
      <w:iCs/>
      <w:sz w:val="18"/>
      <w:szCs w:val="18"/>
    </w:rPr>
  </w:style>
  <w:style w:type="paragraph" w:customStyle="1" w:styleId="Style19">
    <w:name w:val="Style19"/>
    <w:basedOn w:val="a0"/>
    <w:rsid w:val="00320170"/>
    <w:pPr>
      <w:widowControl w:val="0"/>
      <w:autoSpaceDE w:val="0"/>
      <w:autoSpaceDN w:val="0"/>
      <w:adjustRightInd w:val="0"/>
      <w:spacing w:line="230" w:lineRule="exact"/>
      <w:ind w:firstLine="394"/>
      <w:jc w:val="both"/>
    </w:pPr>
    <w:rPr>
      <w:rFonts w:ascii="Arial" w:eastAsia="MS Mincho" w:hAnsi="Arial"/>
      <w:lang w:eastAsia="ja-JP"/>
    </w:rPr>
  </w:style>
  <w:style w:type="paragraph" w:customStyle="1" w:styleId="Style10">
    <w:name w:val="Style10"/>
    <w:basedOn w:val="a0"/>
    <w:rsid w:val="008E5A82"/>
    <w:pPr>
      <w:widowControl w:val="0"/>
      <w:autoSpaceDE w:val="0"/>
      <w:autoSpaceDN w:val="0"/>
      <w:adjustRightInd w:val="0"/>
      <w:spacing w:line="230" w:lineRule="exact"/>
      <w:ind w:firstLine="394"/>
      <w:jc w:val="both"/>
    </w:pPr>
    <w:rPr>
      <w:rFonts w:ascii="Arial" w:eastAsia="MS Mincho" w:hAnsi="Arial"/>
      <w:lang w:eastAsia="ja-JP"/>
    </w:rPr>
  </w:style>
  <w:style w:type="character" w:customStyle="1" w:styleId="FontStyle41">
    <w:name w:val="Font Style41"/>
    <w:rsid w:val="00F26A8D"/>
    <w:rPr>
      <w:rFonts w:ascii="Arial" w:hAnsi="Arial" w:cs="Arial"/>
      <w:b/>
      <w:bCs/>
      <w:sz w:val="18"/>
      <w:szCs w:val="18"/>
    </w:rPr>
  </w:style>
  <w:style w:type="paragraph" w:customStyle="1" w:styleId="aa">
    <w:name w:val="Знак Знак Знак Знак Знак"/>
    <w:basedOn w:val="a0"/>
    <w:autoRedefine/>
    <w:rsid w:val="00A4715E"/>
    <w:pPr>
      <w:autoSpaceDE w:val="0"/>
      <w:autoSpaceDN w:val="0"/>
      <w:adjustRightInd w:val="0"/>
    </w:pPr>
    <w:rPr>
      <w:rFonts w:ascii="Arial" w:hAnsi="Arial" w:cs="Arial"/>
      <w:sz w:val="20"/>
      <w:szCs w:val="20"/>
      <w:lang w:val="en-ZA" w:eastAsia="en-ZA"/>
    </w:rPr>
  </w:style>
  <w:style w:type="paragraph" w:customStyle="1" w:styleId="Style4">
    <w:name w:val="Style4"/>
    <w:basedOn w:val="a0"/>
    <w:rsid w:val="009C4160"/>
    <w:pPr>
      <w:widowControl w:val="0"/>
      <w:autoSpaceDE w:val="0"/>
      <w:autoSpaceDN w:val="0"/>
      <w:adjustRightInd w:val="0"/>
      <w:spacing w:line="266" w:lineRule="exact"/>
      <w:jc w:val="center"/>
    </w:pPr>
    <w:rPr>
      <w:rFonts w:ascii="Century Schoolbook" w:eastAsia="MS Mincho" w:hAnsi="Century Schoolbook"/>
      <w:lang w:eastAsia="ja-JP"/>
    </w:rPr>
  </w:style>
  <w:style w:type="paragraph" w:customStyle="1" w:styleId="Style5">
    <w:name w:val="Style5"/>
    <w:basedOn w:val="a0"/>
    <w:rsid w:val="009C4160"/>
    <w:pPr>
      <w:widowControl w:val="0"/>
      <w:autoSpaceDE w:val="0"/>
      <w:autoSpaceDN w:val="0"/>
      <w:adjustRightInd w:val="0"/>
      <w:spacing w:line="446" w:lineRule="exact"/>
    </w:pPr>
    <w:rPr>
      <w:rFonts w:ascii="Century Schoolbook" w:eastAsia="MS Mincho" w:hAnsi="Century Schoolbook"/>
      <w:lang w:eastAsia="ja-JP"/>
    </w:rPr>
  </w:style>
  <w:style w:type="paragraph" w:customStyle="1" w:styleId="Style9">
    <w:name w:val="Style9"/>
    <w:basedOn w:val="a0"/>
    <w:rsid w:val="009C4160"/>
    <w:pPr>
      <w:widowControl w:val="0"/>
      <w:autoSpaceDE w:val="0"/>
      <w:autoSpaceDN w:val="0"/>
      <w:adjustRightInd w:val="0"/>
      <w:spacing w:line="264" w:lineRule="exact"/>
    </w:pPr>
    <w:rPr>
      <w:rFonts w:ascii="Century Schoolbook" w:eastAsia="MS Mincho" w:hAnsi="Century Schoolbook"/>
      <w:lang w:eastAsia="ja-JP"/>
    </w:rPr>
  </w:style>
  <w:style w:type="paragraph" w:customStyle="1" w:styleId="Style11">
    <w:name w:val="Style11"/>
    <w:basedOn w:val="a0"/>
    <w:rsid w:val="009C4160"/>
    <w:pPr>
      <w:widowControl w:val="0"/>
      <w:autoSpaceDE w:val="0"/>
      <w:autoSpaceDN w:val="0"/>
      <w:adjustRightInd w:val="0"/>
    </w:pPr>
    <w:rPr>
      <w:rFonts w:ascii="Century Schoolbook" w:eastAsia="MS Mincho" w:hAnsi="Century Schoolbook"/>
      <w:lang w:eastAsia="ja-JP"/>
    </w:rPr>
  </w:style>
  <w:style w:type="paragraph" w:customStyle="1" w:styleId="Style12">
    <w:name w:val="Style12"/>
    <w:basedOn w:val="a0"/>
    <w:rsid w:val="009C4160"/>
    <w:pPr>
      <w:widowControl w:val="0"/>
      <w:autoSpaceDE w:val="0"/>
      <w:autoSpaceDN w:val="0"/>
      <w:adjustRightInd w:val="0"/>
      <w:spacing w:line="274" w:lineRule="exact"/>
    </w:pPr>
    <w:rPr>
      <w:rFonts w:ascii="Century Schoolbook" w:eastAsia="MS Mincho" w:hAnsi="Century Schoolbook"/>
      <w:lang w:eastAsia="ja-JP"/>
    </w:rPr>
  </w:style>
  <w:style w:type="paragraph" w:customStyle="1" w:styleId="Style13">
    <w:name w:val="Style13"/>
    <w:basedOn w:val="a0"/>
    <w:rsid w:val="009C4160"/>
    <w:pPr>
      <w:widowControl w:val="0"/>
      <w:autoSpaceDE w:val="0"/>
      <w:autoSpaceDN w:val="0"/>
      <w:adjustRightInd w:val="0"/>
    </w:pPr>
    <w:rPr>
      <w:rFonts w:ascii="Century Schoolbook" w:eastAsia="MS Mincho" w:hAnsi="Century Schoolbook"/>
      <w:lang w:eastAsia="ja-JP"/>
    </w:rPr>
  </w:style>
  <w:style w:type="paragraph" w:customStyle="1" w:styleId="Style14">
    <w:name w:val="Style14"/>
    <w:basedOn w:val="a0"/>
    <w:rsid w:val="009C4160"/>
    <w:pPr>
      <w:widowControl w:val="0"/>
      <w:autoSpaceDE w:val="0"/>
      <w:autoSpaceDN w:val="0"/>
      <w:adjustRightInd w:val="0"/>
    </w:pPr>
    <w:rPr>
      <w:rFonts w:ascii="Century Schoolbook" w:eastAsia="MS Mincho" w:hAnsi="Century Schoolbook"/>
      <w:lang w:eastAsia="ja-JP"/>
    </w:rPr>
  </w:style>
  <w:style w:type="paragraph" w:customStyle="1" w:styleId="Style15">
    <w:name w:val="Style15"/>
    <w:basedOn w:val="a0"/>
    <w:rsid w:val="009C4160"/>
    <w:pPr>
      <w:widowControl w:val="0"/>
      <w:autoSpaceDE w:val="0"/>
      <w:autoSpaceDN w:val="0"/>
      <w:adjustRightInd w:val="0"/>
    </w:pPr>
    <w:rPr>
      <w:rFonts w:ascii="Century Schoolbook" w:eastAsia="MS Mincho" w:hAnsi="Century Schoolbook"/>
      <w:lang w:eastAsia="ja-JP"/>
    </w:rPr>
  </w:style>
  <w:style w:type="paragraph" w:customStyle="1" w:styleId="Style16">
    <w:name w:val="Style16"/>
    <w:basedOn w:val="a0"/>
    <w:rsid w:val="009C4160"/>
    <w:pPr>
      <w:widowControl w:val="0"/>
      <w:autoSpaceDE w:val="0"/>
      <w:autoSpaceDN w:val="0"/>
      <w:adjustRightInd w:val="0"/>
    </w:pPr>
    <w:rPr>
      <w:rFonts w:ascii="Century Schoolbook" w:eastAsia="MS Mincho" w:hAnsi="Century Schoolbook"/>
      <w:lang w:eastAsia="ja-JP"/>
    </w:rPr>
  </w:style>
  <w:style w:type="character" w:customStyle="1" w:styleId="FontStyle18">
    <w:name w:val="Font Style18"/>
    <w:rsid w:val="009C4160"/>
    <w:rPr>
      <w:rFonts w:ascii="Century Schoolbook" w:hAnsi="Century Schoolbook" w:cs="Century Schoolbook"/>
      <w:b/>
      <w:bCs/>
      <w:sz w:val="22"/>
      <w:szCs w:val="22"/>
    </w:rPr>
  </w:style>
  <w:style w:type="character" w:customStyle="1" w:styleId="FontStyle20">
    <w:name w:val="Font Style20"/>
    <w:rsid w:val="009C4160"/>
    <w:rPr>
      <w:rFonts w:ascii="Century Schoolbook" w:hAnsi="Century Schoolbook" w:cs="Century Schoolbook"/>
      <w:sz w:val="20"/>
      <w:szCs w:val="20"/>
    </w:rPr>
  </w:style>
  <w:style w:type="character" w:customStyle="1" w:styleId="FontStyle22">
    <w:name w:val="Font Style22"/>
    <w:rsid w:val="009C4160"/>
    <w:rPr>
      <w:rFonts w:ascii="Franklin Gothic Demi Cond" w:hAnsi="Franklin Gothic Demi Cond" w:cs="Franklin Gothic Demi Cond"/>
      <w:sz w:val="22"/>
      <w:szCs w:val="22"/>
    </w:rPr>
  </w:style>
  <w:style w:type="character" w:customStyle="1" w:styleId="FontStyle23">
    <w:name w:val="Font Style23"/>
    <w:rsid w:val="009C4160"/>
    <w:rPr>
      <w:rFonts w:ascii="Franklin Gothic Demi Cond" w:hAnsi="Franklin Gothic Demi Cond" w:cs="Franklin Gothic Demi Cond"/>
      <w:b/>
      <w:bCs/>
      <w:sz w:val="20"/>
      <w:szCs w:val="20"/>
    </w:rPr>
  </w:style>
  <w:style w:type="character" w:customStyle="1" w:styleId="FontStyle24">
    <w:name w:val="Font Style24"/>
    <w:rsid w:val="009C4160"/>
    <w:rPr>
      <w:rFonts w:ascii="Century Schoolbook" w:hAnsi="Century Schoolbook" w:cs="Century Schoolbook"/>
      <w:sz w:val="20"/>
      <w:szCs w:val="20"/>
    </w:rPr>
  </w:style>
  <w:style w:type="character" w:customStyle="1" w:styleId="FontStyle25">
    <w:name w:val="Font Style25"/>
    <w:rsid w:val="009C4160"/>
    <w:rPr>
      <w:rFonts w:ascii="Century Schoolbook" w:hAnsi="Century Schoolbook" w:cs="Century Schoolbook"/>
      <w:sz w:val="22"/>
      <w:szCs w:val="22"/>
    </w:rPr>
  </w:style>
  <w:style w:type="character" w:customStyle="1" w:styleId="FontStyle26">
    <w:name w:val="Font Style26"/>
    <w:rsid w:val="009C4160"/>
    <w:rPr>
      <w:rFonts w:ascii="Century Schoolbook" w:hAnsi="Century Schoolbook" w:cs="Century Schoolbook"/>
      <w:smallCaps/>
      <w:sz w:val="20"/>
      <w:szCs w:val="20"/>
    </w:rPr>
  </w:style>
  <w:style w:type="character" w:customStyle="1" w:styleId="FontStyle27">
    <w:name w:val="Font Style27"/>
    <w:rsid w:val="009C4160"/>
    <w:rPr>
      <w:rFonts w:ascii="Century Schoolbook" w:hAnsi="Century Schoolbook" w:cs="Century Schoolbook"/>
      <w:sz w:val="20"/>
      <w:szCs w:val="20"/>
    </w:rPr>
  </w:style>
  <w:style w:type="character" w:customStyle="1" w:styleId="FontStyle28">
    <w:name w:val="Font Style28"/>
    <w:rsid w:val="009C4160"/>
    <w:rPr>
      <w:rFonts w:ascii="Century Schoolbook" w:hAnsi="Century Schoolbook" w:cs="Century Schoolbook"/>
      <w:b/>
      <w:bCs/>
      <w:sz w:val="20"/>
      <w:szCs w:val="20"/>
    </w:rPr>
  </w:style>
  <w:style w:type="character" w:customStyle="1" w:styleId="FontStyle29">
    <w:name w:val="Font Style29"/>
    <w:rsid w:val="009C4160"/>
    <w:rPr>
      <w:rFonts w:ascii="Bookman Old Style" w:hAnsi="Bookman Old Style" w:cs="Bookman Old Style"/>
      <w:b/>
      <w:bCs/>
      <w:sz w:val="16"/>
      <w:szCs w:val="16"/>
    </w:rPr>
  </w:style>
  <w:style w:type="paragraph" w:styleId="ab">
    <w:name w:val="Balloon Text"/>
    <w:basedOn w:val="a0"/>
    <w:link w:val="ac"/>
    <w:uiPriority w:val="99"/>
    <w:rsid w:val="000A371B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uiPriority w:val="99"/>
    <w:rsid w:val="000A371B"/>
    <w:rPr>
      <w:rFonts w:ascii="Segoe UI" w:hAnsi="Segoe UI" w:cs="Segoe UI"/>
      <w:sz w:val="18"/>
      <w:szCs w:val="18"/>
    </w:rPr>
  </w:style>
  <w:style w:type="paragraph" w:styleId="a">
    <w:name w:val="List Bullet"/>
    <w:basedOn w:val="a0"/>
    <w:uiPriority w:val="99"/>
    <w:rsid w:val="00FE1C81"/>
    <w:pPr>
      <w:numPr>
        <w:numId w:val="1"/>
      </w:numPr>
      <w:tabs>
        <w:tab w:val="num" w:pos="720"/>
      </w:tabs>
      <w:spacing w:after="120"/>
      <w:ind w:left="357" w:hanging="357"/>
      <w:jc w:val="both"/>
    </w:pPr>
    <w:rPr>
      <w:rFonts w:eastAsia="Calibri"/>
      <w:sz w:val="22"/>
      <w:szCs w:val="22"/>
      <w:lang w:eastAsia="en-US"/>
    </w:rPr>
  </w:style>
  <w:style w:type="paragraph" w:styleId="2">
    <w:name w:val="List Bullet 2"/>
    <w:basedOn w:val="a0"/>
    <w:rsid w:val="00820A44"/>
    <w:pPr>
      <w:numPr>
        <w:numId w:val="2"/>
      </w:numPr>
      <w:contextualSpacing/>
    </w:pPr>
  </w:style>
  <w:style w:type="character" w:styleId="ad">
    <w:name w:val="Emphasis"/>
    <w:uiPriority w:val="20"/>
    <w:qFormat/>
    <w:rsid w:val="00195905"/>
    <w:rPr>
      <w:i/>
      <w:iCs/>
    </w:rPr>
  </w:style>
  <w:style w:type="paragraph" w:customStyle="1" w:styleId="23">
    <w:name w:val="Знак2 Знак Знак Знак"/>
    <w:basedOn w:val="a0"/>
    <w:autoRedefine/>
    <w:rsid w:val="00B95132"/>
    <w:pPr>
      <w:autoSpaceDE w:val="0"/>
      <w:autoSpaceDN w:val="0"/>
      <w:adjustRightInd w:val="0"/>
    </w:pPr>
    <w:rPr>
      <w:rFonts w:ascii="Arial" w:hAnsi="Arial" w:cs="Arial"/>
      <w:sz w:val="20"/>
      <w:szCs w:val="20"/>
      <w:lang w:val="en-ZA" w:eastAsia="en-ZA"/>
    </w:rPr>
  </w:style>
  <w:style w:type="paragraph" w:styleId="ae">
    <w:name w:val="Normal (Web)"/>
    <w:basedOn w:val="a0"/>
    <w:uiPriority w:val="99"/>
    <w:rsid w:val="006648FC"/>
    <w:pPr>
      <w:spacing w:before="100" w:beforeAutospacing="1" w:after="100" w:afterAutospacing="1"/>
    </w:pPr>
    <w:rPr>
      <w:rFonts w:eastAsia="MS Mincho"/>
      <w:lang w:eastAsia="ja-JP"/>
    </w:rPr>
  </w:style>
  <w:style w:type="character" w:customStyle="1" w:styleId="a8">
    <w:name w:val="Верхний колонтитул Знак"/>
    <w:link w:val="a7"/>
    <w:uiPriority w:val="99"/>
    <w:rsid w:val="00C151AA"/>
    <w:rPr>
      <w:sz w:val="24"/>
      <w:szCs w:val="24"/>
    </w:rPr>
  </w:style>
  <w:style w:type="character" w:customStyle="1" w:styleId="10">
    <w:name w:val="Заголовок 1 Знак"/>
    <w:link w:val="1"/>
    <w:rsid w:val="00D53C14"/>
    <w:rPr>
      <w:rFonts w:cs="Arial"/>
      <w:b/>
      <w:bCs/>
      <w:caps/>
      <w:kern w:val="32"/>
      <w:sz w:val="22"/>
      <w:szCs w:val="32"/>
    </w:rPr>
  </w:style>
  <w:style w:type="character" w:customStyle="1" w:styleId="21">
    <w:name w:val="Заголовок 2 Знак"/>
    <w:link w:val="20"/>
    <w:rsid w:val="00D53C14"/>
    <w:rPr>
      <w:bCs/>
      <w:sz w:val="22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544FF7"/>
    <w:rPr>
      <w:bCs/>
      <w:sz w:val="30"/>
      <w:szCs w:val="30"/>
      <w:lang w:eastAsia="en-US"/>
    </w:rPr>
  </w:style>
  <w:style w:type="character" w:customStyle="1" w:styleId="40">
    <w:name w:val="Заголовок 4 Знак"/>
    <w:link w:val="4"/>
    <w:rsid w:val="00D53C14"/>
    <w:rPr>
      <w:b/>
      <w:sz w:val="22"/>
    </w:rPr>
  </w:style>
  <w:style w:type="character" w:customStyle="1" w:styleId="50">
    <w:name w:val="Заголовок 5 Знак"/>
    <w:link w:val="5"/>
    <w:uiPriority w:val="9"/>
    <w:rsid w:val="00D53C14"/>
    <w:rPr>
      <w:i/>
      <w:sz w:val="22"/>
      <w:szCs w:val="22"/>
      <w:lang w:eastAsia="en-US"/>
    </w:rPr>
  </w:style>
  <w:style w:type="character" w:customStyle="1" w:styleId="a5">
    <w:name w:val="Нижний колонтитул Знак"/>
    <w:link w:val="a4"/>
    <w:uiPriority w:val="99"/>
    <w:rsid w:val="00D53C14"/>
    <w:rPr>
      <w:sz w:val="24"/>
      <w:szCs w:val="24"/>
    </w:rPr>
  </w:style>
  <w:style w:type="paragraph" w:styleId="af">
    <w:name w:val="List Paragraph"/>
    <w:basedOn w:val="a0"/>
    <w:uiPriority w:val="34"/>
    <w:qFormat/>
    <w:rsid w:val="00D53C14"/>
    <w:pPr>
      <w:spacing w:after="40"/>
      <w:ind w:left="720"/>
      <w:contextualSpacing/>
      <w:jc w:val="both"/>
    </w:pPr>
    <w:rPr>
      <w:rFonts w:eastAsia="Calibri"/>
      <w:sz w:val="22"/>
      <w:szCs w:val="22"/>
      <w:lang w:eastAsia="en-US"/>
    </w:rPr>
  </w:style>
  <w:style w:type="paragraph" w:styleId="24">
    <w:name w:val="toc 2"/>
    <w:basedOn w:val="a0"/>
    <w:next w:val="a0"/>
    <w:autoRedefine/>
    <w:uiPriority w:val="39"/>
    <w:unhideWhenUsed/>
    <w:rsid w:val="00D53C14"/>
    <w:pPr>
      <w:spacing w:after="100"/>
      <w:ind w:left="220"/>
      <w:jc w:val="both"/>
    </w:pPr>
    <w:rPr>
      <w:rFonts w:eastAsia="Calibri"/>
      <w:sz w:val="22"/>
      <w:szCs w:val="22"/>
      <w:lang w:eastAsia="en-US"/>
    </w:rPr>
  </w:style>
  <w:style w:type="paragraph" w:styleId="31">
    <w:name w:val="toc 3"/>
    <w:basedOn w:val="a0"/>
    <w:next w:val="a0"/>
    <w:autoRedefine/>
    <w:uiPriority w:val="39"/>
    <w:unhideWhenUsed/>
    <w:rsid w:val="00D53C14"/>
    <w:pPr>
      <w:spacing w:after="100"/>
      <w:ind w:left="440"/>
      <w:jc w:val="both"/>
    </w:pPr>
    <w:rPr>
      <w:rFonts w:eastAsia="Calibri"/>
      <w:sz w:val="22"/>
      <w:szCs w:val="22"/>
      <w:lang w:eastAsia="en-US"/>
    </w:rPr>
  </w:style>
  <w:style w:type="character" w:styleId="af0">
    <w:name w:val="Hyperlink"/>
    <w:uiPriority w:val="99"/>
    <w:unhideWhenUsed/>
    <w:rsid w:val="00D53C14"/>
    <w:rPr>
      <w:color w:val="0000FF"/>
      <w:u w:val="single"/>
    </w:rPr>
  </w:style>
  <w:style w:type="paragraph" w:styleId="af1">
    <w:name w:val="footnote text"/>
    <w:basedOn w:val="a0"/>
    <w:link w:val="af2"/>
    <w:uiPriority w:val="99"/>
    <w:unhideWhenUsed/>
    <w:rsid w:val="00D53C14"/>
    <w:pPr>
      <w:jc w:val="both"/>
    </w:pPr>
    <w:rPr>
      <w:rFonts w:eastAsia="Calibri"/>
      <w:sz w:val="20"/>
      <w:szCs w:val="20"/>
      <w:lang w:eastAsia="en-US"/>
    </w:rPr>
  </w:style>
  <w:style w:type="character" w:customStyle="1" w:styleId="af2">
    <w:name w:val="Текст сноски Знак"/>
    <w:link w:val="af1"/>
    <w:uiPriority w:val="99"/>
    <w:rsid w:val="00D53C14"/>
    <w:rPr>
      <w:rFonts w:eastAsia="Calibri"/>
      <w:lang w:eastAsia="en-US"/>
    </w:rPr>
  </w:style>
  <w:style w:type="character" w:styleId="af3">
    <w:name w:val="footnote reference"/>
    <w:uiPriority w:val="99"/>
    <w:unhideWhenUsed/>
    <w:rsid w:val="00D53C14"/>
    <w:rPr>
      <w:vertAlign w:val="superscript"/>
    </w:rPr>
  </w:style>
  <w:style w:type="paragraph" w:styleId="af4">
    <w:name w:val="No Spacing"/>
    <w:basedOn w:val="a0"/>
    <w:link w:val="af5"/>
    <w:uiPriority w:val="1"/>
    <w:qFormat/>
    <w:rsid w:val="00D53C14"/>
    <w:rPr>
      <w:sz w:val="20"/>
      <w:szCs w:val="20"/>
    </w:rPr>
  </w:style>
  <w:style w:type="character" w:customStyle="1" w:styleId="af5">
    <w:name w:val="Без интервала Знак"/>
    <w:link w:val="af4"/>
    <w:uiPriority w:val="1"/>
    <w:rsid w:val="00D53C14"/>
  </w:style>
  <w:style w:type="paragraph" w:customStyle="1" w:styleId="Style2">
    <w:name w:val="Style2"/>
    <w:basedOn w:val="a0"/>
    <w:rsid w:val="00D53C14"/>
    <w:pPr>
      <w:widowControl w:val="0"/>
      <w:autoSpaceDE w:val="0"/>
      <w:autoSpaceDN w:val="0"/>
      <w:adjustRightInd w:val="0"/>
      <w:spacing w:line="226" w:lineRule="exact"/>
      <w:ind w:hanging="216"/>
      <w:jc w:val="both"/>
    </w:pPr>
    <w:rPr>
      <w:rFonts w:ascii="Courier New" w:hAnsi="Courier New"/>
    </w:rPr>
  </w:style>
  <w:style w:type="character" w:customStyle="1" w:styleId="FontStyle16">
    <w:name w:val="Font Style16"/>
    <w:rsid w:val="00D53C14"/>
    <w:rPr>
      <w:rFonts w:ascii="Times New Roman" w:hAnsi="Times New Roman" w:cs="Times New Roman"/>
      <w:spacing w:val="-10"/>
      <w:sz w:val="20"/>
      <w:szCs w:val="20"/>
    </w:rPr>
  </w:style>
  <w:style w:type="character" w:styleId="af6">
    <w:name w:val="Strong"/>
    <w:uiPriority w:val="22"/>
    <w:qFormat/>
    <w:rsid w:val="00D53C14"/>
    <w:rPr>
      <w:b/>
      <w:bCs/>
    </w:rPr>
  </w:style>
  <w:style w:type="character" w:styleId="af7">
    <w:name w:val="Placeholder Text"/>
    <w:uiPriority w:val="99"/>
    <w:semiHidden/>
    <w:rsid w:val="00D53C14"/>
    <w:rPr>
      <w:color w:val="808080"/>
    </w:rPr>
  </w:style>
  <w:style w:type="character" w:customStyle="1" w:styleId="CharStyle18">
    <w:name w:val="Char Style 18"/>
    <w:link w:val="Style17"/>
    <w:rsid w:val="00FE7F7D"/>
    <w:rPr>
      <w:sz w:val="21"/>
      <w:szCs w:val="21"/>
      <w:shd w:val="clear" w:color="auto" w:fill="FFFFFF"/>
    </w:rPr>
  </w:style>
  <w:style w:type="paragraph" w:customStyle="1" w:styleId="Style17">
    <w:name w:val="Style 17"/>
    <w:basedOn w:val="a0"/>
    <w:link w:val="CharStyle18"/>
    <w:rsid w:val="00FE7F7D"/>
    <w:pPr>
      <w:widowControl w:val="0"/>
      <w:shd w:val="clear" w:color="auto" w:fill="FFFFFF"/>
      <w:spacing w:line="0" w:lineRule="atLeast"/>
    </w:pPr>
    <w:rPr>
      <w:sz w:val="21"/>
      <w:szCs w:val="21"/>
    </w:rPr>
  </w:style>
  <w:style w:type="character" w:styleId="af8">
    <w:name w:val="annotation reference"/>
    <w:rsid w:val="00DC31A5"/>
    <w:rPr>
      <w:sz w:val="16"/>
      <w:szCs w:val="16"/>
    </w:rPr>
  </w:style>
  <w:style w:type="paragraph" w:styleId="af9">
    <w:name w:val="annotation text"/>
    <w:basedOn w:val="a0"/>
    <w:link w:val="afa"/>
    <w:rsid w:val="00DC31A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rsid w:val="00DC31A5"/>
  </w:style>
  <w:style w:type="paragraph" w:styleId="afb">
    <w:name w:val="annotation subject"/>
    <w:basedOn w:val="af9"/>
    <w:next w:val="af9"/>
    <w:link w:val="afc"/>
    <w:rsid w:val="00DC31A5"/>
    <w:rPr>
      <w:b/>
      <w:bCs/>
    </w:rPr>
  </w:style>
  <w:style w:type="character" w:customStyle="1" w:styleId="afc">
    <w:name w:val="Тема примечания Знак"/>
    <w:link w:val="afb"/>
    <w:rsid w:val="00DC31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9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5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8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849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63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4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1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4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798014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31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9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2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73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97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96263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72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4328B-13AF-4836-846F-D37E893B1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68</Pages>
  <Words>10790</Words>
  <Characters>85219</Characters>
  <Application>Microsoft Office Word</Application>
  <DocSecurity>0</DocSecurity>
  <Lines>710</Lines>
  <Paragraphs>191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95818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2019-09-02T07:46:00Z</dcterms:created>
  <dcterms:modified xsi:type="dcterms:W3CDTF">2019-11-28T11:13:00Z</dcterms:modified>
</cp:coreProperties>
</file>