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83" w:rsidRDefault="002738E2">
      <w:pPr>
        <w:rPr>
          <w:rFonts w:ascii="Arial" w:eastAsia="Calibri" w:hAnsi="Arial" w:cs="Arial"/>
          <w:b/>
          <w:lang w:val="en-US"/>
        </w:rPr>
      </w:pPr>
      <w:r>
        <w:rPr>
          <w:rFonts w:ascii="Arial" w:hAnsi="Arial" w:cs="Arial"/>
          <w:b/>
          <w:lang w:val="en-US" w:eastAsia="en-US"/>
        </w:rPr>
        <w:t xml:space="preserve">Define the </w:t>
      </w:r>
      <w:proofErr w:type="gramStart"/>
      <w:r>
        <w:rPr>
          <w:rFonts w:ascii="Arial" w:hAnsi="Arial" w:cs="Arial"/>
          <w:b/>
          <w:lang w:val="en-US" w:eastAsia="en-US"/>
        </w:rPr>
        <w:t>role :</w:t>
      </w:r>
      <w:r>
        <w:rPr>
          <w:rFonts w:ascii="Arial" w:eastAsia="Calibri" w:hAnsi="Arial" w:cs="Arial"/>
          <w:b/>
          <w:sz w:val="20"/>
          <w:lang w:val="en-US"/>
        </w:rPr>
        <w:t>Analytics</w:t>
      </w:r>
      <w:proofErr w:type="gramEnd"/>
      <w:r>
        <w:rPr>
          <w:rFonts w:ascii="Arial" w:eastAsia="Calibri" w:hAnsi="Arial" w:cs="Arial"/>
          <w:b/>
          <w:sz w:val="20"/>
          <w:lang w:val="en-US"/>
        </w:rPr>
        <w:t xml:space="preserve"> Specialist</w:t>
      </w:r>
    </w:p>
    <w:p w:rsidR="00383183" w:rsidRDefault="00383183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tbl>
      <w:tblPr>
        <w:tblStyle w:val="TableGrid"/>
        <w:tblW w:w="9060" w:type="dxa"/>
        <w:tblLayout w:type="fixed"/>
        <w:tblLook w:val="04A0" w:firstRow="1" w:lastRow="0" w:firstColumn="1" w:lastColumn="0" w:noHBand="0" w:noVBand="1"/>
      </w:tblPr>
      <w:tblGrid>
        <w:gridCol w:w="5010"/>
        <w:gridCol w:w="4050"/>
      </w:tblGrid>
      <w:tr w:rsidR="00383183">
        <w:trPr>
          <w:trHeight w:val="577"/>
        </w:trPr>
        <w:tc>
          <w:tcPr>
            <w:tcW w:w="5010" w:type="dxa"/>
          </w:tcPr>
          <w:p w:rsidR="00383183" w:rsidRDefault="002738E2">
            <w:pPr>
              <w:tabs>
                <w:tab w:val="left" w:pos="1095"/>
              </w:tabs>
              <w:rPr>
                <w:rFonts w:ascii="Arial" w:eastAsia="Calibri" w:hAnsi="Arial" w:cs="Arial"/>
                <w:i/>
                <w:color w:val="FF0000"/>
                <w:sz w:val="21"/>
                <w:szCs w:val="21"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 xml:space="preserve">Job Title:  </w:t>
            </w:r>
          </w:p>
        </w:tc>
        <w:tc>
          <w:tcPr>
            <w:tcW w:w="4050" w:type="dxa"/>
          </w:tcPr>
          <w:p w:rsidR="00383183" w:rsidRDefault="002738E2">
            <w:pPr>
              <w:tabs>
                <w:tab w:val="left" w:pos="1095"/>
              </w:tabs>
              <w:rPr>
                <w:rFonts w:ascii="Arial" w:eastAsia="Calibri" w:hAnsi="Arial" w:cs="Arial"/>
                <w:b/>
                <w:sz w:val="20"/>
                <w:lang w:val="en-US"/>
              </w:rPr>
            </w:pPr>
            <w:r>
              <w:rPr>
                <w:rFonts w:ascii="Arial" w:eastAsia="Calibri" w:hAnsi="Arial" w:cs="Arial"/>
                <w:b/>
                <w:sz w:val="20"/>
                <w:lang w:val="en-US"/>
              </w:rPr>
              <w:t>Analytics Specialist</w:t>
            </w:r>
          </w:p>
        </w:tc>
      </w:tr>
      <w:tr w:rsidR="00383183">
        <w:tc>
          <w:tcPr>
            <w:tcW w:w="5010" w:type="dxa"/>
          </w:tcPr>
          <w:p w:rsidR="00383183" w:rsidRDefault="00383183">
            <w:pPr>
              <w:rPr>
                <w:rFonts w:ascii="Arial" w:eastAsia="Calibri" w:hAnsi="Arial" w:cs="Arial"/>
                <w:i/>
                <w:color w:val="FF0000"/>
                <w:sz w:val="21"/>
                <w:szCs w:val="21"/>
                <w:lang w:val="en-US"/>
              </w:rPr>
            </w:pPr>
          </w:p>
        </w:tc>
        <w:tc>
          <w:tcPr>
            <w:tcW w:w="4050" w:type="dxa"/>
          </w:tcPr>
          <w:p w:rsidR="00383183" w:rsidRDefault="00383183">
            <w:pPr>
              <w:rPr>
                <w:rFonts w:ascii="Arial" w:eastAsia="Calibri" w:hAnsi="Arial" w:cs="Arial"/>
                <w:i/>
                <w:color w:val="FF0000"/>
                <w:sz w:val="20"/>
                <w:szCs w:val="21"/>
                <w:lang w:val="en-US"/>
              </w:rPr>
            </w:pPr>
          </w:p>
        </w:tc>
      </w:tr>
      <w:tr w:rsidR="00383183">
        <w:trPr>
          <w:trHeight w:val="599"/>
        </w:trPr>
        <w:tc>
          <w:tcPr>
            <w:tcW w:w="5010" w:type="dxa"/>
          </w:tcPr>
          <w:p w:rsidR="00383183" w:rsidRDefault="002738E2">
            <w:pPr>
              <w:tabs>
                <w:tab w:val="left" w:pos="1095"/>
              </w:tabs>
              <w:jc w:val="both"/>
              <w:rPr>
                <w:rFonts w:ascii="Arial" w:eastAsia="Calibri" w:hAnsi="Arial" w:cs="Arial"/>
                <w:i/>
                <w:color w:val="FF0000"/>
                <w:sz w:val="21"/>
                <w:szCs w:val="21"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Job Type:</w:t>
            </w:r>
          </w:p>
        </w:tc>
        <w:tc>
          <w:tcPr>
            <w:tcW w:w="4050" w:type="dxa"/>
          </w:tcPr>
          <w:p w:rsidR="00383183" w:rsidRDefault="002738E2">
            <w:pPr>
              <w:tabs>
                <w:tab w:val="left" w:pos="1095"/>
              </w:tabs>
              <w:jc w:val="both"/>
              <w:rPr>
                <w:rFonts w:ascii="Arial" w:eastAsia="Calibri" w:hAnsi="Arial" w:cs="Arial"/>
                <w:b/>
                <w:sz w:val="20"/>
                <w:lang w:val="en-US"/>
              </w:rPr>
            </w:pPr>
            <w:r>
              <w:rPr>
                <w:rFonts w:ascii="Arial" w:eastAsia="Calibri" w:hAnsi="Arial" w:cs="Arial"/>
                <w:b/>
                <w:sz w:val="20"/>
                <w:lang w:val="en-US"/>
              </w:rPr>
              <w:t>Decision Science / Analytics</w:t>
            </w:r>
          </w:p>
        </w:tc>
      </w:tr>
      <w:tr w:rsidR="00383183">
        <w:tc>
          <w:tcPr>
            <w:tcW w:w="5010" w:type="dxa"/>
          </w:tcPr>
          <w:p w:rsidR="00383183" w:rsidRDefault="00383183">
            <w:pPr>
              <w:tabs>
                <w:tab w:val="left" w:pos="1095"/>
              </w:tabs>
              <w:jc w:val="both"/>
              <w:rPr>
                <w:rFonts w:ascii="Arial" w:eastAsia="Calibri" w:hAnsi="Arial" w:cs="Arial"/>
                <w:i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4050" w:type="dxa"/>
          </w:tcPr>
          <w:p w:rsidR="00383183" w:rsidRDefault="00383183">
            <w:pPr>
              <w:tabs>
                <w:tab w:val="left" w:pos="1095"/>
              </w:tabs>
              <w:jc w:val="both"/>
              <w:rPr>
                <w:rFonts w:ascii="Arial" w:eastAsia="Calibri" w:hAnsi="Arial" w:cs="Arial"/>
                <w:i/>
                <w:color w:val="0000FF"/>
                <w:sz w:val="20"/>
                <w:szCs w:val="21"/>
                <w:lang w:val="en-US"/>
              </w:rPr>
            </w:pPr>
          </w:p>
        </w:tc>
      </w:tr>
      <w:tr w:rsidR="00383183">
        <w:trPr>
          <w:trHeight w:val="634"/>
        </w:trPr>
        <w:tc>
          <w:tcPr>
            <w:tcW w:w="5010" w:type="dxa"/>
          </w:tcPr>
          <w:p w:rsidR="00383183" w:rsidRDefault="002738E2">
            <w:pPr>
              <w:tabs>
                <w:tab w:val="left" w:pos="1095"/>
              </w:tabs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Location:</w:t>
            </w:r>
            <w:r>
              <w:rPr>
                <w:rFonts w:ascii="Arial" w:eastAsia="Calibri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050" w:type="dxa"/>
          </w:tcPr>
          <w:p w:rsidR="00383183" w:rsidRDefault="002738E2">
            <w:pPr>
              <w:tabs>
                <w:tab w:val="left" w:pos="1095"/>
              </w:tabs>
              <w:rPr>
                <w:rFonts w:ascii="Arial" w:eastAsia="Calibri" w:hAnsi="Arial" w:cs="Arial"/>
                <w:b/>
                <w:sz w:val="20"/>
                <w:lang w:val="en-US"/>
              </w:rPr>
            </w:pPr>
            <w:r>
              <w:rPr>
                <w:rFonts w:ascii="Arial" w:eastAsia="Calibri" w:hAnsi="Arial" w:cs="Arial"/>
                <w:b/>
                <w:sz w:val="20"/>
                <w:lang w:val="en-US"/>
              </w:rPr>
              <w:t>Mumbai</w:t>
            </w:r>
          </w:p>
        </w:tc>
      </w:tr>
      <w:tr w:rsidR="00383183">
        <w:trPr>
          <w:trHeight w:val="637"/>
        </w:trPr>
        <w:tc>
          <w:tcPr>
            <w:tcW w:w="5010" w:type="dxa"/>
          </w:tcPr>
          <w:p w:rsidR="00383183" w:rsidRDefault="002738E2">
            <w:pPr>
              <w:tabs>
                <w:tab w:val="left" w:pos="1095"/>
              </w:tabs>
              <w:rPr>
                <w:rFonts w:ascii="Arial" w:eastAsia="Calibri" w:hAnsi="Arial" w:cs="Arial"/>
                <w:b/>
                <w:lang w:val="en-US"/>
              </w:rPr>
            </w:pPr>
            <w:bookmarkStart w:id="0" w:name="_GoBack"/>
            <w:bookmarkEnd w:id="0"/>
            <w:r>
              <w:rPr>
                <w:rFonts w:ascii="Arial" w:eastAsia="Calibri" w:hAnsi="Arial" w:cs="Arial"/>
                <w:b/>
                <w:lang w:val="en-US"/>
              </w:rPr>
              <w:t xml:space="preserve">Main </w:t>
            </w:r>
            <w:r>
              <w:rPr>
                <w:rFonts w:ascii="Arial" w:eastAsia="Calibri" w:hAnsi="Arial" w:cs="Arial"/>
                <w:b/>
                <w:lang w:val="en-IN"/>
              </w:rPr>
              <w:t>Duties</w:t>
            </w:r>
            <w:r>
              <w:rPr>
                <w:rFonts w:ascii="Arial" w:eastAsia="Calibri" w:hAnsi="Arial" w:cs="Arial"/>
                <w:b/>
                <w:lang w:val="en-US"/>
              </w:rPr>
              <w:t xml:space="preserve"> /Responsibility: </w:t>
            </w:r>
          </w:p>
        </w:tc>
        <w:tc>
          <w:tcPr>
            <w:tcW w:w="4050" w:type="dxa"/>
          </w:tcPr>
          <w:p w:rsidR="00383183" w:rsidRDefault="002738E2">
            <w:pPr>
              <w:tabs>
                <w:tab w:val="left" w:pos="1095"/>
              </w:tabs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Develop methodologies to support  </w:t>
            </w: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Analytic</w:t>
            </w: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al project execution for one of the new-age NBFC / HFC</w:t>
            </w:r>
          </w:p>
        </w:tc>
      </w:tr>
      <w:tr w:rsidR="00383183">
        <w:tc>
          <w:tcPr>
            <w:tcW w:w="5010" w:type="dxa"/>
          </w:tcPr>
          <w:p w:rsidR="00383183" w:rsidRDefault="00383183">
            <w:pPr>
              <w:widowControl w:val="0"/>
              <w:tabs>
                <w:tab w:val="left" w:pos="720"/>
              </w:tabs>
              <w:spacing w:before="60"/>
              <w:jc w:val="both"/>
              <w:rPr>
                <w:rFonts w:ascii="Arial" w:hAnsi="Arial" w:cs="Arial"/>
                <w:i/>
                <w:snapToGrid w:val="0"/>
                <w:lang w:val="en-US"/>
              </w:rPr>
            </w:pPr>
          </w:p>
        </w:tc>
        <w:tc>
          <w:tcPr>
            <w:tcW w:w="4050" w:type="dxa"/>
          </w:tcPr>
          <w:p w:rsidR="00383183" w:rsidRDefault="00383183">
            <w:pPr>
              <w:widowControl w:val="0"/>
              <w:tabs>
                <w:tab w:val="left" w:pos="720"/>
              </w:tabs>
              <w:spacing w:before="60"/>
              <w:jc w:val="both"/>
              <w:rPr>
                <w:rFonts w:ascii="Arial" w:hAnsi="Arial" w:cs="Arial"/>
                <w:b/>
                <w:i/>
                <w:snapToGrid w:val="0"/>
                <w:lang w:val="en-US"/>
              </w:rPr>
            </w:pPr>
          </w:p>
        </w:tc>
      </w:tr>
      <w:tr w:rsidR="00383183">
        <w:trPr>
          <w:trHeight w:val="703"/>
        </w:trPr>
        <w:tc>
          <w:tcPr>
            <w:tcW w:w="5010" w:type="dxa"/>
          </w:tcPr>
          <w:p w:rsidR="00383183" w:rsidRDefault="002738E2">
            <w:pPr>
              <w:tabs>
                <w:tab w:val="left" w:pos="1095"/>
              </w:tabs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 xml:space="preserve">Skills Required </w:t>
            </w:r>
          </w:p>
        </w:tc>
        <w:tc>
          <w:tcPr>
            <w:tcW w:w="4050" w:type="dxa"/>
          </w:tcPr>
          <w:p w:rsidR="00383183" w:rsidRDefault="002738E2">
            <w:pPr>
              <w:pStyle w:val="ListParagraph"/>
              <w:numPr>
                <w:ilvl w:val="0"/>
                <w:numId w:val="3"/>
              </w:numPr>
              <w:tabs>
                <w:tab w:val="left" w:pos="1095"/>
              </w:tabs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Strong skills using predictive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modeling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open source tools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like ,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R, Python, etc. Data Management skills using SQL, Hive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etc</w:t>
            </w:r>
            <w:proofErr w:type="spellEnd"/>
          </w:p>
          <w:p w:rsidR="00383183" w:rsidRDefault="002738E2">
            <w:pPr>
              <w:pStyle w:val="ListParagraph"/>
              <w:numPr>
                <w:ilvl w:val="0"/>
                <w:numId w:val="3"/>
              </w:numPr>
              <w:tabs>
                <w:tab w:val="left" w:pos="1095"/>
              </w:tabs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Excellent communication skills and ability to </w:t>
            </w: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interact with all levels of end users, stakeholders and technical resources.</w:t>
            </w:r>
          </w:p>
          <w:p w:rsidR="00383183" w:rsidRDefault="002738E2">
            <w:pPr>
              <w:pStyle w:val="ListParagraph"/>
              <w:numPr>
                <w:ilvl w:val="0"/>
                <w:numId w:val="3"/>
              </w:numPr>
              <w:tabs>
                <w:tab w:val="left" w:pos="1095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Strong functional and analytic skills to identify potential business problems and translate business requirements into tactical analytical requirements</w:t>
            </w:r>
          </w:p>
        </w:tc>
      </w:tr>
      <w:tr w:rsidR="00383183">
        <w:tc>
          <w:tcPr>
            <w:tcW w:w="5010" w:type="dxa"/>
          </w:tcPr>
          <w:p w:rsidR="00383183" w:rsidRDefault="00383183">
            <w:pPr>
              <w:tabs>
                <w:tab w:val="left" w:pos="1095"/>
              </w:tabs>
              <w:contextualSpacing/>
              <w:rPr>
                <w:rFonts w:ascii="Arial" w:eastAsia="Calibri" w:hAnsi="Arial" w:cs="Arial"/>
                <w:b/>
                <w:lang w:val="en-US"/>
              </w:rPr>
            </w:pPr>
          </w:p>
        </w:tc>
        <w:tc>
          <w:tcPr>
            <w:tcW w:w="4050" w:type="dxa"/>
          </w:tcPr>
          <w:p w:rsidR="00383183" w:rsidRDefault="00383183">
            <w:pPr>
              <w:tabs>
                <w:tab w:val="left" w:pos="1095"/>
              </w:tabs>
              <w:contextualSpacing/>
              <w:rPr>
                <w:rFonts w:ascii="Arial" w:eastAsia="Calibri" w:hAnsi="Arial" w:cs="Arial"/>
                <w:b/>
                <w:lang w:val="en-US"/>
              </w:rPr>
            </w:pPr>
          </w:p>
        </w:tc>
      </w:tr>
      <w:tr w:rsidR="00383183">
        <w:trPr>
          <w:trHeight w:val="759"/>
        </w:trPr>
        <w:tc>
          <w:tcPr>
            <w:tcW w:w="5010" w:type="dxa"/>
          </w:tcPr>
          <w:p w:rsidR="00383183" w:rsidRDefault="002738E2">
            <w:pPr>
              <w:tabs>
                <w:tab w:val="left" w:pos="1095"/>
              </w:tabs>
              <w:spacing w:line="276" w:lineRule="auto"/>
              <w:contextualSpacing/>
              <w:rPr>
                <w:rFonts w:ascii="Arial" w:hAnsi="Arial"/>
                <w:i/>
                <w:color w:val="0082BE"/>
                <w:sz w:val="18"/>
                <w:szCs w:val="20"/>
                <w:lang w:val="en-US" w:eastAsia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 xml:space="preserve">Experience: </w:t>
            </w:r>
          </w:p>
        </w:tc>
        <w:tc>
          <w:tcPr>
            <w:tcW w:w="4050" w:type="dxa"/>
          </w:tcPr>
          <w:p w:rsidR="00383183" w:rsidRDefault="002738E2">
            <w:pPr>
              <w:tabs>
                <w:tab w:val="left" w:pos="1095"/>
              </w:tabs>
              <w:spacing w:line="276" w:lineRule="auto"/>
              <w:contextualSpacing/>
              <w:rPr>
                <w:rFonts w:ascii="Arial" w:eastAsia="Calibri" w:hAnsi="Arial" w:cs="Arial"/>
                <w:b/>
                <w:sz w:val="20"/>
                <w:lang w:val="en-US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Graduate d</w:t>
            </w:r>
            <w:r>
              <w:rPr>
                <w:rFonts w:ascii="Arial" w:eastAsia="Calibri" w:hAnsi="Arial" w:cs="Arial"/>
                <w:b/>
                <w:sz w:val="20"/>
              </w:rPr>
              <w:t>egree in quantitative discipline like Statistics, Economics, Econometrics, Operations Research, or  Engineering from a reputed university </w:t>
            </w:r>
          </w:p>
        </w:tc>
      </w:tr>
      <w:tr w:rsidR="00383183">
        <w:tc>
          <w:tcPr>
            <w:tcW w:w="5010" w:type="dxa"/>
          </w:tcPr>
          <w:p w:rsidR="00383183" w:rsidRDefault="00383183">
            <w:pPr>
              <w:tabs>
                <w:tab w:val="left" w:pos="1095"/>
              </w:tabs>
              <w:spacing w:after="200" w:line="276" w:lineRule="auto"/>
              <w:contextualSpacing/>
              <w:jc w:val="both"/>
              <w:rPr>
                <w:rFonts w:ascii="Arial" w:hAnsi="Arial"/>
                <w:i/>
                <w:color w:val="0082BE"/>
                <w:sz w:val="18"/>
                <w:szCs w:val="20"/>
                <w:lang w:val="en-US" w:eastAsia="en-US"/>
              </w:rPr>
            </w:pPr>
          </w:p>
        </w:tc>
        <w:tc>
          <w:tcPr>
            <w:tcW w:w="4050" w:type="dxa"/>
          </w:tcPr>
          <w:p w:rsidR="00383183" w:rsidRDefault="00383183">
            <w:pPr>
              <w:tabs>
                <w:tab w:val="left" w:pos="1095"/>
              </w:tabs>
              <w:spacing w:after="200" w:line="276" w:lineRule="auto"/>
              <w:contextualSpacing/>
              <w:jc w:val="both"/>
              <w:rPr>
                <w:rFonts w:ascii="Arial" w:hAnsi="Arial"/>
                <w:i/>
                <w:color w:val="0082BE"/>
                <w:sz w:val="18"/>
                <w:szCs w:val="20"/>
                <w:lang w:val="en-US" w:eastAsia="en-US"/>
              </w:rPr>
            </w:pPr>
          </w:p>
        </w:tc>
      </w:tr>
      <w:tr w:rsidR="00383183">
        <w:trPr>
          <w:trHeight w:val="730"/>
        </w:trPr>
        <w:tc>
          <w:tcPr>
            <w:tcW w:w="5010" w:type="dxa"/>
          </w:tcPr>
          <w:p w:rsidR="00383183" w:rsidRDefault="002738E2">
            <w:pPr>
              <w:tabs>
                <w:tab w:val="left" w:pos="1095"/>
              </w:tabs>
              <w:contextualSpacing/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Salary Bracket :</w:t>
            </w:r>
          </w:p>
        </w:tc>
        <w:tc>
          <w:tcPr>
            <w:tcW w:w="4050" w:type="dxa"/>
          </w:tcPr>
          <w:p w:rsidR="00383183" w:rsidRDefault="002738E2">
            <w:pPr>
              <w:tabs>
                <w:tab w:val="left" w:pos="1095"/>
              </w:tabs>
              <w:contextualSpacing/>
              <w:rPr>
                <w:rFonts w:ascii="Arial" w:eastAsia="Calibri" w:hAnsi="Arial" w:cs="Arial"/>
                <w:b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20"/>
                <w:lang w:val="en-US"/>
              </w:rPr>
              <w:t>Upto</w:t>
            </w:r>
            <w:proofErr w:type="spellEnd"/>
            <w:r>
              <w:rPr>
                <w:rFonts w:ascii="Arial" w:eastAsia="Calibri" w:hAnsi="Arial" w:cs="Arial"/>
                <w:b/>
                <w:sz w:val="20"/>
                <w:lang w:val="en-US"/>
              </w:rPr>
              <w:t xml:space="preserve"> 10 Lakhs</w:t>
            </w:r>
          </w:p>
        </w:tc>
      </w:tr>
      <w:tr w:rsidR="00383183">
        <w:tc>
          <w:tcPr>
            <w:tcW w:w="5010" w:type="dxa"/>
          </w:tcPr>
          <w:p w:rsidR="00383183" w:rsidRDefault="00383183">
            <w:pPr>
              <w:tabs>
                <w:tab w:val="left" w:pos="1095"/>
              </w:tabs>
              <w:contextualSpacing/>
              <w:rPr>
                <w:rFonts w:ascii="Arial" w:eastAsia="Calibri" w:hAnsi="Arial" w:cs="Arial"/>
                <w:b/>
                <w:lang w:val="en-US"/>
              </w:rPr>
            </w:pPr>
          </w:p>
        </w:tc>
        <w:tc>
          <w:tcPr>
            <w:tcW w:w="4050" w:type="dxa"/>
          </w:tcPr>
          <w:p w:rsidR="00383183" w:rsidRDefault="00383183">
            <w:pPr>
              <w:tabs>
                <w:tab w:val="left" w:pos="1095"/>
              </w:tabs>
              <w:contextualSpacing/>
              <w:rPr>
                <w:rFonts w:ascii="Arial" w:eastAsia="Calibri" w:hAnsi="Arial" w:cs="Arial"/>
                <w:b/>
                <w:sz w:val="20"/>
                <w:lang w:val="en-US"/>
              </w:rPr>
            </w:pPr>
          </w:p>
        </w:tc>
      </w:tr>
    </w:tbl>
    <w:p w:rsidR="00383183" w:rsidRDefault="00383183">
      <w:pPr>
        <w:tabs>
          <w:tab w:val="left" w:pos="1095"/>
        </w:tabs>
        <w:contextualSpacing/>
        <w:rPr>
          <w:rFonts w:ascii="Arial" w:eastAsia="Calibri" w:hAnsi="Arial" w:cs="Arial"/>
          <w:b/>
          <w:lang w:val="en-US"/>
        </w:rPr>
      </w:pPr>
    </w:p>
    <w:sectPr w:rsidR="003831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418" w:bottom="720" w:left="1418" w:header="709" w:footer="6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8E2" w:rsidRDefault="002738E2">
      <w:pPr>
        <w:spacing w:after="0" w:line="240" w:lineRule="auto"/>
      </w:pPr>
      <w:r>
        <w:separator/>
      </w:r>
    </w:p>
  </w:endnote>
  <w:endnote w:type="continuationSeparator" w:id="0">
    <w:p w:rsidR="002738E2" w:rsidRDefault="0027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83" w:rsidRDefault="003831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83" w:rsidRDefault="002738E2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rPr>
        <w:rFonts w:ascii="Arial" w:hAnsi="Arial"/>
        <w:i/>
        <w:sz w:val="16"/>
        <w:szCs w:val="20"/>
        <w:lang w:val="en-US"/>
      </w:rPr>
    </w:pPr>
    <w:r>
      <w:rPr>
        <w:rFonts w:ascii="Arial" w:hAnsi="Arial"/>
        <w:i/>
        <w:sz w:val="16"/>
        <w:szCs w:val="20"/>
        <w:lang w:val="en-US"/>
      </w:rPr>
      <w:t xml:space="preserve">The Fair Work Ombudsman is committed to providing you with advice that you can rely on. </w:t>
    </w:r>
  </w:p>
  <w:p w:rsidR="00383183" w:rsidRDefault="00383183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rPr>
        <w:rFonts w:ascii="Arial" w:hAnsi="Arial"/>
        <w:i/>
        <w:sz w:val="16"/>
        <w:szCs w:val="20"/>
        <w:lang w:val="en-US"/>
      </w:rPr>
    </w:pPr>
  </w:p>
  <w:p w:rsidR="00383183" w:rsidRDefault="002738E2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</w:pPr>
    <w:r>
      <w:rPr>
        <w:rFonts w:ascii="Arial" w:hAnsi="Arial"/>
        <w:i/>
        <w:sz w:val="16"/>
        <w:szCs w:val="20"/>
        <w:lang w:val="en-US"/>
      </w:rPr>
      <w:t xml:space="preserve">The information contained in this template is general in nature. If you are unsure about how it applies to your situation you can call our </w:t>
    </w:r>
    <w:proofErr w:type="spellStart"/>
    <w:r>
      <w:rPr>
        <w:rFonts w:ascii="Arial" w:hAnsi="Arial"/>
        <w:i/>
        <w:sz w:val="16"/>
        <w:szCs w:val="20"/>
        <w:lang w:val="en-US"/>
      </w:rPr>
      <w:t>Infoline</w:t>
    </w:r>
    <w:proofErr w:type="spellEnd"/>
    <w:r>
      <w:rPr>
        <w:rFonts w:ascii="Arial" w:hAnsi="Arial"/>
        <w:i/>
        <w:sz w:val="16"/>
        <w:szCs w:val="20"/>
        <w:lang w:val="en-US"/>
      </w:rPr>
      <w:t xml:space="preserve"> on 13 13 94 or spe</w:t>
    </w:r>
    <w:r>
      <w:rPr>
        <w:rFonts w:ascii="Arial" w:hAnsi="Arial"/>
        <w:i/>
        <w:sz w:val="16"/>
        <w:szCs w:val="20"/>
        <w:lang w:val="en-US"/>
      </w:rPr>
      <w:t>ak with a union, industry association or a workplace relations professional.</w:t>
    </w:r>
  </w:p>
  <w:p w:rsidR="00383183" w:rsidRDefault="00383183">
    <w:pPr>
      <w:pStyle w:val="Footer"/>
    </w:pPr>
  </w:p>
  <w:p w:rsidR="00383183" w:rsidRDefault="003831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83" w:rsidRDefault="003831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8E2" w:rsidRDefault="002738E2">
      <w:pPr>
        <w:spacing w:after="0" w:line="240" w:lineRule="auto"/>
      </w:pPr>
      <w:r>
        <w:separator/>
      </w:r>
    </w:p>
  </w:footnote>
  <w:footnote w:type="continuationSeparator" w:id="0">
    <w:p w:rsidR="002738E2" w:rsidRDefault="0027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83" w:rsidRDefault="003831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83" w:rsidRDefault="003831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83" w:rsidRDefault="003831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471FC"/>
    <w:multiLevelType w:val="multilevel"/>
    <w:tmpl w:val="321471FC"/>
    <w:lvl w:ilvl="0">
      <w:start w:val="1"/>
      <w:numFmt w:val="bullet"/>
      <w:pStyle w:val="Disclaimerbullets"/>
      <w:lvlText w:val="•"/>
      <w:lvlJc w:val="left"/>
      <w:pPr>
        <w:tabs>
          <w:tab w:val="left" w:pos="227"/>
        </w:tabs>
        <w:ind w:left="227" w:hanging="227"/>
      </w:pPr>
      <w:rPr>
        <w:rFonts w:ascii="Arial" w:hAnsi="Aria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8F4A6B"/>
    <w:multiLevelType w:val="singleLevel"/>
    <w:tmpl w:val="538F4A6B"/>
    <w:lvl w:ilvl="0">
      <w:start w:val="1"/>
      <w:numFmt w:val="bullet"/>
      <w:pStyle w:val="NormalIndent"/>
      <w:lvlText w:val="­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63254655"/>
    <w:multiLevelType w:val="multilevel"/>
    <w:tmpl w:val="63254655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color w:val="auto"/>
        <w:sz w:val="18"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29"/>
    <w:rsid w:val="00000DA1"/>
    <w:rsid w:val="00016FDD"/>
    <w:rsid w:val="00017077"/>
    <w:rsid w:val="00020C77"/>
    <w:rsid w:val="00040788"/>
    <w:rsid w:val="00082213"/>
    <w:rsid w:val="00084B3E"/>
    <w:rsid w:val="00096B0A"/>
    <w:rsid w:val="000A2C44"/>
    <w:rsid w:val="000D1D2E"/>
    <w:rsid w:val="000F52D8"/>
    <w:rsid w:val="00114454"/>
    <w:rsid w:val="00184991"/>
    <w:rsid w:val="001A183A"/>
    <w:rsid w:val="001B2648"/>
    <w:rsid w:val="001C6BDD"/>
    <w:rsid w:val="001D0D72"/>
    <w:rsid w:val="001E467B"/>
    <w:rsid w:val="00206C2F"/>
    <w:rsid w:val="0020784A"/>
    <w:rsid w:val="00225CA8"/>
    <w:rsid w:val="00226C3F"/>
    <w:rsid w:val="00232B27"/>
    <w:rsid w:val="00233CF2"/>
    <w:rsid w:val="0025437E"/>
    <w:rsid w:val="00254DD6"/>
    <w:rsid w:val="002738E2"/>
    <w:rsid w:val="002901DA"/>
    <w:rsid w:val="002927B8"/>
    <w:rsid w:val="002E6EBD"/>
    <w:rsid w:val="0031185D"/>
    <w:rsid w:val="00316E32"/>
    <w:rsid w:val="00323704"/>
    <w:rsid w:val="00337E2D"/>
    <w:rsid w:val="00346B3E"/>
    <w:rsid w:val="00383183"/>
    <w:rsid w:val="003978EE"/>
    <w:rsid w:val="003A67C0"/>
    <w:rsid w:val="003B6BB5"/>
    <w:rsid w:val="003D462F"/>
    <w:rsid w:val="003D64A5"/>
    <w:rsid w:val="00406A74"/>
    <w:rsid w:val="00416CFF"/>
    <w:rsid w:val="0044203F"/>
    <w:rsid w:val="00472715"/>
    <w:rsid w:val="00473E7B"/>
    <w:rsid w:val="004A3992"/>
    <w:rsid w:val="004B4300"/>
    <w:rsid w:val="004C32BF"/>
    <w:rsid w:val="004C6FCF"/>
    <w:rsid w:val="004D47A3"/>
    <w:rsid w:val="00507963"/>
    <w:rsid w:val="00543AE3"/>
    <w:rsid w:val="00544E92"/>
    <w:rsid w:val="0055562E"/>
    <w:rsid w:val="00585347"/>
    <w:rsid w:val="005B5BD7"/>
    <w:rsid w:val="005C0F34"/>
    <w:rsid w:val="005E3318"/>
    <w:rsid w:val="00650885"/>
    <w:rsid w:val="00651755"/>
    <w:rsid w:val="006622CC"/>
    <w:rsid w:val="00671004"/>
    <w:rsid w:val="00693A19"/>
    <w:rsid w:val="006B0CBC"/>
    <w:rsid w:val="006B1789"/>
    <w:rsid w:val="006C0CC8"/>
    <w:rsid w:val="00712430"/>
    <w:rsid w:val="00733B45"/>
    <w:rsid w:val="00791FBC"/>
    <w:rsid w:val="0079528D"/>
    <w:rsid w:val="007A4948"/>
    <w:rsid w:val="007D5A88"/>
    <w:rsid w:val="0085425E"/>
    <w:rsid w:val="00871188"/>
    <w:rsid w:val="008751D2"/>
    <w:rsid w:val="008834AB"/>
    <w:rsid w:val="0088643E"/>
    <w:rsid w:val="008C3967"/>
    <w:rsid w:val="008D601F"/>
    <w:rsid w:val="008F0D60"/>
    <w:rsid w:val="00927934"/>
    <w:rsid w:val="00946EF2"/>
    <w:rsid w:val="0096064C"/>
    <w:rsid w:val="00973666"/>
    <w:rsid w:val="00993F46"/>
    <w:rsid w:val="009B5DF4"/>
    <w:rsid w:val="009C750B"/>
    <w:rsid w:val="00A228C8"/>
    <w:rsid w:val="00A239DB"/>
    <w:rsid w:val="00A37F38"/>
    <w:rsid w:val="00A65A2D"/>
    <w:rsid w:val="00A71560"/>
    <w:rsid w:val="00A723C8"/>
    <w:rsid w:val="00A74ECE"/>
    <w:rsid w:val="00A845F5"/>
    <w:rsid w:val="00A84E7F"/>
    <w:rsid w:val="00A86154"/>
    <w:rsid w:val="00AE2729"/>
    <w:rsid w:val="00AE4605"/>
    <w:rsid w:val="00B02E3D"/>
    <w:rsid w:val="00B1585C"/>
    <w:rsid w:val="00B35AB1"/>
    <w:rsid w:val="00B41CF2"/>
    <w:rsid w:val="00B556ED"/>
    <w:rsid w:val="00B61842"/>
    <w:rsid w:val="00BB69B6"/>
    <w:rsid w:val="00BC060B"/>
    <w:rsid w:val="00BD6538"/>
    <w:rsid w:val="00BF13C0"/>
    <w:rsid w:val="00BF5A02"/>
    <w:rsid w:val="00C254D2"/>
    <w:rsid w:val="00C477CB"/>
    <w:rsid w:val="00C57D6D"/>
    <w:rsid w:val="00C6241E"/>
    <w:rsid w:val="00C650D6"/>
    <w:rsid w:val="00C811E2"/>
    <w:rsid w:val="00C9285D"/>
    <w:rsid w:val="00CB6900"/>
    <w:rsid w:val="00CB7D93"/>
    <w:rsid w:val="00D16FCF"/>
    <w:rsid w:val="00D20208"/>
    <w:rsid w:val="00D212B5"/>
    <w:rsid w:val="00D31E8B"/>
    <w:rsid w:val="00D677F9"/>
    <w:rsid w:val="00DA0B5C"/>
    <w:rsid w:val="00DC68E4"/>
    <w:rsid w:val="00DE2427"/>
    <w:rsid w:val="00DF0A6B"/>
    <w:rsid w:val="00DF62A8"/>
    <w:rsid w:val="00E07513"/>
    <w:rsid w:val="00E2580A"/>
    <w:rsid w:val="00E265C4"/>
    <w:rsid w:val="00E3000B"/>
    <w:rsid w:val="00E77D85"/>
    <w:rsid w:val="00E92A4B"/>
    <w:rsid w:val="00EA5067"/>
    <w:rsid w:val="00EB7734"/>
    <w:rsid w:val="00EC43B2"/>
    <w:rsid w:val="00F155E2"/>
    <w:rsid w:val="00F22A63"/>
    <w:rsid w:val="00F26BE0"/>
    <w:rsid w:val="00F30C51"/>
    <w:rsid w:val="00F50D91"/>
    <w:rsid w:val="00F54E98"/>
    <w:rsid w:val="00F6587E"/>
    <w:rsid w:val="00F770C0"/>
    <w:rsid w:val="00F81D4B"/>
    <w:rsid w:val="00FA5F6A"/>
    <w:rsid w:val="00FB5D8A"/>
    <w:rsid w:val="00FC1383"/>
    <w:rsid w:val="00FC66E7"/>
    <w:rsid w:val="00FD6FDA"/>
    <w:rsid w:val="00FF76C7"/>
    <w:rsid w:val="32CD59D0"/>
    <w:rsid w:val="4FB32A5D"/>
    <w:rsid w:val="52A6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6FF0C3-A34A-49E0-BB93-1BF4ABC1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/>
    <w:lsdException w:name="footnote text" w:semiHidden="1" w:unhideWhenUsed="1"/>
    <w:lsdException w:name="annotation text" w:uiPriority="99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next w:val="Normal"/>
    <w:link w:val="Heading1Char"/>
    <w:qFormat/>
    <w:pPr>
      <w:keepNext/>
      <w:spacing w:after="240" w:line="360" w:lineRule="exact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next w:val="Normal"/>
    <w:link w:val="Heading2Char"/>
    <w:qFormat/>
    <w:pPr>
      <w:keepNext/>
      <w:spacing w:before="120" w:after="240" w:line="320" w:lineRule="exact"/>
      <w:outlineLvl w:val="1"/>
    </w:pPr>
    <w:rPr>
      <w:rFonts w:ascii="Arial" w:hAnsi="Arial" w:cs="Arial"/>
      <w:b/>
      <w:bCs/>
      <w:iCs/>
      <w:color w:val="0082C0"/>
      <w:sz w:val="28"/>
      <w:szCs w:val="28"/>
      <w:lang w:val="en-US" w:eastAsia="en-US"/>
    </w:rPr>
  </w:style>
  <w:style w:type="paragraph" w:styleId="Heading3">
    <w:name w:val="heading 3"/>
    <w:next w:val="Normal"/>
    <w:link w:val="Heading3Char"/>
    <w:qFormat/>
    <w:pPr>
      <w:keepNext/>
      <w:spacing w:before="240" w:after="60" w:line="260" w:lineRule="exact"/>
      <w:ind w:left="907" w:hanging="907"/>
      <w:outlineLvl w:val="2"/>
    </w:pPr>
    <w:rPr>
      <w:rFonts w:ascii="Arial" w:hAnsi="Arial" w:cs="Arial"/>
      <w:b/>
      <w:bCs/>
      <w:color w:val="0082C0"/>
      <w:sz w:val="2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after="200" w:line="276" w:lineRule="auto"/>
    </w:pPr>
    <w:rPr>
      <w:rFonts w:ascii="Calibri" w:eastAsia="Calibri" w:hAnsi="Calibri"/>
      <w:sz w:val="20"/>
      <w:szCs w:val="20"/>
      <w:lang w:val="zh-CN" w:eastAsia="en-US"/>
    </w:rPr>
  </w:style>
  <w:style w:type="paragraph" w:styleId="CommentSubject">
    <w:name w:val="annotation subject"/>
    <w:basedOn w:val="CommentText"/>
    <w:next w:val="CommentText"/>
    <w:link w:val="CommentSubjectChar"/>
    <w:qFormat/>
    <w:pPr>
      <w:spacing w:after="0" w:line="240" w:lineRule="auto"/>
    </w:pPr>
    <w:rPr>
      <w:rFonts w:ascii="Times New Roman" w:eastAsia="Times New Roman" w:hAnsi="Times New Roman"/>
      <w:b/>
      <w:bCs/>
      <w:lang w:val="en-AU" w:eastAsia="en-AU"/>
    </w:rPr>
  </w:style>
  <w:style w:type="paragraph" w:styleId="Footer">
    <w:name w:val="footer"/>
    <w:link w:val="FooterChar"/>
    <w:qFormat/>
    <w:pPr>
      <w:tabs>
        <w:tab w:val="center" w:pos="4320"/>
        <w:tab w:val="right" w:pos="8640"/>
      </w:tabs>
      <w:spacing w:line="200" w:lineRule="exact"/>
    </w:pPr>
    <w:rPr>
      <w:rFonts w:ascii="Arial" w:hAnsi="Arial"/>
      <w:i/>
      <w:sz w:val="16"/>
      <w:lang w:val="en-US" w:eastAsia="en-US"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  <w:rPr>
      <w:rFonts w:cs="Angsana New"/>
      <w:lang w:eastAsia="en-US" w:bidi="th-TH"/>
    </w:rPr>
  </w:style>
  <w:style w:type="paragraph" w:styleId="NormalIndent">
    <w:name w:val="Normal Indent"/>
    <w:basedOn w:val="Normal"/>
    <w:unhideWhenUsed/>
    <w:pPr>
      <w:numPr>
        <w:numId w:val="1"/>
      </w:numPr>
      <w:tabs>
        <w:tab w:val="clear" w:pos="360"/>
        <w:tab w:val="left" w:pos="567"/>
        <w:tab w:val="left" w:pos="1418"/>
        <w:tab w:val="left" w:pos="3969"/>
      </w:tabs>
      <w:ind w:left="0" w:firstLine="0"/>
    </w:pPr>
    <w:rPr>
      <w:rFonts w:ascii="Arial" w:hAnsi="Arial"/>
      <w:sz w:val="22"/>
      <w:szCs w:val="20"/>
      <w:lang w:eastAsia="en-US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duction">
    <w:name w:val="Introduction"/>
    <w:qFormat/>
    <w:pPr>
      <w:spacing w:before="120" w:after="120" w:line="260" w:lineRule="exact"/>
    </w:pPr>
    <w:rPr>
      <w:rFonts w:ascii="Arial" w:hAnsi="Arial" w:cs="Arial"/>
      <w:lang w:val="en-US" w:eastAsia="en-US"/>
    </w:rPr>
  </w:style>
  <w:style w:type="character" w:customStyle="1" w:styleId="Insertionspace">
    <w:name w:val="Insertion space"/>
    <w:qFormat/>
    <w:rPr>
      <w:color w:val="FF000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eastAsia="Calibri" w:hAnsi="Calibri"/>
      <w:lang w:val="zh-CN" w:eastAsia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customStyle="1" w:styleId="Body">
    <w:name w:val="Body"/>
    <w:link w:val="BodyChar"/>
    <w:qFormat/>
    <w:pPr>
      <w:tabs>
        <w:tab w:val="left" w:leader="underscore" w:pos="6237"/>
      </w:tabs>
      <w:spacing w:after="120" w:line="280" w:lineRule="exact"/>
    </w:pPr>
    <w:rPr>
      <w:rFonts w:ascii="Arial" w:hAnsi="Arial" w:cs="Arial"/>
      <w:lang w:val="en-US" w:eastAsia="en-US"/>
    </w:rPr>
  </w:style>
  <w:style w:type="character" w:customStyle="1" w:styleId="Bodybold">
    <w:name w:val="Body bold"/>
    <w:basedOn w:val="DefaultParagraphFont"/>
    <w:qFormat/>
    <w:rPr>
      <w:rFonts w:ascii="Arial" w:hAnsi="Arial"/>
      <w:b/>
      <w:sz w:val="20"/>
    </w:rPr>
  </w:style>
  <w:style w:type="character" w:customStyle="1" w:styleId="BodyChar">
    <w:name w:val="Body Char"/>
    <w:basedOn w:val="DefaultParagraphFont"/>
    <w:link w:val="Body"/>
    <w:qFormat/>
    <w:rPr>
      <w:rFonts w:ascii="Arial" w:hAnsi="Arial" w:cs="Arial"/>
      <w:lang w:val="en-US" w:eastAsia="en-US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hAnsi="Arial" w:cs="Arial"/>
      <w:b/>
      <w:bCs/>
      <w:iCs/>
      <w:color w:val="0082C0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hAnsi="Arial" w:cs="Arial"/>
      <w:b/>
      <w:bCs/>
      <w:color w:val="0082C0"/>
      <w:sz w:val="22"/>
      <w:szCs w:val="26"/>
      <w:lang w:val="en-US" w:eastAsia="en-US"/>
    </w:rPr>
  </w:style>
  <w:style w:type="character" w:customStyle="1" w:styleId="FooterChar">
    <w:name w:val="Footer Char"/>
    <w:basedOn w:val="DefaultParagraphFont"/>
    <w:link w:val="Footer"/>
    <w:qFormat/>
    <w:rPr>
      <w:rFonts w:ascii="Arial" w:hAnsi="Arial"/>
      <w:i/>
      <w:sz w:val="16"/>
      <w:lang w:val="en-US" w:eastAsia="en-US"/>
    </w:rPr>
  </w:style>
  <w:style w:type="paragraph" w:customStyle="1" w:styleId="Letterheading">
    <w:name w:val="Letter heading"/>
    <w:qFormat/>
    <w:pPr>
      <w:spacing w:before="120" w:after="120"/>
      <w:jc w:val="center"/>
    </w:pPr>
    <w:rPr>
      <w:rFonts w:ascii="Arial" w:hAnsi="Arial" w:cs="Arial"/>
      <w:b/>
      <w:szCs w:val="22"/>
      <w:lang w:val="en-US" w:eastAsia="en-US"/>
    </w:rPr>
  </w:style>
  <w:style w:type="paragraph" w:customStyle="1" w:styleId="Signaturespace">
    <w:name w:val="Signature space"/>
    <w:basedOn w:val="Body"/>
    <w:qFormat/>
    <w:pPr>
      <w:tabs>
        <w:tab w:val="left" w:leader="underscore" w:pos="9072"/>
      </w:tabs>
      <w:spacing w:before="240" w:after="240"/>
    </w:pPr>
  </w:style>
  <w:style w:type="paragraph" w:customStyle="1" w:styleId="BulletedList">
    <w:name w:val="Bulleted List"/>
    <w:qFormat/>
    <w:pPr>
      <w:spacing w:after="60" w:line="260" w:lineRule="exact"/>
    </w:pPr>
    <w:rPr>
      <w:rFonts w:ascii="Arial" w:hAnsi="Arial" w:cs="Arial"/>
      <w:szCs w:val="24"/>
      <w:lang w:val="en-AU" w:eastAsia="en-AU"/>
    </w:rPr>
  </w:style>
  <w:style w:type="paragraph" w:customStyle="1" w:styleId="BulletedListlast">
    <w:name w:val="Bulleted List last"/>
    <w:basedOn w:val="BulletedList"/>
    <w:qFormat/>
    <w:pPr>
      <w:spacing w:after="120"/>
    </w:pPr>
  </w:style>
  <w:style w:type="paragraph" w:customStyle="1" w:styleId="Numbered1bold">
    <w:name w:val="Numbered 1 bold"/>
    <w:qFormat/>
    <w:pPr>
      <w:spacing w:after="120" w:line="280" w:lineRule="exact"/>
      <w:ind w:left="340" w:hanging="340"/>
    </w:pPr>
    <w:rPr>
      <w:rFonts w:ascii="Arial" w:hAnsi="Arial" w:cs="Arial"/>
      <w:b/>
      <w:lang w:val="en-US" w:eastAsia="en-US"/>
    </w:rPr>
  </w:style>
  <w:style w:type="paragraph" w:customStyle="1" w:styleId="Numbered2">
    <w:name w:val="Numbered 2"/>
    <w:basedOn w:val="Body"/>
    <w:link w:val="Numbered2Char"/>
    <w:qFormat/>
    <w:pPr>
      <w:ind w:left="794" w:hanging="454"/>
    </w:pPr>
  </w:style>
  <w:style w:type="paragraph" w:customStyle="1" w:styleId="Alphabetlistindented1">
    <w:name w:val="Alphabet list indented 1"/>
    <w:basedOn w:val="Body"/>
    <w:qFormat/>
    <w:pPr>
      <w:ind w:left="1248" w:hanging="454"/>
    </w:pPr>
  </w:style>
  <w:style w:type="paragraph" w:customStyle="1" w:styleId="Tableheading">
    <w:name w:val="Table heading"/>
    <w:qFormat/>
    <w:rPr>
      <w:rFonts w:ascii="Arial" w:hAnsi="Arial" w:cs="Arial"/>
      <w:b/>
      <w:sz w:val="18"/>
      <w:szCs w:val="18"/>
      <w:lang w:val="en-US" w:eastAsia="en-US"/>
    </w:rPr>
  </w:style>
  <w:style w:type="paragraph" w:customStyle="1" w:styleId="Keepcopyblurb">
    <w:name w:val="Keep copy blurb"/>
    <w:basedOn w:val="Body"/>
    <w:qFormat/>
    <w:pPr>
      <w:jc w:val="center"/>
    </w:pPr>
    <w:rPr>
      <w:color w:val="999999"/>
    </w:rPr>
  </w:style>
  <w:style w:type="paragraph" w:customStyle="1" w:styleId="Bodybeforebullets">
    <w:name w:val="Body before bullets"/>
    <w:basedOn w:val="Body"/>
    <w:link w:val="BodybeforebulletsChar"/>
    <w:qFormat/>
    <w:pPr>
      <w:spacing w:after="60"/>
    </w:pPr>
  </w:style>
  <w:style w:type="character" w:customStyle="1" w:styleId="Bodyitalics">
    <w:name w:val="Body italics"/>
    <w:basedOn w:val="DefaultParagraphFont"/>
    <w:qFormat/>
    <w:rPr>
      <w:rFonts w:ascii="Arial" w:hAnsi="Arial"/>
      <w:i/>
      <w:sz w:val="20"/>
    </w:rPr>
  </w:style>
  <w:style w:type="character" w:customStyle="1" w:styleId="Numbered2Char">
    <w:name w:val="Numbered 2 Char"/>
    <w:basedOn w:val="BodyChar"/>
    <w:link w:val="Numbered2"/>
    <w:qFormat/>
    <w:rPr>
      <w:rFonts w:ascii="Arial" w:hAnsi="Arial" w:cs="Arial"/>
      <w:lang w:val="en-US" w:eastAsia="en-US"/>
    </w:rPr>
  </w:style>
  <w:style w:type="paragraph" w:customStyle="1" w:styleId="Instructions">
    <w:name w:val="Instructions"/>
    <w:qFormat/>
    <w:pPr>
      <w:spacing w:before="60" w:after="60" w:line="240" w:lineRule="exact"/>
    </w:pPr>
    <w:rPr>
      <w:rFonts w:ascii="Arial" w:hAnsi="Arial"/>
      <w:i/>
      <w:color w:val="0082BE"/>
      <w:sz w:val="18"/>
      <w:lang w:val="en-US" w:eastAsia="en-US"/>
    </w:rPr>
  </w:style>
  <w:style w:type="paragraph" w:customStyle="1" w:styleId="Table">
    <w:name w:val="Table"/>
    <w:basedOn w:val="Body"/>
    <w:qFormat/>
    <w:pPr>
      <w:spacing w:after="0" w:line="200" w:lineRule="exact"/>
    </w:pPr>
  </w:style>
  <w:style w:type="paragraph" w:customStyle="1" w:styleId="Tablebody">
    <w:name w:val="Table body"/>
    <w:basedOn w:val="Body"/>
    <w:rPr>
      <w:sz w:val="18"/>
      <w:szCs w:val="18"/>
    </w:rPr>
  </w:style>
  <w:style w:type="paragraph" w:customStyle="1" w:styleId="Disclaimer">
    <w:name w:val="Disclaimer"/>
    <w:qFormat/>
    <w:pPr>
      <w:spacing w:after="60" w:line="200" w:lineRule="exact"/>
    </w:pPr>
    <w:rPr>
      <w:rFonts w:ascii="Arial" w:hAnsi="Arial"/>
      <w:i/>
      <w:sz w:val="16"/>
      <w:lang w:val="en-US" w:eastAsia="en-US"/>
    </w:rPr>
  </w:style>
  <w:style w:type="paragraph" w:customStyle="1" w:styleId="Disclaimerbullets">
    <w:name w:val="Disclaimer bullets"/>
    <w:pPr>
      <w:numPr>
        <w:numId w:val="2"/>
      </w:numPr>
      <w:spacing w:after="20" w:line="200" w:lineRule="exact"/>
    </w:pPr>
    <w:rPr>
      <w:rFonts w:ascii="Arial" w:hAnsi="Arial" w:cs="Arial"/>
      <w:i/>
      <w:sz w:val="16"/>
      <w:szCs w:val="16"/>
      <w:lang w:val="en-US" w:eastAsia="en-US"/>
    </w:rPr>
  </w:style>
  <w:style w:type="paragraph" w:customStyle="1" w:styleId="Disclaimerbeforebullets">
    <w:name w:val="Disclaimer before bullets"/>
    <w:basedOn w:val="Disclaimer"/>
    <w:qFormat/>
    <w:pPr>
      <w:spacing w:after="20"/>
    </w:pPr>
  </w:style>
  <w:style w:type="paragraph" w:customStyle="1" w:styleId="Disclaimerbulletslast">
    <w:name w:val="Disclaimer bullets last"/>
    <w:basedOn w:val="Disclaimerbullets"/>
    <w:pPr>
      <w:spacing w:after="60"/>
    </w:pPr>
  </w:style>
  <w:style w:type="paragraph" w:customStyle="1" w:styleId="Introductionbeforebullets">
    <w:name w:val="Introduction before bullets"/>
    <w:basedOn w:val="Introduction"/>
    <w:qFormat/>
    <w:pPr>
      <w:spacing w:after="60"/>
    </w:pPr>
  </w:style>
  <w:style w:type="character" w:customStyle="1" w:styleId="Instructionsbold">
    <w:name w:val="Instructions bold"/>
    <w:basedOn w:val="DefaultParagraphFont"/>
    <w:qFormat/>
    <w:rPr>
      <w:rFonts w:ascii="Arial" w:hAnsi="Arial"/>
      <w:b/>
      <w:color w:val="0082BE"/>
      <w:sz w:val="18"/>
    </w:rPr>
  </w:style>
  <w:style w:type="paragraph" w:customStyle="1" w:styleId="Bodyindentedaftercheckbox">
    <w:name w:val="Body indented after checkbox"/>
    <w:basedOn w:val="Body"/>
    <w:qFormat/>
    <w:pPr>
      <w:ind w:left="369" w:hanging="369"/>
    </w:pPr>
  </w:style>
  <w:style w:type="character" w:customStyle="1" w:styleId="BodyItalics0">
    <w:name w:val="Body Italics"/>
    <w:basedOn w:val="DefaultParagraphFont"/>
    <w:rPr>
      <w:rFonts w:ascii="Arial" w:hAnsi="Arial"/>
      <w:i/>
      <w:sz w:val="20"/>
    </w:rPr>
  </w:style>
  <w:style w:type="character" w:customStyle="1" w:styleId="HeaderChar">
    <w:name w:val="Header Char"/>
    <w:basedOn w:val="DefaultParagraphFont"/>
    <w:link w:val="Header"/>
    <w:qFormat/>
    <w:rPr>
      <w:rFonts w:cs="Angsana New"/>
      <w:sz w:val="24"/>
      <w:szCs w:val="24"/>
      <w:lang w:eastAsia="en-US" w:bidi="th-TH"/>
    </w:rPr>
  </w:style>
  <w:style w:type="character" w:customStyle="1" w:styleId="BodybeforebulletsChar">
    <w:name w:val="Body before bullets Char"/>
    <w:basedOn w:val="BodyChar"/>
    <w:link w:val="Bodybeforebullets"/>
    <w:qFormat/>
    <w:rPr>
      <w:rFonts w:ascii="Arial" w:hAnsi="Arial" w:cs="Arial"/>
      <w:lang w:val="en-US" w:eastAsia="en-US"/>
    </w:rPr>
  </w:style>
  <w:style w:type="paragraph" w:customStyle="1" w:styleId="Introductionlastpara">
    <w:name w:val="Introduction last para"/>
    <w:basedOn w:val="Introduction"/>
    <w:qFormat/>
    <w:pPr>
      <w:spacing w:after="240"/>
    </w:pPr>
  </w:style>
  <w:style w:type="character" w:customStyle="1" w:styleId="CommentSubjectChar">
    <w:name w:val="Comment Subject Char"/>
    <w:basedOn w:val="CommentTextChar"/>
    <w:link w:val="CommentSubject"/>
    <w:qFormat/>
    <w:rPr>
      <w:rFonts w:ascii="Calibri" w:eastAsia="Calibri" w:hAnsi="Calibri"/>
      <w:b/>
      <w:bCs/>
      <w:lang w:val="zh-CN" w:eastAsia="en-US"/>
    </w:rPr>
  </w:style>
  <w:style w:type="paragraph" w:customStyle="1" w:styleId="Revision1">
    <w:name w:val="Revision1"/>
    <w:hidden/>
    <w:uiPriority w:val="99"/>
    <w:semiHidden/>
    <w:qFormat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spe:Receivers xmlns:spe="http://schemas.microsoft.com/sharepoint/events">
  <Receiver>
    <Name>Macroview Email Handler</Name>
    <Synchronization>Asynchronous</Synchronization>
    <Type>20000</Type>
    <SequenceNumber>10001</SequenceNumber>
    <Assembly>MacroView.SharePoint.EmailHandler, Version=1.0.0.1, Culture=neutral, PublicKeyToken=6f7d66a3bb7de652</Assembly>
    <Class>MacroView.SharePoint.EmailHandler.EMLtoMSG</Class>
    <Data/>
    <Filter/>
  </Receiver>
  <Receiver>
    <Name>MacroView Edls</Name>
    <Synchronization>Synchronous</Synchronization>
    <Type>10001</Type>
    <SequenceNumber>10000</SequenceNumber>
    <Assembly>MacroView.SharePoint.DocumentSecurity, Version=1.0.0.0, Culture=neutral, PublicKeyToken=6f7d66a3bb7de652</Assembly>
    <Class>MacroView.SharePoint.DocumentSecurity.ItemEvents</Class>
    <Data/>
    <Filter/>
  </Receiver>
  <Receiver>
    <Name>MacroView Edls</Name>
    <Synchronization>Synchronous</Synchronization>
    <Type>10002</Type>
    <SequenceNumber>10000</SequenceNumber>
    <Assembly>MacroView.SharePoint.DocumentSecurity, Version=1.0.0.0, Culture=neutral, PublicKeyToken=6f7d66a3bb7de652</Assembly>
    <Class>MacroView.SharePoint.DocumentSecurity.ItemEvents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WO Classified Document" ma:contentTypeID="0x010100B2AA788ECC3F4F3EBCB0F00CED0A3A70005ECAE6650C38D946831162A97FCE2F9F" ma:contentTypeVersion="9" ma:contentTypeDescription="Document with BCS Classification" ma:contentTypeScope="" ma:versionID="197bbebfe865395f39eb38e1413b8b64">
  <xsd:schema xmlns:xsd="http://www.w3.org/2001/XMLSchema" xmlns:xs="http://www.w3.org/2001/XMLSchema" xmlns:p="http://schemas.microsoft.com/office/2006/metadata/properties" xmlns:ns2="F2371A5B-8F89-4319-9121-BDEB0DCF63FD" xmlns:ns3="50b16176-564b-4516-b792-e3259e367730" targetNamespace="http://schemas.microsoft.com/office/2006/metadata/properties" ma:root="true" ma:fieldsID="a9cb1f5bdb05f6031bfb6ff119327995" ns2:_="" ns3:_="">
    <xsd:import namespace="F2371A5B-8F89-4319-9121-BDEB0DCF63FD"/>
    <xsd:import namespace="50b16176-564b-4516-b792-e3259e367730"/>
    <xsd:element name="properties">
      <xsd:complexType>
        <xsd:sequence>
          <xsd:element name="documentManagement">
            <xsd:complexType>
              <xsd:all>
                <xsd:element ref="ns2:FWO_DOCStatus" minOccurs="0"/>
                <xsd:element ref="ns2:FWO_DocSecurityClassification"/>
                <xsd:element ref="ns3:_dlc_DocId" minOccurs="0"/>
                <xsd:element ref="ns3:_dlc_DocIdUrl" minOccurs="0"/>
                <xsd:element ref="ns3:_dlc_DocIdPersistId" minOccurs="0"/>
                <xsd:element ref="ns2:FWO_BCSTaxHTField0"/>
                <xsd:element ref="ns2:FWO_DocumentTopicTaxHTField0" minOccurs="0"/>
                <xsd:element ref="ns2:FWO_EnterpriseKeywordTaxHTField0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71A5B-8F89-4319-9121-BDEB0DCF63FD" elementFormDefault="qualified">
    <xsd:import namespace="http://schemas.microsoft.com/office/2006/documentManagement/types"/>
    <xsd:import namespace="http://schemas.microsoft.com/office/infopath/2007/PartnerControls"/>
    <xsd:element name="FWO_DOCStatus" ma:index="5" nillable="true" ma:displayName="Status" ma:default="Draft" ma:internalName="FWO_DOCStatus" ma:readOnly="false">
      <xsd:simpleType>
        <xsd:restriction base="dms:Choice">
          <xsd:enumeration value="Draft"/>
          <xsd:enumeration value="Final"/>
          <xsd:enumeration value="Published"/>
          <xsd:enumeration value="Superseded"/>
          <xsd:enumeration value="Inactive"/>
        </xsd:restriction>
      </xsd:simpleType>
    </xsd:element>
    <xsd:element name="FWO_DocSecurityClassification" ma:index="6" ma:displayName="FWO Document security classification" ma:default="Unclassified" ma:format="Dropdown" ma:internalName="FWO_DocSecurityClassification">
      <xsd:simpleType>
        <xsd:restriction base="dms:Choice">
          <xsd:enumeration value="Unclassified"/>
          <xsd:enumeration value="Unofficial"/>
          <xsd:enumeration value="For Official Use Only"/>
          <xsd:enumeration value="Sensitive: Legal"/>
          <xsd:enumeration value="Sensitive: Personal"/>
          <xsd:enumeration value="Sensitive"/>
        </xsd:restriction>
      </xsd:simpleType>
    </xsd:element>
    <xsd:element name="FWO_BCSTaxHTField0" ma:index="11" ma:taxonomy="true" ma:internalName="FWO_BCSTaxHTField0" ma:taxonomyFieldName="FWO_BCS" ma:displayName="Business Classification" ma:readOnly="false" ma:default="" ma:fieldId="{e1c03f9d-45fa-4a5b-9d32-f7c3f9e04363}" ma:sspId="4ecb7306-e2d5-494a-8c81-b8bbb5078f6a" ma:termSetId="6d540829-e7ef-49a7-af66-c6c40daada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WO_DocumentTopicTaxHTField0" ma:index="14" nillable="true" ma:taxonomy="true" ma:internalName="FWO_DocumentTopicTaxHTField0" ma:taxonomyFieldName="FWO_DocumentTopic" ma:displayName="Document Topic" ma:readOnly="false" ma:fieldId="{be8a6a8f-4ccb-4a7f-9f80-cfecdc3ee9ad}" ma:sspId="4ecb7306-e2d5-494a-8c81-b8bbb5078f6a" ma:termSetId="4c73b1bd-0092-42fd-88dc-c0c7ec800d6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WO_EnterpriseKeywordTaxHTField0" ma:index="16" nillable="true" ma:taxonomy="true" ma:internalName="FWO_EnterpriseKeywordTaxHTField0" ma:taxonomyFieldName="FWO_EnterpriseKeyword" ma:displayName="FWO Enterprise Keyword" ma:readOnly="false" ma:fieldId="{3bd61d16-5d01-4c91-a58c-a01c754f06e8}" ma:sspId="4ecb7306-e2d5-494a-8c81-b8bbb5078f6a" ma:termSetId="e099aa49-9917-4dc0-b4a7-027e8e87f03d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16176-564b-4516-b792-e3259e367730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e72c4cc4-5c54-42d6-886b-4cca485dd001}" ma:internalName="TaxCatchAll" ma:showField="CatchAllData" ma:web="50b16176-564b-4516-b792-e3259e3677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WO_DocumentTopicTaxHTField0 xmlns="F2371A5B-8F89-4319-9121-BDEB0DCF63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Checklists</TermName>
          <TermId xmlns="http://schemas.microsoft.com/office/infopath/2007/PartnerControls">ee8ab696-c355-4c95-b3d7-903889583054</TermId>
        </TermInfo>
      </Terms>
    </FWO_DocumentTopicTaxHTField0>
    <FWO_BCSTaxHTField0 xmlns="F2371A5B-8F89-4319-9121-BDEB0DCF63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Website</TermName>
          <TermId xmlns="http://schemas.microsoft.com/office/infopath/2007/PartnerControls">3743a1c5-6b18-408f-87e3-97d75e13c6fe</TermId>
        </TermInfo>
      </Terms>
    </FWO_BCSTaxHTField0>
    <FWO_EnterpriseKeywordTaxHTField0 xmlns="F2371A5B-8F89-4319-9121-BDEB0DCF63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Education Online Resources</TermName>
          <TermId xmlns="http://schemas.microsoft.com/office/infopath/2007/PartnerControls">c1f34fd3-9283-4c8f-9052-74205d9db814</TermId>
        </TermInfo>
      </Terms>
    </FWO_EnterpriseKeywordTaxHTField0>
    <FWO_DOCStatus xmlns="F2371A5B-8F89-4319-9121-BDEB0DCF63FD">Draft</FWO_DOCStatus>
    <FWO_DocSecurityClassification xmlns="F2371A5B-8F89-4319-9121-BDEB0DCF63FD">Unclassified</FWO_DocSecurityClassification>
    <TaxCatchAll xmlns="50b16176-564b-4516-b792-e3259e367730">
      <Value>53</Value>
      <Value>28</Value>
      <Value>67</Value>
    </TaxCatchAll>
    <_dlc_DocId xmlns="50b16176-564b-4516-b792-e3259e367730">DB-101502</_dlc_DocId>
    <_dlc_DocIdUrl xmlns="50b16176-564b-4516-b792-e3259e367730">
      <Url>http://fwocollaboration.hosts.network/sites/b10/projects/_layouts/DocIdRedir.aspx?ID=DB-101502</Url>
      <Description>DB-101502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0694C-B1A1-4650-ADDF-06C3F246D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9EFFFB7-B419-4AFF-844D-62A7D7134D3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7B923C4-333B-4DD6-818D-0CFA54A50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71A5B-8F89-4319-9121-BDEB0DCF63FD"/>
    <ds:schemaRef ds:uri="50b16176-564b-4516-b792-e3259e3677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F7891B6-B886-4C5F-A16A-FFA5619A946D}">
  <ds:schemaRefs>
    <ds:schemaRef ds:uri="http://schemas.microsoft.com/office/2006/metadata/properties"/>
    <ds:schemaRef ds:uri="http://schemas.microsoft.com/office/infopath/2007/PartnerControls"/>
    <ds:schemaRef ds:uri="F2371A5B-8F89-4319-9121-BDEB0DCF63FD"/>
    <ds:schemaRef ds:uri="50b16176-564b-4516-b792-e3259e367730"/>
  </ds:schemaRefs>
</ds:datastoreItem>
</file>

<file path=customXml/itemProps6.xml><?xml version="1.0" encoding="utf-8"?>
<ds:datastoreItem xmlns:ds="http://schemas.openxmlformats.org/officeDocument/2006/customXml" ds:itemID="{108769BF-1630-44EF-8460-7C6BBB2C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>Australian Government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template for hiring new employees</dc:title>
  <dc:creator>FWO</dc:creator>
  <cp:lastModifiedBy>Windows User</cp:lastModifiedBy>
  <cp:revision>3</cp:revision>
  <dcterms:created xsi:type="dcterms:W3CDTF">2018-01-24T08:20:00Z</dcterms:created>
  <dcterms:modified xsi:type="dcterms:W3CDTF">2018-10-03T06:37:00Z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Hiring Guide Templates.docx</vt:lpwstr>
  </property>
  <property fmtid="{D5CDD505-2E9C-101B-9397-08002B2CF9AE}" pid="3" name="FWO_DocumentTopic">
    <vt:lpwstr>28;#Checklists|ee8ab696-c355-4c95-b3d7-903889583054</vt:lpwstr>
  </property>
  <property fmtid="{D5CDD505-2E9C-101B-9397-08002B2CF9AE}" pid="4" name="FWO_BCS">
    <vt:lpwstr>67;#Website|3743a1c5-6b18-408f-87e3-97d75e13c6fe</vt:lpwstr>
  </property>
  <property fmtid="{D5CDD505-2E9C-101B-9397-08002B2CF9AE}" pid="5" name="FWO_EnterpriseKeyword">
    <vt:lpwstr>53;#Education Online Resources|c1f34fd3-9283-4c8f-9052-74205d9db814</vt:lpwstr>
  </property>
  <property fmtid="{D5CDD505-2E9C-101B-9397-08002B2CF9AE}" pid="6" name="ContentTypeId">
    <vt:lpwstr>0x010100B2AA788ECC3F4F3EBCB0F00CED0A3A70005ECAE6650C38D946831162A97FCE2F9F</vt:lpwstr>
  </property>
  <property fmtid="{D5CDD505-2E9C-101B-9397-08002B2CF9AE}" pid="7" name="_dlc_DocIdItemGuid">
    <vt:lpwstr>1ebbd4ea-740e-40db-85a0-84da696b612a</vt:lpwstr>
  </property>
  <property fmtid="{D5CDD505-2E9C-101B-9397-08002B2CF9AE}" pid="8" name="mvRef">
    <vt:lpwstr>Maintenance of web and resources:DB-101502/1.2a</vt:lpwstr>
  </property>
  <property fmtid="{D5CDD505-2E9C-101B-9397-08002B2CF9AE}" pid="9" name="FWO_DocumentTopicTaxHTField0">
    <vt:lpwstr>Checklists|ee8ab696-c355-4c95-b3d7-903889583054</vt:lpwstr>
  </property>
  <property fmtid="{D5CDD505-2E9C-101B-9397-08002B2CF9AE}" pid="10" name="FWO_BCSTaxHTField0">
    <vt:lpwstr>Website|3743a1c5-6b18-408f-87e3-97d75e13c6fe</vt:lpwstr>
  </property>
  <property fmtid="{D5CDD505-2E9C-101B-9397-08002B2CF9AE}" pid="11" name="FWO_EnterpriseKeywordTaxHTField0">
    <vt:lpwstr>Education Online Resources|c1f34fd3-9283-4c8f-9052-74205d9db814</vt:lpwstr>
  </property>
  <property fmtid="{D5CDD505-2E9C-101B-9397-08002B2CF9AE}" pid="12" name="FWO_DOCStatus">
    <vt:lpwstr>Draft</vt:lpwstr>
  </property>
  <property fmtid="{D5CDD505-2E9C-101B-9397-08002B2CF9AE}" pid="13" name="FWO_DocSecurityClassification">
    <vt:lpwstr>Unclassified</vt:lpwstr>
  </property>
  <property fmtid="{D5CDD505-2E9C-101B-9397-08002B2CF9AE}" pid="14" name="TaxCatchAll">
    <vt:lpwstr/>
  </property>
  <property fmtid="{D5CDD505-2E9C-101B-9397-08002B2CF9AE}" pid="15" name="KSOProductBuildVer">
    <vt:lpwstr>1033-10.2.0.7456</vt:lpwstr>
  </property>
</Properties>
</file>