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加密操作： 明文11111111 密钥1111111111 得到密文为00101111 </w:t>
      </w:r>
    </w:p>
    <w:p>
      <w:r>
        <w:drawing>
          <wp:inline distT="0" distB="0" distL="114300" distR="114300">
            <wp:extent cx="2640965" cy="386143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解密操作 密文00101111  密钥1111111111 得到明文11111111</w:t>
      </w:r>
    </w:p>
    <w:p>
      <w:r>
        <w:drawing>
          <wp:inline distT="0" distB="0" distL="114300" distR="114300">
            <wp:extent cx="2652395" cy="3879850"/>
            <wp:effectExtent l="0" t="0" r="146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暴力破解，多线程，还没学会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hlZmFhNzEzN2NhODE1NzFhZWE3YmE2MWZiYjA4ZGQifQ=="/>
  </w:docVars>
  <w:rsids>
    <w:rsidRoot w:val="46F20ACC"/>
    <w:rsid w:val="46F2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2023-10-15T15:37:00Z</dcterms:created>
  <dc:creator>从前～以后</dc:creator>
  <cp:lastModifiedBy>从前～以后</cp:lastModifiedBy>
  <dcterms:modified xsi:type="dcterms:W3CDTF">2023-10-15T15:40:57Z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3F22292140FE42FD9704B20A1BAF1E2E_11</vt:lpwstr>
  </property>
</Properties>
</file>