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0170" w:rsidRDefault="00476848" w:rsidP="00A436E9">
      <w:pPr>
        <w:spacing w:after="40" w:line="360" w:lineRule="auto"/>
        <w:jc w:val="center"/>
      </w:pPr>
      <w:r>
        <w:rPr>
          <w:b/>
          <w:bCs/>
          <w:color w:val="1F4E79"/>
          <w:sz w:val="26"/>
          <w:szCs w:val="26"/>
        </w:rPr>
        <w:t>ТРЕБОВАНИЯ К SSD-НАКОПИТЕЛЯМ</w:t>
      </w:r>
    </w:p>
    <w:p w:rsidR="00850170" w:rsidRDefault="00476848" w:rsidP="004B4C9B">
      <w:pPr>
        <w:pStyle w:val="Heading10"/>
        <w:spacing w:line="360" w:lineRule="auto"/>
      </w:pPr>
      <w:r>
        <w:t>1. Сегменты и что из этого следует</w:t>
      </w:r>
      <w:r>
        <w:rPr>
          <w:sz w:val="17"/>
          <w:szCs w:val="17"/>
        </w:rPr>
        <w:t xml:space="preserve"> </w:t>
      </w:r>
    </w:p>
    <w:tbl>
      <w:tblPr>
        <w:tblW w:w="10500" w:type="dxa"/>
        <w:tblInd w:w="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900"/>
        <w:gridCol w:w="1300"/>
        <w:gridCol w:w="3650"/>
        <w:gridCol w:w="3650"/>
      </w:tblGrid>
      <w:tr w:rsidR="00850170">
        <w:tc>
          <w:tcPr>
            <w:tcW w:w="19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850170" w:rsidRDefault="00476848" w:rsidP="00A436E9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Подразделение</w:t>
            </w:r>
          </w:p>
        </w:tc>
        <w:tc>
          <w:tcPr>
            <w:tcW w:w="13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850170" w:rsidRDefault="00476848" w:rsidP="00A436E9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SSD, ГБ</w:t>
            </w:r>
          </w:p>
        </w:tc>
        <w:tc>
          <w:tcPr>
            <w:tcW w:w="365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850170" w:rsidRDefault="00476848" w:rsidP="00A436E9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Задачи → следствия для ПК/сервера</w:t>
            </w:r>
          </w:p>
        </w:tc>
        <w:tc>
          <w:tcPr>
            <w:tcW w:w="365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850170" w:rsidRDefault="00476848" w:rsidP="00A436E9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Что важно для SSD</w:t>
            </w:r>
          </w:p>
        </w:tc>
      </w:tr>
      <w:tr w:rsidR="00850170"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0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170" w:rsidRDefault="00476848" w:rsidP="00A436E9">
            <w:pPr>
              <w:spacing w:line="360" w:lineRule="auto"/>
            </w:pPr>
            <w:r>
              <w:rPr>
                <w:b/>
                <w:bCs/>
                <w:color w:val="000000"/>
                <w:sz w:val="15"/>
                <w:szCs w:val="15"/>
              </w:rPr>
              <w:t>Бухгалтерия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0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170" w:rsidRDefault="00476848" w:rsidP="00A436E9">
            <w:pPr>
              <w:spacing w:line="360" w:lineRule="auto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240–256</w:t>
            </w:r>
          </w:p>
        </w:tc>
        <w:tc>
          <w:tcPr>
            <w:tcW w:w="3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0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170" w:rsidRDefault="00476848" w:rsidP="00A436E9">
            <w:pPr>
              <w:spacing w:line="360" w:lineRule="auto"/>
            </w:pPr>
            <w:r>
              <w:rPr>
                <w:color w:val="000000"/>
                <w:sz w:val="14"/>
                <w:szCs w:val="14"/>
              </w:rPr>
              <w:t>Word + 1С → типичный офисный ПК. Нет тяжёлой графики и вычислений. Достаточно интегрированной графики, 8–16 ГБ ОЗУ, процессора среднего уровня. Главное — стабильность и тихая работа.</w:t>
            </w:r>
          </w:p>
        </w:tc>
        <w:tc>
          <w:tcPr>
            <w:tcW w:w="3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0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170" w:rsidRDefault="00476848" w:rsidP="00A436E9">
            <w:pPr>
              <w:spacing w:line="360" w:lineRule="auto"/>
            </w:pPr>
            <w:r>
              <w:rPr>
                <w:color w:val="000000"/>
                <w:sz w:val="14"/>
                <w:szCs w:val="14"/>
              </w:rPr>
              <w:t>Надёжность, низкое энергопотребление, SATA или базовый NVMe. Высокий ресурс не критичен. Совместимость с Windows и 1С.</w:t>
            </w:r>
          </w:p>
        </w:tc>
      </w:tr>
      <w:tr w:rsidR="00850170"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170" w:rsidRDefault="00476848" w:rsidP="00A436E9">
            <w:pPr>
              <w:spacing w:line="360" w:lineRule="auto"/>
            </w:pPr>
            <w:r>
              <w:rPr>
                <w:b/>
                <w:bCs/>
                <w:color w:val="000000"/>
                <w:sz w:val="15"/>
                <w:szCs w:val="15"/>
              </w:rPr>
              <w:t>Отдел разработки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170" w:rsidRDefault="00476848" w:rsidP="00A436E9">
            <w:pPr>
              <w:spacing w:line="360" w:lineRule="auto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480–512</w:t>
            </w:r>
          </w:p>
        </w:tc>
        <w:tc>
          <w:tcPr>
            <w:tcW w:w="3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170" w:rsidRDefault="00476848" w:rsidP="00A436E9">
            <w:pPr>
              <w:spacing w:line="360" w:lineRule="auto"/>
            </w:pPr>
            <w:r>
              <w:rPr>
                <w:color w:val="000000"/>
                <w:sz w:val="14"/>
                <w:szCs w:val="14"/>
              </w:rPr>
              <w:t>Код, контейнеры, СУБД → рабочая станция разработчика. Нужны многоядерный CPU, 32+ ГБ ОЗУ, быстрый диск. Видеокарта — обычная или начального уровня (не игровая).</w:t>
            </w:r>
          </w:p>
        </w:tc>
        <w:tc>
          <w:tcPr>
            <w:tcW w:w="3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170" w:rsidRDefault="00476848" w:rsidP="00A436E9">
            <w:pPr>
              <w:spacing w:line="360" w:lineRule="auto"/>
            </w:pPr>
            <w:r>
              <w:rPr>
                <w:color w:val="000000"/>
                <w:sz w:val="14"/>
                <w:szCs w:val="14"/>
              </w:rPr>
              <w:t>Высокий IOPS и низкая latency (сборка, запуск контейнеров, БД). Предпочтителен NVMe. Хорошая совместимость с Linux и Docker.</w:t>
            </w:r>
          </w:p>
        </w:tc>
      </w:tr>
      <w:tr w:rsidR="00850170"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0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170" w:rsidRDefault="00476848" w:rsidP="00A436E9">
            <w:pPr>
              <w:spacing w:line="360" w:lineRule="auto"/>
            </w:pPr>
            <w:r>
              <w:rPr>
                <w:b/>
                <w:bCs/>
                <w:color w:val="000000"/>
                <w:sz w:val="15"/>
                <w:szCs w:val="15"/>
              </w:rPr>
              <w:t>Отдел дизайна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0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170" w:rsidRDefault="00476848" w:rsidP="00A436E9">
            <w:pPr>
              <w:spacing w:line="360" w:lineRule="auto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960–1024</w:t>
            </w:r>
          </w:p>
        </w:tc>
        <w:tc>
          <w:tcPr>
            <w:tcW w:w="3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0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170" w:rsidRDefault="00476848" w:rsidP="00A436E9">
            <w:pPr>
              <w:spacing w:line="360" w:lineRule="auto"/>
            </w:pPr>
            <w:r>
              <w:rPr>
                <w:color w:val="000000"/>
                <w:sz w:val="14"/>
                <w:szCs w:val="14"/>
              </w:rPr>
              <w:t>Графика, видео, макеты → упор на видеокарту (дискретная GPU среднего/высокого уровня). Большой объём ОЗУ (32–64 ГБ), мощный CPU. Диск нужен ёмкий, т.к. проекты и исходники занимают много места.</w:t>
            </w:r>
          </w:p>
        </w:tc>
        <w:tc>
          <w:tcPr>
            <w:tcW w:w="3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0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170" w:rsidRDefault="00476848" w:rsidP="00A436E9">
            <w:pPr>
              <w:spacing w:line="360" w:lineRule="auto"/>
            </w:pPr>
            <w:r>
              <w:rPr>
                <w:color w:val="000000"/>
                <w:sz w:val="14"/>
                <w:szCs w:val="14"/>
              </w:rPr>
              <w:t>Большая ёмкость + устойчимая скорость последовательного чтения/записи (работа с большими файлами). NVMe предпочтителен. Совместимость с ПО Adobe/аналогами.</w:t>
            </w:r>
          </w:p>
        </w:tc>
      </w:tr>
      <w:tr w:rsidR="00850170"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170" w:rsidRDefault="00476848" w:rsidP="00A436E9">
            <w:pPr>
              <w:spacing w:line="360" w:lineRule="auto"/>
            </w:pPr>
            <w:r>
              <w:rPr>
                <w:b/>
                <w:bCs/>
                <w:color w:val="000000"/>
                <w:sz w:val="15"/>
                <w:szCs w:val="15"/>
              </w:rPr>
              <w:t>Серверный сегмент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170" w:rsidRDefault="00476848" w:rsidP="00A436E9">
            <w:pPr>
              <w:spacing w:line="360" w:lineRule="auto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1920–2048</w:t>
            </w:r>
          </w:p>
        </w:tc>
        <w:tc>
          <w:tcPr>
            <w:tcW w:w="3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170" w:rsidRDefault="00476848" w:rsidP="00A436E9">
            <w:pPr>
              <w:spacing w:line="360" w:lineRule="auto"/>
            </w:pPr>
            <w:r>
              <w:rPr>
                <w:color w:val="000000"/>
                <w:sz w:val="14"/>
                <w:szCs w:val="14"/>
              </w:rPr>
              <w:t>ВМ + базы данных → серверная платформа. Акцент на надёжность, RAID, ECC-память, удалённое управление. Видеокарта не важна (или служебная).</w:t>
            </w:r>
          </w:p>
        </w:tc>
        <w:tc>
          <w:tcPr>
            <w:tcW w:w="3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170" w:rsidRDefault="00476848" w:rsidP="00A436E9">
            <w:pPr>
              <w:spacing w:line="360" w:lineRule="auto"/>
            </w:pPr>
            <w:r>
              <w:rPr>
                <w:color w:val="000000"/>
                <w:sz w:val="14"/>
                <w:szCs w:val="14"/>
              </w:rPr>
              <w:t>Enterprise-класс, высокий DWPD, поддержка RAID и hot-plug. Обязательна совместимость с гипервизорами и аппаратными RAID-контроллерами.</w:t>
            </w:r>
          </w:p>
        </w:tc>
      </w:tr>
      <w:tr w:rsidR="00850170"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0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170" w:rsidRDefault="00476848" w:rsidP="00A436E9">
            <w:pPr>
              <w:spacing w:line="360" w:lineRule="auto"/>
            </w:pPr>
            <w:r>
              <w:rPr>
                <w:b/>
                <w:bCs/>
                <w:color w:val="000000"/>
                <w:sz w:val="15"/>
                <w:szCs w:val="15"/>
              </w:rPr>
              <w:t>Архивный сервер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0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170" w:rsidRDefault="00476848" w:rsidP="00A436E9">
            <w:pPr>
              <w:spacing w:line="360" w:lineRule="auto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3840–4096</w:t>
            </w:r>
          </w:p>
        </w:tc>
        <w:tc>
          <w:tcPr>
            <w:tcW w:w="3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0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170" w:rsidRDefault="00476848" w:rsidP="00A436E9">
            <w:pPr>
              <w:spacing w:line="360" w:lineRule="auto"/>
            </w:pPr>
            <w:r>
              <w:rPr>
                <w:color w:val="000000"/>
                <w:sz w:val="14"/>
                <w:szCs w:val="14"/>
              </w:rPr>
              <w:t>Долговременное хранение → сервер хранения. Минимум вычислений, максимум ёмкости и энергоэффективности. Часто 24/7.</w:t>
            </w:r>
          </w:p>
        </w:tc>
        <w:tc>
          <w:tcPr>
            <w:tcW w:w="3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0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170" w:rsidRDefault="00476848" w:rsidP="00A436E9">
            <w:pPr>
              <w:spacing w:line="360" w:lineRule="auto"/>
            </w:pPr>
            <w:r>
              <w:rPr>
                <w:color w:val="000000"/>
                <w:sz w:val="14"/>
                <w:szCs w:val="14"/>
              </w:rPr>
              <w:t>Максимальная ёмкость при умеренной скорости. Низкое энергопотребление, поддержка TRIM и систем бэкапа/архивирования.</w:t>
            </w:r>
          </w:p>
        </w:tc>
      </w:tr>
    </w:tbl>
    <w:p w:rsidR="00850170" w:rsidRPr="004B4C9B" w:rsidRDefault="00476848" w:rsidP="004B4C9B">
      <w:pPr>
        <w:pStyle w:val="Heading10"/>
        <w:spacing w:line="360" w:lineRule="auto"/>
      </w:pPr>
      <w:r>
        <w:t>2. Семь внешних систем и параметры унификации</w:t>
      </w:r>
    </w:p>
    <w:tbl>
      <w:tblPr>
        <w:tblW w:w="10500" w:type="dxa"/>
        <w:tblInd w:w="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500"/>
        <w:gridCol w:w="3200"/>
        <w:gridCol w:w="3400"/>
        <w:gridCol w:w="3400"/>
      </w:tblGrid>
      <w:tr w:rsidR="00850170">
        <w:tc>
          <w:tcPr>
            <w:tcW w:w="5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850170" w:rsidRDefault="00476848" w:rsidP="00A436E9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№</w:t>
            </w:r>
          </w:p>
        </w:tc>
        <w:tc>
          <w:tcPr>
            <w:tcW w:w="32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850170" w:rsidRDefault="00476848" w:rsidP="00A436E9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Внешняя система / компонент</w:t>
            </w:r>
          </w:p>
        </w:tc>
        <w:tc>
          <w:tcPr>
            <w:tcW w:w="34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850170" w:rsidRDefault="00476848" w:rsidP="00A436E9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Параметр унификации</w:t>
            </w:r>
          </w:p>
        </w:tc>
        <w:tc>
          <w:tcPr>
            <w:tcW w:w="34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850170" w:rsidRDefault="00476848" w:rsidP="00A436E9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Зачем</w:t>
            </w:r>
          </w:p>
        </w:tc>
      </w:tr>
      <w:tr w:rsidR="00850170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3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170" w:rsidRDefault="00476848" w:rsidP="00A436E9">
            <w:pPr>
              <w:spacing w:line="360" w:lineRule="auto"/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1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3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170" w:rsidRDefault="00476848" w:rsidP="00A436E9">
            <w:pPr>
              <w:spacing w:line="360" w:lineRule="auto"/>
            </w:pPr>
            <w:r>
              <w:rPr>
                <w:b/>
                <w:bCs/>
                <w:color w:val="000000"/>
                <w:sz w:val="14"/>
                <w:szCs w:val="14"/>
              </w:rPr>
              <w:t>Интерфейсы (SATA 3.0 / NVMe PCIe 3.0–4.0)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3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170" w:rsidRDefault="00476848" w:rsidP="00A436E9">
            <w:pPr>
              <w:spacing w:line="360" w:lineRule="auto"/>
            </w:pPr>
            <w:r>
              <w:rPr>
                <w:color w:val="000000"/>
                <w:sz w:val="14"/>
                <w:szCs w:val="14"/>
              </w:rPr>
              <w:t>Тип интерфейса + разъём (2,5″ / M.2)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3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170" w:rsidRDefault="00476848" w:rsidP="00A436E9">
            <w:pPr>
              <w:spacing w:line="360" w:lineRule="auto"/>
            </w:pPr>
            <w:r>
              <w:rPr>
                <w:color w:val="000000"/>
                <w:sz w:val="14"/>
                <w:szCs w:val="14"/>
              </w:rPr>
              <w:t>Единый набор для всех сегментов, без смешения поколений</w:t>
            </w:r>
          </w:p>
        </w:tc>
      </w:tr>
      <w:tr w:rsidR="00850170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170" w:rsidRDefault="00476848" w:rsidP="00A436E9">
            <w:pPr>
              <w:spacing w:line="360" w:lineRule="auto"/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2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170" w:rsidRDefault="00476848" w:rsidP="00A436E9">
            <w:pPr>
              <w:spacing w:line="360" w:lineRule="auto"/>
            </w:pPr>
            <w:r>
              <w:rPr>
                <w:b/>
                <w:bCs/>
                <w:color w:val="000000"/>
                <w:sz w:val="14"/>
                <w:szCs w:val="14"/>
              </w:rPr>
              <w:t>Материнские платы и RAID-контроллеры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170" w:rsidRDefault="00476848" w:rsidP="00A436E9">
            <w:pPr>
              <w:spacing w:line="360" w:lineRule="auto"/>
            </w:pPr>
            <w:r>
              <w:rPr>
                <w:color w:val="000000"/>
                <w:sz w:val="14"/>
                <w:szCs w:val="14"/>
              </w:rPr>
              <w:t>Форм-фактор + режим AHCI/NVMe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170" w:rsidRDefault="00476848" w:rsidP="00A436E9">
            <w:pPr>
              <w:spacing w:line="360" w:lineRule="auto"/>
            </w:pPr>
            <w:r>
              <w:rPr>
                <w:color w:val="000000"/>
                <w:sz w:val="14"/>
                <w:szCs w:val="14"/>
              </w:rPr>
              <w:t>Установка без адаптеров; единый «табель» моделей</w:t>
            </w:r>
          </w:p>
        </w:tc>
      </w:tr>
      <w:tr w:rsidR="00850170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170" w:rsidRDefault="00476848" w:rsidP="00A436E9">
            <w:pPr>
              <w:spacing w:line="360" w:lineRule="auto"/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3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170" w:rsidRDefault="00476848" w:rsidP="00A436E9">
            <w:pPr>
              <w:spacing w:line="360" w:lineRule="auto"/>
            </w:pPr>
            <w:r>
              <w:rPr>
                <w:b/>
                <w:bCs/>
                <w:color w:val="000000"/>
                <w:sz w:val="14"/>
                <w:szCs w:val="14"/>
              </w:rPr>
              <w:t>ОС (Windows / Linux) и драйверы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170" w:rsidRDefault="00476848" w:rsidP="00A436E9">
            <w:pPr>
              <w:spacing w:line="360" w:lineRule="auto"/>
            </w:pPr>
            <w:r>
              <w:rPr>
                <w:color w:val="000000"/>
                <w:sz w:val="14"/>
                <w:szCs w:val="14"/>
              </w:rPr>
              <w:t>Драйверы, файловые системы, SMART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170" w:rsidRDefault="00476848" w:rsidP="00A436E9">
            <w:pPr>
              <w:spacing w:line="360" w:lineRule="auto"/>
            </w:pPr>
            <w:r>
              <w:rPr>
                <w:color w:val="000000"/>
                <w:sz w:val="14"/>
                <w:szCs w:val="14"/>
              </w:rPr>
              <w:t>Одинаковые скрипты мониторинга и политики обновлений</w:t>
            </w:r>
          </w:p>
        </w:tc>
      </w:tr>
      <w:tr w:rsidR="00850170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170" w:rsidRDefault="00476848" w:rsidP="00A436E9">
            <w:pPr>
              <w:spacing w:line="360" w:lineRule="auto"/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4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170" w:rsidRPr="00FC2CAD" w:rsidRDefault="00476848" w:rsidP="00A436E9">
            <w:pPr>
              <w:spacing w:line="360" w:lineRule="auto"/>
              <w:rPr>
                <w:lang w:val="en-US"/>
              </w:rPr>
            </w:pPr>
            <w:r>
              <w:rPr>
                <w:b/>
                <w:bCs/>
                <w:color w:val="000000"/>
                <w:sz w:val="14"/>
                <w:szCs w:val="14"/>
              </w:rPr>
              <w:t>Виртуализация</w:t>
            </w:r>
            <w:r w:rsidRPr="00FC2CAD">
              <w:rPr>
                <w:b/>
                <w:bCs/>
                <w:color w:val="000000"/>
                <w:sz w:val="14"/>
                <w:szCs w:val="14"/>
                <w:lang w:val="en-US"/>
              </w:rPr>
              <w:t xml:space="preserve"> (VMware, Hyper-V, Proxmox)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170" w:rsidRPr="00FC2CAD" w:rsidRDefault="00476848" w:rsidP="00A436E9">
            <w:pPr>
              <w:spacing w:line="360" w:lineRule="auto"/>
              <w:rPr>
                <w:lang w:val="en-US"/>
              </w:rPr>
            </w:pPr>
            <w:r>
              <w:rPr>
                <w:color w:val="000000"/>
                <w:sz w:val="14"/>
                <w:szCs w:val="14"/>
              </w:rPr>
              <w:t>Поддержка</w:t>
            </w:r>
            <w:r w:rsidRPr="00FC2CAD">
              <w:rPr>
                <w:color w:val="000000"/>
                <w:sz w:val="14"/>
                <w:szCs w:val="14"/>
                <w:lang w:val="en-US"/>
              </w:rPr>
              <w:t xml:space="preserve"> vDisk, thin/thick, passthrough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170" w:rsidRDefault="00476848" w:rsidP="00A436E9">
            <w:pPr>
              <w:spacing w:line="360" w:lineRule="auto"/>
            </w:pPr>
            <w:r>
              <w:rPr>
                <w:color w:val="000000"/>
                <w:sz w:val="14"/>
                <w:szCs w:val="14"/>
              </w:rPr>
              <w:t>Одни модели — и для физ. серверов, и для ВМ</w:t>
            </w:r>
          </w:p>
        </w:tc>
      </w:tr>
      <w:tr w:rsidR="00850170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170" w:rsidRDefault="00476848" w:rsidP="00A436E9">
            <w:pPr>
              <w:spacing w:line="360" w:lineRule="auto"/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5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170" w:rsidRDefault="00476848" w:rsidP="00A436E9">
            <w:pPr>
              <w:spacing w:line="360" w:lineRule="auto"/>
            </w:pPr>
            <w:r>
              <w:rPr>
                <w:b/>
                <w:bCs/>
                <w:color w:val="000000"/>
                <w:sz w:val="14"/>
                <w:szCs w:val="14"/>
              </w:rPr>
              <w:t>Резервное копирование (Veeam и др.)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170" w:rsidRPr="00FC2CAD" w:rsidRDefault="00476848" w:rsidP="00A436E9">
            <w:pPr>
              <w:spacing w:line="360" w:lineRule="auto"/>
              <w:rPr>
                <w:lang w:val="en-US"/>
              </w:rPr>
            </w:pPr>
            <w:r w:rsidRPr="00FC2CAD">
              <w:rPr>
                <w:color w:val="000000"/>
                <w:sz w:val="14"/>
                <w:szCs w:val="14"/>
                <w:lang w:val="en-US"/>
              </w:rPr>
              <w:t>TRIM/UNMAP, Secure Erase, CBT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170" w:rsidRDefault="00476848" w:rsidP="00A436E9">
            <w:pPr>
              <w:spacing w:line="360" w:lineRule="auto"/>
            </w:pPr>
            <w:r>
              <w:rPr>
                <w:color w:val="000000"/>
                <w:sz w:val="14"/>
                <w:szCs w:val="14"/>
              </w:rPr>
              <w:t>Единая политика бэкапов без деградации дисков</w:t>
            </w:r>
          </w:p>
        </w:tc>
      </w:tr>
      <w:tr w:rsidR="00850170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170" w:rsidRDefault="00476848" w:rsidP="00A436E9">
            <w:pPr>
              <w:spacing w:line="360" w:lineRule="auto"/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6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170" w:rsidRDefault="00476848" w:rsidP="00A436E9">
            <w:pPr>
              <w:spacing w:line="360" w:lineRule="auto"/>
            </w:pPr>
            <w:r>
              <w:rPr>
                <w:b/>
                <w:bCs/>
                <w:color w:val="000000"/>
                <w:sz w:val="14"/>
                <w:szCs w:val="14"/>
              </w:rPr>
              <w:t>Мониторинг (Zabbix, Prometheus)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170" w:rsidRDefault="00476848" w:rsidP="00A436E9">
            <w:pPr>
              <w:spacing w:line="360" w:lineRule="auto"/>
            </w:pPr>
            <w:r>
              <w:rPr>
                <w:color w:val="000000"/>
                <w:sz w:val="14"/>
                <w:szCs w:val="14"/>
              </w:rPr>
              <w:t>Набор и формат SMART / NVMe-MI метрик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170" w:rsidRDefault="00476848" w:rsidP="00A436E9">
            <w:pPr>
              <w:spacing w:line="360" w:lineRule="auto"/>
            </w:pPr>
            <w:r>
              <w:rPr>
                <w:color w:val="000000"/>
                <w:sz w:val="14"/>
                <w:szCs w:val="14"/>
              </w:rPr>
              <w:t>Единый альбом отчётов по состоянию накопителей</w:t>
            </w:r>
          </w:p>
        </w:tc>
      </w:tr>
      <w:tr w:rsidR="00850170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3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170" w:rsidRDefault="00476848" w:rsidP="00A436E9">
            <w:pPr>
              <w:spacing w:line="360" w:lineRule="auto"/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7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3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170" w:rsidRDefault="00476848" w:rsidP="00A436E9">
            <w:pPr>
              <w:spacing w:line="360" w:lineRule="auto"/>
            </w:pPr>
            <w:r>
              <w:rPr>
                <w:b/>
                <w:bCs/>
                <w:color w:val="000000"/>
                <w:sz w:val="14"/>
                <w:szCs w:val="14"/>
              </w:rPr>
              <w:t>СУБД и контейнеры (PostgreSQL, Docker, K8s)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3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170" w:rsidRDefault="00476848" w:rsidP="00A436E9">
            <w:pPr>
              <w:spacing w:line="360" w:lineRule="auto"/>
            </w:pPr>
            <w:r>
              <w:rPr>
                <w:color w:val="000000"/>
                <w:sz w:val="14"/>
                <w:szCs w:val="14"/>
              </w:rPr>
              <w:t>IOPS, latency, прямой доступ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3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50170" w:rsidRDefault="00476848" w:rsidP="00A436E9">
            <w:pPr>
              <w:spacing w:line="360" w:lineRule="auto"/>
            </w:pPr>
            <w:r>
              <w:rPr>
                <w:color w:val="000000"/>
                <w:sz w:val="14"/>
                <w:szCs w:val="14"/>
              </w:rPr>
              <w:t>Предсказуемая скорость для кода, БД и контейнеров</w:t>
            </w:r>
          </w:p>
        </w:tc>
      </w:tr>
    </w:tbl>
    <w:p w:rsidR="00850170" w:rsidRDefault="00476848" w:rsidP="00A436E9">
      <w:pPr>
        <w:pStyle w:val="Heading10"/>
        <w:spacing w:line="360" w:lineRule="auto"/>
      </w:pPr>
      <w:r>
        <w:t>3. Краткий вывод</w:t>
      </w:r>
    </w:p>
    <w:p w:rsidR="00850170" w:rsidRPr="00FC2CAD" w:rsidRDefault="00476848" w:rsidP="00A436E9">
      <w:pPr>
        <w:spacing w:after="40" w:line="360" w:lineRule="auto"/>
      </w:pPr>
      <w:r>
        <w:rPr>
          <w:b/>
          <w:bCs/>
          <w:sz w:val="16"/>
          <w:szCs w:val="16"/>
        </w:rPr>
        <w:t xml:space="preserve">Бухгалтерия </w:t>
      </w:r>
      <w:r>
        <w:rPr>
          <w:sz w:val="16"/>
          <w:szCs w:val="16"/>
        </w:rPr>
        <w:t xml:space="preserve">— офисные ПК, акцент на стабильность. </w:t>
      </w:r>
      <w:r>
        <w:rPr>
          <w:b/>
          <w:bCs/>
          <w:sz w:val="16"/>
          <w:szCs w:val="16"/>
        </w:rPr>
        <w:t xml:space="preserve">Дизайн </w:t>
      </w:r>
      <w:r>
        <w:rPr>
          <w:sz w:val="16"/>
          <w:szCs w:val="16"/>
        </w:rPr>
        <w:t xml:space="preserve">— мощная видеокарта + ёмкий быстрый SSD. </w:t>
      </w:r>
      <w:r>
        <w:rPr>
          <w:b/>
          <w:bCs/>
          <w:sz w:val="16"/>
          <w:szCs w:val="16"/>
        </w:rPr>
        <w:t xml:space="preserve">Разработка </w:t>
      </w:r>
      <w:r>
        <w:rPr>
          <w:sz w:val="16"/>
          <w:szCs w:val="16"/>
        </w:rPr>
        <w:t xml:space="preserve">— высокий IOPS. </w:t>
      </w:r>
      <w:r>
        <w:rPr>
          <w:b/>
          <w:bCs/>
          <w:sz w:val="16"/>
          <w:szCs w:val="16"/>
        </w:rPr>
        <w:t xml:space="preserve">Серверы и архив </w:t>
      </w:r>
      <w:r>
        <w:rPr>
          <w:sz w:val="16"/>
          <w:szCs w:val="16"/>
        </w:rPr>
        <w:t>— enterprise-надёжность и совместимость с RAID/гипервизорами/бэкапами</w:t>
      </w:r>
      <w:r w:rsidR="00FC2CAD" w:rsidRPr="00FC2CAD">
        <w:rPr>
          <w:sz w:val="16"/>
          <w:szCs w:val="16"/>
        </w:rPr>
        <w:t>.</w:t>
      </w:r>
    </w:p>
    <w:sectPr w:rsidR="00850170" w:rsidRPr="00FC2CAD" w:rsidSect="00850170">
      <w:headerReference w:type="default" r:id="rId7"/>
      <w:footerReference w:type="default" r:id="rId8"/>
      <w:pgSz w:w="11906" w:h="16838"/>
      <w:pgMar w:top="700" w:right="700" w:bottom="700" w:left="70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F54A5" w:rsidRDefault="00CF54A5" w:rsidP="00850170">
      <w:r>
        <w:separator/>
      </w:r>
    </w:p>
  </w:endnote>
  <w:endnote w:type="continuationSeparator" w:id="1">
    <w:p w:rsidR="00CF54A5" w:rsidRDefault="00CF54A5" w:rsidP="0085017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0170" w:rsidRDefault="00476848">
    <w:pPr>
      <w:jc w:val="center"/>
    </w:pPr>
    <w:r>
      <w:rPr>
        <w:color w:val="666666"/>
        <w:sz w:val="14"/>
        <w:szCs w:val="14"/>
      </w:rPr>
      <w:t xml:space="preserve">стр. </w:t>
    </w:r>
    <w:r w:rsidR="00160E0D"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 w:rsidR="00160E0D">
      <w:rPr>
        <w:color w:val="666666"/>
        <w:sz w:val="14"/>
        <w:szCs w:val="14"/>
      </w:rPr>
      <w:fldChar w:fldCharType="separate"/>
    </w:r>
    <w:r w:rsidR="004B4C9B">
      <w:rPr>
        <w:noProof/>
        <w:color w:val="666666"/>
        <w:sz w:val="14"/>
        <w:szCs w:val="14"/>
      </w:rPr>
      <w:t>1</w:t>
    </w:r>
    <w:r w:rsidR="00160E0D">
      <w:rPr>
        <w:color w:val="666666"/>
        <w:sz w:val="14"/>
        <w:szCs w:val="14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F54A5" w:rsidRDefault="00CF54A5" w:rsidP="00850170">
      <w:r>
        <w:separator/>
      </w:r>
    </w:p>
  </w:footnote>
  <w:footnote w:type="continuationSeparator" w:id="1">
    <w:p w:rsidR="00CF54A5" w:rsidRDefault="00CF54A5" w:rsidP="0085017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0170" w:rsidRDefault="00476848">
    <w:pPr>
      <w:pBdr>
        <w:bottom w:val="single" w:sz="4" w:space="2" w:color="1F4E79"/>
      </w:pBdr>
      <w:jc w:val="right"/>
    </w:pPr>
    <w:r>
      <w:rPr>
        <w:i/>
        <w:iCs/>
        <w:color w:val="666666"/>
        <w:sz w:val="14"/>
        <w:szCs w:val="14"/>
      </w:rPr>
      <w:t>ТЗ на закупку SSD | Унификация и совместимость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A81F6A"/>
    <w:multiLevelType w:val="hybridMultilevel"/>
    <w:tmpl w:val="D40C5EC6"/>
    <w:lvl w:ilvl="0" w:tplc="6C98822A">
      <w:start w:val="1"/>
      <w:numFmt w:val="bullet"/>
      <w:lvlText w:val="●"/>
      <w:lvlJc w:val="left"/>
      <w:pPr>
        <w:ind w:left="720" w:hanging="360"/>
      </w:pPr>
    </w:lvl>
    <w:lvl w:ilvl="1" w:tplc="FB9AC4C8">
      <w:start w:val="1"/>
      <w:numFmt w:val="bullet"/>
      <w:lvlText w:val="○"/>
      <w:lvlJc w:val="left"/>
      <w:pPr>
        <w:ind w:left="1440" w:hanging="360"/>
      </w:pPr>
    </w:lvl>
    <w:lvl w:ilvl="2" w:tplc="E33891EA">
      <w:start w:val="1"/>
      <w:numFmt w:val="bullet"/>
      <w:lvlText w:val="■"/>
      <w:lvlJc w:val="left"/>
      <w:pPr>
        <w:ind w:left="2160" w:hanging="360"/>
      </w:pPr>
    </w:lvl>
    <w:lvl w:ilvl="3" w:tplc="61F43D44">
      <w:start w:val="1"/>
      <w:numFmt w:val="bullet"/>
      <w:lvlText w:val="●"/>
      <w:lvlJc w:val="left"/>
      <w:pPr>
        <w:ind w:left="2880" w:hanging="360"/>
      </w:pPr>
    </w:lvl>
    <w:lvl w:ilvl="4" w:tplc="CF103382">
      <w:start w:val="1"/>
      <w:numFmt w:val="bullet"/>
      <w:lvlText w:val="○"/>
      <w:lvlJc w:val="left"/>
      <w:pPr>
        <w:ind w:left="3600" w:hanging="360"/>
      </w:pPr>
    </w:lvl>
    <w:lvl w:ilvl="5" w:tplc="6F3E13D2">
      <w:start w:val="1"/>
      <w:numFmt w:val="bullet"/>
      <w:lvlText w:val="■"/>
      <w:lvlJc w:val="left"/>
      <w:pPr>
        <w:ind w:left="4320" w:hanging="360"/>
      </w:pPr>
    </w:lvl>
    <w:lvl w:ilvl="6" w:tplc="C712894E">
      <w:start w:val="1"/>
      <w:numFmt w:val="bullet"/>
      <w:lvlText w:val="●"/>
      <w:lvlJc w:val="left"/>
      <w:pPr>
        <w:ind w:left="5040" w:hanging="360"/>
      </w:pPr>
    </w:lvl>
    <w:lvl w:ilvl="7" w:tplc="11960F90">
      <w:start w:val="1"/>
      <w:numFmt w:val="bullet"/>
      <w:lvlText w:val="●"/>
      <w:lvlJc w:val="left"/>
      <w:pPr>
        <w:ind w:left="5760" w:hanging="360"/>
      </w:pPr>
    </w:lvl>
    <w:lvl w:ilvl="8" w:tplc="4516C10E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BD939E9"/>
    <w:multiLevelType w:val="hybridMultilevel"/>
    <w:tmpl w:val="C4D49D4A"/>
    <w:lvl w:ilvl="0" w:tplc="B31E14BE">
      <w:start w:val="1"/>
      <w:numFmt w:val="bullet"/>
      <w:lvlText w:val="•"/>
      <w:lvlJc w:val="left"/>
      <w:pPr>
        <w:ind w:left="540" w:hanging="280"/>
      </w:pPr>
    </w:lvl>
    <w:lvl w:ilvl="1" w:tplc="2EAE5130">
      <w:numFmt w:val="decimal"/>
      <w:lvlText w:val=""/>
      <w:lvlJc w:val="left"/>
    </w:lvl>
    <w:lvl w:ilvl="2" w:tplc="21ECBC44">
      <w:numFmt w:val="decimal"/>
      <w:lvlText w:val=""/>
      <w:lvlJc w:val="left"/>
    </w:lvl>
    <w:lvl w:ilvl="3" w:tplc="F8043DB2">
      <w:numFmt w:val="decimal"/>
      <w:lvlText w:val=""/>
      <w:lvlJc w:val="left"/>
    </w:lvl>
    <w:lvl w:ilvl="4" w:tplc="5ED0B18A">
      <w:numFmt w:val="decimal"/>
      <w:lvlText w:val=""/>
      <w:lvlJc w:val="left"/>
    </w:lvl>
    <w:lvl w:ilvl="5" w:tplc="71B81F00">
      <w:numFmt w:val="decimal"/>
      <w:lvlText w:val=""/>
      <w:lvlJc w:val="left"/>
    </w:lvl>
    <w:lvl w:ilvl="6" w:tplc="BA9ED3FE">
      <w:numFmt w:val="decimal"/>
      <w:lvlText w:val=""/>
      <w:lvlJc w:val="left"/>
    </w:lvl>
    <w:lvl w:ilvl="7" w:tplc="505EB072">
      <w:numFmt w:val="decimal"/>
      <w:lvlText w:val=""/>
      <w:lvlJc w:val="left"/>
    </w:lvl>
    <w:lvl w:ilvl="8" w:tplc="A58A4C3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5"/>
  <w:displayBackgroundShape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50170"/>
    <w:rsid w:val="00160E0D"/>
    <w:rsid w:val="00476848"/>
    <w:rsid w:val="004B4C9B"/>
    <w:rsid w:val="00850170"/>
    <w:rsid w:val="00A436E9"/>
    <w:rsid w:val="00CF54A5"/>
    <w:rsid w:val="00FC2C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18"/>
        <w:szCs w:val="18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0E0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sid w:val="00850170"/>
    <w:rPr>
      <w:sz w:val="56"/>
      <w:szCs w:val="56"/>
    </w:rPr>
  </w:style>
  <w:style w:type="paragraph" w:customStyle="1" w:styleId="Heading1">
    <w:name w:val="Heading 1"/>
    <w:qFormat/>
    <w:rsid w:val="00850170"/>
    <w:rPr>
      <w:color w:val="2E74B5"/>
      <w:sz w:val="32"/>
      <w:szCs w:val="32"/>
    </w:rPr>
  </w:style>
  <w:style w:type="paragraph" w:customStyle="1" w:styleId="Heading2">
    <w:name w:val="Heading 2"/>
    <w:qFormat/>
    <w:rsid w:val="00850170"/>
    <w:rPr>
      <w:color w:val="2E74B5"/>
      <w:sz w:val="26"/>
      <w:szCs w:val="26"/>
    </w:rPr>
  </w:style>
  <w:style w:type="paragraph" w:customStyle="1" w:styleId="Heading3">
    <w:name w:val="Heading 3"/>
    <w:qFormat/>
    <w:rsid w:val="00850170"/>
    <w:rPr>
      <w:color w:val="1F4D78"/>
      <w:sz w:val="24"/>
      <w:szCs w:val="24"/>
    </w:rPr>
  </w:style>
  <w:style w:type="paragraph" w:customStyle="1" w:styleId="Heading4">
    <w:name w:val="Heading 4"/>
    <w:qFormat/>
    <w:rsid w:val="00850170"/>
    <w:rPr>
      <w:i/>
      <w:iCs/>
      <w:color w:val="2E74B5"/>
    </w:rPr>
  </w:style>
  <w:style w:type="paragraph" w:customStyle="1" w:styleId="Heading5">
    <w:name w:val="Heading 5"/>
    <w:qFormat/>
    <w:rsid w:val="00850170"/>
    <w:rPr>
      <w:color w:val="2E74B5"/>
    </w:rPr>
  </w:style>
  <w:style w:type="paragraph" w:customStyle="1" w:styleId="Heading6">
    <w:name w:val="Heading 6"/>
    <w:qFormat/>
    <w:rsid w:val="00850170"/>
    <w:rPr>
      <w:color w:val="1F4D78"/>
    </w:rPr>
  </w:style>
  <w:style w:type="paragraph" w:customStyle="1" w:styleId="1">
    <w:name w:val="Строгий1"/>
    <w:qFormat/>
    <w:rsid w:val="00850170"/>
    <w:rPr>
      <w:b/>
      <w:bCs/>
    </w:rPr>
  </w:style>
  <w:style w:type="paragraph" w:styleId="a4">
    <w:name w:val="List Paragraph"/>
    <w:qFormat/>
    <w:rsid w:val="00850170"/>
  </w:style>
  <w:style w:type="character" w:styleId="a5">
    <w:name w:val="Hyperlink"/>
    <w:uiPriority w:val="99"/>
    <w:unhideWhenUsed/>
    <w:rsid w:val="00850170"/>
    <w:rPr>
      <w:color w:val="0563C1"/>
      <w:u w:val="single"/>
    </w:rPr>
  </w:style>
  <w:style w:type="character" w:styleId="a6">
    <w:name w:val="footnote reference"/>
    <w:uiPriority w:val="99"/>
    <w:semiHidden/>
    <w:unhideWhenUsed/>
    <w:rsid w:val="00850170"/>
    <w:rPr>
      <w:vertAlign w:val="superscript"/>
    </w:rPr>
  </w:style>
  <w:style w:type="paragraph" w:styleId="a7">
    <w:name w:val="footnote text"/>
    <w:link w:val="a8"/>
    <w:uiPriority w:val="99"/>
    <w:semiHidden/>
    <w:unhideWhenUsed/>
    <w:rsid w:val="00850170"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sid w:val="00850170"/>
    <w:rPr>
      <w:sz w:val="20"/>
      <w:szCs w:val="20"/>
    </w:rPr>
  </w:style>
  <w:style w:type="character" w:styleId="a9">
    <w:name w:val="endnote reference"/>
    <w:uiPriority w:val="99"/>
    <w:semiHidden/>
    <w:unhideWhenUsed/>
    <w:rsid w:val="00850170"/>
    <w:rPr>
      <w:vertAlign w:val="superscript"/>
    </w:rPr>
  </w:style>
  <w:style w:type="paragraph" w:styleId="aa">
    <w:name w:val="endnote text"/>
    <w:link w:val="ab"/>
    <w:uiPriority w:val="99"/>
    <w:semiHidden/>
    <w:unhideWhenUsed/>
    <w:rsid w:val="00850170"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sid w:val="00850170"/>
    <w:rPr>
      <w:sz w:val="20"/>
      <w:szCs w:val="20"/>
    </w:rPr>
  </w:style>
  <w:style w:type="paragraph" w:customStyle="1" w:styleId="Heading10">
    <w:name w:val="Heading 1"/>
    <w:qFormat/>
    <w:rsid w:val="00850170"/>
    <w:pPr>
      <w:spacing w:before="160" w:after="80"/>
      <w:outlineLvl w:val="0"/>
    </w:pPr>
    <w:rPr>
      <w:b/>
      <w:bCs/>
      <w:color w:val="1F4E79"/>
      <w:sz w:val="24"/>
      <w:szCs w:val="24"/>
    </w:rPr>
  </w:style>
  <w:style w:type="paragraph" w:customStyle="1" w:styleId="Heading20">
    <w:name w:val="Heading 2"/>
    <w:qFormat/>
    <w:rsid w:val="00850170"/>
    <w:pPr>
      <w:spacing w:before="120" w:after="60"/>
      <w:outlineLvl w:val="1"/>
    </w:pPr>
    <w:rPr>
      <w:b/>
      <w:bCs/>
      <w:color w:val="2E75B6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434</Words>
  <Characters>2478</Characters>
  <Application>Microsoft Office Word</Application>
  <DocSecurity>0</DocSecurity>
  <Lines>20</Lines>
  <Paragraphs>5</Paragraphs>
  <ScaleCrop>false</ScaleCrop>
  <Company/>
  <LinksUpToDate>false</LinksUpToDate>
  <CharactersWithSpaces>2907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Петр</cp:lastModifiedBy>
  <cp:revision>5</cp:revision>
  <dcterms:created xsi:type="dcterms:W3CDTF">2026-09-15T06:56:00Z</dcterms:created>
  <dcterms:modified xsi:type="dcterms:W3CDTF">2026-09-15T07:00:00Z</dcterms:modified>
</cp:coreProperties>
</file>