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5984" w:rsidRDefault="008843C2" w:rsidP="00DB16AD">
      <w:pPr>
        <w:spacing w:after="60" w:line="360" w:lineRule="auto"/>
        <w:jc w:val="center"/>
      </w:pPr>
      <w:r>
        <w:rPr>
          <w:b/>
          <w:bCs/>
        </w:rPr>
        <w:t>ВЫБОР СХЕМЫ СЕРТИФИКАЦИИ И ДЕКЛАРИРОВАНИЯ</w:t>
      </w:r>
    </w:p>
    <w:p w:rsidR="00995984" w:rsidRDefault="008843C2" w:rsidP="00DB16AD">
      <w:pPr>
        <w:spacing w:after="200" w:line="360" w:lineRule="auto"/>
        <w:jc w:val="center"/>
      </w:pPr>
      <w:r>
        <w:rPr>
          <w:b/>
          <w:bCs/>
        </w:rPr>
        <w:t>соответствия для партии ноутбуков</w:t>
      </w:r>
    </w:p>
    <w:p w:rsidR="00995984" w:rsidRDefault="008843C2" w:rsidP="00DB16AD">
      <w:pPr>
        <w:spacing w:after="120" w:line="360" w:lineRule="auto"/>
        <w:jc w:val="both"/>
      </w:pPr>
      <w:r>
        <w:t>Исходные данные: поступила партия 100 ноутбуков из Китайской Народной Республики (иностранный изготовитель, ограниченный объём партии).</w:t>
      </w:r>
    </w:p>
    <w:p w:rsidR="00995984" w:rsidRDefault="008843C2" w:rsidP="00DB16AD">
      <w:pPr>
        <w:spacing w:before="200" w:after="120" w:line="360" w:lineRule="auto"/>
      </w:pPr>
      <w:r>
        <w:rPr>
          <w:b/>
          <w:bCs/>
        </w:rPr>
        <w:t>1. Выбор схемы сертификации</w:t>
      </w:r>
    </w:p>
    <w:p w:rsidR="00995984" w:rsidRDefault="008843C2" w:rsidP="00DB16AD">
      <w:pPr>
        <w:spacing w:after="100" w:line="360" w:lineRule="auto"/>
        <w:jc w:val="both"/>
      </w:pPr>
      <w:r>
        <w:t>Для данной ситуации применяется схема сертификации 9с.</w:t>
      </w:r>
    </w:p>
    <w:p w:rsidR="00995984" w:rsidRDefault="008843C2" w:rsidP="00DB16AD">
      <w:pPr>
        <w:spacing w:after="80" w:line="360" w:lineRule="auto"/>
        <w:jc w:val="both"/>
      </w:pPr>
      <w:r>
        <w:rPr>
          <w:b/>
          <w:bCs/>
        </w:rPr>
        <w:t>Обоснование:</w:t>
      </w:r>
    </w:p>
    <w:p w:rsidR="00995984" w:rsidRDefault="008843C2" w:rsidP="00DB16AD">
      <w:pPr>
        <w:spacing w:after="60" w:line="360" w:lineRule="auto"/>
        <w:jc w:val="both"/>
      </w:pPr>
      <w:r>
        <w:t>Схема 9с применяется «для партии ограниченного объёма, поставляемой иностранным изготовителем или для сложной продукции, предназначенной для оснащения предприятий на территории Таможенного</w:t>
      </w:r>
      <w:r>
        <w:t xml:space="preserve"> союза».</w:t>
      </w:r>
    </w:p>
    <w:p w:rsidR="00995984" w:rsidRDefault="008843C2" w:rsidP="00DB16AD">
      <w:pPr>
        <w:pStyle w:val="a4"/>
        <w:numPr>
          <w:ilvl w:val="0"/>
          <w:numId w:val="2"/>
        </w:numPr>
        <w:spacing w:line="360" w:lineRule="auto"/>
      </w:pPr>
      <w:r>
        <w:t>продукция поставляется китайским (иностранным) изготовителем;</w:t>
      </w:r>
    </w:p>
    <w:p w:rsidR="00995984" w:rsidRDefault="008843C2" w:rsidP="00DB16AD">
      <w:pPr>
        <w:pStyle w:val="a4"/>
        <w:numPr>
          <w:ilvl w:val="0"/>
          <w:numId w:val="2"/>
        </w:numPr>
        <w:spacing w:line="360" w:lineRule="auto"/>
      </w:pPr>
      <w:r>
        <w:t>объём партии составляет 100 единиц (ограниченный объём);</w:t>
      </w:r>
    </w:p>
    <w:p w:rsidR="00995984" w:rsidRDefault="008843C2" w:rsidP="00DB16AD">
      <w:pPr>
        <w:pStyle w:val="a4"/>
        <w:numPr>
          <w:ilvl w:val="0"/>
          <w:numId w:val="2"/>
        </w:numPr>
        <w:spacing w:line="360" w:lineRule="auto"/>
      </w:pPr>
      <w:r>
        <w:t>ноутбуки относятся к сложной продукции.</w:t>
      </w:r>
    </w:p>
    <w:p w:rsidR="00995984" w:rsidRDefault="008843C2" w:rsidP="00DB16AD">
      <w:pPr>
        <w:spacing w:before="80" w:after="100" w:line="360" w:lineRule="auto"/>
        <w:jc w:val="both"/>
      </w:pPr>
      <w:r>
        <w:t>В качестве альтернативы может быть рассмотрена схема 3с (для партии продукции). Схемы 1с</w:t>
      </w:r>
      <w:r>
        <w:t>, 2с, 5с–8с ориентированы на серийный выпуск и (или) наличие у изготовителя сертифицированной системы менеджмента качества, поэтому для рассматриваемой ситуации не применяются.</w:t>
      </w:r>
    </w:p>
    <w:p w:rsidR="00995984" w:rsidRDefault="008843C2" w:rsidP="00DB16AD">
      <w:pPr>
        <w:spacing w:before="200" w:after="120" w:line="360" w:lineRule="auto"/>
      </w:pPr>
      <w:r>
        <w:rPr>
          <w:b/>
          <w:bCs/>
        </w:rPr>
        <w:t>2. Выбор схемы декларирования соответствия</w:t>
      </w:r>
    </w:p>
    <w:p w:rsidR="00995984" w:rsidRDefault="008843C2" w:rsidP="00DB16AD">
      <w:pPr>
        <w:spacing w:after="100" w:line="360" w:lineRule="auto"/>
        <w:jc w:val="both"/>
      </w:pPr>
      <w:r>
        <w:t>Для данной ситуации применяется схем</w:t>
      </w:r>
      <w:r>
        <w:t>а декларирования 4д.</w:t>
      </w:r>
    </w:p>
    <w:p w:rsidR="00995984" w:rsidRDefault="008843C2" w:rsidP="00DB16AD">
      <w:pPr>
        <w:spacing w:after="80" w:line="360" w:lineRule="auto"/>
        <w:jc w:val="both"/>
      </w:pPr>
      <w:r>
        <w:rPr>
          <w:b/>
          <w:bCs/>
        </w:rPr>
        <w:t>Обоснование:</w:t>
      </w:r>
    </w:p>
    <w:p w:rsidR="00995984" w:rsidRDefault="008843C2" w:rsidP="00DB16AD">
      <w:pPr>
        <w:pStyle w:val="a4"/>
        <w:numPr>
          <w:ilvl w:val="0"/>
          <w:numId w:val="2"/>
        </w:numPr>
        <w:spacing w:line="360" w:lineRule="auto"/>
      </w:pPr>
      <w:r>
        <w:t>продукция поставляется партией, а не в рамках серийного выпуска (схемы 1д, 3д, 5д, 6д рассчитаны на серию);</w:t>
      </w:r>
    </w:p>
    <w:p w:rsidR="00995984" w:rsidRDefault="008843C2" w:rsidP="00DB16AD">
      <w:pPr>
        <w:pStyle w:val="a4"/>
        <w:numPr>
          <w:ilvl w:val="0"/>
          <w:numId w:val="2"/>
        </w:numPr>
        <w:spacing w:line="360" w:lineRule="auto"/>
      </w:pPr>
      <w:r>
        <w:t>для импортной электроники целесообразно привлекать аккредитованную испытательную лабораторию, что снижает риски пр</w:t>
      </w:r>
      <w:r>
        <w:t>и таможенном оформлении и последующих проверках;</w:t>
      </w:r>
    </w:p>
    <w:p w:rsidR="00995984" w:rsidRDefault="008843C2" w:rsidP="00DB16AD">
      <w:pPr>
        <w:pStyle w:val="a4"/>
        <w:numPr>
          <w:ilvl w:val="0"/>
          <w:numId w:val="2"/>
        </w:numPr>
        <w:spacing w:after="100" w:line="360" w:lineRule="auto"/>
      </w:pPr>
      <w:r>
        <w:lastRenderedPageBreak/>
        <w:t>схема 4д позволяет заявителю сформировать доказательную базу, включающую техническую документацию и протоколы испытаний аккредитованной лаборатории.</w:t>
      </w:r>
    </w:p>
    <w:p w:rsidR="00995984" w:rsidRDefault="008843C2" w:rsidP="00DB16AD">
      <w:pPr>
        <w:spacing w:before="240" w:after="120" w:line="360" w:lineRule="auto"/>
      </w:pPr>
      <w:r>
        <w:rPr>
          <w:b/>
          <w:bCs/>
        </w:rPr>
        <w:t>3. Алгоритм действий при сертификации (схема 9с)</w:t>
      </w:r>
    </w:p>
    <w:p w:rsidR="00995984" w:rsidRDefault="008843C2" w:rsidP="00DB16AD">
      <w:pPr>
        <w:pStyle w:val="a4"/>
        <w:numPr>
          <w:ilvl w:val="0"/>
          <w:numId w:val="3"/>
        </w:numPr>
        <w:spacing w:after="60" w:line="360" w:lineRule="auto"/>
      </w:pPr>
      <w:r>
        <w:t xml:space="preserve">Принимаю </w:t>
      </w:r>
      <w:r>
        <w:t>партию на складе (терминале). Сверяю количество, модели и серийные номера с товаросопроводительными документами.</w:t>
      </w:r>
    </w:p>
    <w:p w:rsidR="00995984" w:rsidRDefault="008843C2" w:rsidP="00DB16AD">
      <w:pPr>
        <w:pStyle w:val="a4"/>
        <w:numPr>
          <w:ilvl w:val="0"/>
          <w:numId w:val="3"/>
        </w:numPr>
        <w:spacing w:after="60" w:line="360" w:lineRule="auto"/>
      </w:pPr>
      <w:r>
        <w:t>Определяю применимые технические регламенты (ТР ТС 004/2011, ТР ТС 020/2011 и др.). Выбираю схему сертификации 9с.</w:t>
      </w:r>
    </w:p>
    <w:p w:rsidR="00995984" w:rsidRDefault="008843C2" w:rsidP="00DB16AD">
      <w:pPr>
        <w:pStyle w:val="a4"/>
        <w:numPr>
          <w:ilvl w:val="0"/>
          <w:numId w:val="3"/>
        </w:numPr>
        <w:spacing w:after="60" w:line="360" w:lineRule="auto"/>
      </w:pPr>
      <w:r>
        <w:t>Выбираю аккредитованный орган по сертификации из Единого реестра ЕАЭС и подаю заявку с комплектом документов (контракт, инвойс, технические паспорта, имеющиеся зарубежные сертификаты и протоколы).</w:t>
      </w:r>
    </w:p>
    <w:p w:rsidR="00995984" w:rsidRDefault="008843C2" w:rsidP="00DB16AD">
      <w:pPr>
        <w:pStyle w:val="a4"/>
        <w:numPr>
          <w:ilvl w:val="0"/>
          <w:numId w:val="3"/>
        </w:numPr>
        <w:spacing w:after="60" w:line="360" w:lineRule="auto"/>
      </w:pPr>
      <w:r>
        <w:t xml:space="preserve">Отбираю образцы из партии и направляю их в аккредитованную </w:t>
      </w:r>
      <w:r>
        <w:t>испытательную лабораторию на испытания (при необходимости). Передаю органу по сертификации техническую документацию и доказательства соответствия для анализа.</w:t>
      </w:r>
    </w:p>
    <w:p w:rsidR="00995984" w:rsidRDefault="008843C2" w:rsidP="00DB16AD">
      <w:pPr>
        <w:pStyle w:val="a4"/>
        <w:numPr>
          <w:ilvl w:val="0"/>
          <w:numId w:val="3"/>
        </w:numPr>
        <w:spacing w:after="60" w:line="360" w:lineRule="auto"/>
      </w:pPr>
      <w:r>
        <w:t>Получаю сертификат соответствия после положительного анализа документации и результатов испытаний</w:t>
      </w:r>
      <w:r>
        <w:t>.</w:t>
      </w:r>
    </w:p>
    <w:p w:rsidR="00995984" w:rsidRDefault="008843C2" w:rsidP="00DB16AD">
      <w:pPr>
        <w:pStyle w:val="a4"/>
        <w:numPr>
          <w:ilvl w:val="0"/>
          <w:numId w:val="3"/>
        </w:numPr>
        <w:spacing w:after="60" w:line="360" w:lineRule="auto"/>
      </w:pPr>
      <w:r>
        <w:t>Наношу единый знак обращения EAC на продукцию, упаковку и (или) документы. Оформляю таможенные документы с реквизитами сертификата и выпускаю партию в обращение.</w:t>
      </w:r>
    </w:p>
    <w:p w:rsidR="00995984" w:rsidRDefault="008843C2" w:rsidP="00DB16AD">
      <w:pPr>
        <w:pStyle w:val="a4"/>
        <w:numPr>
          <w:ilvl w:val="0"/>
          <w:numId w:val="3"/>
        </w:numPr>
        <w:spacing w:after="120" w:line="360" w:lineRule="auto"/>
      </w:pPr>
      <w:r>
        <w:t>Обеспечиваю хранение сертификата, протоколов и доказательств соответствия в течение установл</w:t>
      </w:r>
      <w:r>
        <w:t>енного срока.</w:t>
      </w:r>
    </w:p>
    <w:p w:rsidR="00995984" w:rsidRDefault="008843C2" w:rsidP="00DB16AD">
      <w:pPr>
        <w:spacing w:before="240" w:after="120" w:line="360" w:lineRule="auto"/>
      </w:pPr>
      <w:r>
        <w:rPr>
          <w:b/>
          <w:bCs/>
        </w:rPr>
        <w:t>4. Алгоритм действий при декларировании (схема 4д)</w:t>
      </w:r>
    </w:p>
    <w:p w:rsidR="00995984" w:rsidRDefault="008843C2" w:rsidP="00DB16AD">
      <w:pPr>
        <w:pStyle w:val="a4"/>
        <w:numPr>
          <w:ilvl w:val="0"/>
          <w:numId w:val="4"/>
        </w:numPr>
        <w:spacing w:after="60" w:line="360" w:lineRule="auto"/>
      </w:pPr>
      <w:r>
        <w:t>Принимаю партию на складе (терминале). Сверяю количество, модели и серийные номера с товаросопроводительными документами.</w:t>
      </w:r>
    </w:p>
    <w:p w:rsidR="00995984" w:rsidRDefault="008843C2" w:rsidP="00DB16AD">
      <w:pPr>
        <w:pStyle w:val="a4"/>
        <w:numPr>
          <w:ilvl w:val="0"/>
          <w:numId w:val="4"/>
        </w:numPr>
        <w:spacing w:after="60" w:line="360" w:lineRule="auto"/>
      </w:pPr>
      <w:r>
        <w:t>Определяю применимые технические регламенты (ТР ТС 004/2011, ТР ТС 02</w:t>
      </w:r>
      <w:r>
        <w:t>0/2011 и др.). Выбираю схему декларирования 4д.</w:t>
      </w:r>
    </w:p>
    <w:p w:rsidR="00995984" w:rsidRDefault="008843C2" w:rsidP="00DB16AD">
      <w:pPr>
        <w:pStyle w:val="a4"/>
        <w:numPr>
          <w:ilvl w:val="0"/>
          <w:numId w:val="4"/>
        </w:numPr>
        <w:spacing w:after="60" w:line="360" w:lineRule="auto"/>
      </w:pPr>
      <w:r>
        <w:lastRenderedPageBreak/>
        <w:t>Формирую комплект собственных доказательств (техническая документация, сведения об изготовителе, имеющиеся протоколы). Выбираю аккредитованную испытательную лабораторию из Единого реестра ЕАЭС.</w:t>
      </w:r>
    </w:p>
    <w:p w:rsidR="00995984" w:rsidRDefault="008843C2" w:rsidP="00DB16AD">
      <w:pPr>
        <w:pStyle w:val="a4"/>
        <w:numPr>
          <w:ilvl w:val="0"/>
          <w:numId w:val="4"/>
        </w:numPr>
        <w:spacing w:after="60" w:line="360" w:lineRule="auto"/>
      </w:pPr>
      <w:r>
        <w:t>Отбираю образц</w:t>
      </w:r>
      <w:r>
        <w:t>ы из партии и направляю их в аккредитованную лабораторию на испытания по показателям безопасности и электромагнитной совместимости.</w:t>
      </w:r>
    </w:p>
    <w:p w:rsidR="00995984" w:rsidRDefault="008843C2" w:rsidP="00DB16AD">
      <w:pPr>
        <w:pStyle w:val="a4"/>
        <w:numPr>
          <w:ilvl w:val="0"/>
          <w:numId w:val="4"/>
        </w:numPr>
        <w:spacing w:after="60" w:line="360" w:lineRule="auto"/>
      </w:pPr>
      <w:r>
        <w:t>На основании собственных доказательств и протоколов аккредитованной лаборатории принимаю декларацию о соответствии и регистр</w:t>
      </w:r>
      <w:r>
        <w:t>ирую её в установленном порядке.</w:t>
      </w:r>
    </w:p>
    <w:p w:rsidR="00995984" w:rsidRDefault="008843C2" w:rsidP="00DB16AD">
      <w:pPr>
        <w:pStyle w:val="a4"/>
        <w:numPr>
          <w:ilvl w:val="0"/>
          <w:numId w:val="4"/>
        </w:numPr>
        <w:spacing w:after="60" w:line="360" w:lineRule="auto"/>
      </w:pPr>
      <w:r>
        <w:t>Наношу единый знак обращения EAC на продукцию, упаковку и (или) документы. Оформляю таможенные документы с реквизитами декларации и выпускаю партию в обращение.</w:t>
      </w:r>
    </w:p>
    <w:p w:rsidR="00995984" w:rsidRDefault="008843C2" w:rsidP="00DB16AD">
      <w:pPr>
        <w:pStyle w:val="a4"/>
        <w:numPr>
          <w:ilvl w:val="0"/>
          <w:numId w:val="4"/>
        </w:numPr>
        <w:spacing w:after="120" w:line="360" w:lineRule="auto"/>
      </w:pPr>
      <w:r>
        <w:t>Обеспечиваю хранение декларации, протоколов испытаний и доказа</w:t>
      </w:r>
      <w:r>
        <w:t>тельств соответствия в течение установленного срока.</w:t>
      </w:r>
    </w:p>
    <w:sectPr w:rsidR="00995984" w:rsidSect="00995984">
      <w:headerReference w:type="default" r:id="rId7"/>
      <w:footerReference w:type="default" r:id="rId8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843C2" w:rsidRDefault="008843C2" w:rsidP="00995984">
      <w:r>
        <w:separator/>
      </w:r>
    </w:p>
  </w:endnote>
  <w:endnote w:type="continuationSeparator" w:id="1">
    <w:p w:rsidR="008843C2" w:rsidRDefault="008843C2" w:rsidP="0099598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95984" w:rsidRDefault="008843C2">
    <w:pPr>
      <w:jc w:val="center"/>
    </w:pPr>
    <w:r>
      <w:rPr>
        <w:sz w:val="20"/>
        <w:szCs w:val="20"/>
      </w:rPr>
      <w:t xml:space="preserve">– </w:t>
    </w:r>
    <w:r w:rsidR="00995984"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 w:rsidR="00DB16AD">
      <w:rPr>
        <w:sz w:val="20"/>
        <w:szCs w:val="20"/>
      </w:rPr>
      <w:fldChar w:fldCharType="separate"/>
    </w:r>
    <w:r w:rsidR="00DB16AD">
      <w:rPr>
        <w:noProof/>
        <w:sz w:val="20"/>
        <w:szCs w:val="20"/>
      </w:rPr>
      <w:t>3</w:t>
    </w:r>
    <w:r w:rsidR="00995984">
      <w:rPr>
        <w:sz w:val="20"/>
        <w:szCs w:val="20"/>
      </w:rPr>
      <w:fldChar w:fldCharType="end"/>
    </w:r>
    <w:r>
      <w:rPr>
        <w:sz w:val="20"/>
        <w:szCs w:val="20"/>
      </w:rPr>
      <w:t xml:space="preserve"> –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843C2" w:rsidRDefault="008843C2" w:rsidP="00995984">
      <w:r>
        <w:separator/>
      </w:r>
    </w:p>
  </w:footnote>
  <w:footnote w:type="continuationSeparator" w:id="1">
    <w:p w:rsidR="008843C2" w:rsidRDefault="008843C2" w:rsidP="00995984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95984" w:rsidRDefault="00995984">
    <w:pPr>
      <w:jc w:val="right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65A1677"/>
    <w:multiLevelType w:val="hybridMultilevel"/>
    <w:tmpl w:val="D3F4E41C"/>
    <w:lvl w:ilvl="0" w:tplc="8960CD14">
      <w:start w:val="1"/>
      <w:numFmt w:val="bullet"/>
      <w:lvlText w:val="●"/>
      <w:lvlJc w:val="left"/>
      <w:pPr>
        <w:ind w:left="720" w:hanging="360"/>
      </w:pPr>
    </w:lvl>
    <w:lvl w:ilvl="1" w:tplc="22AC72C0">
      <w:start w:val="1"/>
      <w:numFmt w:val="bullet"/>
      <w:lvlText w:val="○"/>
      <w:lvlJc w:val="left"/>
      <w:pPr>
        <w:ind w:left="1440" w:hanging="360"/>
      </w:pPr>
    </w:lvl>
    <w:lvl w:ilvl="2" w:tplc="894A6690">
      <w:start w:val="1"/>
      <w:numFmt w:val="bullet"/>
      <w:lvlText w:val="■"/>
      <w:lvlJc w:val="left"/>
      <w:pPr>
        <w:ind w:left="2160" w:hanging="360"/>
      </w:pPr>
    </w:lvl>
    <w:lvl w:ilvl="3" w:tplc="0FAE0898">
      <w:start w:val="1"/>
      <w:numFmt w:val="bullet"/>
      <w:lvlText w:val="●"/>
      <w:lvlJc w:val="left"/>
      <w:pPr>
        <w:ind w:left="2880" w:hanging="360"/>
      </w:pPr>
    </w:lvl>
    <w:lvl w:ilvl="4" w:tplc="EB863816">
      <w:start w:val="1"/>
      <w:numFmt w:val="bullet"/>
      <w:lvlText w:val="○"/>
      <w:lvlJc w:val="left"/>
      <w:pPr>
        <w:ind w:left="3600" w:hanging="360"/>
      </w:pPr>
    </w:lvl>
    <w:lvl w:ilvl="5" w:tplc="07D838D4">
      <w:start w:val="1"/>
      <w:numFmt w:val="bullet"/>
      <w:lvlText w:val="■"/>
      <w:lvlJc w:val="left"/>
      <w:pPr>
        <w:ind w:left="4320" w:hanging="360"/>
      </w:pPr>
    </w:lvl>
    <w:lvl w:ilvl="6" w:tplc="958EDFEC">
      <w:start w:val="1"/>
      <w:numFmt w:val="bullet"/>
      <w:lvlText w:val="●"/>
      <w:lvlJc w:val="left"/>
      <w:pPr>
        <w:ind w:left="5040" w:hanging="360"/>
      </w:pPr>
    </w:lvl>
    <w:lvl w:ilvl="7" w:tplc="F91C741C">
      <w:start w:val="1"/>
      <w:numFmt w:val="bullet"/>
      <w:lvlText w:val="●"/>
      <w:lvlJc w:val="left"/>
      <w:pPr>
        <w:ind w:left="5760" w:hanging="360"/>
      </w:pPr>
    </w:lvl>
    <w:lvl w:ilvl="8" w:tplc="C00C0808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408C791D"/>
    <w:multiLevelType w:val="hybridMultilevel"/>
    <w:tmpl w:val="2006D2DA"/>
    <w:lvl w:ilvl="0" w:tplc="6F2AF5C6">
      <w:start w:val="1"/>
      <w:numFmt w:val="decimal"/>
      <w:lvlText w:val="%1."/>
      <w:lvlJc w:val="left"/>
      <w:pPr>
        <w:ind w:left="720" w:hanging="360"/>
      </w:pPr>
    </w:lvl>
    <w:lvl w:ilvl="1" w:tplc="573E3B96">
      <w:numFmt w:val="decimal"/>
      <w:lvlText w:val=""/>
      <w:lvlJc w:val="left"/>
    </w:lvl>
    <w:lvl w:ilvl="2" w:tplc="5FF6EC3A">
      <w:numFmt w:val="decimal"/>
      <w:lvlText w:val=""/>
      <w:lvlJc w:val="left"/>
    </w:lvl>
    <w:lvl w:ilvl="3" w:tplc="2FCE70B6">
      <w:numFmt w:val="decimal"/>
      <w:lvlText w:val=""/>
      <w:lvlJc w:val="left"/>
    </w:lvl>
    <w:lvl w:ilvl="4" w:tplc="629C901E">
      <w:numFmt w:val="decimal"/>
      <w:lvlText w:val=""/>
      <w:lvlJc w:val="left"/>
    </w:lvl>
    <w:lvl w:ilvl="5" w:tplc="621AECE6">
      <w:numFmt w:val="decimal"/>
      <w:lvlText w:val=""/>
      <w:lvlJc w:val="left"/>
    </w:lvl>
    <w:lvl w:ilvl="6" w:tplc="E10E6C16">
      <w:numFmt w:val="decimal"/>
      <w:lvlText w:val=""/>
      <w:lvlJc w:val="left"/>
    </w:lvl>
    <w:lvl w:ilvl="7" w:tplc="F362921A">
      <w:numFmt w:val="decimal"/>
      <w:lvlText w:val=""/>
      <w:lvlJc w:val="left"/>
    </w:lvl>
    <w:lvl w:ilvl="8" w:tplc="8AA2007A">
      <w:numFmt w:val="decimal"/>
      <w:lvlText w:val=""/>
      <w:lvlJc w:val="left"/>
    </w:lvl>
  </w:abstractNum>
  <w:abstractNum w:abstractNumId="2">
    <w:nsid w:val="49660330"/>
    <w:multiLevelType w:val="hybridMultilevel"/>
    <w:tmpl w:val="DD7ED910"/>
    <w:lvl w:ilvl="0" w:tplc="EAEE721C">
      <w:start w:val="1"/>
      <w:numFmt w:val="decimal"/>
      <w:lvlText w:val="%1."/>
      <w:lvlJc w:val="left"/>
      <w:pPr>
        <w:ind w:left="720" w:hanging="360"/>
      </w:pPr>
    </w:lvl>
    <w:lvl w:ilvl="1" w:tplc="21FC4D7E">
      <w:numFmt w:val="decimal"/>
      <w:lvlText w:val=""/>
      <w:lvlJc w:val="left"/>
    </w:lvl>
    <w:lvl w:ilvl="2" w:tplc="3D4CDB9C">
      <w:numFmt w:val="decimal"/>
      <w:lvlText w:val=""/>
      <w:lvlJc w:val="left"/>
    </w:lvl>
    <w:lvl w:ilvl="3" w:tplc="75D0179E">
      <w:numFmt w:val="decimal"/>
      <w:lvlText w:val=""/>
      <w:lvlJc w:val="left"/>
    </w:lvl>
    <w:lvl w:ilvl="4" w:tplc="5958DE90">
      <w:numFmt w:val="decimal"/>
      <w:lvlText w:val=""/>
      <w:lvlJc w:val="left"/>
    </w:lvl>
    <w:lvl w:ilvl="5" w:tplc="CA20CEF8">
      <w:numFmt w:val="decimal"/>
      <w:lvlText w:val=""/>
      <w:lvlJc w:val="left"/>
    </w:lvl>
    <w:lvl w:ilvl="6" w:tplc="93EA0F4C">
      <w:numFmt w:val="decimal"/>
      <w:lvlText w:val=""/>
      <w:lvlJc w:val="left"/>
    </w:lvl>
    <w:lvl w:ilvl="7" w:tplc="33F81512">
      <w:numFmt w:val="decimal"/>
      <w:lvlText w:val=""/>
      <w:lvlJc w:val="left"/>
    </w:lvl>
    <w:lvl w:ilvl="8" w:tplc="A2E82118">
      <w:numFmt w:val="decimal"/>
      <w:lvlText w:val=""/>
      <w:lvlJc w:val="left"/>
    </w:lvl>
  </w:abstractNum>
  <w:abstractNum w:abstractNumId="3">
    <w:nsid w:val="7E957691"/>
    <w:multiLevelType w:val="hybridMultilevel"/>
    <w:tmpl w:val="E6C261B8"/>
    <w:lvl w:ilvl="0" w:tplc="23D28906">
      <w:start w:val="1"/>
      <w:numFmt w:val="bullet"/>
      <w:lvlText w:val="–"/>
      <w:lvlJc w:val="left"/>
      <w:pPr>
        <w:ind w:left="720" w:hanging="360"/>
      </w:pPr>
    </w:lvl>
    <w:lvl w:ilvl="1" w:tplc="0FB4E9BE">
      <w:numFmt w:val="decimal"/>
      <w:lvlText w:val=""/>
      <w:lvlJc w:val="left"/>
    </w:lvl>
    <w:lvl w:ilvl="2" w:tplc="E58E2C6C">
      <w:numFmt w:val="decimal"/>
      <w:lvlText w:val=""/>
      <w:lvlJc w:val="left"/>
    </w:lvl>
    <w:lvl w:ilvl="3" w:tplc="A4FCD46E">
      <w:numFmt w:val="decimal"/>
      <w:lvlText w:val=""/>
      <w:lvlJc w:val="left"/>
    </w:lvl>
    <w:lvl w:ilvl="4" w:tplc="0C88089E">
      <w:numFmt w:val="decimal"/>
      <w:lvlText w:val=""/>
      <w:lvlJc w:val="left"/>
    </w:lvl>
    <w:lvl w:ilvl="5" w:tplc="D100A768">
      <w:numFmt w:val="decimal"/>
      <w:lvlText w:val=""/>
      <w:lvlJc w:val="left"/>
    </w:lvl>
    <w:lvl w:ilvl="6" w:tplc="ECB22D36">
      <w:numFmt w:val="decimal"/>
      <w:lvlText w:val=""/>
      <w:lvlJc w:val="left"/>
    </w:lvl>
    <w:lvl w:ilvl="7" w:tplc="FEDC0846">
      <w:numFmt w:val="decimal"/>
      <w:lvlText w:val=""/>
      <w:lvlJc w:val="left"/>
    </w:lvl>
    <w:lvl w:ilvl="8" w:tplc="A31AA57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fullPage" w:percent="104"/>
  <w:displayBackgroundShape/>
  <w:defaultTabStop w:val="708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995984"/>
    <w:rsid w:val="008843C2"/>
    <w:rsid w:val="00995984"/>
    <w:rsid w:val="00DB16A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sid w:val="00995984"/>
    <w:rPr>
      <w:sz w:val="56"/>
      <w:szCs w:val="56"/>
    </w:rPr>
  </w:style>
  <w:style w:type="paragraph" w:customStyle="1" w:styleId="Heading1">
    <w:name w:val="Heading 1"/>
    <w:qFormat/>
    <w:rsid w:val="00995984"/>
    <w:rPr>
      <w:color w:val="2E74B5"/>
      <w:sz w:val="32"/>
      <w:szCs w:val="32"/>
    </w:rPr>
  </w:style>
  <w:style w:type="paragraph" w:customStyle="1" w:styleId="Heading2">
    <w:name w:val="Heading 2"/>
    <w:qFormat/>
    <w:rsid w:val="00995984"/>
    <w:rPr>
      <w:color w:val="2E74B5"/>
      <w:sz w:val="26"/>
      <w:szCs w:val="26"/>
    </w:rPr>
  </w:style>
  <w:style w:type="paragraph" w:customStyle="1" w:styleId="Heading3">
    <w:name w:val="Heading 3"/>
    <w:qFormat/>
    <w:rsid w:val="00995984"/>
    <w:rPr>
      <w:color w:val="1F4D78"/>
      <w:sz w:val="24"/>
      <w:szCs w:val="24"/>
    </w:rPr>
  </w:style>
  <w:style w:type="paragraph" w:customStyle="1" w:styleId="Heading4">
    <w:name w:val="Heading 4"/>
    <w:qFormat/>
    <w:rsid w:val="00995984"/>
    <w:rPr>
      <w:i/>
      <w:iCs/>
      <w:color w:val="2E74B5"/>
    </w:rPr>
  </w:style>
  <w:style w:type="paragraph" w:customStyle="1" w:styleId="Heading5">
    <w:name w:val="Heading 5"/>
    <w:qFormat/>
    <w:rsid w:val="00995984"/>
    <w:rPr>
      <w:color w:val="2E74B5"/>
    </w:rPr>
  </w:style>
  <w:style w:type="paragraph" w:customStyle="1" w:styleId="Heading6">
    <w:name w:val="Heading 6"/>
    <w:qFormat/>
    <w:rsid w:val="00995984"/>
    <w:rPr>
      <w:color w:val="1F4D78"/>
    </w:rPr>
  </w:style>
  <w:style w:type="paragraph" w:customStyle="1" w:styleId="1">
    <w:name w:val="Строгий1"/>
    <w:qFormat/>
    <w:rsid w:val="00995984"/>
    <w:rPr>
      <w:b/>
      <w:bCs/>
    </w:rPr>
  </w:style>
  <w:style w:type="paragraph" w:styleId="a4">
    <w:name w:val="List Paragraph"/>
    <w:qFormat/>
    <w:rsid w:val="00995984"/>
  </w:style>
  <w:style w:type="character" w:styleId="a5">
    <w:name w:val="Hyperlink"/>
    <w:uiPriority w:val="99"/>
    <w:unhideWhenUsed/>
    <w:rsid w:val="00995984"/>
    <w:rPr>
      <w:color w:val="0563C1"/>
      <w:u w:val="single"/>
    </w:rPr>
  </w:style>
  <w:style w:type="character" w:styleId="a6">
    <w:name w:val="footnote reference"/>
    <w:uiPriority w:val="99"/>
    <w:semiHidden/>
    <w:unhideWhenUsed/>
    <w:rsid w:val="00995984"/>
    <w:rPr>
      <w:vertAlign w:val="superscript"/>
    </w:rPr>
  </w:style>
  <w:style w:type="paragraph" w:styleId="a7">
    <w:name w:val="footnote text"/>
    <w:link w:val="a8"/>
    <w:uiPriority w:val="99"/>
    <w:semiHidden/>
    <w:unhideWhenUsed/>
    <w:rsid w:val="00995984"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sid w:val="00995984"/>
    <w:rPr>
      <w:sz w:val="20"/>
      <w:szCs w:val="20"/>
    </w:rPr>
  </w:style>
  <w:style w:type="character" w:styleId="a9">
    <w:name w:val="endnote reference"/>
    <w:uiPriority w:val="99"/>
    <w:semiHidden/>
    <w:unhideWhenUsed/>
    <w:rsid w:val="00995984"/>
    <w:rPr>
      <w:vertAlign w:val="superscript"/>
    </w:rPr>
  </w:style>
  <w:style w:type="paragraph" w:styleId="aa">
    <w:name w:val="endnote text"/>
    <w:link w:val="ab"/>
    <w:uiPriority w:val="99"/>
    <w:semiHidden/>
    <w:unhideWhenUsed/>
    <w:rsid w:val="00995984"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sid w:val="00995984"/>
    <w:rPr>
      <w:sz w:val="20"/>
      <w:szCs w:val="20"/>
    </w:rPr>
  </w:style>
  <w:style w:type="paragraph" w:customStyle="1" w:styleId="Heading10">
    <w:name w:val="Heading 1"/>
    <w:qFormat/>
    <w:rsid w:val="00995984"/>
    <w:pPr>
      <w:spacing w:before="240" w:after="120"/>
      <w:jc w:val="center"/>
      <w:outlineLvl w:val="0"/>
    </w:pPr>
    <w:rPr>
      <w:b/>
      <w:bCs/>
    </w:rPr>
  </w:style>
  <w:style w:type="paragraph" w:styleId="ac">
    <w:name w:val="header"/>
    <w:basedOn w:val="a"/>
    <w:link w:val="ad"/>
    <w:uiPriority w:val="99"/>
    <w:semiHidden/>
    <w:unhideWhenUsed/>
    <w:rsid w:val="00DB16AD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semiHidden/>
    <w:rsid w:val="00DB16AD"/>
  </w:style>
  <w:style w:type="paragraph" w:styleId="ae">
    <w:name w:val="footer"/>
    <w:basedOn w:val="a"/>
    <w:link w:val="af"/>
    <w:uiPriority w:val="99"/>
    <w:semiHidden/>
    <w:unhideWhenUsed/>
    <w:rsid w:val="00DB16AD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semiHidden/>
    <w:rsid w:val="00DB16A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536</Words>
  <Characters>3057</Characters>
  <Application>Microsoft Office Word</Application>
  <DocSecurity>0</DocSecurity>
  <Lines>25</Lines>
  <Paragraphs>7</Paragraphs>
  <ScaleCrop>false</ScaleCrop>
  <Company/>
  <LinksUpToDate>false</LinksUpToDate>
  <CharactersWithSpaces>3586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Петр</cp:lastModifiedBy>
  <cp:revision>3</cp:revision>
  <dcterms:created xsi:type="dcterms:W3CDTF">2026-09-15T07:59:00Z</dcterms:created>
  <dcterms:modified xsi:type="dcterms:W3CDTF">2026-09-15T08:01:00Z</dcterms:modified>
</cp:coreProperties>
</file>