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rFonts w:ascii="Calibri" w:hAnsi="Calibri" w:eastAsia="Microsoft YaHei"/>
          <w:b/>
          <w:color w:val="0B6B66"/>
          <w:sz w:val="19"/>
        </w:rPr>
        <w:t>BACKEND API · 对接基线</w:t>
      </w:r>
    </w:p>
    <w:p>
      <w:pPr>
        <w:spacing w:after="120"/>
      </w:pPr>
      <w:r>
        <w:rPr>
          <w:rFonts w:ascii="Calibri" w:hAnsi="Calibri" w:eastAsia="Microsoft YaHei"/>
          <w:b/>
          <w:color w:val="153532"/>
          <w:sz w:val="54"/>
        </w:rPr>
        <w:t>Wiki Project 后端接口对接文档</w:t>
      </w:r>
    </w:p>
    <w:p>
      <w:pPr>
        <w:spacing w:after="280"/>
      </w:pPr>
      <w:r>
        <w:rPr>
          <w:rFonts w:ascii="Calibri" w:hAnsi="Calibri" w:eastAsia="Microsoft YaHei"/>
          <w:color w:val="60716F"/>
          <w:sz w:val="25"/>
        </w:rPr>
        <w:t>面向 Vue 3 前端开发、联调、测试与实施排障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50"/>
        <w:gridCol w:w="7610"/>
      </w:tblGrid>
      <w:tr>
        <w:trPr>
          <w:tblHeader w:val="true"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项目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内容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接口基线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当前 Java 17 / Spring Boot 3.5.16 后端源码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生成日期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2026-07-22（Asia/Shanghai）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接口规模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65 个 /api 操作；另含 2 个 Actuator 接口与 6 个 SPA 前端路由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默认地址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http://127.0.0.1:8766；前后端同源部署时统一使用相对路径 /api/...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数据格式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JSON 字段统一 snake_case；UTF-8；未知 JSON 字段会被拒绝</w:t>
            </w:r>
          </w:p>
        </w:tc>
      </w:tr>
      <w:tr>
        <w:trPr>
          <w:cantSplit/>
        </w:trPr>
        <w:tc>
          <w:tcPr>
            <w:tcW w:type="dxa" w:w="17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规则来源</w:t>
            </w:r>
          </w:p>
        </w:tc>
        <w:tc>
          <w:tcPr>
            <w:tcW w:type="dxa" w:w="76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core-rules-wiki；运行数据 SQLite；医院业务数据经 DBHub 只读访问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对接结论 </w:t>
      </w:r>
      <w:r>
        <w:rPr>
          <w:rFonts w:ascii="Calibri" w:hAnsi="Calibri" w:eastAsia="Microsoft YaHei"/>
          <w:color w:val="153532"/>
          <w:sz w:val="21"/>
        </w:rPr>
        <w:t>前端应优先走医院登录 → 能力加载 → SSE 对话 → trace_id 查链路；需要患者级明细时，再凭 run_id 创建快照和导出。hospital_id 不能作为越权依据，最终范围始终由医院令牌决定。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目录与阅读建议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1. 快速接入与通用约定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2. 完整接口总览（65 个 API）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3. 核心接口详细契约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4. 业务工作台接口契约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5. 通用响应模型与错误语义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6. 前端联调流程与验收清单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附录 A：基础设施与 SPA 路由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1. 快速接入与通用约定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1.1 推荐接入顺序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调用 POST /api/auth/hospital/login，保存医院 token 和用户权限。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调用 GET /api/agent/capabilities，渲染模型选择器并确认目标模型 available=true。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调用 POST /api/agent/chat/stream；按 SSE 事件更新工具轨迹和最终回答。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保存每轮 trace_id；用户点击“查看链路”时请求 GET /api/agent/runs/{traceId}。</w:t>
      </w:r>
    </w:p>
    <w:p>
      <w:pPr>
        <w:pStyle w:val="ListNumber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回答包含试运行结果时保存 run_id；用户查看或导出明细时按“创建快照 → 分页/导出 → 下载”调用。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1.2 鉴权模式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4950"/>
        <w:gridCol w:w="351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标记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请求头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使用场景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公开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无需令牌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登录、最小健康状态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H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医院令牌：Authorization: Bearer &lt;hospital_token&gt;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医院用户对话、规则、术语读取、明细、实施草稿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A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管理员令牌：Authorization: Bearer &lt;admin_token&gt;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管理员登录后的全局治理或调度器操作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A+H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双令牌：Authorization 放管理员令牌；X-Hospital-Authorization 放医院令牌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管理员操作某医院数据；两个令牌缺一不可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内部</w:t>
            </w:r>
          </w:p>
        </w:tc>
        <w:tc>
          <w:tcPr>
            <w:tcW w:type="dxa" w:w="49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内部/实施排障接口；当前代码未要求登录令牌</w:t>
            </w:r>
          </w:p>
        </w:tc>
        <w:tc>
          <w:tcPr>
            <w:tcW w:type="dxa" w:w="35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DBHub 来源探测；建议生产网关限制访问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// 医院接口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Authorization: Bearer &lt;hospital_token&gt;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// 双令牌管理接口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Authorization: Bearer &lt;admin_token&gt;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X-Hospital-Authorization: Bearer &lt;hospital_token&gt;</w:t>
      </w:r>
    </w:p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1.3 HTTP 与 JSON 约定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普通 JSON 请求使用 Content-Type: application/json；上传接口不要手工设置 multipart boundary。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全局 Jackson 命名策略为 SNAKE_CASE。TypeScript 中的 sessionId、modelId 等字段发送时必须转成 session_id、model_id。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后端启用 fail-on-unknown-properties=true。请求体多发未定义字段会导致 422，不要把完整前端对象直接透传。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时间筛选优先使用 ISO 日期时间，例如 2026-07-22T14:30:00；业务统计区间按接口返回的左闭右开范围解释。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可选 X-Request-ID 用于幂等/排障关联；未传时服务端自动生成 REQ_ 前缀编号。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医院范围以 token 中的 hospital_id 为准；客户端传入 hospital_id 仅用于显式一致性检查，不能切换医院。</w:t>
      </w:r>
    </w:p>
    <w:p>
      <w:pPr>
        <w:spacing w:before="80" w:after="160" w:line="288" w:lineRule="auto"/>
        <w:ind w:left="115" w:right="115"/>
        <w:shd w:fill="FFF5D9"/>
        <w:pBdr>
          <w:left w:val="single" w:sz="18" w:space="5" w:color="9A6B13"/>
        </w:pBdr>
      </w:pPr>
      <w:r>
        <w:rPr>
          <w:rFonts w:ascii="Calibri" w:hAnsi="Calibri" w:eastAsia="Microsoft YaHei"/>
          <w:b/>
          <w:color w:val="9A6B13"/>
          <w:sz w:val="21"/>
        </w:rPr>
        <w:t xml:space="preserve">注意 </w:t>
      </w:r>
      <w:r>
        <w:rPr>
          <w:rFonts w:ascii="Calibri" w:hAnsi="Calibri" w:eastAsia="Microsoft YaHei"/>
          <w:color w:val="153532"/>
          <w:sz w:val="21"/>
        </w:rPr>
        <w:t>当前默认配置端口为 8766。若启动脚本或反向代理对外暴露 8765，前端仍建议使用相对路径，避免在代码里写死端口。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1.4 SSE 事件消费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POST /api/agent/chat/stream 返回具名 SSE。每个事件块包含 event: &lt;name&gt; 和 data: &lt;JSON&gt;。前端必须以 event 行作为事件类型，不要只依赖 JSON 内字段。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100"/>
        <w:gridCol w:w="4460"/>
      </w:tblGrid>
      <w:tr>
        <w:trPr>
          <w:tblHeader w:val="true"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事件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关键字段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前端动作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agent_start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trace_id, step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创建运行态消息，保存 trace_id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model_start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message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可显示“正在规划/生成回答”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tool_call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tool_name, step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新增进行中的工具节点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tool_result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tool_name, status, code, message, duration_ms, reused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更新工具节点；识别复用和失败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assistant_message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message, trace_id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写入最终回答；同轮后续事件不得重复追加正文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clarification_required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message, stop_reason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显示需要用户补充的信息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agent_error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message, stop_reason, status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将消息标记为失败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agent_done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status, stop_reason, step_count</w:t>
            </w:r>
          </w:p>
        </w:tc>
        <w:tc>
          <w:tcPr>
            <w:tcW w:type="dxa" w:w="4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结束 loading；连接可关闭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const response = await fetch('/api/agent/chat/stream', {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method: 'POST',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headers: { Authorization: `Bearer ${token}`, 'Content-Type': 'application/json' },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body: JSON.stringify({ query, session_id, model_id, file_key })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})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// 使用 ReadableStream 按空行拆分 SSE block；不要用 response.json()。</w:t>
      </w:r>
    </w:p>
    <w:p>
      <w:pPr>
        <w:spacing w:after="8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2. 完整接口总览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以下表格覆盖当前 Controller 中全部 65 个 /api 操作。状态码为正常路径的主要返回；领域失败请同时参考第 5 节。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系统状态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/api/health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公开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200：最小健康状态与编排模式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/api/runtime/status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公开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200：Java/Vue/Wiki/SQLite/DBHub 运行时摘要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登录与会话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/api/auth/hospital/login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公开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JSON：account_id, password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200：医院 token、主体、权限、到期时间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/api/auth/hospital/change-password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JSON：current_password, new_password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200：换发后的登录响应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/api/auth/hospital/logout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204：无响应体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/api/admin/login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公开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JSON：password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200：管理员 token、message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/api/admin/logout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200：message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Agent 核心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/api/agent/capabilities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200：模型、版本、流式与编排能力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/api/agent/plan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JSON：PlanRequest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200：只规划，不执行工具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/api/agent/compile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JSON：RequestPlan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200：校验、CompiledPlan IR、首个决策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/api/agent/chat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JSON：AgentChatRequest；可带 X-Request-ID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200：同步 AgentChatResponse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/api/agent/chat/stream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JSON：AgentChatRequest；可带 X-Request-ID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 text/event-stream：SSE 事件流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/api/agent/upload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multipart/form-data：file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200：file_key、原文件名、大小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Agent 运行链路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/api/agent/runs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Query：时间、状态、模型、工具、失败类、limit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200：本院运行摘要列表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/api/agent/runs/metrics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Query：与列表相同（无 limit）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200：延迟、成功率、工具和模型指标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/api/agent/runs/{traceId}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Path：traceId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200：完整安全链路、节点、Evidence、耗时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知识库、DBHub 与元数据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/api/mcp/dbhub/sources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内部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200：DBHub 来源；400：sidecar 失败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/api/kb/rules/search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Query：query, limit=5（1~20）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200：Wiki 指标匹配列表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/api/kb/rules/{ruleId}/effective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Path：ruleId；Query：hospital_id?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200：本院生效口径；404：未找到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/api/metadata/overview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Query：hospital_id?, db_name?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200：元数据快照、变化和受影响规则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/api/metadata/sync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db_name, source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200：同步结果；502：DBHub 失败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指标明细与 Excel 导出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/api/sql-runs/{run_id}/details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Path：run_id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 复用/201 新建：明细快照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/api/sql-runs/{run_id}/details/{group}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Path：group；Query：page, page_size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200：明细分页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/api/sql-runs/{run_id}/exports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JSON：confirmed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201：分子/分母明细导出对象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/api/sql-runs/{run_id}/upload-comparison-exports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JSON：confirmed, file_token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201：系统与上传文件差异导出对象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/api/indicator-exports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200：当前医院导出对象数组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/api/indicator-exports/{export_id}/download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Path：export_id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200：XLSX 二进制附件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指标实施草稿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Query：hospital_id, status?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200：草稿数组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Path：draftId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200：草稿；404：不存在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/api/indicator-drafts/{draftId}/versions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Path：draftId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200：{items: 版本数组}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PUT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JSON：expected_version, changes,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200：更新后的草稿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/api/indicator-drafts/{draftId}/requirements-confirm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200：需求确认后的草稿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/api/indicator-drafts/{draftId}/submit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200：提交后的草稿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/api/indicator-drafts/{draftId}/metadata-suggestions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Path：draftId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200：字段候选、缺失和歧义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/api/indicator-drafts/{draftId}/metadata-confirm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JSON：expected_version, mappings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200：确认映射后的草稿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/api/indicator-drafts/{draftId}/sql-generate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200：含 SQL 对象的草稿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/api/indicator-drafts/{draftId}/trial-run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JSON：expected_version, stat_start_time, stat_end_time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200：含试运行结果的草稿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指标审批与版本治理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/api/indicator-drafts/{draftId}/approve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expected_version, reason?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200：审批发布结果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/api/indicator-drafts/{draftId}/reject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expected_version, reason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200：驳回结果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/api/hospital-defined/{hospitalId}/{indexCode}/versions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Path：hospitalId, indexCode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200：活动版本和历史版本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/api/hospital-defined/{hospitalId}/{indexCode}/restore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JSON：version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200：恢复结果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术语读取与治理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/api/terminology/concepts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Query：query?, concept_type?, rule_id?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200：{items, total}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/api/terminology/concepts/{conceptCode}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Path：conceptCode；Query：hospital_id?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200：概念详情、别名、映射和发布版本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/api/terminology/test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text（1~1000 字）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200：归一化与歧义结果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/api/terminology/releases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200：{items: 发布记录}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/api/terminology/aliases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JSON：AliasRequest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200：新建别名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/api/terminology/aliases/{aliasId}/approve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200：审核后的别名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/api/terminology/hospital-mappings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JSON：MappingRequest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200：新建医院映射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/api/terminology/hospital-mappings/{mappingId}/approve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200：审核后的映射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/api/terminology/releases/publish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200：新发布版本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/api/terminology/releases/{releaseId}/restore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200：恢复结果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指标监控与告警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650"/>
        <w:gridCol w:w="3100"/>
        <w:gridCol w:w="900"/>
        <w:gridCol w:w="2350"/>
        <w:gridCol w:w="2360"/>
      </w:tblGrid>
      <w:tr>
        <w:trPr>
          <w:tblHeader w:val="true"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鉴权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成功响应/用途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JSON：PlanRequest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200：新建计划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200：{items: 计划数组}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PUT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/api/monitoring/plans/{planId}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JSON：PlanRequest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200：更新后的计划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/api/monitoring/plans/{planId}/enable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200：启用后的计划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/api/monitoring/plans/{planId}/disable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200：停用后的计划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/api/monitoring/plans/{planId}/run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stat_period?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200：手工执行结果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/api/monitoring/results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Query：hospital_id, rule_id?, limit=100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200：{items: 结果数组}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/api/monitoring/results/{resultId}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Path：resultId；Query：hospital_id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200：单次结果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/api/monitoring/alerts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Query：hospital_id, status?, limit=100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200：{items: 告警数组}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/api/monitoring/alerts/{alertId}/acknowledge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200：已确认告警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/api/monitoring/alerts/{alertId}/close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200：已关闭告警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/api/monitoring/alerts/{alertId}/diagnose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A+H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JSON：hospital_id, actor_id?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200：诊断后的告警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GET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/api/monitoring/scheduler/status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200：调度器状态</w:t>
            </w:r>
          </w:p>
        </w:tc>
      </w:tr>
      <w:tr>
        <w:trPr>
          <w:cantSplit/>
        </w:trPr>
        <w:tc>
          <w:tcPr>
            <w:tcW w:type="dxa" w:w="6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POST</w:t>
            </w:r>
          </w:p>
        </w:tc>
        <w:tc>
          <w:tcPr>
            <w:tcW w:type="dxa" w:w="31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/api/monitoring/scheduler/scan</w:t>
            </w:r>
          </w:p>
        </w:tc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A</w:t>
            </w:r>
          </w:p>
        </w:tc>
        <w:tc>
          <w:tcPr>
            <w:tcW w:type="dxa" w:w="23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无</w:t>
            </w:r>
          </w:p>
        </w:tc>
        <w:tc>
          <w:tcPr>
            <w:tcW w:type="dxa" w:w="23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5"/>
              </w:rPr>
              <w:t>200：本次扫描结果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3. 核心接口详细契约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3.1 医院登录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0B6B66"/>
          <w:sz w:val="22"/>
        </w:rPr>
        <w:t>POST /api/auth/hospital/login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account_id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医院账号，最长 64 字符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password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密码，最长 256 字符；不得记录日志</w:t>
            </w:r>
          </w:p>
        </w:tc>
      </w:tr>
    </w:tbl>
    <w:p>
      <w:pPr>
        <w:spacing w:after="40"/>
      </w:pP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成功响应 LoginResponse：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token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Bearer token；仅保存在会话存储或安全内存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token_type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固定为 bearer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expires_at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datetime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会话到期时间；默认 8 小时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user_id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业务用户编号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account_id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登录账号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令牌绑定的医院范围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permissions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权限集合，例如明细查看/导出权限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must_change_password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为 true 时必须先进入修改密码流程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前端处理 </w:t>
      </w:r>
      <w:r>
        <w:rPr>
          <w:rFonts w:ascii="Calibri" w:hAnsi="Calibri" w:eastAsia="Microsoft YaHei"/>
          <w:color w:val="153532"/>
          <w:sz w:val="21"/>
        </w:rPr>
        <w:t>收到 401 时清理医院 token 并回到登录页；must_change_password=true 时不要进入主工作台。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3.2 AgentChatRequest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query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用户问题，去除首尾空白后 1~5000 字符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session_id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会话编号，1~128 字符；跨轮必须稳定复用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来自 capabilities.models[].id；空值使用默认模型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file_key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上传接口返回的 file_key；不得包含 / 或 \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{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"query": "患者入院48小时内转科的比例从一月份到现在是多少？",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"session_id": "session_6e0a3d1b",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"model_id": "deepseek-v4-flash",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"file_key": null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}</w:t>
      </w:r>
    </w:p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3.3 同步对话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0B6B66"/>
          <w:sz w:val="22"/>
        </w:rPr>
        <w:t>POST /api/agent/chat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answer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最终业务回答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stop_reason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final_answer / clarification / runtime_error 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trace_id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查看链路的主键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session_id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实际会话编号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step_count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本轮执行步骤数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同步接口适合自动化测试和低频管理调用；聊天页面应优先使用 SSE 流式接口。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3.4 能力与模型列表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0B6B66"/>
          <w:sz w:val="22"/>
        </w:rPr>
        <w:t>GET /api/agent/capabilities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enabled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Agent 是否启用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 / default_model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默认模型 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AgentModel[]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每项含 id、name、provider、model、thinking、available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streaming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是否支持 SSE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max_steps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单子任务最大受控步骤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orchestration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当前为 compiled_plan_deterministic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versions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RequestPlan、IR、Prompt、Evidence、Verifier 等版本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automatic_tool_loop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当前为 false；工具由服务端计划控制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模型选择器 </w:t>
      </w:r>
      <w:r>
        <w:rPr>
          <w:rFonts w:ascii="Calibri" w:hAnsi="Calibri" w:eastAsia="Microsoft YaHei"/>
          <w:color w:val="153532"/>
          <w:sz w:val="21"/>
        </w:rPr>
        <w:t>只展示 available=true 的模型；刷新 capabilities 时不要无条件覆盖用户已经选择的 model_id。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3.5 文件上传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0B6B66"/>
          <w:sz w:val="22"/>
        </w:rPr>
        <w:t>POST /api/agent/upload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请求：multipart/form-data，字段名固定为 file。当前仅支持真实 XLSX（ZIP 签名）文件。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file_key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医院隔离的文件引用；后续放入 AgentChatRequest.file_key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file_name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清洗后的原始文件名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size_bytes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long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上传大小</w:t>
            </w:r>
          </w:p>
        </w:tc>
      </w:tr>
    </w:tbl>
    <w:p>
      <w:pPr>
        <w:spacing w:after="40"/>
      </w:pP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最大上传大小：10 MB。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解析安全限制：解压后 50 MB、最多 2000 个 ZIP 条目、每工作表最多 5001 行、最多 100 列。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file_key 与医院绑定；不要让用户手工编辑，也不要复用其他医院返回的 file_key。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3.6 运行链路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GET /api/agent/runs/{traceId} 返回当前医院可访问的安全链路。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nodes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节点关系、类型、状态、耗时、工具、模型、安全输入输出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evidence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与结论关联的 Evidence 来源列表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trace_version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链路结构版本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timing_summary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llm_ms、tool_ms、code_ms、storage_ms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final_status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success / incomplete / failed</w:t>
            </w:r>
          </w:p>
        </w:tc>
      </w:tr>
    </w:tbl>
    <w:p>
      <w:pPr>
        <w:spacing w:after="40"/>
      </w:pP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列表与指标接口筛选参数：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started_after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datetime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ISO 本地日期时间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started_before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datetime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ISO 本地日期时间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status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按运行最终状态筛选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按模型筛选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tool_name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按工具筛选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failure_class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按失败类别筛选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limit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仅列表接口；默认 100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3.7 指标明细与导出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完整前端调用顺序：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846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前端动作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1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从 Agent 回答/事件中取得 run_id。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2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POST /api/sql-runs/{run_id}/details 创建或复用明细快照。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3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GET .../details/denominator|numerator|unmatched 分页查看。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4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用户确认使用范围后，POST .../exports，body 传 {"confirmed": true}。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5</w:t>
            </w:r>
          </w:p>
        </w:tc>
        <w:tc>
          <w:tcPr>
            <w:tcW w:type="dxa" w:w="8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GET /api/indicator-exports/{export_id}/download，以 Blob 下载 XLSX。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group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denominator / numerator / unmatched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page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从 1 开始，默认 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page_size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只允许 20、50、100；默认 50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confirmed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导出时是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必须为 true，否则 400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file_token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对比导出时是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上传文件的 file_key</w:t>
            </w:r>
          </w:p>
        </w:tc>
      </w:tr>
    </w:tbl>
    <w:p>
      <w:pPr>
        <w:spacing w:after="40"/>
      </w:pP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明细快照 SnapshotSummary 关键字段：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snapshot_id / run_id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快照和试运行对象编号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rule_id / rule_name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指标身份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stat_start / stat_end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统计区间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denominator_count / numerator_count / unmatched_count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三类数量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columns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DetailColumn[]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field、label、sensitivity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created_at / expires_at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instant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快照创建和过期时间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reused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是否复用既有快照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source_database / source_tables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 / string[]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安全来源摘要</w:t>
            </w:r>
          </w:p>
        </w:tc>
      </w:tr>
    </w:tbl>
    <w:p>
      <w:pPr>
        <w:spacing w:after="40"/>
      </w:pPr>
    </w:p>
    <w:p>
      <w:pPr>
        <w:spacing w:before="80" w:after="160" w:line="288" w:lineRule="auto"/>
        <w:ind w:left="115" w:right="115"/>
        <w:shd w:fill="FFF5D9"/>
        <w:pBdr>
          <w:left w:val="single" w:sz="18" w:space="5" w:color="9A6B13"/>
        </w:pBdr>
      </w:pPr>
      <w:r>
        <w:rPr>
          <w:rFonts w:ascii="Calibri" w:hAnsi="Calibri" w:eastAsia="Microsoft YaHei"/>
          <w:b/>
          <w:color w:val="9A6B13"/>
          <w:sz w:val="21"/>
        </w:rPr>
        <w:t xml:space="preserve">权限 </w:t>
      </w:r>
      <w:r>
        <w:rPr>
          <w:rFonts w:ascii="Calibri" w:hAnsi="Calibri" w:eastAsia="Microsoft YaHei"/>
          <w:color w:val="153532"/>
          <w:sz w:val="21"/>
        </w:rPr>
        <w:t>分页查看需要 indicator_detail_view；创建、列举和下载导出需要 indicator_detail_export。导出文件默认 24 小时过期，过期返回 410。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4. 业务工作台接口契约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4.1 Planner 与 Plan Compiler（调试接口）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这两个接口均返回 status=shadow_only，禁止执行工具；适合提示词、计划和 IR 调试，不应代替正式聊天接口。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POST /api/agent/plan 请求字段：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query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1~4000 字符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model_id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Planner 使用的模型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structured_state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最多 16000 字符的结构化状态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recent_history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最多 32000 字符的近期对话</w:t>
            </w:r>
          </w:p>
        </w:tc>
      </w:tr>
    </w:tbl>
    <w:p>
      <w:pPr>
        <w:spacing w:after="40"/>
      </w:pP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POST /api/agent/compile 直接接收 RequestPlan：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schema_version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默认 request-plan-v1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intent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general_chat、rule_explanation、indicator_sql_prepare、indicator_trial_run、indicator_diagnosis、rule_change_preview、upload_analysis、implementation_validation、unknown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goal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1~500 字符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target_indicator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raw_name、rule_id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time_expression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raw_text、start_time、end_time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requested_outputs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enum[]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definition、formula、implementation_status、prepared_sql_handle、trial_result、diagnosis、change_preview、file_analysis、implementation_validation_report、explanation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constraints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执行约束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semantic_ambiguities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field、description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4.2 Wiki 规则读取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GET /api/kb/rules/search 的 matches[] 每项包含 rule_id、rule_name、category、content、type=wiki_rule、path。resolved_rule_id 是首个候选。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GET /api/kb/rules/{ruleId}/effective 返回字段较多，前端建议只依赖下列稳定业务字段：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rule_id / rule_name / category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指标身份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effective_level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 / company 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definition / formula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本院生效定义与公式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numerator_rule / denominator_rule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分子分母口径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filter_rule / exclude_rule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纳入与排除规则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field_status / sql_status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字段映射和 SQL 可用状态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effective_params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本院生效参数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national_version / hospital_version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string/integer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规则版本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rule_source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当前为 wiki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warnings / relations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array/object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口径警告与关联关系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4.3 元数据工作台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必须与医院令牌一致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db_name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业务数据库名；空值使用配置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source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当前前端传 dbhub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MetadataOverview 返回 hospital_id、db_name、source_id、has_snapshot、metadata_source、batch_id、synced_at、table_count、column_count、changes、affected_rules、trace_id。</w:t>
      </w:r>
    </w:p>
    <w:p>
      <w:pPr>
        <w:spacing w:before="80" w:after="160" w:line="288" w:lineRule="auto"/>
        <w:ind w:left="115" w:right="115"/>
        <w:shd w:fill="FFF5D9"/>
        <w:pBdr>
          <w:left w:val="single" w:sz="18" w:space="5" w:color="9A6B13"/>
        </w:pBdr>
      </w:pPr>
      <w:r>
        <w:rPr>
          <w:rFonts w:ascii="Calibri" w:hAnsi="Calibri" w:eastAsia="Microsoft YaHei"/>
          <w:b/>
          <w:color w:val="9A6B13"/>
          <w:sz w:val="21"/>
        </w:rPr>
        <w:t xml:space="preserve">依赖 </w:t>
      </w:r>
      <w:r>
        <w:rPr>
          <w:rFonts w:ascii="Calibri" w:hAnsi="Calibri" w:eastAsia="Microsoft YaHei"/>
          <w:color w:val="153532"/>
          <w:sz w:val="21"/>
        </w:rPr>
        <w:t>POST /api/metadata/sync 需要 DBHub sidecar 可用；不可用时返回 502，前端应提示检查 DBHub，而不是提示用户重新登录。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4.4 指标实施草稿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草稿接口使用乐观锁 expected_version。前端每次成功后必须用响应中的 current_version 替换本地版本，冲突时刷新草稿再重试。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draft_id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草稿编号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医院范围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proposed_index_code / index_name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拟发布指标编号与名称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index_type / index_desc / stat_cycle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基础定义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numerator_rule / denominator_rule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分子分母口径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filter_rule / exclude_rule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纳入与排除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metric_type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ratio / count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metadata_requirements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string[]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所需业务字段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field_mapping / sql_plan / sql_params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实施配置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current_sql / sql_id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受控 SQL 及安全对象编号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trial_result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object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试运行结果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status / current_version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string/integer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状态与乐观锁版本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formal_index_code / updated_at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发布后编号和更新时间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MetadataConfirmRequest.mappings 的值是候选对象，常用字段为 db_name、table_name、column_name、data_type、confidence、reason。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4.5 指标审批与版本治理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审批、驳回和医院自定义版本恢复均使用 A+H 双令牌。request.hospital_id 或路径 hospitalId 必须与医院 token 一致。</w:t>
      </w: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actor_id </w:t>
      </w:r>
      <w:r>
        <w:rPr>
          <w:rFonts w:ascii="Calibri" w:hAnsi="Calibri" w:eastAsia="Microsoft YaHei"/>
          <w:color w:val="153532"/>
          <w:sz w:val="21"/>
        </w:rPr>
        <w:t>若请求体包含 actor_id，当前控制器仍以已认证主体或固定 admin 作为审计操作者；前端不要依赖自行提交的 actor_id 改变审计身份。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4.6 术语工作台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只读接口使用医院令牌；别名、医院映射需要双令牌；发布/恢复词表只需要管理员令牌。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AliasRequest：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空表示全局别名；非空必须与医院令牌一致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concept_code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标准概念编码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alias_text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别名文本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relation_type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别名关系类型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retrieval_enabled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默认 true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sql_safe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是否允许进入 SQL 安全映射；默认 false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ambiguity_group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歧义分组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source_reference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来源说明</w:t>
            </w:r>
          </w:p>
        </w:tc>
      </w:tr>
    </w:tbl>
    <w:p>
      <w:pPr>
        <w:spacing w:after="40"/>
      </w:pP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MappingRequest：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医院范围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concept_code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标准概念编码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code_system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本地编码体系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local_code / local_name / local_value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本地值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effective_from / effective_to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有效期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术语识别响应 TerminologyNormalization 包含 original_text、normalized_text、matches、ambiguities、release_version、duration_ms、sql_eligible。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4.7 监控计划与告警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除调度器 status/scan 为管理员令牌外，其余监控接口均使用 A+H 双令牌。列表 limit 会限制在 1~500。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/>
          <w:color w:val="153532"/>
          <w:sz w:val="22"/>
        </w:rPr>
        <w:t>PlanRequest：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200"/>
        <w:gridCol w:w="850"/>
        <w:gridCol w:w="5410"/>
      </w:tblGrid>
      <w:tr>
        <w:trPr>
          <w:tblHeader w:val="true"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必填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plan_id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更新时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计划编号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hospital_id / rule_id / plan_name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医院、指标与计划名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frequency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enum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daily / monthly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run_time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是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每日执行时间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day_of_month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integer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月度时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月度执行日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timezone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建议 Asia/Shanghai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mom_enabled / yoy_enabled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boolean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环比/同比告警开关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mom_threshold_pct / yoy_threshold_pct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number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开关开启时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变化阈值百分比</w:t>
            </w:r>
          </w:p>
        </w:tc>
      </w:tr>
      <w:tr>
        <w:trPr>
          <w:cantSplit/>
        </w:trPr>
        <w:tc>
          <w:tcPr>
            <w:tcW w:type="dxa" w:w="1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created_by</w:t>
            </w:r>
          </w:p>
        </w:tc>
        <w:tc>
          <w:tcPr>
            <w:tcW w:type="dxa" w:w="1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string</w:t>
            </w:r>
          </w:p>
        </w:tc>
        <w:tc>
          <w:tcPr>
            <w:tcW w:type="dxa" w:w="8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否</w:t>
            </w:r>
          </w:p>
        </w:tc>
        <w:tc>
          <w:tcPr>
            <w:tcW w:type="dxa" w:w="54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当前审计身份仍以认证主体为准</w:t>
            </w:r>
          </w:p>
        </w:tc>
      </w:tr>
    </w:tbl>
    <w:p>
      <w:pPr>
        <w:spacing w:after="40"/>
      </w:pP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MonitoringPlan 常用响应字段：plan_id、hospital_id、rule_id、plan_name、frequency、run_time、day_of_month、timezone、mom_enabled、mom_threshold_pct、yoy_enabled、yoy_threshold_pct、status、next_run_at、last_run_at。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MonitoringResult 常用字段：id、rule_id、stat_period、result_value、run_status、trigger_type、duration_ms、is_abnormal、created_at、error_message。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MonitoringAlert 常用字段：alert_id、rule_id、alert_type、alert_level、conclusion_code、current_value、mom_change_rate、yoy_change_rate、diagnose_status、status、created_at。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5. 通用响应模型与错误语义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5.1 错误响应形态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3500"/>
        <w:gridCol w:w="3660"/>
      </w:tblGrid>
      <w:tr>
        <w:trPr>
          <w:tblHeader w:val="true"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来源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JSON 形态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前端取值顺序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通用参数/鉴权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{"detail":"中文说明"}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detail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Planner/模型/实施/监控/术语治理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{"detail":"中文说明","code":"稳定错误码"}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detail → code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指标明细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{"detail":{"code":"...","message":"..."}}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detail.message → detail.code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Spring 默认错误</w:t>
            </w:r>
          </w:p>
        </w:tc>
        <w:tc>
          <w:tcPr>
            <w:tcW w:type="dxa" w:w="35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可能含 status、error、path、message</w:t>
            </w:r>
          </w:p>
        </w:tc>
        <w:tc>
          <w:tcPr>
            <w:tcW w:type="dxa" w:w="36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detail → message → error → HTTP 状态</w:t>
            </w:r>
          </w:p>
        </w:tc>
      </w:tr>
    </w:tbl>
    <w:p>
      <w:pPr>
        <w:spacing w:after="40"/>
      </w:pP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async function readJson(response) {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const data = await response.json().catch(() =&gt; ({}))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if (response.ok) return data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const detail = data.detail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const message = typeof detail === 'string' ? detail : detail?.message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throw new Error(message || data.message || `请求失败（HTTP ${response.status}）`)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}</w:t>
      </w:r>
    </w:p>
    <w:p>
      <w:pPr>
        <w:spacing w:after="8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5.2 常见状态码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550"/>
        <w:gridCol w:w="491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状态码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前端处理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200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查询、更新或执行成功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按 JSON/二进制契约处理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201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新建明细快照或导出对象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保存新对象编号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204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医院登出成功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不要调用 response.json()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400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业务参数错误、未确认导出、DBHub 来源失败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显示 detail；保留用户输入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401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未登录、token 缺失或失效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清理对应 token；回到登录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403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跨医院或权限不足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禁止重试；提示联系管理员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404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本院范围内对象不存在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显示空状态或要求重新生成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409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对象尚未就绪、校验冲突或版本冲突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刷新对象/版本后再操作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410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导出文件过期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重新创建导出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422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请求结构、字段长度、枚举或页大小不符合约束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定位表单字段；不要原样重试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502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DBHub/业务库侧依赖失败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提示检查 sidecar/连接；保留前端状态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503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模型不可用、明细生成依赖不可用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允许稍后重试或切换可用模型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500</w:t>
            </w:r>
          </w:p>
        </w:tc>
        <w:tc>
          <w:tcPr>
            <w:tcW w:type="dxa" w:w="355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未预期服务端错误</w:t>
            </w:r>
          </w:p>
        </w:tc>
        <w:tc>
          <w:tcPr>
            <w:tcW w:type="dxa" w:w="491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7"/>
              </w:rPr>
              <w:t>展示通用提示并保留 trace/request id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5.3 前端类型定义建议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interface AgentEvent {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event: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trace_id: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step?: number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step_count?: number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tool_name?: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status?: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code?: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message?: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stop_reason?: string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duration_ms?: number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reused?: boolean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 xml:space="preserve">  retryable?: boolean</w:t>
      </w:r>
    </w:p>
    <w:p>
      <w:pPr>
        <w:spacing w:before="0" w:after="0" w:line="240" w:lineRule="auto"/>
        <w:ind w:left="173" w:right="173"/>
        <w:shd w:fill="F6F8F8"/>
      </w:pPr>
      <w:r>
        <w:rPr>
          <w:rFonts w:ascii="Consolas" w:hAnsi="Consolas" w:eastAsia="Microsoft YaHei"/>
          <w:color w:val="153532"/>
          <w:sz w:val="17"/>
        </w:rPr>
        <w:t>}</w:t>
      </w:r>
    </w:p>
    <w:p>
      <w:pPr>
        <w:spacing w:after="80"/>
      </w:pP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兼容策略 </w:t>
      </w:r>
      <w:r>
        <w:rPr>
          <w:rFonts w:ascii="Calibri" w:hAnsi="Calibri" w:eastAsia="Microsoft YaHei"/>
          <w:color w:val="153532"/>
          <w:sz w:val="21"/>
        </w:rPr>
        <w:t>响应新增字段时前端应安全忽略；请求端则必须只发送当前契约字段，因为后端拒绝未知 JSON 属性。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6. 前端联调流程与验收清单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6.1 会话与模型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登录后刷新 capabilities；模型不可用时禁用该选项。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session_id 在“新会话”之前保持不变；新会话时同时清空 latestFileKey。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发送请求前不得再次刷新 capabilities 并覆盖用户模型选择。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SSE 连接结束但未收到正文时，显示明确空结果提示；收到 agent_error 时标记失败。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6.2 明细与文件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上传成功后保存 file_key，不从聊天气泡文本反向解析文件编号。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明细按钮必须绑定具体 run_id；多指标回答要区分每个子任务的 run_id。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导出前展示患者明细用途确认；confirmed=false 不应发送创建导出请求。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下载使用 response.blob()，文件名优先取创建导出响应的 file_name。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对比导出必须同时传 run_id 和上传 file_token。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6.3 权限与错误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医院 token 与管理员 token 分开保存，双令牌接口不得颠倒请求头。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403 不做自动重试；401 只清理对应类型的 token。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DBHub 502、模型 503、业务对象 404/410 使用不同的下一步提示。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所有失败保留用户表单、当前会话和 trace_id，禁止直接清空页面。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前端日志不得记录 password、Authorization、X-Hospital-Authorization、患者明细行或 SQL 正文。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6.4 最小联调验收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医院登录、强制改密、登出与 token 失效处理正常。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能力接口能稳定渲染 4B、8B 和 DeepSeek 等可用模型。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SSE 能显示 tool_call/tool_result，并只渲染一次最终回答。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多轮 session_id 保持一致；上传文件 file_key 能进入下一轮。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查看链路只读取当前医院 trace，历史字段缺失时页面可降级。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指标明细三种 group 分页、创建导出和 Blob 下载正常。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A+H 接口在缺少任一 token、交换 token、跨医院时均被拒绝。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□ 422/502/503/410 等状态均有明确中文下一步。</w:t>
      </w:r>
    </w:p>
    <w:p>
      <w:pPr>
        <w:pStyle w:val="Heading1"/>
        <w:keepNext/>
      </w:pPr>
      <w:r>
        <w:rPr>
          <w:rFonts w:ascii="Calibri" w:hAnsi="Calibri" w:eastAsia="Microsoft YaHei"/>
          <w:b/>
          <w:color w:val="0B6B66"/>
        </w:rPr>
        <w:t>附录 A：基础设施与 SPA 路由</w:t>
      </w: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A.1 Actuator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900"/>
        <w:gridCol w:w="3000"/>
        <w:gridCol w:w="5460"/>
      </w:tblGrid>
      <w:tr>
        <w:trPr>
          <w:tblHeader w:val="true"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说明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GET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/actuator/health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Spring Boot 健康端点；部署探针使用</w:t>
            </w:r>
          </w:p>
        </w:tc>
      </w:tr>
      <w:tr>
        <w:trPr>
          <w:cantSplit/>
        </w:trPr>
        <w:tc>
          <w:tcPr>
            <w:tcW w:type="dxa" w:w="9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GET</w:t>
            </w:r>
          </w:p>
        </w:tc>
        <w:tc>
          <w:tcPr>
            <w:tcW w:type="dxa" w:w="30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/actuator/info</w:t>
            </w:r>
          </w:p>
        </w:tc>
        <w:tc>
          <w:tcPr>
            <w:tcW w:type="dxa" w:w="54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Spring Boot 信息端点；是否有内容取决于部署配置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A.2 Vue 3 SPA 回退路由</w:t>
      </w:r>
    </w:p>
    <w:p>
      <w:pPr>
        <w:keepNext w:val="0"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下列 GET 路径由 SpaForwardController 转发到 index.html，不是 JSON API：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0B6B66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FFFFFF"/>
                <w:sz w:val="16"/>
              </w:rPr>
              <w:t>前端页面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Agent 当前会话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/runs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Agent 运行观察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/metadata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数据库元数据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/terminology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医学术语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/monitoring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指标监控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/implementation</w:t>
            </w:r>
          </w:p>
        </w:tc>
        <w:tc>
          <w:tcPr>
            <w:tcW w:type="dxa" w:w="67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shd w:fill="F3F6F6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153532"/>
                <w:sz w:val="18"/>
              </w:rPr>
              <w:t>指标实施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Microsoft YaHei"/>
          <w:b/>
          <w:color w:val="0B6B66"/>
        </w:rPr>
        <w:t>A.3 源码核对范围</w:t>
      </w:r>
    </w:p>
    <w:p>
      <w:pPr>
        <w:keepNext/>
        <w:spacing w:before="0" w:after="120" w:line="300" w:lineRule="auto"/>
        <w:jc w:val="left"/>
      </w:pPr>
      <w:r>
        <w:rPr>
          <w:rFonts w:ascii="Calibri" w:hAnsi="Calibri" w:eastAsia="Microsoft YaHei"/>
          <w:b w:val="0"/>
          <w:color w:val="153532"/>
          <w:sz w:val="22"/>
        </w:rPr>
        <w:t>本文件基于以下当前源码入口核对：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backend-java/src/main/java/com/hospital/wikiagent/api/*Controller.java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backend-java/src/main/java/com/hospital/wikiagent/contract/*.java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backend-java/src/main/java/com/hospital/wikiagent/details/DetailContracts.java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backend-java/src/main/resources/application.yml</w:t>
      </w:r>
    </w:p>
    <w:p>
      <w:pPr>
        <w:pStyle w:val="ListBullet"/>
        <w:spacing w:after="80" w:line="300" w:lineRule="auto"/>
        <w:ind w:left="540" w:hanging="271"/>
      </w:pPr>
      <w:r>
        <w:rPr>
          <w:rFonts w:ascii="Calibri" w:hAnsi="Calibri" w:eastAsia="Microsoft YaHei"/>
          <w:color w:val="153532"/>
          <w:sz w:val="21"/>
        </w:rPr>
        <w:t>frontend-vue/src/api/agent.ts</w:t>
      </w:r>
    </w:p>
    <w:p>
      <w:pPr>
        <w:spacing w:before="80" w:after="160" w:line="288" w:lineRule="auto"/>
        <w:ind w:left="115" w:right="115"/>
        <w:shd w:fill="E8F3F1"/>
        <w:pBdr>
          <w:left w:val="single" w:sz="18" w:space="5" w:color="0B6B66"/>
        </w:pBdr>
      </w:pPr>
      <w:r>
        <w:rPr>
          <w:rFonts w:ascii="Calibri" w:hAnsi="Calibri" w:eastAsia="Microsoft YaHei"/>
          <w:b/>
          <w:color w:val="0B6B66"/>
          <w:sz w:val="21"/>
        </w:rPr>
        <w:t xml:space="preserve">维护要求 </w:t>
      </w:r>
      <w:r>
        <w:rPr>
          <w:rFonts w:ascii="Calibri" w:hAnsi="Calibri" w:eastAsia="Microsoft YaHei"/>
          <w:color w:val="153532"/>
          <w:sz w:val="21"/>
        </w:rPr>
        <w:t>Controller、请求 Record、全局命名策略或状态码发生变化时，应同步更新本文件；前端以实际运行环境的 /api/agent/capabilities 和错误响应为动态能力来源。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0716F"/>
        <w:sz w:val="17"/>
      </w:rPr>
      <w:t xml:space="preserve">前后端接口对接  ·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0716F"/>
        <w:sz w:val="17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0716F"/>
        <w:sz w:val="17"/>
      </w:rPr>
      <w:t>WIKI-PROJECT  ·  BACKEND API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B6B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B6B6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6B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 Project 后端接口对接文档</dc:title>
  <dc:subject>Java Spring Boot 后端与 Vue 3 前端接口契约</dc:subject>
  <dc:creator>Wiki Project</dc:creator>
  <cp:keywords>API, Spring Boot, Vue 3, Agent, SSE, 前后端对接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