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about grams, tsp, cups, or kcal conversions!</w:t>
        <w:br/>
        <w:t>HOUSEHOLD MEASURES &amp; CONVERSION CHART</w:t>
      </w:r>
    </w:p>
    <w:p>
      <w: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PRACTITIONER REFERENCE SECTION "5-15-150" Rule → tsp = 5 ml, tbsp = 15 ml, katori = 150 ml.</w:t>
        <w:b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SECTION 2: DIET PLANNING FRAMEWORK SECTION 3: PRACTICAL MODIFICATIONS &amp; DISEASE-SPECIFIC PLANNING 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SECTION 5: NUTRIENT FOCUS &amp; FOOD COMBINATIONS SECTION 6: DIET COUNSELLING &amp; PRACTICE SCENARIOS SECTION 7: PRACTITIONER'S TOOLKIT SECTION 8: CLINICAL REFERENCE &amp; STUDY ZONE 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This section turns your diet charts into precision tools, teaching you how to make food behave like medicine - maximizing absorption, bioavailability, and overall clinical outcomes.</w:t>
        <w:b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This section is what allows you to instantly calculate, swap, and adjust kcal/protein/fat from memory - your "clinical calculator" section.</w:t>
        <w:b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w:t>
        <w:br/>
        <w:t>Keep header color: forest-green gradient, table accents: soft beige, and sidebar tip boxes in light olive with icons ( ).</w:t>
      </w:r>
    </w:p>
    <w:p>
      <w: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Placement Instruction Insert after Section 6 (Exchange System).</w:t>
        <w:br/>
        <w:t>Use header: navy-blue, table: soft grey-beige, and dialogue: shaded light blue boxes.</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 Case Study Module (Section 7) and before Section 9 (Disease Focus Toolkit).</w:t>
        <w:br/>
        <w:t>Header: Deep maroon gradient Table lines: slate grey, Notes in light yellow boxes.</w:t>
        <w:br/>
        <w:t>That's the capstone section where we combine all - each organ system (endocrine, cardiac, renal, hepatic, etc.) with its dietary modifications, focus nutrients, and practical diet outlines.</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(All contents from your previous detailed sections) Covers definitions, energy balance, nutrient classification, RDA, dietary guidelines, etc.</w:t>
        <w:br/>
        <w:t>Remember: "Before you prescribe - understand the metabolism." 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 SECTION 4 - THERAPEUTIC MEAL PLANNING PRINCIPLES 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w:t>
        <w:b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End of Section 4 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w:t>
        <w:br/>
        <w:t>This is the section that makes you faster and more confident than other practitioners - because you'll know exactly which food = which kcal &amp; nutrient value without opening any chart.</w:t>
        <w:b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 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4.</w:t>
        <w:br/>
        <w:t>1 tsp ghee = ?</w:t>
        <w:br/>
        <w:t>almonds?</w:t>
        <w:br/>
        <w:t>→ 6 almonds = 45 kcal.</w:t>
        <w:br/>
        <w:t>5.</w:t>
        <w:br/>
        <w:t>1 banana = ?</w:t>
        <w:br/>
        <w:t>apple?</w:t>
        <w:br/>
        <w:t>→ ½ banana = 1 apple = 50 kcal.</w:t>
      </w:r>
    </w:p>
    <w:p>
      <w:r>
        <w:t>Everything before this built your knowledge and tools.</w:t>
        <w:br/>
        <w:t>Section 7 turns that knowledge into real-world mastery - the same kind of hands-on reasoning top clinical dietitians use every day.</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4.</w:t>
        <w:b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End of Section 7 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 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 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4.</w:t>
        <w:br/>
        <w:t>Use visual tools (plate model, food swap chart).</w:t>
        <w:br/>
        <w:t>5.</w:t>
        <w:br/>
        <w:t>Follow up by text/email to reinforce habits.</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4.</w:t>
        <w:br/>
        <w:t>Cook smart - minimal heat &amp; short time preserve vitamins.</w:t>
        <w:br/>
        <w:t>5.</w:t>
        <w:br/>
        <w:t>Hydrate strategically - water acts as a nutrient carrier.</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4.</w:t>
        <w:br/>
        <w:t>Manage medical conditions like diabetes, hypertension, renal disorders, etc.</w:t>
        <w:br/>
        <w:t>5.</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(We'll explore the full " 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br/>
        <w:t>This section begins the "Disease-Specific Modules", starting with the most requested and widely treated condition: Weight Management (Obesity &amp; Underweight).</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 Counseling Section at the end of the manual.)</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 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 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areas in clinical nutrition practice - the Thyroid Disorders Module.</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 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