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0000"/>
          <w:sz w:val="48"/>
        </w:rPr>
        <w:t>PUP: Campus Creatives</w:t>
      </w:r>
    </w:p>
    <w:p>
      <w:pPr>
        <w:jc w:val="center"/>
      </w:pPr>
      <w:r>
        <w:rPr>
          <w:b/>
          <w:color w:val="800000"/>
          <w:sz w:val="28"/>
        </w:rPr>
        <w:t>React Interface Prototype Project Documentation</w:t>
      </w:r>
    </w:p>
    <w:p>
      <w:pPr>
        <w:jc w:val="center"/>
      </w:pPr>
      <w:r>
        <w:rPr>
          <w:color w:val="555555"/>
          <w:sz w:val="20"/>
        </w:rPr>
        <w:t>Prepared for HCI final project presentation | Updated June 15, 2026</w:t>
      </w:r>
    </w:p>
    <w:tbl>
      <w:tblPr>
        <w:tblStyle w:val="TableGrid"/>
        <w:tblW w:type="dxa" w:w="9360"/>
        <w:jc w:val="center"/>
        <w:tblLayout w:type="fixed"/>
        <w:tblLook w:firstColumn="1" w:firstRow="1" w:lastColumn="0" w:lastRow="0" w:noHBand="0" w:noVBand="1" w:val="04A0"/>
      </w:tblPr>
      <w:tblGrid>
        <w:gridCol w:w="9360"/>
      </w:tblGrid>
      <w:tr>
        <w:tc>
          <w:tcPr>
            <w:tcW w:type="dxa" w:w="9360"/>
            <w:shd w:fill="FFF2CC"/>
            <w:tcMar>
              <w:top w:w="80" w:type="dxa"/>
              <w:start w:w="120" w:type="dxa"/>
              <w:bottom w:w="80" w:type="dxa"/>
              <w:end w:w="120" w:type="dxa"/>
            </w:tcMar>
            <w:vAlign w:val="center"/>
          </w:tcPr>
          <w:p>
            <w:pPr>
              <w:spacing w:after="40"/>
            </w:pPr>
            <w:r>
              <w:rPr>
                <w:b/>
                <w:color w:val="5B0000"/>
              </w:rPr>
              <w:t>Project Summary</w:t>
            </w:r>
          </w:p>
          <w:p>
            <w:pPr>
              <w:spacing w:after="0"/>
            </w:pPr>
            <w:r>
              <w:t>PUP: Campus Creatives is a responsive, interface-only React prototype for a campus creative portfolio and moderation platform. It connects previously independent Replit Design mockup screens into a live classroom demonstration with student, moderator, public, and preview flows.</w:t>
            </w:r>
          </w:p>
        </w:tc>
      </w:tr>
    </w:tbl>
    <w:p>
      <w:pPr>
        <w:pStyle w:val="Heading1"/>
      </w:pPr>
      <w:r>
        <w:rPr>
          <w:color w:val="2E74B5"/>
        </w:rPr>
        <w:t>1. Project Overview</w:t>
      </w:r>
    </w:p>
    <w:p>
      <w:r>
        <w:t>The project demonstrates how students at Polytechnic University of the Philippines could discover creative work, submit projects, maintain a creator profile, explore college showcases, and participate in events. It also demonstrates how moderators could review submissions, manage reports, feature works, and inspect moderation history.</w:t>
      </w:r>
    </w:p>
    <w:p>
      <w:r>
        <w:t>The prototype is intentionally interface-only. Authentication, document verification, uploads, moderation decisions, reports, likes, saves, comments, and sharing are mocked through local UI state or route transitions. No backend, database, or real user account system is implemented.</w:t>
      </w:r>
    </w:p>
    <w:tbl>
      <w:tblPr>
        <w:tblStyle w:val="TableGrid"/>
        <w:tblW w:type="dxa" w:w="9360"/>
        <w:jc w:val="center"/>
        <w:tblLayout w:type="fixed"/>
        <w:tblLook w:firstColumn="1" w:firstRow="1" w:lastColumn="0" w:lastRow="0" w:noHBand="0" w:noVBand="1" w:val="04A0"/>
      </w:tblPr>
      <w:tblGrid>
        <w:gridCol w:w="2700"/>
        <w:gridCol w:w="6660"/>
      </w:tblGrid>
      <w:tr>
        <w:tc>
          <w:tcPr>
            <w:tcW w:type="dxa" w:w="2700"/>
            <w:tcMar>
              <w:top w:w="80" w:type="dxa"/>
              <w:start w:w="120" w:type="dxa"/>
              <w:bottom w:w="80" w:type="dxa"/>
              <w:end w:w="120" w:type="dxa"/>
            </w:tcMar>
            <w:vAlign w:val="center"/>
            <w:shd w:fill="F2F4F7"/>
          </w:tcPr>
          <w:p>
            <w:pPr>
              <w:spacing w:after="0"/>
            </w:pPr>
            <w:r>
              <w:rPr>
                <w:b/>
                <w:sz w:val="20"/>
              </w:rPr>
              <w:t>Application folder</w:t>
            </w:r>
          </w:p>
        </w:tc>
        <w:tc>
          <w:tcPr>
            <w:tcW w:type="dxa" w:w="6660"/>
            <w:tcMar>
              <w:top w:w="80" w:type="dxa"/>
              <w:start w:w="120" w:type="dxa"/>
              <w:bottom w:w="80" w:type="dxa"/>
              <w:end w:w="120" w:type="dxa"/>
            </w:tcMar>
            <w:vAlign w:val="center"/>
          </w:tcPr>
          <w:p>
            <w:pPr>
              <w:spacing w:after="0"/>
            </w:pPr>
            <w:r>
              <w:rPr>
                <w:sz w:val="20"/>
              </w:rPr>
              <w:t>artifacts/mockup-sandbox</w:t>
            </w:r>
          </w:p>
        </w:tc>
      </w:tr>
      <w:tr>
        <w:tc>
          <w:tcPr>
            <w:tcW w:type="dxa" w:w="2700"/>
            <w:tcMar>
              <w:top w:w="80" w:type="dxa"/>
              <w:start w:w="120" w:type="dxa"/>
              <w:bottom w:w="80" w:type="dxa"/>
              <w:end w:w="120" w:type="dxa"/>
            </w:tcMar>
            <w:vAlign w:val="center"/>
            <w:shd w:fill="F2F4F7"/>
          </w:tcPr>
          <w:p>
            <w:pPr>
              <w:spacing w:after="0"/>
            </w:pPr>
            <w:r>
              <w:rPr>
                <w:b/>
                <w:sz w:val="20"/>
              </w:rPr>
              <w:t>Main screen folder</w:t>
            </w:r>
          </w:p>
        </w:tc>
        <w:tc>
          <w:tcPr>
            <w:tcW w:type="dxa" w:w="6660"/>
            <w:tcMar>
              <w:top w:w="80" w:type="dxa"/>
              <w:start w:w="120" w:type="dxa"/>
              <w:bottom w:w="80" w:type="dxa"/>
              <w:end w:w="120" w:type="dxa"/>
            </w:tcMar>
            <w:vAlign w:val="center"/>
          </w:tcPr>
          <w:p>
            <w:pPr>
              <w:spacing w:after="0"/>
            </w:pPr>
            <w:r>
              <w:rPr>
                <w:sz w:val="20"/>
              </w:rPr>
              <w:t>src/components/mockups/pup-campus-creatives</w:t>
            </w:r>
          </w:p>
        </w:tc>
      </w:tr>
      <w:tr>
        <w:tc>
          <w:tcPr>
            <w:tcW w:type="dxa" w:w="2700"/>
            <w:tcMar>
              <w:top w:w="80" w:type="dxa"/>
              <w:start w:w="120" w:type="dxa"/>
              <w:bottom w:w="80" w:type="dxa"/>
              <w:end w:w="120" w:type="dxa"/>
            </w:tcMar>
            <w:vAlign w:val="center"/>
            <w:shd w:fill="F2F4F7"/>
          </w:tcPr>
          <w:p>
            <w:pPr>
              <w:spacing w:after="0"/>
            </w:pPr>
            <w:r>
              <w:rPr>
                <w:b/>
                <w:sz w:val="20"/>
              </w:rPr>
              <w:t>Application router</w:t>
            </w:r>
          </w:p>
        </w:tc>
        <w:tc>
          <w:tcPr>
            <w:tcW w:type="dxa" w:w="6660"/>
            <w:tcMar>
              <w:top w:w="80" w:type="dxa"/>
              <w:start w:w="120" w:type="dxa"/>
              <w:bottom w:w="80" w:type="dxa"/>
              <w:end w:w="120" w:type="dxa"/>
            </w:tcMar>
            <w:vAlign w:val="center"/>
          </w:tcPr>
          <w:p>
            <w:pPr>
              <w:spacing w:after="0"/>
            </w:pPr>
            <w:r>
              <w:rPr>
                <w:sz w:val="20"/>
              </w:rPr>
              <w:t>src/app/router/AppRouter.tsx</w:t>
            </w:r>
          </w:p>
        </w:tc>
      </w:tr>
      <w:tr>
        <w:tc>
          <w:tcPr>
            <w:tcW w:type="dxa" w:w="2700"/>
            <w:tcMar>
              <w:top w:w="80" w:type="dxa"/>
              <w:start w:w="120" w:type="dxa"/>
              <w:bottom w:w="80" w:type="dxa"/>
              <w:end w:w="120" w:type="dxa"/>
            </w:tcMar>
            <w:vAlign w:val="center"/>
            <w:shd w:fill="F2F4F7"/>
          </w:tcPr>
          <w:p>
            <w:pPr>
              <w:spacing w:after="0"/>
            </w:pPr>
            <w:r>
              <w:rPr>
                <w:b/>
                <w:sz w:val="20"/>
              </w:rPr>
              <w:t>Route constants</w:t>
            </w:r>
          </w:p>
        </w:tc>
        <w:tc>
          <w:tcPr>
            <w:tcW w:type="dxa" w:w="6660"/>
            <w:tcMar>
              <w:top w:w="80" w:type="dxa"/>
              <w:start w:w="120" w:type="dxa"/>
              <w:bottom w:w="80" w:type="dxa"/>
              <w:end w:w="120" w:type="dxa"/>
            </w:tcMar>
            <w:vAlign w:val="center"/>
          </w:tcPr>
          <w:p>
            <w:pPr>
              <w:spacing w:after="0"/>
            </w:pPr>
            <w:r>
              <w:rPr>
                <w:sz w:val="20"/>
              </w:rPr>
              <w:t>src/app/routes/routePaths.ts</w:t>
            </w:r>
          </w:p>
        </w:tc>
      </w:tr>
      <w:tr>
        <w:tc>
          <w:tcPr>
            <w:tcW w:type="dxa" w:w="2700"/>
            <w:tcMar>
              <w:top w:w="80" w:type="dxa"/>
              <w:start w:w="120" w:type="dxa"/>
              <w:bottom w:w="80" w:type="dxa"/>
              <w:end w:w="120" w:type="dxa"/>
            </w:tcMar>
            <w:vAlign w:val="center"/>
            <w:shd w:fill="F2F4F7"/>
          </w:tcPr>
          <w:p>
            <w:pPr>
              <w:spacing w:after="0"/>
            </w:pPr>
            <w:r>
              <w:rPr>
                <w:b/>
                <w:sz w:val="20"/>
              </w:rPr>
              <w:t>Demo shell</w:t>
            </w:r>
          </w:p>
        </w:tc>
        <w:tc>
          <w:tcPr>
            <w:tcW w:type="dxa" w:w="6660"/>
            <w:tcMar>
              <w:top w:w="80" w:type="dxa"/>
              <w:start w:w="120" w:type="dxa"/>
              <w:bottom w:w="80" w:type="dxa"/>
              <w:end w:w="120" w:type="dxa"/>
            </w:tcMar>
            <w:vAlign w:val="center"/>
          </w:tcPr>
          <w:p>
            <w:pPr>
              <w:spacing w:after="0"/>
            </w:pPr>
            <w:r>
              <w:rPr>
                <w:sz w:val="20"/>
              </w:rPr>
              <w:t>src/app/demo/DemoShell.tsx and DemoViewport.tsx</w:t>
            </w:r>
          </w:p>
        </w:tc>
      </w:tr>
      <w:tr>
        <w:tc>
          <w:tcPr>
            <w:tcW w:type="dxa" w:w="2700"/>
            <w:tcMar>
              <w:top w:w="80" w:type="dxa"/>
              <w:start w:w="120" w:type="dxa"/>
              <w:bottom w:w="80" w:type="dxa"/>
              <w:end w:w="120" w:type="dxa"/>
            </w:tcMar>
            <w:vAlign w:val="center"/>
            <w:shd w:fill="F2F4F7"/>
          </w:tcPr>
          <w:p>
            <w:pPr>
              <w:spacing w:after="0"/>
            </w:pPr>
            <w:r>
              <w:rPr>
                <w:b/>
                <w:sz w:val="20"/>
              </w:rPr>
              <w:t>Preview route pattern</w:t>
            </w:r>
          </w:p>
        </w:tc>
        <w:tc>
          <w:tcPr>
            <w:tcW w:type="dxa" w:w="6660"/>
            <w:tcMar>
              <w:top w:w="80" w:type="dxa"/>
              <w:start w:w="120" w:type="dxa"/>
              <w:bottom w:w="80" w:type="dxa"/>
              <w:end w:w="120" w:type="dxa"/>
            </w:tcMar>
            <w:vAlign w:val="center"/>
          </w:tcPr>
          <w:p>
            <w:pPr>
              <w:spacing w:after="0"/>
            </w:pPr>
            <w:r>
              <w:rPr>
                <w:sz w:val="20"/>
              </w:rPr>
              <w:t>/preview/pup-campus-creatives/&lt;ComponentName&gt;</w:t>
            </w:r>
          </w:p>
        </w:tc>
      </w:tr>
      <w:tr>
        <w:tc>
          <w:tcPr>
            <w:tcW w:type="dxa" w:w="2700"/>
            <w:tcMar>
              <w:top w:w="80" w:type="dxa"/>
              <w:start w:w="120" w:type="dxa"/>
              <w:bottom w:w="80" w:type="dxa"/>
              <w:end w:w="120" w:type="dxa"/>
            </w:tcMar>
            <w:vAlign w:val="center"/>
            <w:shd w:fill="F2F4F7"/>
          </w:tcPr>
          <w:p>
            <w:pPr>
              <w:spacing w:after="0"/>
            </w:pPr>
            <w:r>
              <w:rPr>
                <w:b/>
                <w:sz w:val="20"/>
              </w:rPr>
              <w:t>Package manager</w:t>
            </w:r>
          </w:p>
        </w:tc>
        <w:tc>
          <w:tcPr>
            <w:tcW w:type="dxa" w:w="6660"/>
            <w:tcMar>
              <w:top w:w="80" w:type="dxa"/>
              <w:start w:w="120" w:type="dxa"/>
              <w:bottom w:w="80" w:type="dxa"/>
              <w:end w:w="120" w:type="dxa"/>
            </w:tcMar>
            <w:vAlign w:val="center"/>
          </w:tcPr>
          <w:p>
            <w:pPr>
              <w:spacing w:after="0"/>
            </w:pPr>
            <w:r>
              <w:rPr>
                <w:sz w:val="20"/>
              </w:rPr>
              <w:t>pnpm through corepack</w:t>
            </w:r>
          </w:p>
        </w:tc>
      </w:tr>
    </w:tbl>
    <w:p>
      <w:pPr>
        <w:pStyle w:val="Heading1"/>
      </w:pPr>
      <w:r>
        <w:rPr>
          <w:color w:val="2E74B5"/>
        </w:rPr>
        <w:t>2. Technologies Used</w:t>
      </w:r>
    </w:p>
    <w:tbl>
      <w:tblPr>
        <w:tblStyle w:val="TableGrid"/>
        <w:tblW w:type="dxa" w:w="9360"/>
        <w:jc w:val="center"/>
        <w:tblLayout w:type="fixed"/>
        <w:tblLook w:firstColumn="1" w:firstRow="1" w:lastColumn="0" w:lastRow="0" w:noHBand="0" w:noVBand="1" w:val="04A0"/>
      </w:tblPr>
      <w:tblGrid>
        <w:gridCol w:w="1500"/>
        <w:gridCol w:w="4300"/>
        <w:gridCol w:w="3560"/>
      </w:tblGrid>
      <w:tr>
        <w:tc>
          <w:tcPr>
            <w:tcW w:type="dxa" w:w="1500"/>
            <w:shd w:fill="F2F4F7"/>
            <w:tcMar>
              <w:top w:w="80" w:type="dxa"/>
              <w:start w:w="120" w:type="dxa"/>
              <w:bottom w:w="80" w:type="dxa"/>
              <w:end w:w="120" w:type="dxa"/>
            </w:tcMar>
            <w:vAlign w:val="center"/>
          </w:tcPr>
          <w:p>
            <w:r>
              <w:rPr>
                <w:b/>
                <w:sz w:val="19"/>
              </w:rPr>
              <w:t>Technology</w:t>
            </w:r>
          </w:p>
        </w:tc>
        <w:tc>
          <w:tcPr>
            <w:tcW w:type="dxa" w:w="4300"/>
            <w:shd w:fill="F2F4F7"/>
            <w:tcMar>
              <w:top w:w="80" w:type="dxa"/>
              <w:start w:w="120" w:type="dxa"/>
              <w:bottom w:w="80" w:type="dxa"/>
              <w:end w:w="120" w:type="dxa"/>
            </w:tcMar>
            <w:vAlign w:val="center"/>
          </w:tcPr>
          <w:p>
            <w:r>
              <w:rPr>
                <w:b/>
                <w:sz w:val="19"/>
              </w:rPr>
              <w:t>Role in the Project</w:t>
            </w:r>
          </w:p>
        </w:tc>
        <w:tc>
          <w:tcPr>
            <w:tcW w:type="dxa" w:w="3560"/>
            <w:shd w:fill="F2F4F7"/>
            <w:tcMar>
              <w:top w:w="80" w:type="dxa"/>
              <w:start w:w="120" w:type="dxa"/>
              <w:bottom w:w="80" w:type="dxa"/>
              <w:end w:w="120" w:type="dxa"/>
            </w:tcMar>
            <w:vAlign w:val="center"/>
          </w:tcPr>
          <w:p>
            <w:r>
              <w:rPr>
                <w:b/>
                <w:sz w:val="19"/>
              </w:rPr>
              <w:t>Notes</w:t>
            </w:r>
          </w:p>
        </w:tc>
      </w:tr>
      <w:tr>
        <w:tc>
          <w:tcPr>
            <w:tcW w:type="dxa" w:w="1500"/>
            <w:tcMar>
              <w:top w:w="80" w:type="dxa"/>
              <w:start w:w="120" w:type="dxa"/>
              <w:bottom w:w="80" w:type="dxa"/>
              <w:end w:w="120" w:type="dxa"/>
            </w:tcMar>
            <w:vAlign w:val="center"/>
          </w:tcPr>
          <w:p>
            <w:pPr>
              <w:spacing w:after="0"/>
            </w:pPr>
            <w:r>
              <w:rPr>
                <w:sz w:val="18"/>
              </w:rPr>
              <w:t>React</w:t>
            </w:r>
          </w:p>
        </w:tc>
        <w:tc>
          <w:tcPr>
            <w:tcW w:type="dxa" w:w="4300"/>
            <w:tcMar>
              <w:top w:w="80" w:type="dxa"/>
              <w:start w:w="120" w:type="dxa"/>
              <w:bottom w:w="80" w:type="dxa"/>
              <w:end w:w="120" w:type="dxa"/>
            </w:tcMar>
            <w:vAlign w:val="center"/>
          </w:tcPr>
          <w:p>
            <w:pPr>
              <w:spacing w:after="0"/>
            </w:pPr>
            <w:r>
              <w:rPr>
                <w:sz w:val="18"/>
              </w:rPr>
              <w:t>Builds the screen components and interactive UI state.</w:t>
            </w:r>
          </w:p>
        </w:tc>
        <w:tc>
          <w:tcPr>
            <w:tcW w:type="dxa" w:w="3560"/>
            <w:tcMar>
              <w:top w:w="80" w:type="dxa"/>
              <w:start w:w="120" w:type="dxa"/>
              <w:bottom w:w="80" w:type="dxa"/>
              <w:end w:w="120" w:type="dxa"/>
            </w:tcMar>
            <w:vAlign w:val="center"/>
          </w:tcPr>
          <w:p>
            <w:pPr>
              <w:spacing w:after="0"/>
            </w:pPr>
            <w:r>
              <w:rPr>
                <w:sz w:val="18"/>
              </w:rPr>
              <w:t>Existing Replit-generated components were preserved and connected.</w:t>
            </w:r>
          </w:p>
        </w:tc>
      </w:tr>
      <w:tr>
        <w:tc>
          <w:tcPr>
            <w:tcW w:type="dxa" w:w="1500"/>
            <w:tcMar>
              <w:top w:w="80" w:type="dxa"/>
              <w:start w:w="120" w:type="dxa"/>
              <w:bottom w:w="80" w:type="dxa"/>
              <w:end w:w="120" w:type="dxa"/>
            </w:tcMar>
            <w:vAlign w:val="center"/>
          </w:tcPr>
          <w:p>
            <w:pPr>
              <w:spacing w:after="0"/>
            </w:pPr>
            <w:r>
              <w:rPr>
                <w:sz w:val="18"/>
              </w:rPr>
              <w:t>TypeScript</w:t>
            </w:r>
          </w:p>
        </w:tc>
        <w:tc>
          <w:tcPr>
            <w:tcW w:type="dxa" w:w="4300"/>
            <w:tcMar>
              <w:top w:w="80" w:type="dxa"/>
              <w:start w:w="120" w:type="dxa"/>
              <w:bottom w:w="80" w:type="dxa"/>
              <w:end w:w="120" w:type="dxa"/>
            </w:tcMar>
            <w:vAlign w:val="center"/>
          </w:tcPr>
          <w:p>
            <w:pPr>
              <w:spacing w:after="0"/>
            </w:pPr>
            <w:r>
              <w:rPr>
                <w:sz w:val="18"/>
              </w:rPr>
              <w:t>Provides typed route maps, screen maps, props, and app-level components.</w:t>
            </w:r>
          </w:p>
        </w:tc>
        <w:tc>
          <w:tcPr>
            <w:tcW w:type="dxa" w:w="3560"/>
            <w:tcMar>
              <w:top w:w="80" w:type="dxa"/>
              <w:start w:w="120" w:type="dxa"/>
              <w:bottom w:w="80" w:type="dxa"/>
              <w:end w:w="120" w:type="dxa"/>
            </w:tcMar>
            <w:vAlign w:val="center"/>
          </w:tcPr>
          <w:p>
            <w:pPr>
              <w:spacing w:after="0"/>
            </w:pPr>
            <w:r>
              <w:rPr>
                <w:sz w:val="18"/>
              </w:rPr>
              <w:t>Typecheck command is part of validation.</w:t>
            </w:r>
          </w:p>
        </w:tc>
      </w:tr>
      <w:tr>
        <w:tc>
          <w:tcPr>
            <w:tcW w:type="dxa" w:w="1500"/>
            <w:tcMar>
              <w:top w:w="80" w:type="dxa"/>
              <w:start w:w="120" w:type="dxa"/>
              <w:bottom w:w="80" w:type="dxa"/>
              <w:end w:w="120" w:type="dxa"/>
            </w:tcMar>
            <w:vAlign w:val="center"/>
          </w:tcPr>
          <w:p>
            <w:pPr>
              <w:spacing w:after="0"/>
            </w:pPr>
            <w:r>
              <w:rPr>
                <w:sz w:val="18"/>
              </w:rPr>
              <w:t>Vite</w:t>
            </w:r>
          </w:p>
        </w:tc>
        <w:tc>
          <w:tcPr>
            <w:tcW w:type="dxa" w:w="4300"/>
            <w:tcMar>
              <w:top w:w="80" w:type="dxa"/>
              <w:start w:w="120" w:type="dxa"/>
              <w:bottom w:w="80" w:type="dxa"/>
              <w:end w:w="120" w:type="dxa"/>
            </w:tcMar>
            <w:vAlign w:val="center"/>
          </w:tcPr>
          <w:p>
            <w:pPr>
              <w:spacing w:after="0"/>
            </w:pPr>
            <w:r>
              <w:rPr>
                <w:sz w:val="18"/>
              </w:rPr>
              <w:t>Runs the local dev server and production build.</w:t>
            </w:r>
          </w:p>
        </w:tc>
        <w:tc>
          <w:tcPr>
            <w:tcW w:type="dxa" w:w="3560"/>
            <w:tcMar>
              <w:top w:w="80" w:type="dxa"/>
              <w:start w:w="120" w:type="dxa"/>
              <w:bottom w:w="80" w:type="dxa"/>
              <w:end w:w="120" w:type="dxa"/>
            </w:tcMar>
            <w:vAlign w:val="center"/>
          </w:tcPr>
          <w:p>
            <w:pPr>
              <w:spacing w:after="0"/>
            </w:pPr>
            <w:r>
              <w:rPr>
                <w:sz w:val="18"/>
              </w:rPr>
              <w:t>Requires PORT and BASE_PATH environment variables.</w:t>
            </w:r>
          </w:p>
        </w:tc>
      </w:tr>
      <w:tr>
        <w:tc>
          <w:tcPr>
            <w:tcW w:type="dxa" w:w="1500"/>
            <w:tcMar>
              <w:top w:w="80" w:type="dxa"/>
              <w:start w:w="120" w:type="dxa"/>
              <w:bottom w:w="80" w:type="dxa"/>
              <w:end w:w="120" w:type="dxa"/>
            </w:tcMar>
            <w:vAlign w:val="center"/>
          </w:tcPr>
          <w:p>
            <w:pPr>
              <w:spacing w:after="0"/>
            </w:pPr>
            <w:r>
              <w:rPr>
                <w:sz w:val="18"/>
              </w:rPr>
              <w:t>Tailwind CSS</w:t>
            </w:r>
          </w:p>
        </w:tc>
        <w:tc>
          <w:tcPr>
            <w:tcW w:type="dxa" w:w="4300"/>
            <w:tcMar>
              <w:top w:w="80" w:type="dxa"/>
              <w:start w:w="120" w:type="dxa"/>
              <w:bottom w:w="80" w:type="dxa"/>
              <w:end w:w="120" w:type="dxa"/>
            </w:tcMar>
            <w:vAlign w:val="center"/>
          </w:tcPr>
          <w:p>
            <w:pPr>
              <w:spacing w:after="0"/>
            </w:pPr>
            <w:r>
              <w:rPr>
                <w:sz w:val="18"/>
              </w:rPr>
              <w:t>Supplies utility-first styling used throughout the mockup screens.</w:t>
            </w:r>
          </w:p>
        </w:tc>
        <w:tc>
          <w:tcPr>
            <w:tcW w:type="dxa" w:w="3560"/>
            <w:tcMar>
              <w:top w:w="80" w:type="dxa"/>
              <w:start w:w="120" w:type="dxa"/>
              <w:bottom w:w="80" w:type="dxa"/>
              <w:end w:w="120" w:type="dxa"/>
            </w:tcMar>
            <w:vAlign w:val="center"/>
          </w:tcPr>
          <w:p>
            <w:pPr>
              <w:spacing w:after="0"/>
            </w:pPr>
            <w:r>
              <w:rPr>
                <w:sz w:val="18"/>
              </w:rPr>
              <w:t>Existing visual system is preserved.</w:t>
            </w:r>
          </w:p>
        </w:tc>
      </w:tr>
      <w:tr>
        <w:tc>
          <w:tcPr>
            <w:tcW w:type="dxa" w:w="1500"/>
            <w:tcMar>
              <w:top w:w="80" w:type="dxa"/>
              <w:start w:w="120" w:type="dxa"/>
              <w:bottom w:w="80" w:type="dxa"/>
              <w:end w:w="120" w:type="dxa"/>
            </w:tcMar>
            <w:vAlign w:val="center"/>
          </w:tcPr>
          <w:p>
            <w:pPr>
              <w:spacing w:after="0"/>
            </w:pPr>
            <w:r>
              <w:rPr>
                <w:sz w:val="18"/>
              </w:rPr>
              <w:t>Lucide React</w:t>
            </w:r>
          </w:p>
        </w:tc>
        <w:tc>
          <w:tcPr>
            <w:tcW w:type="dxa" w:w="4300"/>
            <w:tcMar>
              <w:top w:w="80" w:type="dxa"/>
              <w:start w:w="120" w:type="dxa"/>
              <w:bottom w:w="80" w:type="dxa"/>
              <w:end w:w="120" w:type="dxa"/>
            </w:tcMar>
            <w:vAlign w:val="center"/>
          </w:tcPr>
          <w:p>
            <w:pPr>
              <w:spacing w:after="0"/>
            </w:pPr>
            <w:r>
              <w:rPr>
                <w:sz w:val="18"/>
              </w:rPr>
              <w:t>Provides icons for navigation, controls, and actions.</w:t>
            </w:r>
          </w:p>
        </w:tc>
        <w:tc>
          <w:tcPr>
            <w:tcW w:type="dxa" w:w="3560"/>
            <w:tcMar>
              <w:top w:w="80" w:type="dxa"/>
              <w:start w:w="120" w:type="dxa"/>
              <w:bottom w:w="80" w:type="dxa"/>
              <w:end w:w="120" w:type="dxa"/>
            </w:tcMar>
            <w:vAlign w:val="center"/>
          </w:tcPr>
          <w:p>
            <w:pPr>
              <w:spacing w:after="0"/>
            </w:pPr>
            <w:r>
              <w:rPr>
                <w:sz w:val="18"/>
              </w:rPr>
              <w:t>Used in student, moderator, and launcher UI.</w:t>
            </w:r>
          </w:p>
        </w:tc>
      </w:tr>
      <w:tr>
        <w:tc>
          <w:tcPr>
            <w:tcW w:type="dxa" w:w="1500"/>
            <w:tcMar>
              <w:top w:w="80" w:type="dxa"/>
              <w:start w:w="120" w:type="dxa"/>
              <w:bottom w:w="80" w:type="dxa"/>
              <w:end w:w="120" w:type="dxa"/>
            </w:tcMar>
            <w:vAlign w:val="center"/>
          </w:tcPr>
          <w:p>
            <w:pPr>
              <w:spacing w:after="0"/>
            </w:pPr>
            <w:r>
              <w:rPr>
                <w:sz w:val="18"/>
              </w:rPr>
              <w:t>Radix UI packages</w:t>
            </w:r>
          </w:p>
        </w:tc>
        <w:tc>
          <w:tcPr>
            <w:tcW w:type="dxa" w:w="4300"/>
            <w:tcMar>
              <w:top w:w="80" w:type="dxa"/>
              <w:start w:w="120" w:type="dxa"/>
              <w:bottom w:w="80" w:type="dxa"/>
              <w:end w:w="120" w:type="dxa"/>
            </w:tcMar>
            <w:vAlign w:val="center"/>
          </w:tcPr>
          <w:p>
            <w:pPr>
              <w:spacing w:after="0"/>
            </w:pPr>
            <w:r>
              <w:rPr>
                <w:sz w:val="18"/>
              </w:rPr>
              <w:t>Available component primitives in the workspace.</w:t>
            </w:r>
          </w:p>
        </w:tc>
        <w:tc>
          <w:tcPr>
            <w:tcW w:type="dxa" w:w="3560"/>
            <w:tcMar>
              <w:top w:w="80" w:type="dxa"/>
              <w:start w:w="120" w:type="dxa"/>
              <w:bottom w:w="80" w:type="dxa"/>
              <w:end w:w="120" w:type="dxa"/>
            </w:tcMar>
            <w:vAlign w:val="center"/>
          </w:tcPr>
          <w:p>
            <w:pPr>
              <w:spacing w:after="0"/>
            </w:pPr>
            <w:r>
              <w:rPr>
                <w:sz w:val="18"/>
              </w:rPr>
              <w:t>Mostly inherited from original generated workspace.</w:t>
            </w:r>
          </w:p>
        </w:tc>
      </w:tr>
      <w:tr>
        <w:tc>
          <w:tcPr>
            <w:tcW w:type="dxa" w:w="1500"/>
            <w:tcMar>
              <w:top w:w="80" w:type="dxa"/>
              <w:start w:w="120" w:type="dxa"/>
              <w:bottom w:w="80" w:type="dxa"/>
              <w:end w:w="120" w:type="dxa"/>
            </w:tcMar>
            <w:vAlign w:val="center"/>
          </w:tcPr>
          <w:p>
            <w:pPr>
              <w:spacing w:after="0"/>
            </w:pPr>
            <w:r>
              <w:rPr>
                <w:sz w:val="18"/>
              </w:rPr>
              <w:t>Custom router</w:t>
            </w:r>
          </w:p>
        </w:tc>
        <w:tc>
          <w:tcPr>
            <w:tcW w:type="dxa" w:w="4300"/>
            <w:tcMar>
              <w:top w:w="80" w:type="dxa"/>
              <w:start w:w="120" w:type="dxa"/>
              <w:bottom w:w="80" w:type="dxa"/>
              <w:end w:w="120" w:type="dxa"/>
            </w:tcMar>
            <w:vAlign w:val="center"/>
          </w:tcPr>
          <w:p>
            <w:pPr>
              <w:spacing w:after="0"/>
            </w:pPr>
            <w:r>
              <w:rPr>
                <w:sz w:val="18"/>
              </w:rPr>
              <w:t>Maps browser paths to demo, public, student, moderator, and preview renderers.</w:t>
            </w:r>
          </w:p>
        </w:tc>
        <w:tc>
          <w:tcPr>
            <w:tcW w:type="dxa" w:w="3560"/>
            <w:tcMar>
              <w:top w:w="80" w:type="dxa"/>
              <w:start w:w="120" w:type="dxa"/>
              <w:bottom w:w="80" w:type="dxa"/>
              <w:end w:w="120" w:type="dxa"/>
            </w:tcMar>
            <w:vAlign w:val="center"/>
          </w:tcPr>
          <w:p>
            <w:pPr>
              <w:spacing w:after="0"/>
            </w:pPr>
            <w:r>
              <w:rPr>
                <w:sz w:val="18"/>
              </w:rPr>
              <w:t>React Router was not added.</w:t>
            </w:r>
          </w:p>
        </w:tc>
      </w:tr>
      <w:tr>
        <w:tc>
          <w:tcPr>
            <w:tcW w:type="dxa" w:w="1500"/>
            <w:tcMar>
              <w:top w:w="80" w:type="dxa"/>
              <w:start w:w="120" w:type="dxa"/>
              <w:bottom w:w="80" w:type="dxa"/>
              <w:end w:w="120" w:type="dxa"/>
            </w:tcMar>
            <w:vAlign w:val="center"/>
          </w:tcPr>
          <w:p>
            <w:pPr>
              <w:spacing w:after="0"/>
            </w:pPr>
            <w:r>
              <w:rPr>
                <w:sz w:val="18"/>
              </w:rPr>
              <w:t>Session storage</w:t>
            </w:r>
          </w:p>
        </w:tc>
        <w:tc>
          <w:tcPr>
            <w:tcW w:type="dxa" w:w="4300"/>
            <w:tcMar>
              <w:top w:w="80" w:type="dxa"/>
              <w:start w:w="120" w:type="dxa"/>
              <w:bottom w:w="80" w:type="dxa"/>
              <w:end w:w="120" w:type="dxa"/>
            </w:tcMar>
            <w:vAlign w:val="center"/>
          </w:tcPr>
          <w:p>
            <w:pPr>
              <w:spacing w:after="0"/>
            </w:pPr>
            <w:r>
              <w:rPr>
                <w:sz w:val="18"/>
              </w:rPr>
              <w:t>Stores selected demo display mode and role.</w:t>
            </w:r>
          </w:p>
        </w:tc>
        <w:tc>
          <w:tcPr>
            <w:tcW w:type="dxa" w:w="3560"/>
            <w:tcMar>
              <w:top w:w="80" w:type="dxa"/>
              <w:start w:w="120" w:type="dxa"/>
              <w:bottom w:w="80" w:type="dxa"/>
              <w:end w:w="120" w:type="dxa"/>
            </w:tcMar>
            <w:vAlign w:val="center"/>
          </w:tcPr>
          <w:p>
            <w:pPr>
              <w:spacing w:after="0"/>
            </w:pPr>
            <w:r>
              <w:rPr>
                <w:sz w:val="18"/>
              </w:rPr>
              <w:t>Prevents refresh from losing the selected demo mode.</w:t>
            </w:r>
          </w:p>
        </w:tc>
      </w:tr>
      <w:tr>
        <w:tc>
          <w:tcPr>
            <w:tcW w:type="dxa" w:w="1500"/>
            <w:tcMar>
              <w:top w:w="80" w:type="dxa"/>
              <w:start w:w="120" w:type="dxa"/>
              <w:bottom w:w="80" w:type="dxa"/>
              <w:end w:w="120" w:type="dxa"/>
            </w:tcMar>
            <w:vAlign w:val="center"/>
          </w:tcPr>
          <w:p>
            <w:pPr>
              <w:spacing w:after="0"/>
            </w:pPr>
            <w:r>
              <w:rPr>
                <w:sz w:val="18"/>
              </w:rPr>
              <w:t>Local assets</w:t>
            </w:r>
          </w:p>
        </w:tc>
        <w:tc>
          <w:tcPr>
            <w:tcW w:type="dxa" w:w="4300"/>
            <w:tcMar>
              <w:top w:w="80" w:type="dxa"/>
              <w:start w:w="120" w:type="dxa"/>
              <w:bottom w:w="80" w:type="dxa"/>
              <w:end w:w="120" w:type="dxa"/>
            </w:tcMar>
            <w:vAlign w:val="center"/>
          </w:tcPr>
          <w:p>
            <w:pPr>
              <w:spacing w:after="0"/>
            </w:pPr>
            <w:r>
              <w:rPr>
                <w:sz w:val="18"/>
              </w:rPr>
              <w:t>Stores PUP and prototype imagery in public and src asset folders.</w:t>
            </w:r>
          </w:p>
        </w:tc>
        <w:tc>
          <w:tcPr>
            <w:tcW w:type="dxa" w:w="3560"/>
            <w:tcMar>
              <w:top w:w="80" w:type="dxa"/>
              <w:start w:w="120" w:type="dxa"/>
              <w:bottom w:w="80" w:type="dxa"/>
              <w:end w:w="120" w:type="dxa"/>
            </w:tcMar>
            <w:vAlign w:val="center"/>
          </w:tcPr>
          <w:p>
            <w:pPr>
              <w:spacing w:after="0"/>
            </w:pPr>
            <w:r>
              <w:rPr>
                <w:sz w:val="18"/>
              </w:rPr>
              <w:t>No hotlinked runtime images.</w:t>
            </w:r>
          </w:p>
        </w:tc>
      </w:tr>
    </w:tbl>
    <w:p>
      <w:pPr>
        <w:pStyle w:val="Heading1"/>
      </w:pPr>
      <w:r>
        <w:rPr>
          <w:color w:val="2E74B5"/>
        </w:rPr>
        <w:t>3. Application Architecture</w:t>
      </w:r>
    </w:p>
    <w:p>
      <w:r>
        <w:t>The application is organized around a custom router rather than React Router. The router reads the current pathname, determines which route family owns the path, and renders the correct screen renderer. It also keeps the original component preview server behavior intact.</w:t>
      </w:r>
    </w:p>
    <w:p>
      <w:pPr>
        <w:pStyle w:val="ListBullet"/>
        <w:spacing w:after="80"/>
      </w:pPr>
      <w:r>
        <w:t>AppRouter handles preview routes first so generated mockup previews continue to work.</w:t>
      </w:r>
    </w:p>
    <w:p>
      <w:pPr>
        <w:pStyle w:val="ListBullet"/>
        <w:spacing w:after="80"/>
      </w:pPr>
      <w:r>
        <w:t>The Demo Launcher is rendered at / and /demo.</w:t>
      </w:r>
    </w:p>
    <w:p>
      <w:pPr>
        <w:pStyle w:val="ListBullet"/>
        <w:spacing w:after="80"/>
      </w:pPr>
      <w:r>
        <w:t>Public routes are handled by PublicRouteRenderer.</w:t>
      </w:r>
    </w:p>
    <w:p>
      <w:pPr>
        <w:pStyle w:val="ListBullet"/>
        <w:spacing w:after="80"/>
      </w:pPr>
      <w:r>
        <w:t>Student primary and secondary routes are handled by StudentRouteRenderer plus student screen maps.</w:t>
      </w:r>
    </w:p>
    <w:p>
      <w:pPr>
        <w:pStyle w:val="ListBullet"/>
        <w:spacing w:after="80"/>
      </w:pPr>
      <w:r>
        <w:t>Moderator routes are handled by ModeratorRouteRenderer and moderatorScreenMap.</w:t>
      </w:r>
    </w:p>
    <w:p>
      <w:pPr>
        <w:pStyle w:val="ListBullet"/>
        <w:spacing w:after="80"/>
      </w:pPr>
      <w:r>
        <w:t>Invalid paths render a simple Not Found screen instead of going blank.</w:t>
      </w:r>
    </w:p>
    <w:tbl>
      <w:tblPr>
        <w:tblStyle w:val="TableGrid"/>
        <w:tblW w:type="dxa" w:w="9360"/>
        <w:jc w:val="center"/>
        <w:tblLayout w:type="fixed"/>
        <w:tblLook w:firstColumn="1" w:firstRow="1" w:lastColumn="0" w:lastRow="0" w:noHBand="0" w:noVBand="1" w:val="04A0"/>
      </w:tblPr>
      <w:tblGrid>
        <w:gridCol w:w="9360"/>
      </w:tblGrid>
      <w:tr>
        <w:tc>
          <w:tcPr>
            <w:tcW w:type="dxa" w:w="9360"/>
            <w:shd w:fill="FFF2CC"/>
            <w:tcMar>
              <w:top w:w="80" w:type="dxa"/>
              <w:start w:w="120" w:type="dxa"/>
              <w:bottom w:w="80" w:type="dxa"/>
              <w:end w:w="120" w:type="dxa"/>
            </w:tcMar>
            <w:vAlign w:val="center"/>
          </w:tcPr>
          <w:p>
            <w:pPr>
              <w:spacing w:after="40"/>
            </w:pPr>
            <w:r>
              <w:rPr>
                <w:b/>
                <w:color w:val="5B0000"/>
              </w:rPr>
              <w:t>Display mode is explicit</w:t>
            </w:r>
          </w:p>
          <w:p>
            <w:pPr>
              <w:spacing w:after="0"/>
            </w:pPr>
            <w:r>
              <w:t>Desktop and mobile variants are chosen from the saved demo mode, not from browser width. This makes the prototype reliable during classroom projection because mobile mode can be shown inside a phone frame on a desktop screen.</w:t>
            </w:r>
          </w:p>
        </w:tc>
      </w:tr>
    </w:tbl>
    <w:p>
      <w:pPr>
        <w:pStyle w:val="Heading1"/>
      </w:pPr>
      <w:r>
        <w:rPr>
          <w:color w:val="2E74B5"/>
        </w:rPr>
        <w:t>4. Demo Launcher and Viewport</w:t>
      </w:r>
    </w:p>
    <w:p>
      <w:r>
        <w:t>The first page is a Demo Launcher. It asks for the display mode first, then the role. The supported combinations are Desktop Student, Desktop Moderator, Mobile Student, and Mobile Moderator.</w:t>
      </w:r>
    </w:p>
    <w:tbl>
      <w:tblPr>
        <w:tblStyle w:val="TableGrid"/>
        <w:tblW w:type="dxa" w:w="9360"/>
        <w:jc w:val="center"/>
        <w:tblLayout w:type="fixed"/>
        <w:tblLook w:firstColumn="1" w:firstRow="1" w:lastColumn="0" w:lastRow="0" w:noHBand="0" w:noVBand="1" w:val="04A0"/>
      </w:tblPr>
      <w:tblGrid>
        <w:gridCol w:w="2300"/>
        <w:gridCol w:w="3300"/>
        <w:gridCol w:w="3760"/>
      </w:tblGrid>
      <w:tr>
        <w:tc>
          <w:tcPr>
            <w:tcW w:type="dxa" w:w="2300"/>
            <w:shd w:fill="F2F4F7"/>
            <w:tcMar>
              <w:top w:w="80" w:type="dxa"/>
              <w:start w:w="120" w:type="dxa"/>
              <w:bottom w:w="80" w:type="dxa"/>
              <w:end w:w="120" w:type="dxa"/>
            </w:tcMar>
            <w:vAlign w:val="center"/>
          </w:tcPr>
          <w:p>
            <w:r>
              <w:rPr>
                <w:b/>
                <w:sz w:val="19"/>
              </w:rPr>
              <w:t>Selection</w:t>
            </w:r>
          </w:p>
        </w:tc>
        <w:tc>
          <w:tcPr>
            <w:tcW w:type="dxa" w:w="3300"/>
            <w:shd w:fill="F2F4F7"/>
            <w:tcMar>
              <w:top w:w="80" w:type="dxa"/>
              <w:start w:w="120" w:type="dxa"/>
              <w:bottom w:w="80" w:type="dxa"/>
              <w:end w:w="120" w:type="dxa"/>
            </w:tcMar>
            <w:vAlign w:val="center"/>
          </w:tcPr>
          <w:p>
            <w:r>
              <w:rPr>
                <w:b/>
                <w:sz w:val="19"/>
              </w:rPr>
              <w:t>Starting Route or Screen</w:t>
            </w:r>
          </w:p>
        </w:tc>
        <w:tc>
          <w:tcPr>
            <w:tcW w:type="dxa" w:w="3760"/>
            <w:shd w:fill="F2F4F7"/>
            <w:tcMar>
              <w:top w:w="80" w:type="dxa"/>
              <w:start w:w="120" w:type="dxa"/>
              <w:bottom w:w="80" w:type="dxa"/>
              <w:end w:w="120" w:type="dxa"/>
            </w:tcMar>
            <w:vAlign w:val="center"/>
          </w:tcPr>
          <w:p>
            <w:r>
              <w:rPr>
                <w:b/>
                <w:sz w:val="19"/>
              </w:rPr>
              <w:t>Behavior</w:t>
            </w:r>
          </w:p>
        </w:tc>
      </w:tr>
      <w:tr>
        <w:tc>
          <w:tcPr>
            <w:tcW w:type="dxa" w:w="2300"/>
            <w:tcMar>
              <w:top w:w="80" w:type="dxa"/>
              <w:start w:w="120" w:type="dxa"/>
              <w:bottom w:w="80" w:type="dxa"/>
              <w:end w:w="120" w:type="dxa"/>
            </w:tcMar>
            <w:vAlign w:val="center"/>
          </w:tcPr>
          <w:p>
            <w:pPr>
              <w:spacing w:after="0"/>
            </w:pPr>
            <w:r>
              <w:rPr>
                <w:sz w:val="18"/>
              </w:rPr>
              <w:t>Desktop + Student</w:t>
            </w:r>
          </w:p>
        </w:tc>
        <w:tc>
          <w:tcPr>
            <w:tcW w:type="dxa" w:w="3300"/>
            <w:tcMar>
              <w:top w:w="80" w:type="dxa"/>
              <w:start w:w="120" w:type="dxa"/>
              <w:bottom w:w="80" w:type="dxa"/>
              <w:end w:w="120" w:type="dxa"/>
            </w:tcMar>
            <w:vAlign w:val="center"/>
          </w:tcPr>
          <w:p>
            <w:pPr>
              <w:spacing w:after="0"/>
            </w:pPr>
            <w:r>
              <w:rPr>
                <w:sz w:val="18"/>
              </w:rPr>
              <w:t>StudentHomeDesktop via /student/home</w:t>
            </w:r>
          </w:p>
        </w:tc>
        <w:tc>
          <w:tcPr>
            <w:tcW w:type="dxa" w:w="3760"/>
            <w:tcMar>
              <w:top w:w="80" w:type="dxa"/>
              <w:start w:w="120" w:type="dxa"/>
              <w:bottom w:w="80" w:type="dxa"/>
              <w:end w:w="120" w:type="dxa"/>
            </w:tcMar>
            <w:vAlign w:val="center"/>
          </w:tcPr>
          <w:p>
            <w:pPr>
              <w:spacing w:after="0"/>
            </w:pPr>
            <w:r>
              <w:rPr>
                <w:sz w:val="18"/>
              </w:rPr>
              <w:t>Uses full browser area.</w:t>
            </w:r>
          </w:p>
        </w:tc>
      </w:tr>
      <w:tr>
        <w:tc>
          <w:tcPr>
            <w:tcW w:type="dxa" w:w="2300"/>
            <w:tcMar>
              <w:top w:w="80" w:type="dxa"/>
              <w:start w:w="120" w:type="dxa"/>
              <w:bottom w:w="80" w:type="dxa"/>
              <w:end w:w="120" w:type="dxa"/>
            </w:tcMar>
            <w:vAlign w:val="center"/>
          </w:tcPr>
          <w:p>
            <w:pPr>
              <w:spacing w:after="0"/>
            </w:pPr>
            <w:r>
              <w:rPr>
                <w:sz w:val="18"/>
              </w:rPr>
              <w:t>Mobile + Student</w:t>
            </w:r>
          </w:p>
        </w:tc>
        <w:tc>
          <w:tcPr>
            <w:tcW w:type="dxa" w:w="3300"/>
            <w:tcMar>
              <w:top w:w="80" w:type="dxa"/>
              <w:start w:w="120" w:type="dxa"/>
              <w:bottom w:w="80" w:type="dxa"/>
              <w:end w:w="120" w:type="dxa"/>
            </w:tcMar>
            <w:vAlign w:val="center"/>
          </w:tcPr>
          <w:p>
            <w:pPr>
              <w:spacing w:after="0"/>
            </w:pPr>
            <w:r>
              <w:rPr>
                <w:sz w:val="18"/>
              </w:rPr>
              <w:t>StudentHomeMobile via /student/home</w:t>
            </w:r>
          </w:p>
        </w:tc>
        <w:tc>
          <w:tcPr>
            <w:tcW w:type="dxa" w:w="3760"/>
            <w:tcMar>
              <w:top w:w="80" w:type="dxa"/>
              <w:start w:w="120" w:type="dxa"/>
              <w:bottom w:w="80" w:type="dxa"/>
              <w:end w:w="120" w:type="dxa"/>
            </w:tcMar>
            <w:vAlign w:val="center"/>
          </w:tcPr>
          <w:p>
            <w:pPr>
              <w:spacing w:after="0"/>
            </w:pPr>
            <w:r>
              <w:rPr>
                <w:sz w:val="18"/>
              </w:rPr>
              <w:t>Rendered in the centered phone viewport.</w:t>
            </w:r>
          </w:p>
        </w:tc>
      </w:tr>
      <w:tr>
        <w:tc>
          <w:tcPr>
            <w:tcW w:type="dxa" w:w="2300"/>
            <w:tcMar>
              <w:top w:w="80" w:type="dxa"/>
              <w:start w:w="120" w:type="dxa"/>
              <w:bottom w:w="80" w:type="dxa"/>
              <w:end w:w="120" w:type="dxa"/>
            </w:tcMar>
            <w:vAlign w:val="center"/>
          </w:tcPr>
          <w:p>
            <w:pPr>
              <w:spacing w:after="0"/>
            </w:pPr>
            <w:r>
              <w:rPr>
                <w:sz w:val="18"/>
              </w:rPr>
              <w:t>Desktop + Moderator</w:t>
            </w:r>
          </w:p>
        </w:tc>
        <w:tc>
          <w:tcPr>
            <w:tcW w:type="dxa" w:w="3300"/>
            <w:tcMar>
              <w:top w:w="80" w:type="dxa"/>
              <w:start w:w="120" w:type="dxa"/>
              <w:bottom w:w="80" w:type="dxa"/>
              <w:end w:w="120" w:type="dxa"/>
            </w:tcMar>
            <w:vAlign w:val="center"/>
          </w:tcPr>
          <w:p>
            <w:pPr>
              <w:spacing w:after="0"/>
            </w:pPr>
            <w:r>
              <w:rPr>
                <w:sz w:val="18"/>
              </w:rPr>
              <w:t>ModeratorDashboardPage via /moderator/dashboard</w:t>
            </w:r>
          </w:p>
        </w:tc>
        <w:tc>
          <w:tcPr>
            <w:tcW w:type="dxa" w:w="3760"/>
            <w:tcMar>
              <w:top w:w="80" w:type="dxa"/>
              <w:start w:w="120" w:type="dxa"/>
              <w:bottom w:w="80" w:type="dxa"/>
              <w:end w:w="120" w:type="dxa"/>
            </w:tcMar>
            <w:vAlign w:val="center"/>
          </w:tcPr>
          <w:p>
            <w:pPr>
              <w:spacing w:after="0"/>
            </w:pPr>
            <w:r>
              <w:rPr>
                <w:sz w:val="18"/>
              </w:rPr>
              <w:t>Uses full browser area.</w:t>
            </w:r>
          </w:p>
        </w:tc>
      </w:tr>
      <w:tr>
        <w:tc>
          <w:tcPr>
            <w:tcW w:type="dxa" w:w="2300"/>
            <w:tcMar>
              <w:top w:w="80" w:type="dxa"/>
              <w:start w:w="120" w:type="dxa"/>
              <w:bottom w:w="80" w:type="dxa"/>
              <w:end w:w="120" w:type="dxa"/>
            </w:tcMar>
            <w:vAlign w:val="center"/>
          </w:tcPr>
          <w:p>
            <w:pPr>
              <w:spacing w:after="0"/>
            </w:pPr>
            <w:r>
              <w:rPr>
                <w:sz w:val="18"/>
              </w:rPr>
              <w:t>Mobile + Moderator</w:t>
            </w:r>
          </w:p>
        </w:tc>
        <w:tc>
          <w:tcPr>
            <w:tcW w:type="dxa" w:w="3300"/>
            <w:tcMar>
              <w:top w:w="80" w:type="dxa"/>
              <w:start w:w="120" w:type="dxa"/>
              <w:bottom w:w="80" w:type="dxa"/>
              <w:end w:w="120" w:type="dxa"/>
            </w:tcMar>
            <w:vAlign w:val="center"/>
          </w:tcPr>
          <w:p>
            <w:pPr>
              <w:spacing w:after="0"/>
            </w:pPr>
            <w:r>
              <w:rPr>
                <w:sz w:val="18"/>
              </w:rPr>
              <w:t>ModeratorDashboardPageMobile via /moderator/dashboard</w:t>
            </w:r>
          </w:p>
        </w:tc>
        <w:tc>
          <w:tcPr>
            <w:tcW w:type="dxa" w:w="3760"/>
            <w:tcMar>
              <w:top w:w="80" w:type="dxa"/>
              <w:start w:w="120" w:type="dxa"/>
              <w:bottom w:w="80" w:type="dxa"/>
              <w:end w:w="120" w:type="dxa"/>
            </w:tcMar>
            <w:vAlign w:val="center"/>
          </w:tcPr>
          <w:p>
            <w:pPr>
              <w:spacing w:after="0"/>
            </w:pPr>
            <w:r>
              <w:rPr>
                <w:sz w:val="18"/>
              </w:rPr>
              <w:t>Rendered in the centered phone viewport.</w:t>
            </w:r>
          </w:p>
        </w:tc>
      </w:tr>
    </w:tbl>
    <w:p>
      <w:r>
        <w:t>DemoShell stores the selected role and display mode, shows the persistent Change Demo Mode action, and passes the selected mode to DemoViewport. DemoViewport renders desktop screens directly, while mobile screens are placed inside a centered phone-style frame with an internal scroll area.</w:t>
      </w:r>
    </w:p>
    <w:p>
      <w:pPr>
        <w:pStyle w:val="Heading1"/>
      </w:pPr>
      <w:r>
        <w:rPr>
          <w:color w:val="2E74B5"/>
        </w:rPr>
        <w:t>5. Route Foundation</w:t>
      </w:r>
    </w:p>
    <w:p>
      <w:r>
        <w:t>All major paths are centralized in routePaths.ts. This prevents repeated hardcoded strings across the app and makes the classroom demo easier to maintain.</w:t>
      </w:r>
    </w:p>
    <w:tbl>
      <w:tblPr>
        <w:tblStyle w:val="TableGrid"/>
        <w:tblW w:type="dxa" w:w="9360"/>
        <w:jc w:val="center"/>
        <w:tblLayout w:type="fixed"/>
        <w:tblLook w:firstColumn="1" w:firstRow="1" w:lastColumn="0" w:lastRow="0" w:noHBand="0" w:noVBand="1" w:val="04A0"/>
      </w:tblPr>
      <w:tblGrid>
        <w:gridCol w:w="1700"/>
        <w:gridCol w:w="4300"/>
        <w:gridCol w:w="3360"/>
      </w:tblGrid>
      <w:tr>
        <w:tc>
          <w:tcPr>
            <w:tcW w:type="dxa" w:w="1700"/>
            <w:shd w:fill="F2F4F7"/>
            <w:tcMar>
              <w:top w:w="80" w:type="dxa"/>
              <w:start w:w="120" w:type="dxa"/>
              <w:bottom w:w="80" w:type="dxa"/>
              <w:end w:w="120" w:type="dxa"/>
            </w:tcMar>
            <w:vAlign w:val="center"/>
          </w:tcPr>
          <w:p>
            <w:r>
              <w:rPr>
                <w:b/>
                <w:sz w:val="19"/>
              </w:rPr>
              <w:t>Route Group</w:t>
            </w:r>
          </w:p>
        </w:tc>
        <w:tc>
          <w:tcPr>
            <w:tcW w:type="dxa" w:w="4300"/>
            <w:shd w:fill="F2F4F7"/>
            <w:tcMar>
              <w:top w:w="80" w:type="dxa"/>
              <w:start w:w="120" w:type="dxa"/>
              <w:bottom w:w="80" w:type="dxa"/>
              <w:end w:w="120" w:type="dxa"/>
            </w:tcMar>
            <w:vAlign w:val="center"/>
          </w:tcPr>
          <w:p>
            <w:r>
              <w:rPr>
                <w:b/>
                <w:sz w:val="19"/>
              </w:rPr>
              <w:t>Examples</w:t>
            </w:r>
          </w:p>
        </w:tc>
        <w:tc>
          <w:tcPr>
            <w:tcW w:type="dxa" w:w="3360"/>
            <w:shd w:fill="F2F4F7"/>
            <w:tcMar>
              <w:top w:w="80" w:type="dxa"/>
              <w:start w:w="120" w:type="dxa"/>
              <w:bottom w:w="80" w:type="dxa"/>
              <w:end w:w="120" w:type="dxa"/>
            </w:tcMar>
            <w:vAlign w:val="center"/>
          </w:tcPr>
          <w:p>
            <w:r>
              <w:rPr>
                <w:b/>
                <w:sz w:val="19"/>
              </w:rPr>
              <w:t>Purpose</w:t>
            </w:r>
          </w:p>
        </w:tc>
      </w:tr>
      <w:tr>
        <w:tc>
          <w:tcPr>
            <w:tcW w:type="dxa" w:w="1700"/>
            <w:tcMar>
              <w:top w:w="80" w:type="dxa"/>
              <w:start w:w="120" w:type="dxa"/>
              <w:bottom w:w="80" w:type="dxa"/>
              <w:end w:w="120" w:type="dxa"/>
            </w:tcMar>
            <w:vAlign w:val="center"/>
          </w:tcPr>
          <w:p>
            <w:pPr>
              <w:spacing w:after="0"/>
            </w:pPr>
            <w:r>
              <w:rPr>
                <w:sz w:val="18"/>
              </w:rPr>
              <w:t>Public</w:t>
            </w:r>
          </w:p>
        </w:tc>
        <w:tc>
          <w:tcPr>
            <w:tcW w:type="dxa" w:w="4300"/>
            <w:tcMar>
              <w:top w:w="80" w:type="dxa"/>
              <w:start w:w="120" w:type="dxa"/>
              <w:bottom w:w="80" w:type="dxa"/>
              <w:end w:w="120" w:type="dxa"/>
            </w:tcMar>
            <w:vAlign w:val="center"/>
          </w:tcPr>
          <w:p>
            <w:pPr>
              <w:spacing w:after="0"/>
            </w:pPr>
            <w:r>
              <w:rPr>
                <w:sz w:val="18"/>
              </w:rPr>
              <w:t>/landing, /login, /register, /identity-verification, /onboarding</w:t>
            </w:r>
          </w:p>
        </w:tc>
        <w:tc>
          <w:tcPr>
            <w:tcW w:type="dxa" w:w="3360"/>
            <w:tcMar>
              <w:top w:w="80" w:type="dxa"/>
              <w:start w:w="120" w:type="dxa"/>
              <w:bottom w:w="80" w:type="dxa"/>
              <w:end w:w="120" w:type="dxa"/>
            </w:tcMar>
            <w:vAlign w:val="center"/>
          </w:tcPr>
          <w:p>
            <w:pPr>
              <w:spacing w:after="0"/>
            </w:pPr>
            <w:r>
              <w:rPr>
                <w:sz w:val="18"/>
              </w:rPr>
              <w:t>Mock entry, registration, identity proof, onboarding, guest exploration.</w:t>
            </w:r>
          </w:p>
        </w:tc>
      </w:tr>
      <w:tr>
        <w:tc>
          <w:tcPr>
            <w:tcW w:type="dxa" w:w="1700"/>
            <w:tcMar>
              <w:top w:w="80" w:type="dxa"/>
              <w:start w:w="120" w:type="dxa"/>
              <w:bottom w:w="80" w:type="dxa"/>
              <w:end w:w="120" w:type="dxa"/>
            </w:tcMar>
            <w:vAlign w:val="center"/>
          </w:tcPr>
          <w:p>
            <w:pPr>
              <w:spacing w:after="0"/>
            </w:pPr>
            <w:r>
              <w:rPr>
                <w:sz w:val="18"/>
              </w:rPr>
              <w:t>Demo</w:t>
            </w:r>
          </w:p>
        </w:tc>
        <w:tc>
          <w:tcPr>
            <w:tcW w:type="dxa" w:w="4300"/>
            <w:tcMar>
              <w:top w:w="80" w:type="dxa"/>
              <w:start w:w="120" w:type="dxa"/>
              <w:bottom w:w="80" w:type="dxa"/>
              <w:end w:w="120" w:type="dxa"/>
            </w:tcMar>
            <w:vAlign w:val="center"/>
          </w:tcPr>
          <w:p>
            <w:pPr>
              <w:spacing w:after="0"/>
            </w:pPr>
            <w:r>
              <w:rPr>
                <w:sz w:val="18"/>
              </w:rPr>
              <w:t>/demo/desktop/student, /demo/mobile/moderator</w:t>
            </w:r>
          </w:p>
        </w:tc>
        <w:tc>
          <w:tcPr>
            <w:tcW w:type="dxa" w:w="3360"/>
            <w:tcMar>
              <w:top w:w="80" w:type="dxa"/>
              <w:start w:w="120" w:type="dxa"/>
              <w:bottom w:w="80" w:type="dxa"/>
              <w:end w:w="120" w:type="dxa"/>
            </w:tcMar>
            <w:vAlign w:val="center"/>
          </w:tcPr>
          <w:p>
            <w:pPr>
              <w:spacing w:after="0"/>
            </w:pPr>
            <w:r>
              <w:rPr>
                <w:sz w:val="18"/>
              </w:rPr>
              <w:t>Launcher-generated demo entry combinations.</w:t>
            </w:r>
          </w:p>
        </w:tc>
      </w:tr>
      <w:tr>
        <w:tc>
          <w:tcPr>
            <w:tcW w:type="dxa" w:w="1700"/>
            <w:tcMar>
              <w:top w:w="80" w:type="dxa"/>
              <w:start w:w="120" w:type="dxa"/>
              <w:bottom w:w="80" w:type="dxa"/>
              <w:end w:w="120" w:type="dxa"/>
            </w:tcMar>
            <w:vAlign w:val="center"/>
          </w:tcPr>
          <w:p>
            <w:pPr>
              <w:spacing w:after="0"/>
            </w:pPr>
            <w:r>
              <w:rPr>
                <w:sz w:val="18"/>
              </w:rPr>
              <w:t>Student</w:t>
            </w:r>
          </w:p>
        </w:tc>
        <w:tc>
          <w:tcPr>
            <w:tcW w:type="dxa" w:w="4300"/>
            <w:tcMar>
              <w:top w:w="80" w:type="dxa"/>
              <w:start w:w="120" w:type="dxa"/>
              <w:bottom w:w="80" w:type="dxa"/>
              <w:end w:w="120" w:type="dxa"/>
            </w:tcMar>
            <w:vAlign w:val="center"/>
          </w:tcPr>
          <w:p>
            <w:pPr>
              <w:spacing w:after="0"/>
            </w:pPr>
            <w:r>
              <w:rPr>
                <w:sz w:val="18"/>
              </w:rPr>
              <w:t>/student/home, /student/gallery, /student/work/:id</w:t>
            </w:r>
          </w:p>
        </w:tc>
        <w:tc>
          <w:tcPr>
            <w:tcW w:type="dxa" w:w="3360"/>
            <w:tcMar>
              <w:top w:w="80" w:type="dxa"/>
              <w:start w:w="120" w:type="dxa"/>
              <w:bottom w:w="80" w:type="dxa"/>
              <w:end w:w="120" w:type="dxa"/>
            </w:tcMar>
            <w:vAlign w:val="center"/>
          </w:tcPr>
          <w:p>
            <w:pPr>
              <w:spacing w:after="0"/>
            </w:pPr>
            <w:r>
              <w:rPr>
                <w:sz w:val="18"/>
              </w:rPr>
              <w:t>Student home, discovery, gallery, events, spotlight, creator space, submissions.</w:t>
            </w:r>
          </w:p>
        </w:tc>
      </w:tr>
      <w:tr>
        <w:tc>
          <w:tcPr>
            <w:tcW w:type="dxa" w:w="1700"/>
            <w:tcMar>
              <w:top w:w="80" w:type="dxa"/>
              <w:start w:w="120" w:type="dxa"/>
              <w:bottom w:w="80" w:type="dxa"/>
              <w:end w:w="120" w:type="dxa"/>
            </w:tcMar>
            <w:vAlign w:val="center"/>
          </w:tcPr>
          <w:p>
            <w:pPr>
              <w:spacing w:after="0"/>
            </w:pPr>
            <w:r>
              <w:rPr>
                <w:sz w:val="18"/>
              </w:rPr>
              <w:t>Moderator</w:t>
            </w:r>
          </w:p>
        </w:tc>
        <w:tc>
          <w:tcPr>
            <w:tcW w:type="dxa" w:w="4300"/>
            <w:tcMar>
              <w:top w:w="80" w:type="dxa"/>
              <w:start w:w="120" w:type="dxa"/>
              <w:bottom w:w="80" w:type="dxa"/>
              <w:end w:w="120" w:type="dxa"/>
            </w:tcMar>
            <w:vAlign w:val="center"/>
          </w:tcPr>
          <w:p>
            <w:pPr>
              <w:spacing w:after="0"/>
            </w:pPr>
            <w:r>
              <w:rPr>
                <w:sz w:val="18"/>
              </w:rPr>
              <w:t>/moderator/dashboard, /moderator/review/:id</w:t>
            </w:r>
          </w:p>
        </w:tc>
        <w:tc>
          <w:tcPr>
            <w:tcW w:type="dxa" w:w="3360"/>
            <w:tcMar>
              <w:top w:w="80" w:type="dxa"/>
              <w:start w:w="120" w:type="dxa"/>
              <w:bottom w:w="80" w:type="dxa"/>
              <w:end w:w="120" w:type="dxa"/>
            </w:tcMar>
            <w:vAlign w:val="center"/>
          </w:tcPr>
          <w:p>
            <w:pPr>
              <w:spacing w:after="0"/>
            </w:pPr>
            <w:r>
              <w:rPr>
                <w:sz w:val="18"/>
              </w:rPr>
              <w:t>Review queue, reports, featured works, official content, history.</w:t>
            </w:r>
          </w:p>
        </w:tc>
      </w:tr>
      <w:tr>
        <w:tc>
          <w:tcPr>
            <w:tcW w:type="dxa" w:w="1700"/>
            <w:tcMar>
              <w:top w:w="80" w:type="dxa"/>
              <w:start w:w="120" w:type="dxa"/>
              <w:bottom w:w="80" w:type="dxa"/>
              <w:end w:w="120" w:type="dxa"/>
            </w:tcMar>
            <w:vAlign w:val="center"/>
          </w:tcPr>
          <w:p>
            <w:pPr>
              <w:spacing w:after="0"/>
            </w:pPr>
            <w:r>
              <w:rPr>
                <w:sz w:val="18"/>
              </w:rPr>
              <w:t>Preview</w:t>
            </w:r>
          </w:p>
        </w:tc>
        <w:tc>
          <w:tcPr>
            <w:tcW w:type="dxa" w:w="4300"/>
            <w:tcMar>
              <w:top w:w="80" w:type="dxa"/>
              <w:start w:w="120" w:type="dxa"/>
              <w:bottom w:w="80" w:type="dxa"/>
              <w:end w:w="120" w:type="dxa"/>
            </w:tcMar>
            <w:vAlign w:val="center"/>
          </w:tcPr>
          <w:p>
            <w:pPr>
              <w:spacing w:after="0"/>
            </w:pPr>
            <w:r>
              <w:rPr>
                <w:sz w:val="18"/>
              </w:rPr>
              <w:t>/preview/pup-campus-creatives/LandingDesktop</w:t>
            </w:r>
          </w:p>
        </w:tc>
        <w:tc>
          <w:tcPr>
            <w:tcW w:type="dxa" w:w="3360"/>
            <w:tcMar>
              <w:top w:w="80" w:type="dxa"/>
              <w:start w:w="120" w:type="dxa"/>
              <w:bottom w:w="80" w:type="dxa"/>
              <w:end w:w="120" w:type="dxa"/>
            </w:tcMar>
            <w:vAlign w:val="center"/>
          </w:tcPr>
          <w:p>
            <w:pPr>
              <w:spacing w:after="0"/>
            </w:pPr>
            <w:r>
              <w:rPr>
                <w:sz w:val="18"/>
              </w:rPr>
              <w:t>Preserves individual component preview functionality.</w:t>
            </w:r>
          </w:p>
        </w:tc>
      </w:tr>
    </w:tbl>
    <w:p>
      <w:pPr>
        <w:pStyle w:val="Heading1"/>
      </w:pPr>
      <w:r>
        <w:rPr>
          <w:color w:val="2E74B5"/>
        </w:rPr>
        <w:t>6. Public and Registration Flow</w:t>
      </w:r>
    </w:p>
    <w:p>
      <w:r>
        <w:t>The public flow connects Landing, Login, Register, Proof of PUP Identity, Onboarding, and Explore as Guest. Authentication remains mocked; successful login or onboarding simply marks a mock student session and navigates to Student Home.</w:t>
      </w:r>
    </w:p>
    <w:p>
      <w:pPr>
        <w:pStyle w:val="ListNumber"/>
        <w:spacing w:after="80"/>
      </w:pPr>
      <w:r>
        <w:t>Landing routes to Login, Register, or guest Explore.</w:t>
      </w:r>
    </w:p>
    <w:p>
      <w:pPr>
        <w:pStyle w:val="ListNumber"/>
        <w:spacing w:after="80"/>
      </w:pPr>
      <w:r>
        <w:t>Login success enters Student Home.</w:t>
      </w:r>
    </w:p>
    <w:p>
      <w:pPr>
        <w:pStyle w:val="ListNumber"/>
        <w:spacing w:after="80"/>
      </w:pPr>
      <w:r>
        <w:t>Register validates the PUP email domain before continuing.</w:t>
      </w:r>
    </w:p>
    <w:p>
      <w:pPr>
        <w:pStyle w:val="ListNumber"/>
        <w:spacing w:after="80"/>
      </w:pPr>
      <w:r>
        <w:t>Proof of PUP Identity requires either PUP Student ID or Certificate of Registration plus a selected file.</w:t>
      </w:r>
    </w:p>
    <w:p>
      <w:pPr>
        <w:pStyle w:val="ListNumber"/>
        <w:spacing w:after="80"/>
      </w:pPr>
      <w:r>
        <w:t>Onboarding completion enters Student Home.</w:t>
      </w:r>
    </w:p>
    <w:p>
      <w:r>
        <w:t>The required email domain is @iskolarngbayan.pup.edu.ph. Validation trims whitespace and compares case-insensitively. Gmail and other unrelated domains are rejected with an inline error.</w:t>
      </w:r>
    </w:p>
    <w:p>
      <w:pPr>
        <w:pStyle w:val="Heading1"/>
      </w:pPr>
      <w:r>
        <w:rPr>
          <w:color w:val="2E74B5"/>
        </w:rPr>
        <w:t>7. Student Experience</w:t>
      </w:r>
    </w:p>
    <w:p>
      <w:r>
        <w:t>Student navigation is split into primary routes and secondary route groups. The primary destinations are Home, Explore, Gallery, Events, Spotlight, Submit Work, Notifications, and Creator Profile. Spotlight remains top-level, while College Directory and College Showcase live under discovery.</w:t>
      </w:r>
    </w:p>
    <w:tbl>
      <w:tblPr>
        <w:tblStyle w:val="TableGrid"/>
        <w:tblW w:type="dxa" w:w="9360"/>
        <w:jc w:val="center"/>
        <w:tblLayout w:type="fixed"/>
        <w:tblLook w:firstColumn="1" w:firstRow="1" w:lastColumn="0" w:lastRow="0" w:noHBand="0" w:noVBand="1" w:val="04A0"/>
      </w:tblPr>
      <w:tblGrid>
        <w:gridCol w:w="1800"/>
        <w:gridCol w:w="3600"/>
        <w:gridCol w:w="3960"/>
      </w:tblGrid>
      <w:tr>
        <w:tc>
          <w:tcPr>
            <w:tcW w:type="dxa" w:w="1800"/>
            <w:shd w:fill="F2F4F7"/>
            <w:tcMar>
              <w:top w:w="80" w:type="dxa"/>
              <w:start w:w="120" w:type="dxa"/>
              <w:bottom w:w="80" w:type="dxa"/>
              <w:end w:w="120" w:type="dxa"/>
            </w:tcMar>
            <w:vAlign w:val="center"/>
          </w:tcPr>
          <w:p>
            <w:r>
              <w:rPr>
                <w:b/>
                <w:sz w:val="19"/>
              </w:rPr>
              <w:t>Area</w:t>
            </w:r>
          </w:p>
        </w:tc>
        <w:tc>
          <w:tcPr>
            <w:tcW w:type="dxa" w:w="3600"/>
            <w:shd w:fill="F2F4F7"/>
            <w:tcMar>
              <w:top w:w="80" w:type="dxa"/>
              <w:start w:w="120" w:type="dxa"/>
              <w:bottom w:w="80" w:type="dxa"/>
              <w:end w:w="120" w:type="dxa"/>
            </w:tcMar>
            <w:vAlign w:val="center"/>
          </w:tcPr>
          <w:p>
            <w:r>
              <w:rPr>
                <w:b/>
                <w:sz w:val="19"/>
              </w:rPr>
              <w:t>Connected Screens</w:t>
            </w:r>
          </w:p>
        </w:tc>
        <w:tc>
          <w:tcPr>
            <w:tcW w:type="dxa" w:w="3960"/>
            <w:shd w:fill="F2F4F7"/>
            <w:tcMar>
              <w:top w:w="80" w:type="dxa"/>
              <w:start w:w="120" w:type="dxa"/>
              <w:bottom w:w="80" w:type="dxa"/>
              <w:end w:w="120" w:type="dxa"/>
            </w:tcMar>
            <w:vAlign w:val="center"/>
          </w:tcPr>
          <w:p>
            <w:r>
              <w:rPr>
                <w:b/>
                <w:sz w:val="19"/>
              </w:rPr>
              <w:t>Implementation Notes</w:t>
            </w:r>
          </w:p>
        </w:tc>
      </w:tr>
      <w:tr>
        <w:tc>
          <w:tcPr>
            <w:tcW w:type="dxa" w:w="1800"/>
            <w:tcMar>
              <w:top w:w="80" w:type="dxa"/>
              <w:start w:w="120" w:type="dxa"/>
              <w:bottom w:w="80" w:type="dxa"/>
              <w:end w:w="120" w:type="dxa"/>
            </w:tcMar>
            <w:vAlign w:val="center"/>
          </w:tcPr>
          <w:p>
            <w:pPr>
              <w:spacing w:after="0"/>
            </w:pPr>
            <w:r>
              <w:rPr>
                <w:sz w:val="18"/>
              </w:rPr>
              <w:t>Home</w:t>
            </w:r>
          </w:p>
        </w:tc>
        <w:tc>
          <w:tcPr>
            <w:tcW w:type="dxa" w:w="3600"/>
            <w:tcMar>
              <w:top w:w="80" w:type="dxa"/>
              <w:start w:w="120" w:type="dxa"/>
              <w:bottom w:w="80" w:type="dxa"/>
              <w:end w:w="120" w:type="dxa"/>
            </w:tcMar>
            <w:vAlign w:val="center"/>
          </w:tcPr>
          <w:p>
            <w:pPr>
              <w:spacing w:after="0"/>
            </w:pPr>
            <w:r>
              <w:rPr>
                <w:sz w:val="18"/>
              </w:rPr>
              <w:t>StudentHomeDesktop, StudentHomeMobile</w:t>
            </w:r>
          </w:p>
        </w:tc>
        <w:tc>
          <w:tcPr>
            <w:tcW w:type="dxa" w:w="3960"/>
            <w:tcMar>
              <w:top w:w="80" w:type="dxa"/>
              <w:start w:w="120" w:type="dxa"/>
              <w:bottom w:w="80" w:type="dxa"/>
              <w:end w:w="120" w:type="dxa"/>
            </w:tcMar>
            <w:vAlign w:val="center"/>
          </w:tcPr>
          <w:p>
            <w:pPr>
              <w:spacing w:after="0"/>
            </w:pPr>
            <w:r>
              <w:rPr>
                <w:sz w:val="18"/>
              </w:rPr>
              <w:t>Portfolio and work cards navigate to profile or work details.</w:t>
            </w:r>
          </w:p>
        </w:tc>
      </w:tr>
      <w:tr>
        <w:tc>
          <w:tcPr>
            <w:tcW w:type="dxa" w:w="1800"/>
            <w:tcMar>
              <w:top w:w="80" w:type="dxa"/>
              <w:start w:w="120" w:type="dxa"/>
              <w:bottom w:w="80" w:type="dxa"/>
              <w:end w:w="120" w:type="dxa"/>
            </w:tcMar>
            <w:vAlign w:val="center"/>
          </w:tcPr>
          <w:p>
            <w:pPr>
              <w:spacing w:after="0"/>
            </w:pPr>
            <w:r>
              <w:rPr>
                <w:sz w:val="18"/>
              </w:rPr>
              <w:t>Explore</w:t>
            </w:r>
          </w:p>
        </w:tc>
        <w:tc>
          <w:tcPr>
            <w:tcW w:type="dxa" w:w="3600"/>
            <w:tcMar>
              <w:top w:w="80" w:type="dxa"/>
              <w:start w:w="120" w:type="dxa"/>
              <w:bottom w:w="80" w:type="dxa"/>
              <w:end w:w="120" w:type="dxa"/>
            </w:tcMar>
            <w:vAlign w:val="center"/>
          </w:tcPr>
          <w:p>
            <w:pPr>
              <w:spacing w:after="0"/>
            </w:pPr>
            <w:r>
              <w:rPr>
                <w:sz w:val="18"/>
              </w:rPr>
              <w:t>Explore, Search, Search Results, Work Detail, College Directory, College Showcase</w:t>
            </w:r>
          </w:p>
        </w:tc>
        <w:tc>
          <w:tcPr>
            <w:tcW w:type="dxa" w:w="3960"/>
            <w:tcMar>
              <w:top w:w="80" w:type="dxa"/>
              <w:start w:w="120" w:type="dxa"/>
              <w:bottom w:w="80" w:type="dxa"/>
              <w:end w:w="120" w:type="dxa"/>
            </w:tcMar>
            <w:vAlign w:val="center"/>
          </w:tcPr>
          <w:p>
            <w:pPr>
              <w:spacing w:after="0"/>
            </w:pPr>
            <w:r>
              <w:rPr>
                <w:sz w:val="18"/>
              </w:rPr>
              <w:t>Discovery screens use safe mock IDs and callbacks.</w:t>
            </w:r>
          </w:p>
        </w:tc>
      </w:tr>
      <w:tr>
        <w:tc>
          <w:tcPr>
            <w:tcW w:type="dxa" w:w="1800"/>
            <w:tcMar>
              <w:top w:w="80" w:type="dxa"/>
              <w:start w:w="120" w:type="dxa"/>
              <w:bottom w:w="80" w:type="dxa"/>
              <w:end w:w="120" w:type="dxa"/>
            </w:tcMar>
            <w:vAlign w:val="center"/>
          </w:tcPr>
          <w:p>
            <w:pPr>
              <w:spacing w:after="0"/>
            </w:pPr>
            <w:r>
              <w:rPr>
                <w:sz w:val="18"/>
              </w:rPr>
              <w:t>Gallery</w:t>
            </w:r>
          </w:p>
        </w:tc>
        <w:tc>
          <w:tcPr>
            <w:tcW w:type="dxa" w:w="3600"/>
            <w:tcMar>
              <w:top w:w="80" w:type="dxa"/>
              <w:start w:w="120" w:type="dxa"/>
              <w:bottom w:w="80" w:type="dxa"/>
              <w:end w:w="120" w:type="dxa"/>
            </w:tcMar>
            <w:vAlign w:val="center"/>
          </w:tcPr>
          <w:p>
            <w:pPr>
              <w:spacing w:after="0"/>
            </w:pPr>
            <w:r>
              <w:rPr>
                <w:sz w:val="18"/>
              </w:rPr>
              <w:t>Gallery, Exhibition Detail, Work Detail, Creator Profile</w:t>
            </w:r>
          </w:p>
        </w:tc>
        <w:tc>
          <w:tcPr>
            <w:tcW w:type="dxa" w:w="3960"/>
            <w:tcMar>
              <w:top w:w="80" w:type="dxa"/>
              <w:start w:w="120" w:type="dxa"/>
              <w:bottom w:w="80" w:type="dxa"/>
              <w:end w:w="120" w:type="dxa"/>
            </w:tcMar>
            <w:vAlign w:val="center"/>
          </w:tcPr>
          <w:p>
            <w:pPr>
              <w:spacing w:after="0"/>
            </w:pPr>
            <w:r>
              <w:rPr>
                <w:sz w:val="18"/>
              </w:rPr>
              <w:t>Moderator Picks, Awarded Works, and Archived Exhibitions are wired.</w:t>
            </w:r>
          </w:p>
        </w:tc>
      </w:tr>
      <w:tr>
        <w:tc>
          <w:tcPr>
            <w:tcW w:type="dxa" w:w="1800"/>
            <w:tcMar>
              <w:top w:w="80" w:type="dxa"/>
              <w:start w:w="120" w:type="dxa"/>
              <w:bottom w:w="80" w:type="dxa"/>
              <w:end w:w="120" w:type="dxa"/>
            </w:tcMar>
            <w:vAlign w:val="center"/>
          </w:tcPr>
          <w:p>
            <w:pPr>
              <w:spacing w:after="0"/>
            </w:pPr>
            <w:r>
              <w:rPr>
                <w:sz w:val="18"/>
              </w:rPr>
              <w:t>Events</w:t>
            </w:r>
          </w:p>
        </w:tc>
        <w:tc>
          <w:tcPr>
            <w:tcW w:type="dxa" w:w="3600"/>
            <w:tcMar>
              <w:top w:w="80" w:type="dxa"/>
              <w:start w:w="120" w:type="dxa"/>
              <w:bottom w:w="80" w:type="dxa"/>
              <w:end w:w="120" w:type="dxa"/>
            </w:tcMar>
            <w:vAlign w:val="center"/>
          </w:tcPr>
          <w:p>
            <w:pPr>
              <w:spacing w:after="0"/>
            </w:pPr>
            <w:r>
              <w:rPr>
                <w:sz w:val="18"/>
              </w:rPr>
              <w:t>Events, Event Detail, Event Entry</w:t>
            </w:r>
          </w:p>
        </w:tc>
        <w:tc>
          <w:tcPr>
            <w:tcW w:type="dxa" w:w="3960"/>
            <w:tcMar>
              <w:top w:w="80" w:type="dxa"/>
              <w:start w:w="120" w:type="dxa"/>
              <w:bottom w:w="80" w:type="dxa"/>
              <w:end w:w="120" w:type="dxa"/>
            </w:tcMar>
            <w:vAlign w:val="center"/>
          </w:tcPr>
          <w:p>
            <w:pPr>
              <w:spacing w:after="0"/>
            </w:pPr>
            <w:r>
              <w:rPr>
                <w:sz w:val="18"/>
              </w:rPr>
              <w:t>Mobile Event Detail includes Submit Entry.</w:t>
            </w:r>
          </w:p>
        </w:tc>
      </w:tr>
      <w:tr>
        <w:tc>
          <w:tcPr>
            <w:tcW w:type="dxa" w:w="1800"/>
            <w:tcMar>
              <w:top w:w="80" w:type="dxa"/>
              <w:start w:w="120" w:type="dxa"/>
              <w:bottom w:w="80" w:type="dxa"/>
              <w:end w:w="120" w:type="dxa"/>
            </w:tcMar>
            <w:vAlign w:val="center"/>
          </w:tcPr>
          <w:p>
            <w:pPr>
              <w:spacing w:after="0"/>
            </w:pPr>
            <w:r>
              <w:rPr>
                <w:sz w:val="18"/>
              </w:rPr>
              <w:t>Spotlight</w:t>
            </w:r>
          </w:p>
        </w:tc>
        <w:tc>
          <w:tcPr>
            <w:tcW w:type="dxa" w:w="3600"/>
            <w:tcMar>
              <w:top w:w="80" w:type="dxa"/>
              <w:start w:w="120" w:type="dxa"/>
              <w:bottom w:w="80" w:type="dxa"/>
              <w:end w:w="120" w:type="dxa"/>
            </w:tcMar>
            <w:vAlign w:val="center"/>
          </w:tcPr>
          <w:p>
            <w:pPr>
              <w:spacing w:after="0"/>
            </w:pPr>
            <w:r>
              <w:rPr>
                <w:sz w:val="18"/>
              </w:rPr>
              <w:t>Spotlight, comments, share, View Full Project</w:t>
            </w:r>
          </w:p>
        </w:tc>
        <w:tc>
          <w:tcPr>
            <w:tcW w:type="dxa" w:w="3960"/>
            <w:tcMar>
              <w:top w:w="80" w:type="dxa"/>
              <w:start w:w="120" w:type="dxa"/>
              <w:bottom w:w="80" w:type="dxa"/>
              <w:end w:w="120" w:type="dxa"/>
            </w:tcMar>
            <w:vAlign w:val="center"/>
          </w:tcPr>
          <w:p>
            <w:pPr>
              <w:spacing w:after="0"/>
            </w:pPr>
            <w:r>
              <w:rPr>
                <w:sz w:val="18"/>
              </w:rPr>
              <w:t>Desktop uses Reels-style two-column layout.</w:t>
            </w:r>
          </w:p>
        </w:tc>
      </w:tr>
      <w:tr>
        <w:tc>
          <w:tcPr>
            <w:tcW w:type="dxa" w:w="1800"/>
            <w:tcMar>
              <w:top w:w="80" w:type="dxa"/>
              <w:start w:w="120" w:type="dxa"/>
              <w:bottom w:w="80" w:type="dxa"/>
              <w:end w:w="120" w:type="dxa"/>
            </w:tcMar>
            <w:vAlign w:val="center"/>
          </w:tcPr>
          <w:p>
            <w:pPr>
              <w:spacing w:after="0"/>
            </w:pPr>
            <w:r>
              <w:rPr>
                <w:sz w:val="18"/>
              </w:rPr>
              <w:t>Creator Space</w:t>
            </w:r>
          </w:p>
        </w:tc>
        <w:tc>
          <w:tcPr>
            <w:tcW w:type="dxa" w:w="3600"/>
            <w:tcMar>
              <w:top w:w="80" w:type="dxa"/>
              <w:start w:w="120" w:type="dxa"/>
              <w:bottom w:w="80" w:type="dxa"/>
              <w:end w:w="120" w:type="dxa"/>
            </w:tcMar>
            <w:vAlign w:val="center"/>
          </w:tcPr>
          <w:p>
            <w:pPr>
              <w:spacing w:after="0"/>
            </w:pPr>
            <w:r>
              <w:rPr>
                <w:sz w:val="18"/>
              </w:rPr>
              <w:t>Profile, Edit Profile, Portfolio, My Submissions, Saved Works, Share Profile</w:t>
            </w:r>
          </w:p>
        </w:tc>
        <w:tc>
          <w:tcPr>
            <w:tcW w:type="dxa" w:w="3960"/>
            <w:tcMar>
              <w:top w:w="80" w:type="dxa"/>
              <w:start w:w="120" w:type="dxa"/>
              <w:bottom w:w="80" w:type="dxa"/>
              <w:end w:w="120" w:type="dxa"/>
            </w:tcMar>
            <w:vAlign w:val="center"/>
          </w:tcPr>
          <w:p>
            <w:pPr>
              <w:spacing w:after="0"/>
            </w:pPr>
            <w:r>
              <w:rPr>
                <w:sz w:val="18"/>
              </w:rPr>
              <w:t>Grouped through creator route map.</w:t>
            </w:r>
          </w:p>
        </w:tc>
      </w:tr>
      <w:tr>
        <w:tc>
          <w:tcPr>
            <w:tcW w:type="dxa" w:w="1800"/>
            <w:tcMar>
              <w:top w:w="80" w:type="dxa"/>
              <w:start w:w="120" w:type="dxa"/>
              <w:bottom w:w="80" w:type="dxa"/>
              <w:end w:w="120" w:type="dxa"/>
            </w:tcMar>
            <w:vAlign w:val="center"/>
          </w:tcPr>
          <w:p>
            <w:pPr>
              <w:spacing w:after="0"/>
            </w:pPr>
            <w:r>
              <w:rPr>
                <w:sz w:val="18"/>
              </w:rPr>
              <w:t>Submission Flow</w:t>
            </w:r>
          </w:p>
        </w:tc>
        <w:tc>
          <w:tcPr>
            <w:tcW w:type="dxa" w:w="3600"/>
            <w:tcMar>
              <w:top w:w="80" w:type="dxa"/>
              <w:start w:w="120" w:type="dxa"/>
              <w:bottom w:w="80" w:type="dxa"/>
              <w:end w:w="120" w:type="dxa"/>
            </w:tcMar>
            <w:vAlign w:val="center"/>
          </w:tcPr>
          <w:p>
            <w:pPr>
              <w:spacing w:after="0"/>
            </w:pPr>
            <w:r>
              <w:rPr>
                <w:sz w:val="18"/>
              </w:rPr>
              <w:t>Submit Work, Confirmation, Submissions, Detail, Revision screens</w:t>
            </w:r>
          </w:p>
        </w:tc>
        <w:tc>
          <w:tcPr>
            <w:tcW w:type="dxa" w:w="3960"/>
            <w:tcMar>
              <w:top w:w="80" w:type="dxa"/>
              <w:start w:w="120" w:type="dxa"/>
              <w:bottom w:w="80" w:type="dxa"/>
              <w:end w:w="120" w:type="dxa"/>
            </w:tcMar>
            <w:vAlign w:val="center"/>
          </w:tcPr>
          <w:p>
            <w:pPr>
              <w:spacing w:after="0"/>
            </w:pPr>
            <w:r>
              <w:rPr>
                <w:sz w:val="18"/>
              </w:rPr>
              <w:t>Transitions are route-only with local state where needed.</w:t>
            </w:r>
          </w:p>
        </w:tc>
      </w:tr>
    </w:tbl>
    <w:p>
      <w:pPr>
        <w:pStyle w:val="Heading1"/>
      </w:pPr>
      <w:r>
        <w:rPr>
          <w:color w:val="2E74B5"/>
        </w:rPr>
        <w:t>8. Moderator Experience</w:t>
      </w:r>
    </w:p>
    <w:p>
      <w:r>
        <w:t>The moderator interface is separated from student routes. Moderator screens receive navigation callbacks from moderatorScreenMap so dashboard, pending reviews, reports, featured works, official content, and history remain reachable in both desktop and mobile modes.</w:t>
      </w:r>
    </w:p>
    <w:p>
      <w:pPr>
        <w:pStyle w:val="ListBullet"/>
        <w:spacing w:after="80"/>
      </w:pPr>
      <w:r>
        <w:t>Moderator Dashboard routes to Pending Reviews, Reports, Featured Works, Official Content, and Moderation History.</w:t>
      </w:r>
    </w:p>
    <w:p>
      <w:pPr>
        <w:pStyle w:val="ListBullet"/>
        <w:spacing w:after="80"/>
      </w:pPr>
      <w:r>
        <w:t>Pending Reviews routes to Submission Review.</w:t>
      </w:r>
    </w:p>
    <w:p>
      <w:pPr>
        <w:pStyle w:val="ListBullet"/>
        <w:spacing w:after="80"/>
      </w:pPr>
      <w:r>
        <w:t>Submission Review supports mocked Approve, Request Revision, and Reject decisions.</w:t>
      </w:r>
    </w:p>
    <w:p>
      <w:pPr>
        <w:pStyle w:val="ListBullet"/>
        <w:spacing w:after="80"/>
      </w:pPr>
      <w:r>
        <w:t>Mobile moderator screens share one bottom navigation component.</w:t>
      </w:r>
    </w:p>
    <w:p>
      <w:pPr>
        <w:pStyle w:val="ListBullet"/>
        <w:spacing w:after="80"/>
      </w:pPr>
      <w:r>
        <w:t>Official Content and Moderation History use desktop fallbacks in mobile, contained by scoped phone styles.</w:t>
      </w:r>
    </w:p>
    <w:p>
      <w:pPr>
        <w:pStyle w:val="Heading1"/>
      </w:pPr>
      <w:r>
        <w:rPr>
          <w:color w:val="2E74B5"/>
        </w:rPr>
        <w:t>9. Mobile Implementation</w:t>
      </w:r>
    </w:p>
    <w:p>
      <w:r>
        <w:t>Mobile mode is not a responsive browser breakpoint. It is a presentation wrapper that intentionally shows mobile components inside a 390-pixel style phone viewport. This supports classroom demonstration on a projector without resizing the browser.</w:t>
      </w:r>
    </w:p>
    <w:p>
      <w:pPr>
        <w:pStyle w:val="ListBullet"/>
        <w:spacing w:after="80"/>
      </w:pPr>
      <w:r>
        <w:t>DemoViewport creates the phone frame and internal .demo-phone-screen scroll container.</w:t>
      </w:r>
    </w:p>
    <w:p>
      <w:pPr>
        <w:pStyle w:val="ListBullet"/>
        <w:spacing w:after="80"/>
      </w:pPr>
      <w:r>
        <w:t>MobileHeader and MobileBottomNav render inside the phone viewport.</w:t>
      </w:r>
    </w:p>
    <w:p>
      <w:pPr>
        <w:pStyle w:val="ListBullet"/>
        <w:spacing w:after="80"/>
      </w:pPr>
      <w:r>
        <w:t>Student mobile bottom nav includes Home, Explore, Gallery, Submit, Events, and Profile.</w:t>
      </w:r>
    </w:p>
    <w:p>
      <w:pPr>
        <w:pStyle w:val="ListBullet"/>
        <w:spacing w:after="80"/>
      </w:pPr>
      <w:r>
        <w:t>Moderator mobile bottom nav includes Dashboard, Reviews, Reports, Featured, and More.</w:t>
      </w:r>
    </w:p>
    <w:p>
      <w:pPr>
        <w:pStyle w:val="ListBullet"/>
        <w:spacing w:after="80"/>
      </w:pPr>
      <w:r>
        <w:t>Scoped CSS prevents desktop fallback screens from overflowing horizontally inside the phone.</w:t>
      </w:r>
    </w:p>
    <w:p>
      <w:pPr>
        <w:pStyle w:val="Heading1"/>
      </w:pPr>
      <w:r>
        <w:rPr>
          <w:color w:val="2E74B5"/>
        </w:rPr>
        <w:t>10. Assets and Visual Identity</w:t>
      </w:r>
    </w:p>
    <w:p>
      <w:r>
        <w:t>The prototype preserves the PUP maroon-and-gold identity. PUP-related images are stored locally and documented in ASSET_SOURCES.md. Runtime copies are available under public/images and public/__mockup/images so generated mockup image paths continue to work.</w:t>
      </w:r>
    </w:p>
    <w:tbl>
      <w:tblPr>
        <w:tblStyle w:val="TableGrid"/>
        <w:tblW w:type="dxa" w:w="9360"/>
        <w:jc w:val="center"/>
        <w:tblLayout w:type="fixed"/>
        <w:tblLook w:firstColumn="1" w:firstRow="1" w:lastColumn="0" w:lastRow="0" w:noHBand="0" w:noVBand="1" w:val="04A0"/>
      </w:tblPr>
      <w:tblGrid>
        <w:gridCol w:w="2100"/>
        <w:gridCol w:w="3600"/>
        <w:gridCol w:w="3660"/>
      </w:tblGrid>
      <w:tr>
        <w:tc>
          <w:tcPr>
            <w:tcW w:type="dxa" w:w="2100"/>
            <w:shd w:fill="F2F4F7"/>
            <w:tcMar>
              <w:top w:w="80" w:type="dxa"/>
              <w:start w:w="120" w:type="dxa"/>
              <w:bottom w:w="80" w:type="dxa"/>
              <w:end w:w="120" w:type="dxa"/>
            </w:tcMar>
            <w:vAlign w:val="center"/>
          </w:tcPr>
          <w:p>
            <w:r>
              <w:rPr>
                <w:b/>
                <w:sz w:val="19"/>
              </w:rPr>
              <w:t>Asset Type</w:t>
            </w:r>
          </w:p>
        </w:tc>
        <w:tc>
          <w:tcPr>
            <w:tcW w:type="dxa" w:w="3600"/>
            <w:shd w:fill="F2F4F7"/>
            <w:tcMar>
              <w:top w:w="80" w:type="dxa"/>
              <w:start w:w="120" w:type="dxa"/>
              <w:bottom w:w="80" w:type="dxa"/>
              <w:end w:w="120" w:type="dxa"/>
            </w:tcMar>
            <w:vAlign w:val="center"/>
          </w:tcPr>
          <w:p>
            <w:r>
              <w:rPr>
                <w:b/>
                <w:sz w:val="19"/>
              </w:rPr>
              <w:t>Location</w:t>
            </w:r>
          </w:p>
        </w:tc>
        <w:tc>
          <w:tcPr>
            <w:tcW w:type="dxa" w:w="3660"/>
            <w:shd w:fill="F2F4F7"/>
            <w:tcMar>
              <w:top w:w="80" w:type="dxa"/>
              <w:start w:w="120" w:type="dxa"/>
              <w:bottom w:w="80" w:type="dxa"/>
              <w:end w:w="120" w:type="dxa"/>
            </w:tcMar>
            <w:vAlign w:val="center"/>
          </w:tcPr>
          <w:p>
            <w:r>
              <w:rPr>
                <w:b/>
                <w:sz w:val="19"/>
              </w:rPr>
              <w:t>Usage</w:t>
            </w:r>
          </w:p>
        </w:tc>
      </w:tr>
      <w:tr>
        <w:tc>
          <w:tcPr>
            <w:tcW w:type="dxa" w:w="2100"/>
            <w:tcMar>
              <w:top w:w="80" w:type="dxa"/>
              <w:start w:w="120" w:type="dxa"/>
              <w:bottom w:w="80" w:type="dxa"/>
              <w:end w:w="120" w:type="dxa"/>
            </w:tcMar>
            <w:vAlign w:val="center"/>
          </w:tcPr>
          <w:p>
            <w:pPr>
              <w:spacing w:after="0"/>
            </w:pPr>
            <w:r>
              <w:rPr>
                <w:sz w:val="18"/>
              </w:rPr>
              <w:t>Institutional PUP images</w:t>
            </w:r>
          </w:p>
        </w:tc>
        <w:tc>
          <w:tcPr>
            <w:tcW w:type="dxa" w:w="3600"/>
            <w:tcMar>
              <w:top w:w="80" w:type="dxa"/>
              <w:start w:w="120" w:type="dxa"/>
              <w:bottom w:w="80" w:type="dxa"/>
              <w:end w:w="120" w:type="dxa"/>
            </w:tcMar>
            <w:vAlign w:val="center"/>
          </w:tcPr>
          <w:p>
            <w:pPr>
              <w:spacing w:after="0"/>
            </w:pPr>
            <w:r>
              <w:rPr>
                <w:sz w:val="18"/>
              </w:rPr>
              <w:t>src/assets/pup and public/images</w:t>
            </w:r>
          </w:p>
        </w:tc>
        <w:tc>
          <w:tcPr>
            <w:tcW w:type="dxa" w:w="3660"/>
            <w:tcMar>
              <w:top w:w="80" w:type="dxa"/>
              <w:start w:w="120" w:type="dxa"/>
              <w:bottom w:w="80" w:type="dxa"/>
              <w:end w:w="120" w:type="dxa"/>
            </w:tcMar>
            <w:vAlign w:val="center"/>
          </w:tcPr>
          <w:p>
            <w:pPr>
              <w:spacing w:after="0"/>
            </w:pPr>
            <w:r>
              <w:rPr>
                <w:sz w:val="18"/>
              </w:rPr>
              <w:t>Hero, campus, gallery, and profile imagery.</w:t>
            </w:r>
          </w:p>
        </w:tc>
      </w:tr>
      <w:tr>
        <w:tc>
          <w:tcPr>
            <w:tcW w:type="dxa" w:w="2100"/>
            <w:tcMar>
              <w:top w:w="80" w:type="dxa"/>
              <w:start w:w="120" w:type="dxa"/>
              <w:bottom w:w="80" w:type="dxa"/>
              <w:end w:w="120" w:type="dxa"/>
            </w:tcMar>
            <w:vAlign w:val="center"/>
          </w:tcPr>
          <w:p>
            <w:pPr>
              <w:spacing w:after="0"/>
            </w:pPr>
            <w:r>
              <w:rPr>
                <w:sz w:val="18"/>
              </w:rPr>
              <w:t>College representative images</w:t>
            </w:r>
          </w:p>
        </w:tc>
        <w:tc>
          <w:tcPr>
            <w:tcW w:type="dxa" w:w="3600"/>
            <w:tcMar>
              <w:top w:w="80" w:type="dxa"/>
              <w:start w:w="120" w:type="dxa"/>
              <w:bottom w:w="80" w:type="dxa"/>
              <w:end w:w="120" w:type="dxa"/>
            </w:tcMar>
            <w:vAlign w:val="center"/>
          </w:tcPr>
          <w:p>
            <w:pPr>
              <w:spacing w:after="0"/>
            </w:pPr>
            <w:r>
              <w:rPr>
                <w:sz w:val="18"/>
              </w:rPr>
              <w:t>src/assets/pup/colleges and public/__mockup/images/colleges</w:t>
            </w:r>
          </w:p>
        </w:tc>
        <w:tc>
          <w:tcPr>
            <w:tcW w:type="dxa" w:w="3660"/>
            <w:tcMar>
              <w:top w:w="80" w:type="dxa"/>
              <w:start w:w="120" w:type="dxa"/>
              <w:bottom w:w="80" w:type="dxa"/>
              <w:end w:w="120" w:type="dxa"/>
            </w:tcMar>
            <w:vAlign w:val="center"/>
          </w:tcPr>
          <w:p>
            <w:pPr>
              <w:spacing w:after="0"/>
            </w:pPr>
            <w:r>
              <w:rPr>
                <w:sz w:val="18"/>
              </w:rPr>
              <w:t>College Directory cards.</w:t>
            </w:r>
          </w:p>
        </w:tc>
      </w:tr>
      <w:tr>
        <w:tc>
          <w:tcPr>
            <w:tcW w:type="dxa" w:w="2100"/>
            <w:tcMar>
              <w:top w:w="80" w:type="dxa"/>
              <w:start w:w="120" w:type="dxa"/>
              <w:bottom w:w="80" w:type="dxa"/>
              <w:end w:w="120" w:type="dxa"/>
            </w:tcMar>
            <w:vAlign w:val="center"/>
          </w:tcPr>
          <w:p>
            <w:pPr>
              <w:spacing w:after="0"/>
            </w:pPr>
            <w:r>
              <w:rPr>
                <w:sz w:val="18"/>
              </w:rPr>
              <w:t>Work placeholder images</w:t>
            </w:r>
          </w:p>
        </w:tc>
        <w:tc>
          <w:tcPr>
            <w:tcW w:type="dxa" w:w="3600"/>
            <w:tcMar>
              <w:top w:w="80" w:type="dxa"/>
              <w:start w:w="120" w:type="dxa"/>
              <w:bottom w:w="80" w:type="dxa"/>
              <w:end w:w="120" w:type="dxa"/>
            </w:tcMar>
            <w:vAlign w:val="center"/>
          </w:tcPr>
          <w:p>
            <w:pPr>
              <w:spacing w:after="0"/>
            </w:pPr>
            <w:r>
              <w:rPr>
                <w:sz w:val="18"/>
              </w:rPr>
              <w:t>src/assets/placeholders/works and public images</w:t>
            </w:r>
          </w:p>
        </w:tc>
        <w:tc>
          <w:tcPr>
            <w:tcW w:type="dxa" w:w="3660"/>
            <w:tcMar>
              <w:top w:w="80" w:type="dxa"/>
              <w:start w:w="120" w:type="dxa"/>
              <w:bottom w:w="80" w:type="dxa"/>
              <w:end w:w="120" w:type="dxa"/>
            </w:tcMar>
            <w:vAlign w:val="center"/>
          </w:tcPr>
          <w:p>
            <w:pPr>
              <w:spacing w:after="0"/>
            </w:pPr>
            <w:r>
              <w:rPr>
                <w:sz w:val="18"/>
              </w:rPr>
              <w:t>Prototype work cards where real submissions are not claimed.</w:t>
            </w:r>
          </w:p>
        </w:tc>
      </w:tr>
      <w:tr>
        <w:tc>
          <w:tcPr>
            <w:tcW w:type="dxa" w:w="2100"/>
            <w:tcMar>
              <w:top w:w="80" w:type="dxa"/>
              <w:start w:w="120" w:type="dxa"/>
              <w:bottom w:w="80" w:type="dxa"/>
              <w:end w:w="120" w:type="dxa"/>
            </w:tcMar>
            <w:vAlign w:val="center"/>
          </w:tcPr>
          <w:p>
            <w:pPr>
              <w:spacing w:after="0"/>
            </w:pPr>
            <w:r>
              <w:rPr>
                <w:sz w:val="18"/>
              </w:rPr>
              <w:t>Documentation</w:t>
            </w:r>
          </w:p>
        </w:tc>
        <w:tc>
          <w:tcPr>
            <w:tcW w:type="dxa" w:w="3600"/>
            <w:tcMar>
              <w:top w:w="80" w:type="dxa"/>
              <w:start w:w="120" w:type="dxa"/>
              <w:bottom w:w="80" w:type="dxa"/>
              <w:end w:w="120" w:type="dxa"/>
            </w:tcMar>
            <w:vAlign w:val="center"/>
          </w:tcPr>
          <w:p>
            <w:pPr>
              <w:spacing w:after="0"/>
            </w:pPr>
            <w:r>
              <w:rPr>
                <w:sz w:val="18"/>
              </w:rPr>
              <w:t>src/assets/ASSET_SOURCES.md</w:t>
            </w:r>
          </w:p>
        </w:tc>
        <w:tc>
          <w:tcPr>
            <w:tcW w:type="dxa" w:w="3660"/>
            <w:tcMar>
              <w:top w:w="80" w:type="dxa"/>
              <w:start w:w="120" w:type="dxa"/>
              <w:bottom w:w="80" w:type="dxa"/>
              <w:end w:w="120" w:type="dxa"/>
            </w:tcMar>
            <w:vAlign w:val="center"/>
          </w:tcPr>
          <w:p>
            <w:pPr>
              <w:spacing w:after="0"/>
            </w:pPr>
            <w:r>
              <w:rPr>
                <w:sz w:val="18"/>
              </w:rPr>
              <w:t>Source URLs, direct image URLs, and usage notes.</w:t>
            </w:r>
          </w:p>
        </w:tc>
      </w:tr>
    </w:tbl>
    <w:p>
      <w:r>
        <w:t>Some college images are representative PUP campus images rather than verified college-specific photographs. This is documented honestly so the prototype does not misrepresent source material.</w:t>
      </w:r>
    </w:p>
    <w:p>
      <w:pPr>
        <w:pStyle w:val="Heading1"/>
      </w:pPr>
      <w:r>
        <w:rPr>
          <w:color w:val="2E74B5"/>
        </w:rPr>
        <w:t>11. Key Implementation Decisions</w:t>
      </w:r>
    </w:p>
    <w:p>
      <w:pPr>
        <w:pStyle w:val="ListBullet"/>
        <w:spacing w:after="80"/>
      </w:pPr>
      <w:r>
        <w:t>React Router was not added because the existing custom routing layer was enough for the prototype.</w:t>
      </w:r>
    </w:p>
    <w:p>
      <w:pPr>
        <w:pStyle w:val="ListBullet"/>
        <w:spacing w:after="80"/>
      </w:pPr>
      <w:r>
        <w:t>Existing generated screens were preserved rather than redesigned.</w:t>
      </w:r>
    </w:p>
    <w:p>
      <w:pPr>
        <w:pStyle w:val="ListBullet"/>
        <w:spacing w:after="80"/>
      </w:pPr>
      <w:r>
        <w:t>Navigation is callback-driven so screens can stay mostly independent.</w:t>
      </w:r>
    </w:p>
    <w:p>
      <w:pPr>
        <w:pStyle w:val="ListBullet"/>
        <w:spacing w:after="80"/>
      </w:pPr>
      <w:r>
        <w:t>Desktop and mobile variants stay separate in screen maps.</w:t>
      </w:r>
    </w:p>
    <w:p>
      <w:pPr>
        <w:pStyle w:val="ListBullet"/>
        <w:spacing w:after="80"/>
      </w:pPr>
      <w:r>
        <w:t>Fallback screens are allowed when a mobile counterpart does not exist, but they are contained by mobile-specific CSS.</w:t>
      </w:r>
    </w:p>
    <w:p>
      <w:pPr>
        <w:pStyle w:val="ListBullet"/>
        <w:spacing w:after="80"/>
      </w:pPr>
      <w:r>
        <w:t>All actions remain mocked: the prototype focuses on HCI flow, not production data.</w:t>
      </w:r>
    </w:p>
    <w:p>
      <w:pPr>
        <w:pStyle w:val="Heading1"/>
      </w:pPr>
      <w:r>
        <w:rPr>
          <w:color w:val="2E74B5"/>
        </w:rPr>
        <w:t>12. Development and Validation</w:t>
      </w:r>
    </w:p>
    <w:p>
      <w:r>
        <w:t>The project uses pnpm workspaces. The local command for development on PowerShell is:</w:t>
      </w:r>
    </w:p>
    <w:p>
      <w:pPr>
        <w:pStyle w:val="IntenseQuote"/>
      </w:pPr>
      <w:r>
        <w:t>$env:PORT="5173"; $env:BASE_PATH="/"; corepack pnpm --filter @workspace/mockup-sandbox run dev</w:t>
      </w:r>
    </w:p>
    <w:p>
      <w:r>
        <w:t>Validation commands used during development:</w:t>
      </w:r>
    </w:p>
    <w:p>
      <w:pPr>
        <w:pStyle w:val="ListBullet"/>
        <w:spacing w:after="80"/>
      </w:pPr>
      <w:r>
        <w:t>corepack pnpm --filter @workspace/mockup-sandbox run typecheck</w:t>
      </w:r>
    </w:p>
    <w:p>
      <w:pPr>
        <w:pStyle w:val="ListBullet"/>
        <w:spacing w:after="80"/>
      </w:pPr>
      <w:r>
        <w:t>$env:PORT="5173"; $env:BASE_PATH="/"; corepack pnpm --filter @workspace/mockup-sandbox run build</w:t>
      </w:r>
    </w:p>
    <w:tbl>
      <w:tblPr>
        <w:tblStyle w:val="TableGrid"/>
        <w:tblW w:type="dxa" w:w="9360"/>
        <w:jc w:val="center"/>
        <w:tblLayout w:type="fixed"/>
        <w:tblLook w:firstColumn="1" w:firstRow="1" w:lastColumn="0" w:lastRow="0" w:noHBand="0" w:noVBand="1" w:val="04A0"/>
      </w:tblPr>
      <w:tblGrid>
        <w:gridCol w:w="2700"/>
        <w:gridCol w:w="6660"/>
      </w:tblGrid>
      <w:tr>
        <w:tc>
          <w:tcPr>
            <w:tcW w:type="dxa" w:w="2700"/>
            <w:tcMar>
              <w:top w:w="80" w:type="dxa"/>
              <w:start w:w="120" w:type="dxa"/>
              <w:bottom w:w="80" w:type="dxa"/>
              <w:end w:w="120" w:type="dxa"/>
            </w:tcMar>
            <w:vAlign w:val="center"/>
            <w:shd w:fill="F2F4F7"/>
          </w:tcPr>
          <w:p>
            <w:pPr>
              <w:spacing w:after="0"/>
            </w:pPr>
            <w:r>
              <w:rPr>
                <w:b/>
                <w:sz w:val="20"/>
              </w:rPr>
              <w:t>Typecheck</w:t>
            </w:r>
          </w:p>
        </w:tc>
        <w:tc>
          <w:tcPr>
            <w:tcW w:type="dxa" w:w="6660"/>
            <w:tcMar>
              <w:top w:w="80" w:type="dxa"/>
              <w:start w:w="120" w:type="dxa"/>
              <w:bottom w:w="80" w:type="dxa"/>
              <w:end w:w="120" w:type="dxa"/>
            </w:tcMar>
            <w:vAlign w:val="center"/>
          </w:tcPr>
          <w:p>
            <w:pPr>
              <w:spacing w:after="0"/>
            </w:pPr>
            <w:r>
              <w:rPr>
                <w:sz w:val="20"/>
              </w:rPr>
              <w:t>Passed: tsc -p tsconfig.json --noEmit.</w:t>
            </w:r>
          </w:p>
        </w:tc>
      </w:tr>
      <w:tr>
        <w:tc>
          <w:tcPr>
            <w:tcW w:type="dxa" w:w="2700"/>
            <w:tcMar>
              <w:top w:w="80" w:type="dxa"/>
              <w:start w:w="120" w:type="dxa"/>
              <w:bottom w:w="80" w:type="dxa"/>
              <w:end w:w="120" w:type="dxa"/>
            </w:tcMar>
            <w:vAlign w:val="center"/>
            <w:shd w:fill="F2F4F7"/>
          </w:tcPr>
          <w:p>
            <w:pPr>
              <w:spacing w:after="0"/>
            </w:pPr>
            <w:r>
              <w:rPr>
                <w:b/>
                <w:sz w:val="20"/>
              </w:rPr>
              <w:t>Build</w:t>
            </w:r>
          </w:p>
        </w:tc>
        <w:tc>
          <w:tcPr>
            <w:tcW w:type="dxa" w:w="6660"/>
            <w:tcMar>
              <w:top w:w="80" w:type="dxa"/>
              <w:start w:w="120" w:type="dxa"/>
              <w:bottom w:w="80" w:type="dxa"/>
              <w:end w:w="120" w:type="dxa"/>
            </w:tcMar>
            <w:vAlign w:val="center"/>
          </w:tcPr>
          <w:p>
            <w:pPr>
              <w:spacing w:after="0"/>
            </w:pPr>
            <w:r>
              <w:rPr>
                <w:sz w:val="20"/>
              </w:rPr>
              <w:t>Blocked by existing Vite/esbuild access issue before bundling.</w:t>
            </w:r>
          </w:p>
        </w:tc>
      </w:tr>
      <w:tr>
        <w:tc>
          <w:tcPr>
            <w:tcW w:type="dxa" w:w="2700"/>
            <w:tcMar>
              <w:top w:w="80" w:type="dxa"/>
              <w:start w:w="120" w:type="dxa"/>
              <w:bottom w:w="80" w:type="dxa"/>
              <w:end w:w="120" w:type="dxa"/>
            </w:tcMar>
            <w:vAlign w:val="center"/>
            <w:shd w:fill="F2F4F7"/>
          </w:tcPr>
          <w:p>
            <w:pPr>
              <w:spacing w:after="0"/>
            </w:pPr>
            <w:r>
              <w:rPr>
                <w:b/>
                <w:sz w:val="20"/>
              </w:rPr>
              <w:t>Known build error</w:t>
            </w:r>
          </w:p>
        </w:tc>
        <w:tc>
          <w:tcPr>
            <w:tcW w:type="dxa" w:w="6660"/>
            <w:tcMar>
              <w:top w:w="80" w:type="dxa"/>
              <w:start w:w="120" w:type="dxa"/>
              <w:bottom w:w="80" w:type="dxa"/>
              <w:end w:w="120" w:type="dxa"/>
            </w:tcMar>
            <w:vAlign w:val="center"/>
          </w:tcPr>
          <w:p>
            <w:pPr>
              <w:spacing w:after="0"/>
            </w:pPr>
            <w:r>
              <w:rPr>
                <w:sz w:val="20"/>
              </w:rPr>
              <w:t>Cannot read directory "../../../../..": Access is denied. Could not resolve vite.config.ts.</w:t>
            </w:r>
          </w:p>
        </w:tc>
      </w:tr>
      <w:tr>
        <w:tc>
          <w:tcPr>
            <w:tcW w:type="dxa" w:w="2700"/>
            <w:tcMar>
              <w:top w:w="80" w:type="dxa"/>
              <w:start w:w="120" w:type="dxa"/>
              <w:bottom w:w="80" w:type="dxa"/>
              <w:end w:w="120" w:type="dxa"/>
            </w:tcMar>
            <w:vAlign w:val="center"/>
            <w:shd w:fill="F2F4F7"/>
          </w:tcPr>
          <w:p>
            <w:pPr>
              <w:spacing w:after="0"/>
            </w:pPr>
            <w:r>
              <w:rPr>
                <w:b/>
                <w:sz w:val="20"/>
              </w:rPr>
              <w:t>Dependencies</w:t>
            </w:r>
          </w:p>
        </w:tc>
        <w:tc>
          <w:tcPr>
            <w:tcW w:type="dxa" w:w="6660"/>
            <w:tcMar>
              <w:top w:w="80" w:type="dxa"/>
              <w:start w:w="120" w:type="dxa"/>
              <w:bottom w:w="80" w:type="dxa"/>
              <w:end w:w="120" w:type="dxa"/>
            </w:tcMar>
            <w:vAlign w:val="center"/>
          </w:tcPr>
          <w:p>
            <w:pPr>
              <w:spacing w:after="0"/>
            </w:pPr>
            <w:r>
              <w:rPr>
                <w:sz w:val="20"/>
              </w:rPr>
              <w:t>No new dependency was required for routing or prototype behavior.</w:t>
            </w:r>
          </w:p>
        </w:tc>
      </w:tr>
    </w:tbl>
    <w:p>
      <w:pPr>
        <w:pStyle w:val="Heading1"/>
      </w:pPr>
      <w:r>
        <w:rPr>
          <w:color w:val="2E74B5"/>
        </w:rPr>
        <w:t>13. How to Present the Prototype</w:t>
      </w:r>
    </w:p>
    <w:p>
      <w:pPr>
        <w:pStyle w:val="ListNumber"/>
        <w:spacing w:after="80"/>
      </w:pPr>
      <w:r>
        <w:t>Open the app and start from the Demo Launcher.</w:t>
      </w:r>
    </w:p>
    <w:p>
      <w:pPr>
        <w:pStyle w:val="ListNumber"/>
        <w:spacing w:after="80"/>
      </w:pPr>
      <w:r>
        <w:t>Choose Desktop or Mobile to explicitly control the variant.</w:t>
      </w:r>
    </w:p>
    <w:p>
      <w:pPr>
        <w:pStyle w:val="ListNumber"/>
        <w:spacing w:after="80"/>
      </w:pPr>
      <w:r>
        <w:t>Choose Student or Moderator to enter the correct role flow.</w:t>
      </w:r>
    </w:p>
    <w:p>
      <w:pPr>
        <w:pStyle w:val="ListNumber"/>
        <w:spacing w:after="80"/>
      </w:pPr>
      <w:r>
        <w:t>Use Change Demo Mode to return to the launcher during the presentation.</w:t>
      </w:r>
    </w:p>
    <w:p>
      <w:pPr>
        <w:pStyle w:val="ListNumber"/>
        <w:spacing w:after="80"/>
      </w:pPr>
      <w:r>
        <w:t>For Student, demonstrate Home, Explore, Gallery, Events, Spotlight, Submit Work, and Creator Profile.</w:t>
      </w:r>
    </w:p>
    <w:p>
      <w:pPr>
        <w:pStyle w:val="ListNumber"/>
        <w:spacing w:after="80"/>
      </w:pPr>
      <w:r>
        <w:t>For Moderator, demonstrate Dashboard, Pending Reviews, Submission Review decisions, Reports, Featured, and More.</w:t>
      </w:r>
    </w:p>
    <w:p>
      <w:pPr>
        <w:pStyle w:val="Heading1"/>
      </w:pPr>
      <w:r>
        <w:rPr>
          <w:color w:val="2E74B5"/>
        </w:rPr>
        <w:t>14. Current Limitations</w:t>
      </w:r>
    </w:p>
    <w:p>
      <w:pPr>
        <w:pStyle w:val="ListBullet"/>
        <w:spacing w:after="80"/>
      </w:pPr>
      <w:r>
        <w:t>No real authentication, backend storage, or upload processing exists.</w:t>
      </w:r>
    </w:p>
    <w:p>
      <w:pPr>
        <w:pStyle w:val="ListBullet"/>
        <w:spacing w:after="80"/>
      </w:pPr>
      <w:r>
        <w:t>Identity verification is mock-only and does not inspect uploaded files.</w:t>
      </w:r>
    </w:p>
    <w:p>
      <w:pPr>
        <w:pStyle w:val="ListBullet"/>
        <w:spacing w:after="80"/>
      </w:pPr>
      <w:r>
        <w:t>Likes, saves, shares, comments, and moderation decisions are visual/local interactions.</w:t>
      </w:r>
    </w:p>
    <w:p>
      <w:pPr>
        <w:pStyle w:val="ListBullet"/>
        <w:spacing w:after="80"/>
      </w:pPr>
      <w:r>
        <w:t>Some mobile screens use desktop fallbacks where no mobile component exists.</w:t>
      </w:r>
    </w:p>
    <w:p>
      <w:pPr>
        <w:pStyle w:val="ListBullet"/>
        <w:spacing w:after="80"/>
      </w:pPr>
      <w:r>
        <w:t>Build/runtime verification is blocked until the Vite sandbox access issue is resolved.</w:t>
      </w:r>
    </w:p>
    <w:p>
      <w:pPr>
        <w:pStyle w:val="Heading1"/>
      </w:pPr>
      <w:r>
        <w:rPr>
          <w:color w:val="2E74B5"/>
        </w:rPr>
        <w:t>15. Important Files Reference</w:t>
      </w:r>
    </w:p>
    <w:tbl>
      <w:tblPr>
        <w:tblStyle w:val="TableGrid"/>
        <w:tblW w:type="dxa" w:w="9360"/>
        <w:jc w:val="center"/>
        <w:tblLayout w:type="fixed"/>
        <w:tblLook w:firstColumn="1" w:firstRow="1" w:lastColumn="0" w:lastRow="0" w:noHBand="0" w:noVBand="1" w:val="04A0"/>
      </w:tblPr>
      <w:tblGrid>
        <w:gridCol w:w="4200"/>
        <w:gridCol w:w="5160"/>
      </w:tblGrid>
      <w:tr>
        <w:tc>
          <w:tcPr>
            <w:tcW w:type="dxa" w:w="4200"/>
            <w:shd w:fill="F2F4F7"/>
            <w:tcMar>
              <w:top w:w="80" w:type="dxa"/>
              <w:start w:w="120" w:type="dxa"/>
              <w:bottom w:w="80" w:type="dxa"/>
              <w:end w:w="120" w:type="dxa"/>
            </w:tcMar>
            <w:vAlign w:val="center"/>
          </w:tcPr>
          <w:p>
            <w:r>
              <w:rPr>
                <w:b/>
                <w:sz w:val="19"/>
              </w:rPr>
              <w:t>File</w:t>
            </w:r>
          </w:p>
        </w:tc>
        <w:tc>
          <w:tcPr>
            <w:tcW w:type="dxa" w:w="5160"/>
            <w:shd w:fill="F2F4F7"/>
            <w:tcMar>
              <w:top w:w="80" w:type="dxa"/>
              <w:start w:w="120" w:type="dxa"/>
              <w:bottom w:w="80" w:type="dxa"/>
              <w:end w:w="120" w:type="dxa"/>
            </w:tcMar>
            <w:vAlign w:val="center"/>
          </w:tcPr>
          <w:p>
            <w:r>
              <w:rPr>
                <w:b/>
                <w:sz w:val="19"/>
              </w:rPr>
              <w:t>Why It Matters</w:t>
            </w:r>
          </w:p>
        </w:tc>
      </w:tr>
      <w:tr>
        <w:tc>
          <w:tcPr>
            <w:tcW w:type="dxa" w:w="4200"/>
            <w:tcMar>
              <w:top w:w="80" w:type="dxa"/>
              <w:start w:w="120" w:type="dxa"/>
              <w:bottom w:w="80" w:type="dxa"/>
              <w:end w:w="120" w:type="dxa"/>
            </w:tcMar>
            <w:vAlign w:val="center"/>
          </w:tcPr>
          <w:p>
            <w:pPr>
              <w:spacing w:after="0"/>
            </w:pPr>
            <w:r>
              <w:rPr>
                <w:sz w:val="18"/>
              </w:rPr>
              <w:t>src/app/router/AppRouter.tsx</w:t>
            </w:r>
          </w:p>
        </w:tc>
        <w:tc>
          <w:tcPr>
            <w:tcW w:type="dxa" w:w="5160"/>
            <w:tcMar>
              <w:top w:w="80" w:type="dxa"/>
              <w:start w:w="120" w:type="dxa"/>
              <w:bottom w:w="80" w:type="dxa"/>
              <w:end w:w="120" w:type="dxa"/>
            </w:tcMar>
            <w:vAlign w:val="center"/>
          </w:tcPr>
          <w:p>
            <w:pPr>
              <w:spacing w:after="0"/>
            </w:pPr>
            <w:r>
              <w:rPr>
                <w:sz w:val="18"/>
              </w:rPr>
              <w:t>Top-level custom route dispatcher and preview route preservation.</w:t>
            </w:r>
          </w:p>
        </w:tc>
      </w:tr>
      <w:tr>
        <w:tc>
          <w:tcPr>
            <w:tcW w:type="dxa" w:w="4200"/>
            <w:tcMar>
              <w:top w:w="80" w:type="dxa"/>
              <w:start w:w="120" w:type="dxa"/>
              <w:bottom w:w="80" w:type="dxa"/>
              <w:end w:w="120" w:type="dxa"/>
            </w:tcMar>
            <w:vAlign w:val="center"/>
          </w:tcPr>
          <w:p>
            <w:pPr>
              <w:spacing w:after="0"/>
            </w:pPr>
            <w:r>
              <w:rPr>
                <w:sz w:val="18"/>
              </w:rPr>
              <w:t>src/app/routes/routePaths.ts</w:t>
            </w:r>
          </w:p>
        </w:tc>
        <w:tc>
          <w:tcPr>
            <w:tcW w:type="dxa" w:w="5160"/>
            <w:tcMar>
              <w:top w:w="80" w:type="dxa"/>
              <w:start w:w="120" w:type="dxa"/>
              <w:bottom w:w="80" w:type="dxa"/>
              <w:end w:w="120" w:type="dxa"/>
            </w:tcMar>
            <w:vAlign w:val="center"/>
          </w:tcPr>
          <w:p>
            <w:pPr>
              <w:spacing w:after="0"/>
            </w:pPr>
            <w:r>
              <w:rPr>
                <w:sz w:val="18"/>
              </w:rPr>
              <w:t>Central source of route constants.</w:t>
            </w:r>
          </w:p>
        </w:tc>
      </w:tr>
      <w:tr>
        <w:tc>
          <w:tcPr>
            <w:tcW w:type="dxa" w:w="4200"/>
            <w:tcMar>
              <w:top w:w="80" w:type="dxa"/>
              <w:start w:w="120" w:type="dxa"/>
              <w:bottom w:w="80" w:type="dxa"/>
              <w:end w:w="120" w:type="dxa"/>
            </w:tcMar>
            <w:vAlign w:val="center"/>
          </w:tcPr>
          <w:p>
            <w:pPr>
              <w:spacing w:after="0"/>
            </w:pPr>
            <w:r>
              <w:rPr>
                <w:sz w:val="18"/>
              </w:rPr>
              <w:t>src/app/demo/DemoLauncher.tsx</w:t>
            </w:r>
          </w:p>
        </w:tc>
        <w:tc>
          <w:tcPr>
            <w:tcW w:type="dxa" w:w="5160"/>
            <w:tcMar>
              <w:top w:w="80" w:type="dxa"/>
              <w:start w:w="120" w:type="dxa"/>
              <w:bottom w:w="80" w:type="dxa"/>
              <w:end w:w="120" w:type="dxa"/>
            </w:tcMar>
            <w:vAlign w:val="center"/>
          </w:tcPr>
          <w:p>
            <w:pPr>
              <w:spacing w:after="0"/>
            </w:pPr>
            <w:r>
              <w:rPr>
                <w:sz w:val="18"/>
              </w:rPr>
              <w:t>Role and display mode selection UI.</w:t>
            </w:r>
          </w:p>
        </w:tc>
      </w:tr>
      <w:tr>
        <w:tc>
          <w:tcPr>
            <w:tcW w:type="dxa" w:w="4200"/>
            <w:tcMar>
              <w:top w:w="80" w:type="dxa"/>
              <w:start w:w="120" w:type="dxa"/>
              <w:bottom w:w="80" w:type="dxa"/>
              <w:end w:w="120" w:type="dxa"/>
            </w:tcMar>
            <w:vAlign w:val="center"/>
          </w:tcPr>
          <w:p>
            <w:pPr>
              <w:spacing w:after="0"/>
            </w:pPr>
            <w:r>
              <w:rPr>
                <w:sz w:val="18"/>
              </w:rPr>
              <w:t>src/app/demo/DemoShell.tsx</w:t>
            </w:r>
          </w:p>
        </w:tc>
        <w:tc>
          <w:tcPr>
            <w:tcW w:type="dxa" w:w="5160"/>
            <w:tcMar>
              <w:top w:w="80" w:type="dxa"/>
              <w:start w:w="120" w:type="dxa"/>
              <w:bottom w:w="80" w:type="dxa"/>
              <w:end w:w="120" w:type="dxa"/>
            </w:tcMar>
            <w:vAlign w:val="center"/>
          </w:tcPr>
          <w:p>
            <w:pPr>
              <w:spacing w:after="0"/>
            </w:pPr>
            <w:r>
              <w:rPr>
                <w:sz w:val="18"/>
              </w:rPr>
              <w:t>Persistent demo mode bar and mode/session handling.</w:t>
            </w:r>
          </w:p>
        </w:tc>
      </w:tr>
      <w:tr>
        <w:tc>
          <w:tcPr>
            <w:tcW w:type="dxa" w:w="4200"/>
            <w:tcMar>
              <w:top w:w="80" w:type="dxa"/>
              <w:start w:w="120" w:type="dxa"/>
              <w:bottom w:w="80" w:type="dxa"/>
              <w:end w:w="120" w:type="dxa"/>
            </w:tcMar>
            <w:vAlign w:val="center"/>
          </w:tcPr>
          <w:p>
            <w:pPr>
              <w:spacing w:after="0"/>
            </w:pPr>
            <w:r>
              <w:rPr>
                <w:sz w:val="18"/>
              </w:rPr>
              <w:t>src/app/demo/DemoViewport.tsx</w:t>
            </w:r>
          </w:p>
        </w:tc>
        <w:tc>
          <w:tcPr>
            <w:tcW w:type="dxa" w:w="5160"/>
            <w:tcMar>
              <w:top w:w="80" w:type="dxa"/>
              <w:start w:w="120" w:type="dxa"/>
              <w:bottom w:w="80" w:type="dxa"/>
              <w:end w:w="120" w:type="dxa"/>
            </w:tcMar>
            <w:vAlign w:val="center"/>
          </w:tcPr>
          <w:p>
            <w:pPr>
              <w:spacing w:after="0"/>
            </w:pPr>
            <w:r>
              <w:rPr>
                <w:sz w:val="18"/>
              </w:rPr>
              <w:t>Desktop/full browser and mobile phone-frame rendering.</w:t>
            </w:r>
          </w:p>
        </w:tc>
      </w:tr>
      <w:tr>
        <w:tc>
          <w:tcPr>
            <w:tcW w:type="dxa" w:w="4200"/>
            <w:tcMar>
              <w:top w:w="80" w:type="dxa"/>
              <w:start w:w="120" w:type="dxa"/>
              <w:bottom w:w="80" w:type="dxa"/>
              <w:end w:w="120" w:type="dxa"/>
            </w:tcMar>
            <w:vAlign w:val="center"/>
          </w:tcPr>
          <w:p>
            <w:pPr>
              <w:spacing w:after="0"/>
            </w:pPr>
            <w:r>
              <w:rPr>
                <w:sz w:val="18"/>
              </w:rPr>
              <w:t>src/app/student/studentScreenMap.tsx</w:t>
            </w:r>
          </w:p>
        </w:tc>
        <w:tc>
          <w:tcPr>
            <w:tcW w:type="dxa" w:w="5160"/>
            <w:tcMar>
              <w:top w:w="80" w:type="dxa"/>
              <w:start w:w="120" w:type="dxa"/>
              <w:bottom w:w="80" w:type="dxa"/>
              <w:end w:w="120" w:type="dxa"/>
            </w:tcMar>
            <w:vAlign w:val="center"/>
          </w:tcPr>
          <w:p>
            <w:pPr>
              <w:spacing w:after="0"/>
            </w:pPr>
            <w:r>
              <w:rPr>
                <w:sz w:val="18"/>
              </w:rPr>
              <w:t>Primary Student route to component mapping.</w:t>
            </w:r>
          </w:p>
        </w:tc>
      </w:tr>
      <w:tr>
        <w:tc>
          <w:tcPr>
            <w:tcW w:type="dxa" w:w="4200"/>
            <w:tcMar>
              <w:top w:w="80" w:type="dxa"/>
              <w:start w:w="120" w:type="dxa"/>
              <w:bottom w:w="80" w:type="dxa"/>
              <w:end w:w="120" w:type="dxa"/>
            </w:tcMar>
            <w:vAlign w:val="center"/>
          </w:tcPr>
          <w:p>
            <w:pPr>
              <w:spacing w:after="0"/>
            </w:pPr>
            <w:r>
              <w:rPr>
                <w:sz w:val="18"/>
              </w:rPr>
              <w:t>src/app/student/discovery/discoveryScreenMap.tsx</w:t>
            </w:r>
          </w:p>
        </w:tc>
        <w:tc>
          <w:tcPr>
            <w:tcW w:type="dxa" w:w="5160"/>
            <w:tcMar>
              <w:top w:w="80" w:type="dxa"/>
              <w:start w:w="120" w:type="dxa"/>
              <w:bottom w:w="80" w:type="dxa"/>
              <w:end w:w="120" w:type="dxa"/>
            </w:tcMar>
            <w:vAlign w:val="center"/>
          </w:tcPr>
          <w:p>
            <w:pPr>
              <w:spacing w:after="0"/>
            </w:pPr>
            <w:r>
              <w:rPr>
                <w:sz w:val="18"/>
              </w:rPr>
              <w:t>Student discovery/gallery/event/spotlight secondary flows.</w:t>
            </w:r>
          </w:p>
        </w:tc>
      </w:tr>
      <w:tr>
        <w:tc>
          <w:tcPr>
            <w:tcW w:type="dxa" w:w="4200"/>
            <w:tcMar>
              <w:top w:w="80" w:type="dxa"/>
              <w:start w:w="120" w:type="dxa"/>
              <w:bottom w:w="80" w:type="dxa"/>
              <w:end w:w="120" w:type="dxa"/>
            </w:tcMar>
            <w:vAlign w:val="center"/>
          </w:tcPr>
          <w:p>
            <w:pPr>
              <w:spacing w:after="0"/>
            </w:pPr>
            <w:r>
              <w:rPr>
                <w:sz w:val="18"/>
              </w:rPr>
              <w:t>src/app/student/creator/creatorScreenMap.tsx</w:t>
            </w:r>
          </w:p>
        </w:tc>
        <w:tc>
          <w:tcPr>
            <w:tcW w:type="dxa" w:w="5160"/>
            <w:tcMar>
              <w:top w:w="80" w:type="dxa"/>
              <w:start w:w="120" w:type="dxa"/>
              <w:bottom w:w="80" w:type="dxa"/>
              <w:end w:w="120" w:type="dxa"/>
            </w:tcMar>
            <w:vAlign w:val="center"/>
          </w:tcPr>
          <w:p>
            <w:pPr>
              <w:spacing w:after="0"/>
            </w:pPr>
            <w:r>
              <w:rPr>
                <w:sz w:val="18"/>
              </w:rPr>
              <w:t>Creator Space and submission-related flows.</w:t>
            </w:r>
          </w:p>
        </w:tc>
      </w:tr>
      <w:tr>
        <w:tc>
          <w:tcPr>
            <w:tcW w:type="dxa" w:w="4200"/>
            <w:tcMar>
              <w:top w:w="80" w:type="dxa"/>
              <w:start w:w="120" w:type="dxa"/>
              <w:bottom w:w="80" w:type="dxa"/>
              <w:end w:w="120" w:type="dxa"/>
            </w:tcMar>
            <w:vAlign w:val="center"/>
          </w:tcPr>
          <w:p>
            <w:pPr>
              <w:spacing w:after="0"/>
            </w:pPr>
            <w:r>
              <w:rPr>
                <w:sz w:val="18"/>
              </w:rPr>
              <w:t>src/app/moderator/moderatorScreenMap.tsx</w:t>
            </w:r>
          </w:p>
        </w:tc>
        <w:tc>
          <w:tcPr>
            <w:tcW w:type="dxa" w:w="5160"/>
            <w:tcMar>
              <w:top w:w="80" w:type="dxa"/>
              <w:start w:w="120" w:type="dxa"/>
              <w:bottom w:w="80" w:type="dxa"/>
              <w:end w:w="120" w:type="dxa"/>
            </w:tcMar>
            <w:vAlign w:val="center"/>
          </w:tcPr>
          <w:p>
            <w:pPr>
              <w:spacing w:after="0"/>
            </w:pPr>
            <w:r>
              <w:rPr>
                <w:sz w:val="18"/>
              </w:rPr>
              <w:t>Moderator route to component mapping.</w:t>
            </w:r>
          </w:p>
        </w:tc>
      </w:tr>
      <w:tr>
        <w:tc>
          <w:tcPr>
            <w:tcW w:type="dxa" w:w="4200"/>
            <w:tcMar>
              <w:top w:w="80" w:type="dxa"/>
              <w:start w:w="120" w:type="dxa"/>
              <w:bottom w:w="80" w:type="dxa"/>
              <w:end w:w="120" w:type="dxa"/>
            </w:tcMar>
            <w:vAlign w:val="center"/>
          </w:tcPr>
          <w:p>
            <w:pPr>
              <w:spacing w:after="0"/>
            </w:pPr>
            <w:r>
              <w:rPr>
                <w:sz w:val="18"/>
              </w:rPr>
              <w:t>src/components/mockups/pup-campus-creatives/_shared/MobileBottomNav.tsx</w:t>
            </w:r>
          </w:p>
        </w:tc>
        <w:tc>
          <w:tcPr>
            <w:tcW w:type="dxa" w:w="5160"/>
            <w:tcMar>
              <w:top w:w="80" w:type="dxa"/>
              <w:start w:w="120" w:type="dxa"/>
              <w:bottom w:w="80" w:type="dxa"/>
              <w:end w:w="120" w:type="dxa"/>
            </w:tcMar>
            <w:vAlign w:val="center"/>
          </w:tcPr>
          <w:p>
            <w:pPr>
              <w:spacing w:after="0"/>
            </w:pPr>
            <w:r>
              <w:rPr>
                <w:sz w:val="18"/>
              </w:rPr>
              <w:t>Shared Student mobile navigation.</w:t>
            </w:r>
          </w:p>
        </w:tc>
      </w:tr>
      <w:tr>
        <w:tc>
          <w:tcPr>
            <w:tcW w:type="dxa" w:w="4200"/>
            <w:tcMar>
              <w:top w:w="80" w:type="dxa"/>
              <w:start w:w="120" w:type="dxa"/>
              <w:bottom w:w="80" w:type="dxa"/>
              <w:end w:w="120" w:type="dxa"/>
            </w:tcMar>
            <w:vAlign w:val="center"/>
          </w:tcPr>
          <w:p>
            <w:pPr>
              <w:spacing w:after="0"/>
            </w:pPr>
            <w:r>
              <w:rPr>
                <w:sz w:val="18"/>
              </w:rPr>
              <w:t>src/components/mockups/pup-campus-creatives/_shared/ModeratorMobileBottomNav.tsx</w:t>
            </w:r>
          </w:p>
        </w:tc>
        <w:tc>
          <w:tcPr>
            <w:tcW w:type="dxa" w:w="5160"/>
            <w:tcMar>
              <w:top w:w="80" w:type="dxa"/>
              <w:start w:w="120" w:type="dxa"/>
              <w:bottom w:w="80" w:type="dxa"/>
              <w:end w:w="120" w:type="dxa"/>
            </w:tcMar>
            <w:vAlign w:val="center"/>
          </w:tcPr>
          <w:p>
            <w:pPr>
              <w:spacing w:after="0"/>
            </w:pPr>
            <w:r>
              <w:rPr>
                <w:sz w:val="18"/>
              </w:rPr>
              <w:t>Shared Moderator mobile navigation.</w:t>
            </w:r>
          </w:p>
        </w:tc>
      </w:tr>
      <w:tr>
        <w:tc>
          <w:tcPr>
            <w:tcW w:type="dxa" w:w="4200"/>
            <w:tcMar>
              <w:top w:w="80" w:type="dxa"/>
              <w:start w:w="120" w:type="dxa"/>
              <w:bottom w:w="80" w:type="dxa"/>
              <w:end w:w="120" w:type="dxa"/>
            </w:tcMar>
            <w:vAlign w:val="center"/>
          </w:tcPr>
          <w:p>
            <w:pPr>
              <w:spacing w:after="0"/>
            </w:pPr>
            <w:r>
              <w:rPr>
                <w:sz w:val="18"/>
              </w:rPr>
              <w:t>src/assets/ASSET_SOURCES.md</w:t>
            </w:r>
          </w:p>
        </w:tc>
        <w:tc>
          <w:tcPr>
            <w:tcW w:type="dxa" w:w="5160"/>
            <w:tcMar>
              <w:top w:w="80" w:type="dxa"/>
              <w:start w:w="120" w:type="dxa"/>
              <w:bottom w:w="80" w:type="dxa"/>
              <w:end w:w="120" w:type="dxa"/>
            </w:tcMar>
            <w:vAlign w:val="center"/>
          </w:tcPr>
          <w:p>
            <w:pPr>
              <w:spacing w:after="0"/>
            </w:pPr>
            <w:r>
              <w:rPr>
                <w:sz w:val="18"/>
              </w:rPr>
              <w:t>Local asset documentation and source notes.</w:t>
            </w:r>
          </w:p>
        </w:tc>
      </w:tr>
    </w:tbl>
    <w:p>
      <w:r>
        <w:br w:type="page"/>
      </w:r>
    </w:p>
    <w:p>
      <w:pPr>
        <w:pStyle w:val="Heading1"/>
      </w:pPr>
      <w:r>
        <w:rPr>
          <w:color w:val="2E74B5"/>
        </w:rPr>
        <w:t>Appendix: Connected Route Summary</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F2F4F7"/>
            <w:tcMar>
              <w:top w:w="80" w:type="dxa"/>
              <w:start w:w="120" w:type="dxa"/>
              <w:bottom w:w="80" w:type="dxa"/>
              <w:end w:w="120" w:type="dxa"/>
            </w:tcMar>
            <w:vAlign w:val="center"/>
          </w:tcPr>
          <w:p>
            <w:r>
              <w:rPr>
                <w:b/>
                <w:sz w:val="19"/>
              </w:rPr>
              <w:t>Group</w:t>
            </w:r>
          </w:p>
        </w:tc>
        <w:tc>
          <w:tcPr>
            <w:tcW w:type="dxa" w:w="7460"/>
            <w:shd w:fill="F2F4F7"/>
            <w:tcMar>
              <w:top w:w="80" w:type="dxa"/>
              <w:start w:w="120" w:type="dxa"/>
              <w:bottom w:w="80" w:type="dxa"/>
              <w:end w:w="120" w:type="dxa"/>
            </w:tcMar>
            <w:vAlign w:val="center"/>
          </w:tcPr>
          <w:p>
            <w:r>
              <w:rPr>
                <w:b/>
                <w:sz w:val="19"/>
              </w:rPr>
              <w:t>Routes</w:t>
            </w:r>
          </w:p>
        </w:tc>
      </w:tr>
      <w:tr>
        <w:tc>
          <w:tcPr>
            <w:tcW w:type="dxa" w:w="1900"/>
            <w:tcMar>
              <w:top w:w="80" w:type="dxa"/>
              <w:start w:w="120" w:type="dxa"/>
              <w:bottom w:w="80" w:type="dxa"/>
              <w:end w:w="120" w:type="dxa"/>
            </w:tcMar>
            <w:vAlign w:val="center"/>
          </w:tcPr>
          <w:p>
            <w:pPr>
              <w:spacing w:after="0"/>
            </w:pPr>
            <w:r>
              <w:rPr>
                <w:sz w:val="18"/>
              </w:rPr>
              <w:t>Public</w:t>
            </w:r>
          </w:p>
        </w:tc>
        <w:tc>
          <w:tcPr>
            <w:tcW w:type="dxa" w:w="7460"/>
            <w:tcMar>
              <w:top w:w="80" w:type="dxa"/>
              <w:start w:w="120" w:type="dxa"/>
              <w:bottom w:w="80" w:type="dxa"/>
              <w:end w:w="120" w:type="dxa"/>
            </w:tcMar>
            <w:vAlign w:val="center"/>
          </w:tcPr>
          <w:p>
            <w:pPr>
              <w:spacing w:after="0"/>
            </w:pPr>
            <w:r>
              <w:rPr>
                <w:sz w:val="18"/>
              </w:rPr>
              <w:t>/landing, /login, /register, /identity-verification, /onboarding, /explore, /work/:id</w:t>
            </w:r>
          </w:p>
        </w:tc>
      </w:tr>
      <w:tr>
        <w:tc>
          <w:tcPr>
            <w:tcW w:type="dxa" w:w="1900"/>
            <w:tcMar>
              <w:top w:w="80" w:type="dxa"/>
              <w:start w:w="120" w:type="dxa"/>
              <w:bottom w:w="80" w:type="dxa"/>
              <w:end w:w="120" w:type="dxa"/>
            </w:tcMar>
            <w:vAlign w:val="center"/>
          </w:tcPr>
          <w:p>
            <w:pPr>
              <w:spacing w:after="0"/>
            </w:pPr>
            <w:r>
              <w:rPr>
                <w:sz w:val="18"/>
              </w:rPr>
              <w:t>Student Primary</w:t>
            </w:r>
          </w:p>
        </w:tc>
        <w:tc>
          <w:tcPr>
            <w:tcW w:type="dxa" w:w="7460"/>
            <w:tcMar>
              <w:top w:w="80" w:type="dxa"/>
              <w:start w:w="120" w:type="dxa"/>
              <w:bottom w:w="80" w:type="dxa"/>
              <w:end w:w="120" w:type="dxa"/>
            </w:tcMar>
            <w:vAlign w:val="center"/>
          </w:tcPr>
          <w:p>
            <w:pPr>
              <w:spacing w:after="0"/>
            </w:pPr>
            <w:r>
              <w:rPr>
                <w:sz w:val="18"/>
              </w:rPr>
              <w:t>/student/home, /student/explore, /student/gallery, /student/events, /student/spotlight, /student/submit, /student/notifications, /student/profile</w:t>
            </w:r>
          </w:p>
        </w:tc>
      </w:tr>
      <w:tr>
        <w:tc>
          <w:tcPr>
            <w:tcW w:type="dxa" w:w="1900"/>
            <w:tcMar>
              <w:top w:w="80" w:type="dxa"/>
              <w:start w:w="120" w:type="dxa"/>
              <w:bottom w:w="80" w:type="dxa"/>
              <w:end w:w="120" w:type="dxa"/>
            </w:tcMar>
            <w:vAlign w:val="center"/>
          </w:tcPr>
          <w:p>
            <w:pPr>
              <w:spacing w:after="0"/>
            </w:pPr>
            <w:r>
              <w:rPr>
                <w:sz w:val="18"/>
              </w:rPr>
              <w:t>Student Discovery</w:t>
            </w:r>
          </w:p>
        </w:tc>
        <w:tc>
          <w:tcPr>
            <w:tcW w:type="dxa" w:w="7460"/>
            <w:tcMar>
              <w:top w:w="80" w:type="dxa"/>
              <w:start w:w="120" w:type="dxa"/>
              <w:bottom w:w="80" w:type="dxa"/>
              <w:end w:w="120" w:type="dxa"/>
            </w:tcMar>
            <w:vAlign w:val="center"/>
          </w:tcPr>
          <w:p>
            <w:pPr>
              <w:spacing w:after="0"/>
            </w:pPr>
            <w:r>
              <w:rPr>
                <w:sz w:val="18"/>
              </w:rPr>
              <w:t>/student/search, /student/search-results, /student/work/:id, /student/colleges, /student/colleges/:collegeId, /student/gallery/:exhibitionId, /student/events/:eventId, /student/events/:eventId/entry</w:t>
            </w:r>
          </w:p>
        </w:tc>
      </w:tr>
      <w:tr>
        <w:tc>
          <w:tcPr>
            <w:tcW w:type="dxa" w:w="1900"/>
            <w:tcMar>
              <w:top w:w="80" w:type="dxa"/>
              <w:start w:w="120" w:type="dxa"/>
              <w:bottom w:w="80" w:type="dxa"/>
              <w:end w:w="120" w:type="dxa"/>
            </w:tcMar>
            <w:vAlign w:val="center"/>
          </w:tcPr>
          <w:p>
            <w:pPr>
              <w:spacing w:after="0"/>
            </w:pPr>
            <w:r>
              <w:rPr>
                <w:sz w:val="18"/>
              </w:rPr>
              <w:t>Creator Space</w:t>
            </w:r>
          </w:p>
        </w:tc>
        <w:tc>
          <w:tcPr>
            <w:tcW w:type="dxa" w:w="7460"/>
            <w:tcMar>
              <w:top w:w="80" w:type="dxa"/>
              <w:start w:w="120" w:type="dxa"/>
              <w:bottom w:w="80" w:type="dxa"/>
              <w:end w:w="120" w:type="dxa"/>
            </w:tcMar>
            <w:vAlign w:val="center"/>
          </w:tcPr>
          <w:p>
            <w:pPr>
              <w:spacing w:after="0"/>
            </w:pPr>
            <w:r>
              <w:rPr>
                <w:sz w:val="18"/>
              </w:rPr>
              <w:t>/student/profile/edit, /student/profile/portfolio, /student/submissions, /student/submissions/:submissionId, /student/submissions/:submissionId/revision, /student/submissions/:submissionId/revise, /student/profile/saved, /student/profile/share</w:t>
            </w:r>
          </w:p>
        </w:tc>
      </w:tr>
      <w:tr>
        <w:tc>
          <w:tcPr>
            <w:tcW w:type="dxa" w:w="1900"/>
            <w:tcMar>
              <w:top w:w="80" w:type="dxa"/>
              <w:start w:w="120" w:type="dxa"/>
              <w:bottom w:w="80" w:type="dxa"/>
              <w:end w:w="120" w:type="dxa"/>
            </w:tcMar>
            <w:vAlign w:val="center"/>
          </w:tcPr>
          <w:p>
            <w:pPr>
              <w:spacing w:after="0"/>
            </w:pPr>
            <w:r>
              <w:rPr>
                <w:sz w:val="18"/>
              </w:rPr>
              <w:t>Submit Work</w:t>
            </w:r>
          </w:p>
        </w:tc>
        <w:tc>
          <w:tcPr>
            <w:tcW w:type="dxa" w:w="7460"/>
            <w:tcMar>
              <w:top w:w="80" w:type="dxa"/>
              <w:start w:w="120" w:type="dxa"/>
              <w:bottom w:w="80" w:type="dxa"/>
              <w:end w:w="120" w:type="dxa"/>
            </w:tcMar>
            <w:vAlign w:val="center"/>
          </w:tcPr>
          <w:p>
            <w:pPr>
              <w:spacing w:after="0"/>
            </w:pPr>
            <w:r>
              <w:rPr>
                <w:sz w:val="18"/>
              </w:rPr>
              <w:t>/student/submit/basic-information, /student/submit/media, /student/submit/classification, /student/submit/ownership, /student/submit/review, /student/submit/confirmation</w:t>
            </w:r>
          </w:p>
        </w:tc>
      </w:tr>
      <w:tr>
        <w:tc>
          <w:tcPr>
            <w:tcW w:type="dxa" w:w="1900"/>
            <w:tcMar>
              <w:top w:w="80" w:type="dxa"/>
              <w:start w:w="120" w:type="dxa"/>
              <w:bottom w:w="80" w:type="dxa"/>
              <w:end w:w="120" w:type="dxa"/>
            </w:tcMar>
            <w:vAlign w:val="center"/>
          </w:tcPr>
          <w:p>
            <w:pPr>
              <w:spacing w:after="0"/>
            </w:pPr>
            <w:r>
              <w:rPr>
                <w:sz w:val="18"/>
              </w:rPr>
              <w:t>Moderator</w:t>
            </w:r>
          </w:p>
        </w:tc>
        <w:tc>
          <w:tcPr>
            <w:tcW w:type="dxa" w:w="7460"/>
            <w:tcMar>
              <w:top w:w="80" w:type="dxa"/>
              <w:start w:w="120" w:type="dxa"/>
              <w:bottom w:w="80" w:type="dxa"/>
              <w:end w:w="120" w:type="dxa"/>
            </w:tcMar>
            <w:vAlign w:val="center"/>
          </w:tcPr>
          <w:p>
            <w:pPr>
              <w:spacing w:after="0"/>
            </w:pPr>
            <w:r>
              <w:rPr>
                <w:sz w:val="18"/>
              </w:rPr>
              <w:t>/moderator/dashboard, /moderator/pending, /moderator/review/:id, /moderator/reports, /moderator/featured, /moderator/official-content, /moderator/history</w:t>
            </w:r>
          </w:p>
        </w:tc>
      </w:tr>
      <w:tr>
        <w:tc>
          <w:tcPr>
            <w:tcW w:type="dxa" w:w="1900"/>
            <w:tcMar>
              <w:top w:w="80" w:type="dxa"/>
              <w:start w:w="120" w:type="dxa"/>
              <w:bottom w:w="80" w:type="dxa"/>
              <w:end w:w="120" w:type="dxa"/>
            </w:tcMar>
            <w:vAlign w:val="center"/>
          </w:tcPr>
          <w:p>
            <w:pPr>
              <w:spacing w:after="0"/>
            </w:pPr>
            <w:r>
              <w:rPr>
                <w:sz w:val="18"/>
              </w:rPr>
              <w:t>Demo</w:t>
            </w:r>
          </w:p>
        </w:tc>
        <w:tc>
          <w:tcPr>
            <w:tcW w:type="dxa" w:w="7460"/>
            <w:tcMar>
              <w:top w:w="80" w:type="dxa"/>
              <w:start w:w="120" w:type="dxa"/>
              <w:bottom w:w="80" w:type="dxa"/>
              <w:end w:w="120" w:type="dxa"/>
            </w:tcMar>
            <w:vAlign w:val="center"/>
          </w:tcPr>
          <w:p>
            <w:pPr>
              <w:spacing w:after="0"/>
            </w:pPr>
            <w:r>
              <w:rPr>
                <w:sz w:val="18"/>
              </w:rPr>
              <w:t>/demo, /demo/desktop/student, /demo/mobile/student, /demo/desktop/moderator, /demo/mobile/moderator</w:t>
            </w:r>
          </w:p>
        </w:tc>
      </w:tr>
      <w:tr>
        <w:tc>
          <w:tcPr>
            <w:tcW w:type="dxa" w:w="1900"/>
            <w:tcMar>
              <w:top w:w="80" w:type="dxa"/>
              <w:start w:w="120" w:type="dxa"/>
              <w:bottom w:w="80" w:type="dxa"/>
              <w:end w:w="120" w:type="dxa"/>
            </w:tcMar>
            <w:vAlign w:val="center"/>
          </w:tcPr>
          <w:p>
            <w:pPr>
              <w:spacing w:after="0"/>
            </w:pPr>
            <w:r>
              <w:rPr>
                <w:sz w:val="18"/>
              </w:rPr>
              <w:t>Preview</w:t>
            </w:r>
          </w:p>
        </w:tc>
        <w:tc>
          <w:tcPr>
            <w:tcW w:type="dxa" w:w="7460"/>
            <w:tcMar>
              <w:top w:w="80" w:type="dxa"/>
              <w:start w:w="120" w:type="dxa"/>
              <w:bottom w:w="80" w:type="dxa"/>
              <w:end w:w="120" w:type="dxa"/>
            </w:tcMar>
            <w:vAlign w:val="center"/>
          </w:tcPr>
          <w:p>
            <w:pPr>
              <w:spacing w:after="0"/>
            </w:pPr>
            <w:r>
              <w:rPr>
                <w:sz w:val="18"/>
              </w:rPr>
              <w:t>/preview/pup-campus-creatives/&lt;ComponentName&gt;</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PUP: Campus Creatives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