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 Vector Regression (SVR):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ε-</w:t>
      </w:r>
      <w:r w:rsidDel="00000000" w:rsidR="00000000" w:rsidRPr="00000000">
        <w:rPr>
          <w:b w:val="1"/>
          <w:rtl w:val="0"/>
        </w:rPr>
        <w:t xml:space="preserve">Insensitive tube</w:t>
      </w:r>
      <w:r w:rsidDel="00000000" w:rsidR="00000000" w:rsidRPr="00000000">
        <w:rPr>
          <w:rtl w:val="0"/>
        </w:rPr>
        <w:t xml:space="preserve"> : Distances are measured vertically and not perpendicular to the regression line.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Points outside the tube region are called Slack Variables.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the point is above the line it is denoted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ε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1,</w:t>
      </w:r>
      <w:r w:rsidDel="00000000" w:rsidR="00000000" w:rsidRPr="00000000">
        <w:rPr>
          <w:b w:val="1"/>
          <w:sz w:val="24"/>
          <w:szCs w:val="24"/>
          <w:rtl w:val="0"/>
        </w:rPr>
        <w:t xml:space="preserve">ε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etc and points below the region are denoted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ε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* 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ε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* </w:t>
      </w:r>
      <w:r w:rsidDel="00000000" w:rsidR="00000000" w:rsidRPr="00000000">
        <w:rPr>
          <w:sz w:val="24"/>
          <w:szCs w:val="24"/>
          <w:rtl w:val="0"/>
        </w:rPr>
        <w:t xml:space="preserve">notations.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(Any datapoint falling inside the tube area. the tube acts as a margin of error.)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Check this link for further reading on SVM kernel functions: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https://data-flair.training/blogs/svm-kernel-functions/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SVM Kernel Functions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-flair.training/blogs/svm-kernel-functions/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