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A6A" w:rsidRDefault="00DB58DC">
      <w:r>
        <w:t>Bükk</w:t>
      </w:r>
    </w:p>
    <w:p w:rsidR="00DF0917" w:rsidRDefault="00DF0917">
      <w:r>
        <w:rPr>
          <w:noProof/>
          <w:lang w:eastAsia="hu-HU"/>
        </w:rPr>
        <w:drawing>
          <wp:inline distT="0" distB="0" distL="0" distR="0">
            <wp:extent cx="1304925" cy="97869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ükkf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482" cy="10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DC" w:rsidRDefault="00DB58DC">
      <w:r w:rsidRPr="00DB58DC">
        <w:t>a Kelet-európai-síkság és a legészakibb részek kivételével egész Európában előfordul.</w:t>
      </w:r>
      <w:r>
        <w:t xml:space="preserve"> </w:t>
      </w:r>
      <w:r w:rsidRPr="00DB58DC">
        <w:t>40 m magasra is megnövő, egyenes, hengeres törzsű fa.</w:t>
      </w:r>
      <w:r>
        <w:t xml:space="preserve"> </w:t>
      </w:r>
      <w:r w:rsidRPr="00DB58DC">
        <w:t>A hűvösebb és csapadékosabb éghajlatot kedvelő, mészkedvelő faj, ezért Magyarországon leginkább a középhegységek tetőin, illetve északi lejtőin nő, az Alföld peremére ritkán ereszkedik le.</w:t>
      </w:r>
    </w:p>
    <w:p w:rsidR="00DB58DC" w:rsidRDefault="00DB58DC">
      <w:r>
        <w:t>Felhasználása:</w:t>
      </w:r>
    </w:p>
    <w:p w:rsidR="00DB58DC" w:rsidRDefault="00DB58DC">
      <w:r w:rsidRPr="00DB58DC">
        <w:t>Olajokban gazdag makkja a sertések értékes tápláléka – ezért vidéken olykor kihajtják a disznókat az erdőbe makkoltatni. A bükkmakk emberi fogyasztásra is alkalmas; különösen ínséges időkben eszik nyersen, főzve vagy sütve. A száraz lepárlással nyert bükkfakátrány kenőcsök és gyógyszappanok összetevője lehet.</w:t>
      </w:r>
      <w:r>
        <w:t xml:space="preserve"> </w:t>
      </w:r>
      <w:r w:rsidRPr="00DB58DC">
        <w:t>Az egyenes szálú, nagy átmérőjű rönkökből sokféle félkésztermék állítható elő. Minden szerszámmal jól megmunkálható: késeléssel, hámozással furnér készíthető belőle. Gőzöléssel jól hajlítható, a hajlított bútorok gyártásának legfontosabb alapanyaga. Gőzölés nélkül könnyen vetemedik.</w:t>
      </w:r>
      <w:r>
        <w:t xml:space="preserve"> </w:t>
      </w:r>
      <w:r w:rsidRPr="00DB58DC">
        <w:t>Rajzolata jellegtelen, ezért felületét gyakran páccal, színezéssel, festéssel kezelik.</w:t>
      </w:r>
    </w:p>
    <w:p w:rsidR="00DF0917" w:rsidRDefault="00DF0917"/>
    <w:p w:rsidR="00DF0917" w:rsidRDefault="00DF0917">
      <w:r>
        <w:t xml:space="preserve">Egyéb faanyagok: </w:t>
      </w:r>
    </w:p>
    <w:p w:rsidR="00DF0917" w:rsidRDefault="00DF0917">
      <w:r>
        <w:t>Tölgyfa</w:t>
      </w:r>
    </w:p>
    <w:p w:rsidR="00DF0917" w:rsidRDefault="00DF0917">
      <w:r>
        <w:rPr>
          <w:noProof/>
          <w:lang w:eastAsia="hu-HU"/>
        </w:rPr>
        <w:drawing>
          <wp:inline distT="0" distB="0" distL="0" distR="0" wp14:anchorId="58017538" wp14:editId="4AFAD450">
            <wp:extent cx="2807970" cy="1481056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kácf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27" cy="14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17" w:rsidRDefault="00DF0917" w:rsidP="00DF0917">
      <w:pPr>
        <w:ind w:firstLine="708"/>
      </w:pPr>
    </w:p>
    <w:p w:rsidR="00DF0917" w:rsidRDefault="00DF0917" w:rsidP="00DF0917">
      <w:pPr>
        <w:ind w:firstLine="708"/>
      </w:pPr>
    </w:p>
    <w:p w:rsidR="00DF0917" w:rsidRDefault="00DF0917" w:rsidP="00DF0917">
      <w:pPr>
        <w:ind w:firstLine="708"/>
      </w:pPr>
    </w:p>
    <w:p w:rsidR="00DF0917" w:rsidRDefault="00DF0917" w:rsidP="00DF0917">
      <w:pPr>
        <w:ind w:firstLine="708"/>
      </w:pPr>
    </w:p>
    <w:p w:rsidR="00DF0917" w:rsidRDefault="00DF0917" w:rsidP="00DF0917">
      <w:pPr>
        <w:ind w:firstLine="708"/>
      </w:pPr>
    </w:p>
    <w:p w:rsidR="00DF0917" w:rsidRDefault="00DF0917" w:rsidP="00DF0917">
      <w:pPr>
        <w:ind w:firstLine="708"/>
      </w:pPr>
    </w:p>
    <w:p w:rsidR="00DF0917" w:rsidRDefault="00DF0917" w:rsidP="00DF0917">
      <w:pPr>
        <w:ind w:firstLine="708"/>
      </w:pPr>
    </w:p>
    <w:p w:rsidR="00DF0917" w:rsidRDefault="00DF0917" w:rsidP="00DF0917">
      <w:pPr>
        <w:ind w:firstLine="708"/>
      </w:pPr>
      <w:r>
        <w:t>Akácfa</w:t>
      </w:r>
      <w:bookmarkStart w:id="0" w:name="_GoBack"/>
      <w:bookmarkEnd w:id="0"/>
    </w:p>
    <w:p w:rsidR="00DF0917" w:rsidRPr="00DF0917" w:rsidRDefault="00DF0917" w:rsidP="00DF0917">
      <w:pPr>
        <w:ind w:firstLine="708"/>
      </w:pPr>
    </w:p>
    <w:p w:rsidR="00DF0917" w:rsidRDefault="00DF0917" w:rsidP="00DF0917">
      <w:r>
        <w:rPr>
          <w:noProof/>
          <w:lang w:eastAsia="hu-HU"/>
        </w:rPr>
        <w:lastRenderedPageBreak/>
        <w:drawing>
          <wp:inline distT="0" distB="0" distL="0" distR="0" wp14:anchorId="206D2B55" wp14:editId="17241D72">
            <wp:extent cx="3598545" cy="1934535"/>
            <wp:effectExtent l="0" t="0" r="190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pernyofoto-2020-11-17-1425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016" cy="19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17" w:rsidRDefault="00DF0917" w:rsidP="00DF0917"/>
    <w:p w:rsidR="00DF0917" w:rsidRDefault="00DF0917">
      <w:r>
        <w:br w:type="page"/>
      </w:r>
    </w:p>
    <w:p w:rsidR="00DF0917" w:rsidRDefault="00DF0917" w:rsidP="00DF0917"/>
    <w:p w:rsidR="00DF0917" w:rsidRDefault="00DF0917" w:rsidP="00DF0917">
      <w:r>
        <w:t>Szilfa</w:t>
      </w:r>
    </w:p>
    <w:p w:rsidR="00DF0917" w:rsidRDefault="00DF0917" w:rsidP="00DF0917">
      <w:r>
        <w:rPr>
          <w:noProof/>
          <w:lang w:eastAsia="hu-HU"/>
        </w:rPr>
        <w:drawing>
          <wp:inline distT="0" distB="0" distL="0" distR="0">
            <wp:extent cx="3131820" cy="216693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zilf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613" cy="21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17" w:rsidRDefault="00DF0917" w:rsidP="00DF0917"/>
    <w:p w:rsidR="00DF0917" w:rsidRDefault="00DF0917" w:rsidP="00DF0917">
      <w:pPr>
        <w:tabs>
          <w:tab w:val="left" w:pos="1650"/>
        </w:tabs>
      </w:pPr>
      <w:r>
        <w:t>Nyírfa</w:t>
      </w:r>
    </w:p>
    <w:p w:rsidR="00DF0917" w:rsidRPr="00DF0917" w:rsidRDefault="00DF0917" w:rsidP="00DF0917">
      <w:pPr>
        <w:tabs>
          <w:tab w:val="left" w:pos="1650"/>
        </w:tabs>
      </w:pPr>
      <w:r>
        <w:rPr>
          <w:noProof/>
          <w:lang w:eastAsia="hu-HU"/>
        </w:rPr>
        <w:drawing>
          <wp:inline distT="0" distB="0" distL="0" distR="0">
            <wp:extent cx="3569970" cy="200574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yírf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82" cy="20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DF0917" w:rsidRPr="00DF09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917" w:rsidRDefault="00DF0917" w:rsidP="00DF0917">
      <w:pPr>
        <w:spacing w:after="0" w:line="240" w:lineRule="auto"/>
      </w:pPr>
      <w:r>
        <w:separator/>
      </w:r>
    </w:p>
  </w:endnote>
  <w:endnote w:type="continuationSeparator" w:id="0">
    <w:p w:rsidR="00DF0917" w:rsidRDefault="00DF0917" w:rsidP="00DF0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917" w:rsidRDefault="00DF0917" w:rsidP="00DF0917">
      <w:pPr>
        <w:spacing w:after="0" w:line="240" w:lineRule="auto"/>
      </w:pPr>
      <w:r>
        <w:separator/>
      </w:r>
    </w:p>
  </w:footnote>
  <w:footnote w:type="continuationSeparator" w:id="0">
    <w:p w:rsidR="00DF0917" w:rsidRDefault="00DF0917" w:rsidP="00DF09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8DC"/>
    <w:rsid w:val="003436E3"/>
    <w:rsid w:val="009A48FA"/>
    <w:rsid w:val="00DB58DC"/>
    <w:rsid w:val="00DF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3B46F"/>
  <w15:chartTrackingRefBased/>
  <w15:docId w15:val="{76190203-DCE0-4E29-8093-EBBB614EA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DF091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F09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F0917"/>
  </w:style>
  <w:style w:type="paragraph" w:styleId="llb">
    <w:name w:val="footer"/>
    <w:basedOn w:val="Norml"/>
    <w:link w:val="llbChar"/>
    <w:uiPriority w:val="99"/>
    <w:unhideWhenUsed/>
    <w:rsid w:val="00DF09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F0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E2071-85EC-49E3-9316-EFD895D7B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139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Gúti Bálint</dc:creator>
  <cp:keywords/>
  <dc:description/>
  <cp:lastModifiedBy>Gúti Bálint</cp:lastModifiedBy>
  <cp:revision>1</cp:revision>
  <dcterms:created xsi:type="dcterms:W3CDTF">2022-11-30T09:09:00Z</dcterms:created>
  <dcterms:modified xsi:type="dcterms:W3CDTF">2022-11-30T09:30:00Z</dcterms:modified>
</cp:coreProperties>
</file>