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claimflow---software-design-document"/>
    <w:p>
      <w:pPr>
        <w:pStyle w:val="Heading1"/>
      </w:pPr>
      <w:r>
        <w:t xml:space="preserve">ClaimFlow - Software Design Document</w:t>
      </w:r>
    </w:p>
    <w:bookmarkStart w:id="23" w:name="project-overview"/>
    <w:p>
      <w:pPr>
        <w:pStyle w:val="Heading2"/>
      </w:pPr>
      <w:r>
        <w:t xml:space="preserve">1. Project Overview</w:t>
      </w:r>
    </w:p>
    <w:bookmarkStart w:id="20" w:name="project-name"/>
    <w:p>
      <w:pPr>
        <w:pStyle w:val="Heading3"/>
      </w:pPr>
      <w:r>
        <w:t xml:space="preserve">Project Name</w:t>
      </w:r>
    </w:p>
    <w:p>
      <w:pPr>
        <w:pStyle w:val="FirstParagraph"/>
      </w:pPr>
      <w:r>
        <w:rPr>
          <w:b/>
          <w:bCs/>
        </w:rPr>
        <w:t xml:space="preserve">ClaimFlow</w:t>
      </w:r>
    </w:p>
    <w:bookmarkEnd w:id="20"/>
    <w:bookmarkStart w:id="21" w:name="description"/>
    <w:p>
      <w:pPr>
        <w:pStyle w:val="Heading3"/>
      </w:pPr>
      <w:r>
        <w:t xml:space="preserve">Description</w:t>
      </w:r>
    </w:p>
    <w:p>
      <w:pPr>
        <w:pStyle w:val="FirstParagraph"/>
      </w:pPr>
      <w:r>
        <w:t xml:space="preserve">ClaimFlow is a two-sided web application that allows employees to submit expense reimbursement claims and finance reviewers to review, approve, reject, or return those claims for changes.</w:t>
      </w:r>
    </w:p>
    <w:p>
      <w:pPr>
        <w:pStyle w:val="BodyText"/>
      </w:pPr>
      <w:r>
        <w:t xml:space="preserve">The application demonstrates:</w:t>
      </w:r>
    </w:p>
    <w:p>
      <w:pPr>
        <w:pStyle w:val="Compact"/>
        <w:numPr>
          <w:ilvl w:val="0"/>
          <w:numId w:val="1001"/>
        </w:numPr>
      </w:pPr>
      <w:r>
        <w:t xml:space="preserve">Role-based authorization</w:t>
      </w:r>
    </w:p>
    <w:p>
      <w:pPr>
        <w:pStyle w:val="Compact"/>
        <w:numPr>
          <w:ilvl w:val="0"/>
          <w:numId w:val="1001"/>
        </w:numPr>
      </w:pPr>
      <w:r>
        <w:t xml:space="preserve">Backend-enforced workflow state machine</w:t>
      </w:r>
    </w:p>
    <w:p>
      <w:pPr>
        <w:pStyle w:val="Compact"/>
        <w:numPr>
          <w:ilvl w:val="0"/>
          <w:numId w:val="1001"/>
        </w:numPr>
      </w:pPr>
      <w:r>
        <w:t xml:space="preserve">Audit logging</w:t>
      </w:r>
    </w:p>
    <w:p>
      <w:pPr>
        <w:pStyle w:val="Compact"/>
        <w:numPr>
          <w:ilvl w:val="0"/>
          <w:numId w:val="1001"/>
        </w:numPr>
      </w:pPr>
      <w:r>
        <w:t xml:space="preserve">Server-side validation</w:t>
      </w:r>
    </w:p>
    <w:p>
      <w:pPr>
        <w:pStyle w:val="Compact"/>
        <w:numPr>
          <w:ilvl w:val="0"/>
          <w:numId w:val="1001"/>
        </w:numPr>
      </w:pPr>
      <w:r>
        <w:t xml:space="preserve">RESTful API design</w:t>
      </w:r>
    </w:p>
    <w:p>
      <w:pPr>
        <w:pStyle w:val="Compact"/>
        <w:numPr>
          <w:ilvl w:val="0"/>
          <w:numId w:val="1001"/>
        </w:numPr>
      </w:pPr>
      <w:r>
        <w:t xml:space="preserve">Automated testing</w:t>
      </w:r>
    </w:p>
    <w:p>
      <w:pPr>
        <w:pStyle w:val="Compact"/>
        <w:numPr>
          <w:ilvl w:val="0"/>
          <w:numId w:val="1001"/>
        </w:numPr>
      </w:pPr>
      <w:r>
        <w:t xml:space="preserve">PostgreSQL persistence</w:t>
      </w:r>
    </w:p>
    <w:p>
      <w:pPr>
        <w:pStyle w:val="FirstParagraph"/>
      </w:pPr>
      <w:r>
        <w:t xml:space="preserve">The primary focus of the project is enforcing valid status transitions and maintaining a complete audit trail.</w:t>
      </w:r>
    </w:p>
    <w:bookmarkEnd w:id="21"/>
    <w:bookmarkStart w:id="22" w:name="why-claimflow"/>
    <w:p>
      <w:pPr>
        <w:pStyle w:val="Heading3"/>
      </w:pPr>
      <w:r>
        <w:t xml:space="preserve">Why ClaimFlow?</w:t>
      </w:r>
    </w:p>
    <w:p>
      <w:pPr>
        <w:pStyle w:val="FirstParagraph"/>
      </w:pPr>
      <w:r>
        <w:t xml:space="preserve">The name</w:t>
      </w:r>
      <w:r>
        <w:t xml:space="preserve"> </w:t>
      </w:r>
      <w:r>
        <w:rPr>
          <w:b/>
          <w:bCs/>
        </w:rPr>
        <w:t xml:space="preserve">ClaimFlow</w:t>
      </w:r>
      <w:r>
        <w:t xml:space="preserve"> </w:t>
      </w:r>
      <w:r>
        <w:t xml:space="preserve">reflects the core business process of the application:</w:t>
      </w:r>
    </w:p>
    <w:p>
      <w:pPr>
        <w:pStyle w:val="Compact"/>
        <w:numPr>
          <w:ilvl w:val="0"/>
          <w:numId w:val="1002"/>
        </w:numPr>
      </w:pPr>
      <w:r>
        <w:t xml:space="preserve">Employees submit reimbursement claims.</w:t>
      </w:r>
    </w:p>
    <w:p>
      <w:pPr>
        <w:pStyle w:val="Compact"/>
        <w:numPr>
          <w:ilvl w:val="0"/>
          <w:numId w:val="1002"/>
        </w:numPr>
      </w:pPr>
      <w:r>
        <w:t xml:space="preserve">Claims move through a controlled approval workflow.</w:t>
      </w:r>
    </w:p>
    <w:p>
      <w:pPr>
        <w:pStyle w:val="Compact"/>
        <w:numPr>
          <w:ilvl w:val="0"/>
          <w:numId w:val="1002"/>
        </w:numPr>
      </w:pPr>
      <w:r>
        <w:t xml:space="preserve">Reviewers process claims through review, approval, rejection, or return-for-changes states.</w:t>
      </w:r>
    </w:p>
    <w:p>
      <w:pPr>
        <w:pStyle w:val="Compact"/>
        <w:numPr>
          <w:ilvl w:val="0"/>
          <w:numId w:val="1002"/>
        </w:numPr>
      </w:pPr>
      <w:r>
        <w:t xml:space="preserve">Every workflow transition is tracked through an audit trail.</w:t>
      </w:r>
    </w:p>
    <w:p>
      <w:pPr>
        <w:pStyle w:val="FirstParagraph"/>
      </w:pPr>
      <w:r>
        <w:t xml:space="preserve">The name directly communicates both the domain (</w:t>
      </w:r>
      <w:r>
        <w:rPr>
          <w:b/>
          <w:bCs/>
        </w:rPr>
        <w:t xml:space="preserve">claims</w:t>
      </w:r>
      <w:r>
        <w:t xml:space="preserve">) and the primary technical focus (</w:t>
      </w:r>
      <w:r>
        <w:rPr>
          <w:b/>
          <w:bCs/>
        </w:rPr>
        <w:t xml:space="preserve">workflow management</w:t>
      </w:r>
      <w:r>
        <w:t xml:space="preserve">).</w:t>
      </w:r>
    </w:p>
    <w:bookmarkEnd w:id="22"/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2026-06-24T14:05:46Z</dcterms:created>
  <dcterms:modified xsi:type="dcterms:W3CDTF">2026-06-24T14:05:46Z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